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3A926" w14:textId="77777777" w:rsidR="00AB5C7B" w:rsidRDefault="00AB5C7B" w:rsidP="00AB5C7B">
      <w:pPr>
        <w:jc w:val="center"/>
      </w:pPr>
      <w:r>
        <w:rPr>
          <w:b/>
        </w:rPr>
        <w:t>WS100OC Midterm Review</w:t>
      </w:r>
    </w:p>
    <w:p w14:paraId="010CCA5C" w14:textId="77777777" w:rsidR="00AB5C7B" w:rsidRDefault="00AB5C7B" w:rsidP="00AB5C7B">
      <w:r w:rsidRPr="00AB5C7B">
        <w:rPr>
          <w:i/>
        </w:rPr>
        <w:t>In preparation for the midterm exam, be sure to have read online Lessons/Modules 1-</w:t>
      </w:r>
      <w:r w:rsidR="00474BAC">
        <w:rPr>
          <w:i/>
        </w:rPr>
        <w:t>6</w:t>
      </w:r>
      <w:r w:rsidRPr="00AB5C7B">
        <w:rPr>
          <w:i/>
        </w:rPr>
        <w:t xml:space="preserve"> under your course Content files, as well as Ch. 1-</w:t>
      </w:r>
      <w:r w:rsidR="006E6DA7">
        <w:rPr>
          <w:i/>
        </w:rPr>
        <w:t>4 and 6,</w:t>
      </w:r>
      <w:r w:rsidRPr="00AB5C7B">
        <w:rPr>
          <w:i/>
        </w:rPr>
        <w:t xml:space="preserve"> and the articles assigned from your Course Reader</w:t>
      </w:r>
      <w:r>
        <w:rPr>
          <w:i/>
        </w:rPr>
        <w:t xml:space="preserve"> for weeks 1-</w:t>
      </w:r>
      <w:r w:rsidR="00474BAC">
        <w:rPr>
          <w:i/>
        </w:rPr>
        <w:t>6</w:t>
      </w:r>
      <w:r>
        <w:rPr>
          <w:i/>
        </w:rPr>
        <w:t xml:space="preserve"> on your Weekly Schedule.</w:t>
      </w:r>
    </w:p>
    <w:p w14:paraId="62BBDDB2" w14:textId="77777777" w:rsidR="00AB5C7B" w:rsidRDefault="00AB5C7B" w:rsidP="00AB5C7B"/>
    <w:p w14:paraId="5C34F14C" w14:textId="77777777" w:rsidR="00AB5C7B" w:rsidRDefault="00AB5C7B" w:rsidP="00AB5C7B">
      <w:r>
        <w:t>The midterm exam will consist of 50 multiple choice questions derived from the following review questions.</w:t>
      </w:r>
      <w:r w:rsidR="00F15848">
        <w:t xml:space="preserve"> </w:t>
      </w:r>
    </w:p>
    <w:p w14:paraId="7619CAAC" w14:textId="77777777" w:rsidR="006E6DA7" w:rsidRDefault="006E6DA7" w:rsidP="00AB5C7B"/>
    <w:p w14:paraId="56810F0F" w14:textId="77777777" w:rsidR="00AB5C7B" w:rsidRDefault="00AB5C7B" w:rsidP="00AB5C7B">
      <w:pPr>
        <w:pStyle w:val="ListParagraph"/>
        <w:numPr>
          <w:ilvl w:val="0"/>
          <w:numId w:val="1"/>
        </w:numPr>
      </w:pPr>
      <w:r>
        <w:t>Be able to define the following terms:</w:t>
      </w:r>
    </w:p>
    <w:p w14:paraId="302BA5EA" w14:textId="77777777" w:rsidR="00E36676" w:rsidRPr="009132AF" w:rsidRDefault="004106A6" w:rsidP="00E36676">
      <w:pPr>
        <w:pStyle w:val="ListParagraph"/>
        <w:widowControl/>
        <w:numPr>
          <w:ilvl w:val="0"/>
          <w:numId w:val="2"/>
        </w:numPr>
        <w:suppressAutoHyphens w:val="0"/>
        <w:rPr>
          <w:sz w:val="22"/>
          <w:szCs w:val="22"/>
        </w:rPr>
      </w:pPr>
      <w:r w:rsidRPr="00473AA7">
        <w:rPr>
          <w:highlight w:val="red"/>
        </w:rPr>
        <w:t>Gender</w:t>
      </w:r>
      <w:r w:rsidR="00E36676">
        <w:sym w:font="Wingdings" w:char="F0E0"/>
      </w:r>
      <w:r w:rsidR="00E36676">
        <w:t xml:space="preserve"> </w:t>
      </w:r>
      <w:r w:rsidR="00E36676" w:rsidRPr="009132AF">
        <w:rPr>
          <w:sz w:val="22"/>
          <w:szCs w:val="22"/>
        </w:rPr>
        <w:t>Gender refers to how we are socialised into particular male or female roles in society.</w:t>
      </w:r>
    </w:p>
    <w:p w14:paraId="1588D854" w14:textId="77777777" w:rsidR="004106A6" w:rsidRDefault="004106A6" w:rsidP="00E36676">
      <w:pPr>
        <w:pStyle w:val="ListParagraph"/>
        <w:ind w:left="1440"/>
      </w:pPr>
    </w:p>
    <w:p w14:paraId="3DDFCB95" w14:textId="59E8BC19" w:rsidR="00AB5C7B" w:rsidRPr="007746E0" w:rsidRDefault="00AB5C7B" w:rsidP="00AB5C7B">
      <w:pPr>
        <w:pStyle w:val="ListParagraph"/>
        <w:numPr>
          <w:ilvl w:val="1"/>
          <w:numId w:val="1"/>
        </w:numPr>
        <w:rPr>
          <w:highlight w:val="red"/>
        </w:rPr>
      </w:pPr>
      <w:r w:rsidRPr="007746E0">
        <w:rPr>
          <w:highlight w:val="red"/>
        </w:rPr>
        <w:t>Patriarchy</w:t>
      </w:r>
      <w:r w:rsidR="008B1348">
        <w:rPr>
          <w:highlight w:val="red"/>
        </w:rPr>
        <w:t xml:space="preserve"> </w:t>
      </w:r>
      <w:r w:rsidR="008B1348" w:rsidRPr="008B1348">
        <w:sym w:font="Wingdings" w:char="F0E0"/>
      </w:r>
      <w:r w:rsidR="008B1348" w:rsidRPr="008B1348">
        <w:t xml:space="preserve"> system where men and masculine bodies dominate because power and authority are in the hands of adult men</w:t>
      </w:r>
    </w:p>
    <w:p w14:paraId="4D91EE64" w14:textId="2A2F2EE3" w:rsidR="00AB5C7B" w:rsidRPr="007746E0" w:rsidRDefault="004106A6" w:rsidP="00AB5C7B">
      <w:pPr>
        <w:pStyle w:val="ListParagraph"/>
        <w:numPr>
          <w:ilvl w:val="1"/>
          <w:numId w:val="1"/>
        </w:numPr>
        <w:rPr>
          <w:highlight w:val="red"/>
        </w:rPr>
      </w:pPr>
      <w:r w:rsidRPr="007746E0">
        <w:rPr>
          <w:i/>
          <w:highlight w:val="red"/>
        </w:rPr>
        <w:t>A Vindication of the Rights of Wom</w:t>
      </w:r>
      <w:r w:rsidR="00B81C51" w:rsidRPr="007746E0">
        <w:rPr>
          <w:i/>
          <w:highlight w:val="red"/>
        </w:rPr>
        <w:t>a</w:t>
      </w:r>
      <w:r w:rsidRPr="007746E0">
        <w:rPr>
          <w:i/>
          <w:highlight w:val="red"/>
        </w:rPr>
        <w:t xml:space="preserve">n </w:t>
      </w:r>
      <w:r w:rsidRPr="007746E0">
        <w:rPr>
          <w:highlight w:val="red"/>
        </w:rPr>
        <w:t>(1792)</w:t>
      </w:r>
      <w:r w:rsidR="000C5EC8" w:rsidRPr="000C5EC8">
        <w:sym w:font="Wingdings" w:char="F0E0"/>
      </w:r>
      <w:r w:rsidR="000C5EC8" w:rsidRPr="000C5EC8">
        <w:t xml:space="preserve"> seen as the first important expression of the demand for women’s equality</w:t>
      </w:r>
    </w:p>
    <w:p w14:paraId="4D9C8F84" w14:textId="0838F0EE" w:rsidR="004106A6" w:rsidRDefault="004106A6" w:rsidP="00AB5C7B">
      <w:pPr>
        <w:pStyle w:val="ListParagraph"/>
        <w:numPr>
          <w:ilvl w:val="1"/>
          <w:numId w:val="1"/>
        </w:numPr>
      </w:pPr>
      <w:bookmarkStart w:id="0" w:name="_GoBack"/>
      <w:bookmarkEnd w:id="0"/>
      <w:r w:rsidRPr="007F38F2">
        <w:rPr>
          <w:highlight w:val="red"/>
        </w:rPr>
        <w:t>Lesbian baiting</w:t>
      </w:r>
      <w:r w:rsidR="007746E0">
        <w:sym w:font="Wingdings" w:char="F0E0"/>
      </w:r>
      <w:r w:rsidR="007746E0">
        <w:t xml:space="preserve"> </w:t>
      </w:r>
      <w:r w:rsidR="007746E0" w:rsidRPr="007F38F2">
        <w:rPr>
          <w:color w:val="1A1A1A"/>
          <w:kern w:val="0"/>
          <w:szCs w:val="24"/>
          <w:lang w:val="en-US" w:eastAsia="en-CA"/>
        </w:rPr>
        <w:t xml:space="preserve">is when the media or individuals presume and publicize that a woman without a male partner or who enjoys the company of other women is a </w:t>
      </w:r>
      <w:r w:rsidR="007746E0" w:rsidRPr="007F38F2">
        <w:rPr>
          <w:bCs/>
          <w:color w:val="1A1A1A"/>
          <w:kern w:val="0"/>
          <w:szCs w:val="24"/>
          <w:lang w:val="en-US" w:eastAsia="en-CA"/>
        </w:rPr>
        <w:t>lesbian</w:t>
      </w:r>
    </w:p>
    <w:p w14:paraId="0A3A904D" w14:textId="77777777" w:rsidR="004715C5" w:rsidRDefault="00B81C51" w:rsidP="00AB5C7B">
      <w:pPr>
        <w:pStyle w:val="ListParagraph"/>
        <w:numPr>
          <w:ilvl w:val="1"/>
          <w:numId w:val="1"/>
        </w:numPr>
      </w:pPr>
      <w:r w:rsidRPr="00473AA7">
        <w:rPr>
          <w:highlight w:val="red"/>
        </w:rPr>
        <w:t>Third-wave Feminism</w:t>
      </w:r>
      <w:r w:rsidR="006912ED">
        <w:sym w:font="Wingdings" w:char="F0E0"/>
      </w:r>
      <w:r w:rsidR="006912ED">
        <w:t xml:space="preserve"> </w:t>
      </w:r>
      <w:r w:rsidR="006912ED" w:rsidRPr="006912ED">
        <w:rPr>
          <w:lang w:val="en-US"/>
        </w:rPr>
        <w:t xml:space="preserve">Third Wave feminism which entered in the 1980s and forced white feminists in particular that </w:t>
      </w:r>
      <w:proofErr w:type="gramStart"/>
      <w:r w:rsidR="006912ED" w:rsidRPr="006912ED">
        <w:rPr>
          <w:lang w:val="en-US"/>
        </w:rPr>
        <w:t>their</w:t>
      </w:r>
      <w:proofErr w:type="gramEnd"/>
      <w:r w:rsidR="006912ED" w:rsidRPr="006912ED">
        <w:rPr>
          <w:lang w:val="en-US"/>
        </w:rPr>
        <w:t xml:space="preserve"> view of the world failed to accommodate the more complex oppression of women of </w:t>
      </w:r>
      <w:proofErr w:type="spellStart"/>
      <w:r w:rsidR="006912ED" w:rsidRPr="006912ED">
        <w:rPr>
          <w:lang w:val="en-US"/>
        </w:rPr>
        <w:t>colour</w:t>
      </w:r>
      <w:proofErr w:type="spellEnd"/>
      <w:r w:rsidR="006912ED" w:rsidRPr="006912ED">
        <w:rPr>
          <w:lang w:val="en-US"/>
        </w:rPr>
        <w:t>.</w:t>
      </w:r>
    </w:p>
    <w:p w14:paraId="03BE892E" w14:textId="3E5AEAA9" w:rsidR="004715C5" w:rsidRDefault="004715C5" w:rsidP="00AB5C7B">
      <w:pPr>
        <w:pStyle w:val="ListParagraph"/>
        <w:numPr>
          <w:ilvl w:val="1"/>
          <w:numId w:val="1"/>
        </w:numPr>
      </w:pPr>
      <w:r w:rsidRPr="007F38F2">
        <w:rPr>
          <w:highlight w:val="red"/>
        </w:rPr>
        <w:t>Transnational feminism</w:t>
      </w:r>
      <w:r w:rsidR="007F38F2">
        <w:sym w:font="Wingdings" w:char="F0E0"/>
      </w:r>
      <w:r w:rsidR="007F38F2">
        <w:t xml:space="preserve"> </w:t>
      </w:r>
      <w:r w:rsidR="007F38F2" w:rsidRPr="007F38F2">
        <w:rPr>
          <w:rFonts w:ascii="Arial" w:hAnsi="Arial" w:cs="Arial"/>
          <w:color w:val="1A1A1A"/>
          <w:kern w:val="0"/>
          <w:szCs w:val="24"/>
          <w:lang w:val="en-US" w:eastAsia="en-CA"/>
        </w:rPr>
        <w:t xml:space="preserve">difference between international and </w:t>
      </w:r>
      <w:r w:rsidR="007F38F2" w:rsidRPr="007F38F2">
        <w:rPr>
          <w:rFonts w:ascii="Arial" w:hAnsi="Arial" w:cs="Arial"/>
          <w:b/>
          <w:bCs/>
          <w:color w:val="1A1A1A"/>
          <w:kern w:val="0"/>
          <w:szCs w:val="24"/>
          <w:lang w:val="en-US" w:eastAsia="en-CA"/>
        </w:rPr>
        <w:t>transnational</w:t>
      </w:r>
      <w:r w:rsidR="007F38F2" w:rsidRPr="007F38F2">
        <w:rPr>
          <w:rFonts w:ascii="Arial" w:hAnsi="Arial" w:cs="Arial"/>
          <w:color w:val="1A1A1A"/>
          <w:kern w:val="0"/>
          <w:szCs w:val="24"/>
          <w:lang w:val="en-US" w:eastAsia="en-CA"/>
        </w:rPr>
        <w:t xml:space="preserve"> conceptions of </w:t>
      </w:r>
      <w:r w:rsidR="007F38F2" w:rsidRPr="007F38F2">
        <w:rPr>
          <w:rFonts w:ascii="Arial" w:hAnsi="Arial" w:cs="Arial"/>
          <w:b/>
          <w:bCs/>
          <w:color w:val="1A1A1A"/>
          <w:kern w:val="0"/>
          <w:szCs w:val="24"/>
          <w:lang w:val="en-US" w:eastAsia="en-CA"/>
        </w:rPr>
        <w:t>feminism</w:t>
      </w:r>
      <w:r w:rsidR="007F38F2" w:rsidRPr="007F38F2">
        <w:rPr>
          <w:rFonts w:ascii="Arial" w:hAnsi="Arial" w:cs="Arial"/>
          <w:color w:val="1A1A1A"/>
          <w:kern w:val="0"/>
          <w:szCs w:val="24"/>
          <w:lang w:val="en-US" w:eastAsia="en-CA"/>
        </w:rPr>
        <w:t xml:space="preserve">, and </w:t>
      </w:r>
      <w:proofErr w:type="spellStart"/>
      <w:r w:rsidR="007F38F2" w:rsidRPr="007F38F2">
        <w:rPr>
          <w:rFonts w:ascii="Arial" w:hAnsi="Arial" w:cs="Arial"/>
          <w:color w:val="1A1A1A"/>
          <w:kern w:val="0"/>
          <w:szCs w:val="24"/>
          <w:lang w:val="en-US" w:eastAsia="en-CA"/>
        </w:rPr>
        <w:t>favours</w:t>
      </w:r>
      <w:proofErr w:type="spellEnd"/>
      <w:r w:rsidR="007F38F2" w:rsidRPr="007F38F2">
        <w:rPr>
          <w:rFonts w:ascii="Arial" w:hAnsi="Arial" w:cs="Arial"/>
          <w:color w:val="1A1A1A"/>
          <w:kern w:val="0"/>
          <w:szCs w:val="24"/>
          <w:lang w:val="en-US" w:eastAsia="en-CA"/>
        </w:rPr>
        <w:t xml:space="preserve"> the latter</w:t>
      </w:r>
    </w:p>
    <w:p w14:paraId="3FA16DD2" w14:textId="3274A1AD" w:rsidR="004715C5" w:rsidRDefault="004715C5" w:rsidP="00AB5C7B">
      <w:pPr>
        <w:pStyle w:val="ListParagraph"/>
        <w:numPr>
          <w:ilvl w:val="1"/>
          <w:numId w:val="1"/>
        </w:numPr>
      </w:pPr>
      <w:r w:rsidRPr="007F38F2">
        <w:rPr>
          <w:highlight w:val="red"/>
        </w:rPr>
        <w:t>Compulsory heterosexuality</w:t>
      </w:r>
      <w:r w:rsidR="007F38F2">
        <w:sym w:font="Wingdings" w:char="F0E0"/>
      </w:r>
      <w:r w:rsidR="007F38F2">
        <w:t xml:space="preserve"> </w:t>
      </w:r>
      <w:r w:rsidR="007F38F2" w:rsidRPr="007F38F2">
        <w:rPr>
          <w:rFonts w:ascii="Arial" w:hAnsi="Arial" w:cs="Arial"/>
          <w:color w:val="1A1A1A"/>
          <w:kern w:val="0"/>
          <w:szCs w:val="24"/>
          <w:lang w:val="en-US" w:eastAsia="en-CA"/>
        </w:rPr>
        <w:t xml:space="preserve">that </w:t>
      </w:r>
      <w:r w:rsidR="007F38F2" w:rsidRPr="007F38F2">
        <w:rPr>
          <w:rFonts w:ascii="Arial" w:hAnsi="Arial" w:cs="Arial"/>
          <w:b/>
          <w:bCs/>
          <w:color w:val="1A1A1A"/>
          <w:kern w:val="0"/>
          <w:szCs w:val="24"/>
          <w:lang w:val="en-US" w:eastAsia="en-CA"/>
        </w:rPr>
        <w:t>heterosexuality</w:t>
      </w:r>
      <w:r w:rsidR="007F38F2" w:rsidRPr="007F38F2">
        <w:rPr>
          <w:rFonts w:ascii="Arial" w:hAnsi="Arial" w:cs="Arial"/>
          <w:color w:val="1A1A1A"/>
          <w:kern w:val="0"/>
          <w:szCs w:val="24"/>
          <w:lang w:val="en-US" w:eastAsia="en-CA"/>
        </w:rPr>
        <w:t xml:space="preserve">, particularly in females, is both assumed and enforced by a patriarchal society. </w:t>
      </w:r>
      <w:r w:rsidR="007F38F2" w:rsidRPr="007F38F2">
        <w:rPr>
          <w:rFonts w:ascii="Arial" w:hAnsi="Arial" w:cs="Arial"/>
          <w:b/>
          <w:bCs/>
          <w:color w:val="1A1A1A"/>
          <w:kern w:val="0"/>
          <w:szCs w:val="24"/>
          <w:lang w:val="en-US" w:eastAsia="en-CA"/>
        </w:rPr>
        <w:t>Heterosexuality</w:t>
      </w:r>
      <w:r w:rsidR="007F38F2" w:rsidRPr="007F38F2">
        <w:rPr>
          <w:rFonts w:ascii="Arial" w:hAnsi="Arial" w:cs="Arial"/>
          <w:color w:val="1A1A1A"/>
          <w:kern w:val="0"/>
          <w:szCs w:val="24"/>
          <w:lang w:val="en-US" w:eastAsia="en-CA"/>
        </w:rPr>
        <w:t xml:space="preserve"> is then viewed as the natural inclination or obligation by both sexes</w:t>
      </w:r>
    </w:p>
    <w:p w14:paraId="2EFEEF66" w14:textId="6C5E15BA" w:rsidR="00B81C51" w:rsidRDefault="00B81C51" w:rsidP="00B81C51">
      <w:pPr>
        <w:pStyle w:val="ListParagraph"/>
        <w:numPr>
          <w:ilvl w:val="1"/>
          <w:numId w:val="1"/>
        </w:numPr>
      </w:pPr>
      <w:proofErr w:type="spellStart"/>
      <w:r w:rsidRPr="007F38F2">
        <w:rPr>
          <w:highlight w:val="red"/>
        </w:rPr>
        <w:t>Ableism</w:t>
      </w:r>
      <w:proofErr w:type="spellEnd"/>
      <w:r w:rsidR="007F38F2">
        <w:sym w:font="Wingdings" w:char="F0E0"/>
      </w:r>
      <w:r w:rsidR="007F38F2">
        <w:t xml:space="preserve"> </w:t>
      </w:r>
      <w:r w:rsidR="007F38F2" w:rsidRPr="007F38F2">
        <w:rPr>
          <w:rFonts w:ascii="Arial" w:hAnsi="Arial" w:cs="Arial"/>
          <w:color w:val="1A1A1A"/>
          <w:kern w:val="0"/>
          <w:sz w:val="26"/>
          <w:szCs w:val="26"/>
          <w:lang w:val="en-US" w:eastAsia="en-CA"/>
        </w:rPr>
        <w:t>discrimination in favor of able-bodied people.</w:t>
      </w:r>
    </w:p>
    <w:p w14:paraId="0FDF1A8E" w14:textId="313D710A" w:rsidR="004715C5" w:rsidRDefault="004715C5" w:rsidP="004715C5">
      <w:pPr>
        <w:pStyle w:val="ListParagraph"/>
        <w:numPr>
          <w:ilvl w:val="1"/>
          <w:numId w:val="1"/>
        </w:numPr>
      </w:pPr>
      <w:r w:rsidRPr="007F38F2">
        <w:rPr>
          <w:highlight w:val="red"/>
        </w:rPr>
        <w:t>Horizontal hostility</w:t>
      </w:r>
      <w:r w:rsidR="007F38F2">
        <w:sym w:font="Wingdings" w:char="F0E0"/>
      </w:r>
      <w:r w:rsidR="007F38F2">
        <w:t xml:space="preserve"> </w:t>
      </w:r>
      <w:r w:rsidR="007F38F2" w:rsidRPr="007F38F2">
        <w:rPr>
          <w:rFonts w:ascii="Arial" w:hAnsi="Arial" w:cs="Arial"/>
          <w:color w:val="1A1A1A"/>
          <w:kern w:val="0"/>
          <w:szCs w:val="24"/>
          <w:lang w:val="en-US" w:eastAsia="en-CA"/>
        </w:rPr>
        <w:t xml:space="preserve">term used by feminists since the 1970s to describe. </w:t>
      </w:r>
      <w:proofErr w:type="gramStart"/>
      <w:r w:rsidR="007F38F2" w:rsidRPr="007F38F2">
        <w:rPr>
          <w:rFonts w:ascii="Arial" w:hAnsi="Arial" w:cs="Arial"/>
          <w:color w:val="1A1A1A"/>
          <w:kern w:val="0"/>
          <w:szCs w:val="24"/>
          <w:lang w:val="en-US" w:eastAsia="en-CA"/>
        </w:rPr>
        <w:t>infighting</w:t>
      </w:r>
      <w:proofErr w:type="gramEnd"/>
      <w:r w:rsidR="007F38F2" w:rsidRPr="007F38F2">
        <w:rPr>
          <w:rFonts w:ascii="Arial" w:hAnsi="Arial" w:cs="Arial"/>
          <w:color w:val="1A1A1A"/>
          <w:kern w:val="0"/>
          <w:szCs w:val="24"/>
          <w:lang w:val="en-US" w:eastAsia="en-CA"/>
        </w:rPr>
        <w:t>, or factionalism, within the women's movement.</w:t>
      </w:r>
    </w:p>
    <w:p w14:paraId="45140F22" w14:textId="77777777" w:rsidR="006371D4" w:rsidRDefault="00B81C51" w:rsidP="006371D4">
      <w:pPr>
        <w:suppressAutoHyphens w:val="0"/>
        <w:autoSpaceDE w:val="0"/>
        <w:autoSpaceDN w:val="0"/>
        <w:adjustRightInd w:val="0"/>
        <w:rPr>
          <w:rFonts w:ascii="OpenSans" w:hAnsi="OpenSans" w:cs="OpenSans"/>
          <w:kern w:val="0"/>
          <w:sz w:val="32"/>
          <w:szCs w:val="32"/>
          <w:lang w:val="en-US" w:eastAsia="en-CA"/>
        </w:rPr>
      </w:pPr>
      <w:r w:rsidRPr="006371D4">
        <w:rPr>
          <w:highlight w:val="red"/>
        </w:rPr>
        <w:t>Gender swapping</w:t>
      </w:r>
      <w:r w:rsidR="006371D4">
        <w:sym w:font="Wingdings" w:char="F0E0"/>
      </w:r>
      <w:r w:rsidR="006371D4">
        <w:t xml:space="preserve"> </w:t>
      </w:r>
      <w:proofErr w:type="gramStart"/>
      <w:r w:rsidR="006371D4" w:rsidRPr="006371D4">
        <w:rPr>
          <w:color w:val="1A1A1A"/>
          <w:kern w:val="0"/>
          <w:szCs w:val="24"/>
          <w:lang w:val="en-US" w:eastAsia="en-CA"/>
        </w:rPr>
        <w:t>The</w:t>
      </w:r>
      <w:proofErr w:type="gramEnd"/>
      <w:r w:rsidR="006371D4" w:rsidRPr="006371D4">
        <w:rPr>
          <w:color w:val="1A1A1A"/>
          <w:kern w:val="0"/>
          <w:szCs w:val="24"/>
          <w:lang w:val="en-US" w:eastAsia="en-CA"/>
        </w:rPr>
        <w:t xml:space="preserve"> practice or act of assuming a different </w:t>
      </w:r>
      <w:hyperlink r:id="rId6" w:history="1">
        <w:r w:rsidR="006371D4" w:rsidRPr="006371D4">
          <w:rPr>
            <w:color w:val="012087"/>
            <w:kern w:val="0"/>
            <w:szCs w:val="24"/>
            <w:lang w:val="en-US" w:eastAsia="en-CA"/>
          </w:rPr>
          <w:t>sex</w:t>
        </w:r>
      </w:hyperlink>
      <w:r w:rsidR="006371D4" w:rsidRPr="006371D4">
        <w:rPr>
          <w:color w:val="1A1A1A"/>
          <w:kern w:val="0"/>
          <w:szCs w:val="24"/>
          <w:lang w:val="en-US" w:eastAsia="en-CA"/>
        </w:rPr>
        <w:t xml:space="preserve"> and/or gender identity than one's actual sex and/or gender identity, especially in a virtual setting.</w:t>
      </w:r>
    </w:p>
    <w:p w14:paraId="157C7FAD" w14:textId="77777777" w:rsidR="005E36D8" w:rsidRDefault="005E36D8" w:rsidP="006371D4">
      <w:pPr>
        <w:pStyle w:val="ListParagraph"/>
        <w:numPr>
          <w:ilvl w:val="0"/>
          <w:numId w:val="3"/>
        </w:numPr>
      </w:pPr>
      <w:r>
        <w:t>Homophobia</w:t>
      </w:r>
    </w:p>
    <w:p w14:paraId="643AC438" w14:textId="7D4591E7" w:rsidR="005E36D8" w:rsidRDefault="005E36D8" w:rsidP="006371D4">
      <w:pPr>
        <w:pStyle w:val="ListParagraph"/>
        <w:numPr>
          <w:ilvl w:val="0"/>
          <w:numId w:val="3"/>
        </w:numPr>
      </w:pPr>
      <w:r w:rsidRPr="00C5748C">
        <w:rPr>
          <w:highlight w:val="red"/>
        </w:rPr>
        <w:t>Internalized oppression</w:t>
      </w:r>
      <w:r w:rsidR="00C5748C">
        <w:sym w:font="Wingdings" w:char="F0E0"/>
      </w:r>
      <w:r w:rsidR="00C5748C">
        <w:t xml:space="preserve"> </w:t>
      </w:r>
      <w:r w:rsidR="00C5748C" w:rsidRPr="00C5748C">
        <w:rPr>
          <w:rFonts w:ascii="Arial" w:hAnsi="Arial" w:cs="Arial"/>
          <w:color w:val="1A1A1A"/>
          <w:kern w:val="0"/>
          <w:szCs w:val="24"/>
          <w:lang w:val="en-US" w:eastAsia="en-CA"/>
        </w:rPr>
        <w:t xml:space="preserve">is when a member of an </w:t>
      </w:r>
      <w:r w:rsidR="00C5748C" w:rsidRPr="00C5748C">
        <w:rPr>
          <w:rFonts w:ascii="Arial" w:hAnsi="Arial" w:cs="Arial"/>
          <w:b/>
          <w:bCs/>
          <w:color w:val="1A1A1A"/>
          <w:kern w:val="0"/>
          <w:szCs w:val="24"/>
          <w:lang w:val="en-US" w:eastAsia="en-CA"/>
        </w:rPr>
        <w:t>oppressed</w:t>
      </w:r>
      <w:r w:rsidR="00C5748C" w:rsidRPr="00C5748C">
        <w:rPr>
          <w:rFonts w:ascii="Arial" w:hAnsi="Arial" w:cs="Arial"/>
          <w:color w:val="1A1A1A"/>
          <w:kern w:val="0"/>
          <w:szCs w:val="24"/>
          <w:lang w:val="en-US" w:eastAsia="en-CA"/>
        </w:rPr>
        <w:t xml:space="preserve"> group believes and acts out the stereotypes created about their group</w:t>
      </w:r>
    </w:p>
    <w:p w14:paraId="3D869746" w14:textId="2C34CB35" w:rsidR="005E36D8" w:rsidRDefault="00B81C51" w:rsidP="006371D4">
      <w:pPr>
        <w:pStyle w:val="ListParagraph"/>
        <w:numPr>
          <w:ilvl w:val="0"/>
          <w:numId w:val="3"/>
        </w:numPr>
      </w:pPr>
      <w:r w:rsidRPr="00C5748C">
        <w:rPr>
          <w:highlight w:val="red"/>
        </w:rPr>
        <w:t>Lifestyle feminism</w:t>
      </w:r>
      <w:r w:rsidR="00C5748C">
        <w:sym w:font="Wingdings" w:char="F0E0"/>
      </w:r>
      <w:r w:rsidR="00C5748C">
        <w:t xml:space="preserve"> </w:t>
      </w:r>
      <w:r w:rsidR="00C5748C" w:rsidRPr="00C5748C">
        <w:rPr>
          <w:rFonts w:ascii="Arial" w:hAnsi="Arial" w:cs="Arial"/>
          <w:b/>
          <w:bCs/>
          <w:color w:val="1A1A1A"/>
          <w:kern w:val="0"/>
          <w:szCs w:val="24"/>
          <w:lang w:val="en-US" w:eastAsia="en-CA"/>
        </w:rPr>
        <w:t>Lifestyle feminism</w:t>
      </w:r>
      <w:r w:rsidR="00C5748C" w:rsidRPr="00C5748C">
        <w:rPr>
          <w:rFonts w:ascii="Arial" w:hAnsi="Arial" w:cs="Arial"/>
          <w:color w:val="1A1A1A"/>
          <w:kern w:val="0"/>
          <w:szCs w:val="24"/>
          <w:lang w:val="en-US" w:eastAsia="en-CA"/>
        </w:rPr>
        <w:t xml:space="preserve"> is the idea that there are as many kinds of </w:t>
      </w:r>
      <w:r w:rsidR="00C5748C" w:rsidRPr="00C5748C">
        <w:rPr>
          <w:rFonts w:ascii="Arial" w:hAnsi="Arial" w:cs="Arial"/>
          <w:b/>
          <w:bCs/>
          <w:color w:val="1A1A1A"/>
          <w:kern w:val="0"/>
          <w:szCs w:val="24"/>
          <w:lang w:val="en-US" w:eastAsia="en-CA"/>
        </w:rPr>
        <w:t>feminism</w:t>
      </w:r>
      <w:r w:rsidR="00C5748C" w:rsidRPr="00C5748C">
        <w:rPr>
          <w:rFonts w:ascii="Arial" w:hAnsi="Arial" w:cs="Arial"/>
          <w:color w:val="1A1A1A"/>
          <w:kern w:val="0"/>
          <w:szCs w:val="24"/>
          <w:lang w:val="en-US" w:eastAsia="en-CA"/>
        </w:rPr>
        <w:t xml:space="preserve"> as there are women.</w:t>
      </w:r>
    </w:p>
    <w:p w14:paraId="6F6626BA" w14:textId="0D8095BA" w:rsidR="00106725" w:rsidRDefault="00106725" w:rsidP="006371D4">
      <w:pPr>
        <w:pStyle w:val="ListParagraph"/>
        <w:numPr>
          <w:ilvl w:val="0"/>
          <w:numId w:val="3"/>
        </w:numPr>
      </w:pPr>
      <w:r w:rsidRPr="00C5748C">
        <w:rPr>
          <w:highlight w:val="red"/>
        </w:rPr>
        <w:t>Gender socialization</w:t>
      </w:r>
      <w:r w:rsidR="00C5748C">
        <w:sym w:font="Wingdings" w:char="F0E0"/>
      </w:r>
      <w:r w:rsidR="00C5748C">
        <w:t xml:space="preserve"> </w:t>
      </w:r>
      <w:r w:rsidR="00C5748C" w:rsidRPr="00C5748C">
        <w:rPr>
          <w:rFonts w:ascii="Arial" w:hAnsi="Arial" w:cs="Arial"/>
          <w:color w:val="1A1A1A"/>
          <w:kern w:val="0"/>
          <w:szCs w:val="24"/>
          <w:lang w:val="en-US" w:eastAsia="en-CA"/>
        </w:rPr>
        <w:t>process of learning the social expectations and attitudes associated with one's sex.</w:t>
      </w:r>
    </w:p>
    <w:p w14:paraId="3CE8A6A8" w14:textId="5341683E" w:rsidR="00106725" w:rsidRPr="004C58FF" w:rsidRDefault="00106725" w:rsidP="006371D4">
      <w:pPr>
        <w:pStyle w:val="ListParagraph"/>
        <w:numPr>
          <w:ilvl w:val="0"/>
          <w:numId w:val="3"/>
        </w:numPr>
      </w:pPr>
      <w:r w:rsidRPr="00C5748C">
        <w:rPr>
          <w:highlight w:val="red"/>
        </w:rPr>
        <w:t>Transgender</w:t>
      </w:r>
      <w:r w:rsidR="00C5748C">
        <w:sym w:font="Wingdings" w:char="F0E0"/>
      </w:r>
      <w:r w:rsidR="00C5748C">
        <w:t xml:space="preserve"> </w:t>
      </w:r>
      <w:r w:rsidR="00C5748C" w:rsidRPr="00C5748C">
        <w:rPr>
          <w:color w:val="1C1C1C"/>
          <w:kern w:val="0"/>
          <w:szCs w:val="24"/>
          <w:lang w:val="en-US" w:eastAsia="en-CA"/>
        </w:rPr>
        <w:t xml:space="preserve">people experience a mismatch between their </w:t>
      </w:r>
      <w:hyperlink r:id="rId7" w:history="1">
        <w:r w:rsidR="00C5748C" w:rsidRPr="00C5748C">
          <w:rPr>
            <w:color w:val="092F9D"/>
            <w:kern w:val="0"/>
            <w:szCs w:val="24"/>
            <w:lang w:val="en-US" w:eastAsia="en-CA"/>
          </w:rPr>
          <w:t>gender identity</w:t>
        </w:r>
      </w:hyperlink>
      <w:r w:rsidR="00C5748C" w:rsidRPr="00C5748C">
        <w:rPr>
          <w:color w:val="1C1C1C"/>
          <w:kern w:val="0"/>
          <w:szCs w:val="24"/>
          <w:lang w:val="en-US" w:eastAsia="en-CA"/>
        </w:rPr>
        <w:t xml:space="preserve"> or gender expression and their </w:t>
      </w:r>
      <w:hyperlink r:id="rId8" w:history="1">
        <w:r w:rsidR="00C5748C" w:rsidRPr="00C5748C">
          <w:rPr>
            <w:color w:val="092F9D"/>
            <w:kern w:val="0"/>
            <w:szCs w:val="24"/>
            <w:lang w:val="en-US" w:eastAsia="en-CA"/>
          </w:rPr>
          <w:t>assigned sex</w:t>
        </w:r>
      </w:hyperlink>
    </w:p>
    <w:p w14:paraId="2860AEB3" w14:textId="77777777" w:rsidR="004C58FF" w:rsidRDefault="004C58FF" w:rsidP="004C58FF">
      <w:pPr>
        <w:pStyle w:val="ListParagraph"/>
        <w:ind w:left="1440"/>
      </w:pPr>
    </w:p>
    <w:p w14:paraId="764232A9" w14:textId="77777777" w:rsidR="004C58FF" w:rsidRPr="004C58FF" w:rsidRDefault="00106725" w:rsidP="004C58FF">
      <w:pPr>
        <w:suppressAutoHyphens w:val="0"/>
        <w:autoSpaceDE w:val="0"/>
        <w:autoSpaceDN w:val="0"/>
        <w:adjustRightInd w:val="0"/>
        <w:rPr>
          <w:color w:val="1C1C1C"/>
          <w:kern w:val="0"/>
          <w:szCs w:val="24"/>
          <w:lang w:val="en-US" w:eastAsia="en-CA"/>
        </w:rPr>
      </w:pPr>
      <w:proofErr w:type="spellStart"/>
      <w:r w:rsidRPr="004C58FF">
        <w:rPr>
          <w:highlight w:val="red"/>
        </w:rPr>
        <w:t>Genderqueer</w:t>
      </w:r>
      <w:proofErr w:type="spellEnd"/>
      <w:r w:rsidR="004C58FF">
        <w:sym w:font="Wingdings" w:char="F0E0"/>
      </w:r>
      <w:r w:rsidR="004C58FF">
        <w:t xml:space="preserve"> </w:t>
      </w:r>
      <w:r w:rsidR="004C58FF" w:rsidRPr="004C58FF">
        <w:rPr>
          <w:color w:val="1C1C1C"/>
          <w:kern w:val="0"/>
          <w:szCs w:val="24"/>
          <w:lang w:val="en-US" w:eastAsia="en-CA"/>
        </w:rPr>
        <w:t>identify as one or more of the following:</w:t>
      </w:r>
    </w:p>
    <w:p w14:paraId="649E7371" w14:textId="77777777" w:rsidR="004C58FF" w:rsidRPr="004C58FF" w:rsidRDefault="004C58FF" w:rsidP="004C58FF">
      <w:pPr>
        <w:numPr>
          <w:ilvl w:val="0"/>
          <w:numId w:val="4"/>
        </w:numPr>
        <w:tabs>
          <w:tab w:val="left" w:pos="220"/>
          <w:tab w:val="left" w:pos="720"/>
        </w:tabs>
        <w:suppressAutoHyphens w:val="0"/>
        <w:autoSpaceDE w:val="0"/>
        <w:autoSpaceDN w:val="0"/>
        <w:adjustRightInd w:val="0"/>
        <w:ind w:hanging="720"/>
        <w:rPr>
          <w:color w:val="1C1C1C"/>
          <w:kern w:val="0"/>
          <w:szCs w:val="24"/>
          <w:lang w:val="en-US" w:eastAsia="en-CA"/>
        </w:rPr>
      </w:pPr>
      <w:proofErr w:type="gramStart"/>
      <w:r w:rsidRPr="004C58FF">
        <w:rPr>
          <w:color w:val="1C1C1C"/>
          <w:kern w:val="0"/>
          <w:szCs w:val="24"/>
          <w:lang w:val="en-US" w:eastAsia="en-CA"/>
        </w:rPr>
        <w:t>having</w:t>
      </w:r>
      <w:proofErr w:type="gramEnd"/>
      <w:r w:rsidRPr="004C58FF">
        <w:rPr>
          <w:color w:val="1C1C1C"/>
          <w:kern w:val="0"/>
          <w:szCs w:val="24"/>
          <w:lang w:val="en-US" w:eastAsia="en-CA"/>
        </w:rPr>
        <w:t xml:space="preserve"> an overlap of, or indefinite lines between, gender identity;</w:t>
      </w:r>
      <w:r w:rsidRPr="004C58FF">
        <w:rPr>
          <w:color w:val="092F9D"/>
          <w:kern w:val="0"/>
          <w:szCs w:val="24"/>
          <w:vertAlign w:val="superscript"/>
          <w:lang w:val="en-US" w:eastAsia="en-CA"/>
        </w:rPr>
        <w:t>[2]</w:t>
      </w:r>
    </w:p>
    <w:p w14:paraId="2DBFA9D1" w14:textId="77777777" w:rsidR="004C58FF" w:rsidRPr="004C58FF" w:rsidRDefault="004C58FF" w:rsidP="004C58FF">
      <w:pPr>
        <w:numPr>
          <w:ilvl w:val="0"/>
          <w:numId w:val="4"/>
        </w:numPr>
        <w:tabs>
          <w:tab w:val="left" w:pos="220"/>
          <w:tab w:val="left" w:pos="720"/>
        </w:tabs>
        <w:suppressAutoHyphens w:val="0"/>
        <w:autoSpaceDE w:val="0"/>
        <w:autoSpaceDN w:val="0"/>
        <w:adjustRightInd w:val="0"/>
        <w:ind w:hanging="720"/>
        <w:rPr>
          <w:color w:val="1C1C1C"/>
          <w:kern w:val="0"/>
          <w:szCs w:val="24"/>
          <w:lang w:val="en-US" w:eastAsia="en-CA"/>
        </w:rPr>
      </w:pPr>
      <w:proofErr w:type="gramStart"/>
      <w:r w:rsidRPr="004C58FF">
        <w:rPr>
          <w:color w:val="1C1C1C"/>
          <w:kern w:val="0"/>
          <w:szCs w:val="24"/>
          <w:lang w:val="en-US" w:eastAsia="en-CA"/>
        </w:rPr>
        <w:t>having</w:t>
      </w:r>
      <w:proofErr w:type="gramEnd"/>
      <w:r w:rsidRPr="004C58FF">
        <w:rPr>
          <w:color w:val="1C1C1C"/>
          <w:kern w:val="0"/>
          <w:szCs w:val="24"/>
          <w:lang w:val="en-US" w:eastAsia="en-CA"/>
        </w:rPr>
        <w:t xml:space="preserve"> two or more genders (being </w:t>
      </w:r>
      <w:hyperlink r:id="rId9" w:history="1">
        <w:proofErr w:type="spellStart"/>
        <w:r w:rsidRPr="004C58FF">
          <w:rPr>
            <w:color w:val="092F9D"/>
            <w:kern w:val="0"/>
            <w:szCs w:val="24"/>
            <w:lang w:val="en-US" w:eastAsia="en-CA"/>
          </w:rPr>
          <w:t>bigender</w:t>
        </w:r>
        <w:proofErr w:type="spellEnd"/>
      </w:hyperlink>
      <w:r w:rsidRPr="004C58FF">
        <w:rPr>
          <w:color w:val="1C1C1C"/>
          <w:kern w:val="0"/>
          <w:szCs w:val="24"/>
          <w:lang w:val="en-US" w:eastAsia="en-CA"/>
        </w:rPr>
        <w:t xml:space="preserve">, </w:t>
      </w:r>
      <w:hyperlink r:id="rId10" w:history="1">
        <w:proofErr w:type="spellStart"/>
        <w:r w:rsidRPr="004C58FF">
          <w:rPr>
            <w:color w:val="092F9D"/>
            <w:kern w:val="0"/>
            <w:szCs w:val="24"/>
            <w:lang w:val="en-US" w:eastAsia="en-CA"/>
          </w:rPr>
          <w:t>trigender</w:t>
        </w:r>
        <w:proofErr w:type="spellEnd"/>
      </w:hyperlink>
      <w:r w:rsidRPr="004C58FF">
        <w:rPr>
          <w:color w:val="1C1C1C"/>
          <w:kern w:val="0"/>
          <w:szCs w:val="24"/>
          <w:lang w:val="en-US" w:eastAsia="en-CA"/>
        </w:rPr>
        <w:t xml:space="preserve">, or </w:t>
      </w:r>
      <w:hyperlink r:id="rId11" w:history="1">
        <w:proofErr w:type="spellStart"/>
        <w:r w:rsidRPr="004C58FF">
          <w:rPr>
            <w:color w:val="092F9D"/>
            <w:kern w:val="0"/>
            <w:szCs w:val="24"/>
            <w:lang w:val="en-US" w:eastAsia="en-CA"/>
          </w:rPr>
          <w:t>pangender</w:t>
        </w:r>
        <w:proofErr w:type="spellEnd"/>
      </w:hyperlink>
      <w:r w:rsidRPr="004C58FF">
        <w:rPr>
          <w:color w:val="1C1C1C"/>
          <w:kern w:val="0"/>
          <w:szCs w:val="24"/>
          <w:lang w:val="en-US" w:eastAsia="en-CA"/>
        </w:rPr>
        <w:t>);</w:t>
      </w:r>
    </w:p>
    <w:p w14:paraId="2CE282C1" w14:textId="77777777" w:rsidR="004C58FF" w:rsidRPr="004C58FF" w:rsidRDefault="004C58FF" w:rsidP="004C58FF">
      <w:pPr>
        <w:numPr>
          <w:ilvl w:val="0"/>
          <w:numId w:val="4"/>
        </w:numPr>
        <w:tabs>
          <w:tab w:val="left" w:pos="220"/>
          <w:tab w:val="left" w:pos="720"/>
        </w:tabs>
        <w:suppressAutoHyphens w:val="0"/>
        <w:autoSpaceDE w:val="0"/>
        <w:autoSpaceDN w:val="0"/>
        <w:adjustRightInd w:val="0"/>
        <w:ind w:hanging="720"/>
        <w:rPr>
          <w:color w:val="1C1C1C"/>
          <w:kern w:val="0"/>
          <w:szCs w:val="24"/>
          <w:lang w:val="en-US" w:eastAsia="en-CA"/>
        </w:rPr>
      </w:pPr>
      <w:proofErr w:type="gramStart"/>
      <w:r w:rsidRPr="004C58FF">
        <w:rPr>
          <w:color w:val="1C1C1C"/>
          <w:kern w:val="0"/>
          <w:szCs w:val="24"/>
          <w:lang w:val="en-US" w:eastAsia="en-CA"/>
        </w:rPr>
        <w:t>having</w:t>
      </w:r>
      <w:proofErr w:type="gramEnd"/>
      <w:r w:rsidRPr="004C58FF">
        <w:rPr>
          <w:color w:val="1C1C1C"/>
          <w:kern w:val="0"/>
          <w:szCs w:val="24"/>
          <w:lang w:val="en-US" w:eastAsia="en-CA"/>
        </w:rPr>
        <w:t xml:space="preserve"> no gender (being </w:t>
      </w:r>
      <w:proofErr w:type="spellStart"/>
      <w:r w:rsidRPr="004C58FF">
        <w:rPr>
          <w:color w:val="1C1C1C"/>
          <w:kern w:val="0"/>
          <w:szCs w:val="24"/>
          <w:lang w:val="en-US" w:eastAsia="en-CA"/>
        </w:rPr>
        <w:t>agender</w:t>
      </w:r>
      <w:proofErr w:type="spellEnd"/>
      <w:r w:rsidRPr="004C58FF">
        <w:rPr>
          <w:color w:val="1C1C1C"/>
          <w:kern w:val="0"/>
          <w:szCs w:val="24"/>
          <w:lang w:val="en-US" w:eastAsia="en-CA"/>
        </w:rPr>
        <w:t xml:space="preserve">, </w:t>
      </w:r>
      <w:proofErr w:type="spellStart"/>
      <w:r w:rsidRPr="004C58FF">
        <w:rPr>
          <w:color w:val="1C1C1C"/>
          <w:kern w:val="0"/>
          <w:szCs w:val="24"/>
          <w:lang w:val="en-US" w:eastAsia="en-CA"/>
        </w:rPr>
        <w:t>nongendered</w:t>
      </w:r>
      <w:proofErr w:type="spellEnd"/>
      <w:r w:rsidRPr="004C58FF">
        <w:rPr>
          <w:color w:val="1C1C1C"/>
          <w:kern w:val="0"/>
          <w:szCs w:val="24"/>
          <w:lang w:val="en-US" w:eastAsia="en-CA"/>
        </w:rPr>
        <w:t xml:space="preserve">, genderless, </w:t>
      </w:r>
      <w:proofErr w:type="spellStart"/>
      <w:r w:rsidRPr="004C58FF">
        <w:rPr>
          <w:color w:val="1C1C1C"/>
          <w:kern w:val="0"/>
          <w:szCs w:val="24"/>
          <w:lang w:val="en-US" w:eastAsia="en-CA"/>
        </w:rPr>
        <w:t>genderfree</w:t>
      </w:r>
      <w:proofErr w:type="spellEnd"/>
      <w:r w:rsidRPr="004C58FF">
        <w:rPr>
          <w:color w:val="1C1C1C"/>
          <w:kern w:val="0"/>
          <w:szCs w:val="24"/>
          <w:lang w:val="en-US" w:eastAsia="en-CA"/>
        </w:rPr>
        <w:t xml:space="preserve"> or </w:t>
      </w:r>
      <w:proofErr w:type="spellStart"/>
      <w:r w:rsidRPr="004C58FF">
        <w:rPr>
          <w:color w:val="1C1C1C"/>
          <w:kern w:val="0"/>
          <w:szCs w:val="24"/>
          <w:lang w:val="en-US" w:eastAsia="en-CA"/>
        </w:rPr>
        <w:t>neutrois</w:t>
      </w:r>
      <w:proofErr w:type="spellEnd"/>
      <w:r w:rsidRPr="004C58FF">
        <w:rPr>
          <w:color w:val="1C1C1C"/>
          <w:kern w:val="0"/>
          <w:szCs w:val="24"/>
          <w:lang w:val="en-US" w:eastAsia="en-CA"/>
        </w:rPr>
        <w:t>);</w:t>
      </w:r>
    </w:p>
    <w:p w14:paraId="6CCAD26E" w14:textId="77777777" w:rsidR="004C58FF" w:rsidRDefault="004C58FF" w:rsidP="004C58FF">
      <w:pPr>
        <w:numPr>
          <w:ilvl w:val="0"/>
          <w:numId w:val="4"/>
        </w:numPr>
        <w:tabs>
          <w:tab w:val="left" w:pos="220"/>
          <w:tab w:val="left" w:pos="720"/>
        </w:tabs>
        <w:suppressAutoHyphens w:val="0"/>
        <w:autoSpaceDE w:val="0"/>
        <w:autoSpaceDN w:val="0"/>
        <w:adjustRightInd w:val="0"/>
        <w:ind w:hanging="720"/>
        <w:rPr>
          <w:color w:val="1C1C1C"/>
          <w:kern w:val="0"/>
          <w:szCs w:val="24"/>
          <w:lang w:val="en-US" w:eastAsia="en-CA"/>
        </w:rPr>
      </w:pPr>
      <w:proofErr w:type="gramStart"/>
      <w:r w:rsidRPr="004C58FF">
        <w:rPr>
          <w:color w:val="1C1C1C"/>
          <w:kern w:val="0"/>
          <w:szCs w:val="24"/>
          <w:lang w:val="en-US" w:eastAsia="en-CA"/>
        </w:rPr>
        <w:t>moving</w:t>
      </w:r>
      <w:proofErr w:type="gramEnd"/>
      <w:r w:rsidRPr="004C58FF">
        <w:rPr>
          <w:color w:val="1C1C1C"/>
          <w:kern w:val="0"/>
          <w:szCs w:val="24"/>
          <w:lang w:val="en-US" w:eastAsia="en-CA"/>
        </w:rPr>
        <w:t xml:space="preserve"> between genders or having a fluctuating gender identity (</w:t>
      </w:r>
      <w:proofErr w:type="spellStart"/>
      <w:r w:rsidRPr="004C58FF">
        <w:rPr>
          <w:color w:val="1C1C1C"/>
          <w:kern w:val="0"/>
          <w:szCs w:val="24"/>
          <w:lang w:val="en-US" w:eastAsia="en-CA"/>
        </w:rPr>
        <w:t>genderfluid</w:t>
      </w:r>
      <w:proofErr w:type="spellEnd"/>
      <w:r w:rsidRPr="004C58FF">
        <w:rPr>
          <w:color w:val="1C1C1C"/>
          <w:kern w:val="0"/>
          <w:szCs w:val="24"/>
          <w:lang w:val="en-US" w:eastAsia="en-CA"/>
        </w:rPr>
        <w:t>);</w:t>
      </w:r>
      <w:r w:rsidRPr="004C58FF">
        <w:rPr>
          <w:color w:val="092F9D"/>
          <w:kern w:val="0"/>
          <w:szCs w:val="24"/>
          <w:vertAlign w:val="superscript"/>
          <w:lang w:val="en-US" w:eastAsia="en-CA"/>
        </w:rPr>
        <w:t>[3]</w:t>
      </w:r>
      <w:r w:rsidRPr="004C58FF">
        <w:rPr>
          <w:color w:val="1C1C1C"/>
          <w:kern w:val="0"/>
          <w:szCs w:val="24"/>
          <w:lang w:val="en-US" w:eastAsia="en-CA"/>
        </w:rPr>
        <w:t xml:space="preserve"> or</w:t>
      </w:r>
      <w:r>
        <w:rPr>
          <w:color w:val="1C1C1C"/>
          <w:kern w:val="0"/>
          <w:szCs w:val="24"/>
          <w:lang w:val="en-US" w:eastAsia="en-CA"/>
        </w:rPr>
        <w:t xml:space="preserve"> </w:t>
      </w:r>
    </w:p>
    <w:p w14:paraId="444E42E3" w14:textId="4172DC59" w:rsidR="00106725" w:rsidRPr="004C58FF" w:rsidRDefault="004C58FF" w:rsidP="004C58FF">
      <w:pPr>
        <w:numPr>
          <w:ilvl w:val="0"/>
          <w:numId w:val="4"/>
        </w:numPr>
        <w:tabs>
          <w:tab w:val="left" w:pos="220"/>
          <w:tab w:val="left" w:pos="720"/>
        </w:tabs>
        <w:suppressAutoHyphens w:val="0"/>
        <w:autoSpaceDE w:val="0"/>
        <w:autoSpaceDN w:val="0"/>
        <w:adjustRightInd w:val="0"/>
        <w:ind w:hanging="720"/>
        <w:rPr>
          <w:color w:val="1C1C1C"/>
          <w:kern w:val="0"/>
          <w:szCs w:val="24"/>
          <w:lang w:val="en-US" w:eastAsia="en-CA"/>
        </w:rPr>
      </w:pPr>
      <w:proofErr w:type="gramStart"/>
      <w:r w:rsidRPr="004C58FF">
        <w:rPr>
          <w:color w:val="1C1C1C"/>
          <w:kern w:val="0"/>
          <w:szCs w:val="24"/>
          <w:lang w:val="en-US" w:eastAsia="en-CA"/>
        </w:rPr>
        <w:lastRenderedPageBreak/>
        <w:t>being</w:t>
      </w:r>
      <w:proofErr w:type="gramEnd"/>
      <w:r w:rsidRPr="004C58FF">
        <w:rPr>
          <w:color w:val="1C1C1C"/>
          <w:kern w:val="0"/>
          <w:szCs w:val="24"/>
          <w:lang w:val="en-US" w:eastAsia="en-CA"/>
        </w:rPr>
        <w:t xml:space="preserve"> </w:t>
      </w:r>
      <w:hyperlink r:id="rId12" w:history="1">
        <w:r w:rsidRPr="004C58FF">
          <w:rPr>
            <w:color w:val="092F9D"/>
            <w:kern w:val="0"/>
            <w:szCs w:val="24"/>
            <w:lang w:val="en-US" w:eastAsia="en-CA"/>
          </w:rPr>
          <w:t>third gender</w:t>
        </w:r>
      </w:hyperlink>
      <w:r w:rsidRPr="004C58FF">
        <w:rPr>
          <w:color w:val="1C1C1C"/>
          <w:kern w:val="0"/>
          <w:szCs w:val="24"/>
          <w:lang w:val="en-US" w:eastAsia="en-CA"/>
        </w:rPr>
        <w:t xml:space="preserve"> or other-gendered, a category which in</w:t>
      </w:r>
      <w:r>
        <w:rPr>
          <w:color w:val="1C1C1C"/>
          <w:kern w:val="0"/>
          <w:szCs w:val="24"/>
          <w:lang w:val="en-US" w:eastAsia="en-CA"/>
        </w:rPr>
        <w:t xml:space="preserve">cludes those who do not place a </w:t>
      </w:r>
      <w:r w:rsidRPr="004C58FF">
        <w:rPr>
          <w:color w:val="1C1C1C"/>
          <w:kern w:val="0"/>
          <w:szCs w:val="24"/>
          <w:lang w:val="en-US" w:eastAsia="en-CA"/>
        </w:rPr>
        <w:t>name to their gender.</w:t>
      </w:r>
    </w:p>
    <w:p w14:paraId="0968DFBA" w14:textId="1390AF9E" w:rsidR="00106725" w:rsidRDefault="00B81C51" w:rsidP="006371D4">
      <w:pPr>
        <w:pStyle w:val="ListParagraph"/>
        <w:numPr>
          <w:ilvl w:val="0"/>
          <w:numId w:val="3"/>
        </w:numPr>
      </w:pPr>
      <w:proofErr w:type="spellStart"/>
      <w:r w:rsidRPr="004C58FF">
        <w:rPr>
          <w:highlight w:val="red"/>
        </w:rPr>
        <w:t>Tombois</w:t>
      </w:r>
      <w:proofErr w:type="spellEnd"/>
      <w:r w:rsidR="004C58FF">
        <w:sym w:font="Wingdings" w:char="F0E0"/>
      </w:r>
      <w:r w:rsidR="004C58FF">
        <w:t xml:space="preserve"> </w:t>
      </w:r>
      <w:r w:rsidR="004C58FF" w:rsidRPr="004C58FF">
        <w:rPr>
          <w:rFonts w:ascii="Trebuchet MS" w:hAnsi="Trebuchet MS" w:cs="Trebuchet MS"/>
          <w:kern w:val="0"/>
          <w:sz w:val="26"/>
          <w:szCs w:val="26"/>
          <w:lang w:val="en-US" w:eastAsia="en-CA"/>
        </w:rPr>
        <w:t>"female-bodied individuals who lay claim to the social category 'man'"</w:t>
      </w:r>
    </w:p>
    <w:p w14:paraId="175B8D35" w14:textId="1CFB16EB" w:rsidR="00106725" w:rsidRDefault="00106725" w:rsidP="006371D4">
      <w:pPr>
        <w:pStyle w:val="ListParagraph"/>
        <w:numPr>
          <w:ilvl w:val="0"/>
          <w:numId w:val="3"/>
        </w:numPr>
      </w:pPr>
      <w:r w:rsidRPr="004C58FF">
        <w:rPr>
          <w:highlight w:val="red"/>
        </w:rPr>
        <w:t>Androgyny</w:t>
      </w:r>
      <w:r w:rsidR="004C58FF">
        <w:sym w:font="Wingdings" w:char="F0E0"/>
      </w:r>
      <w:r w:rsidR="004C58FF">
        <w:t xml:space="preserve"> </w:t>
      </w:r>
      <w:r w:rsidR="004C58FF" w:rsidRPr="004C58FF">
        <w:rPr>
          <w:rFonts w:ascii="Arial" w:hAnsi="Arial" w:cs="Arial"/>
          <w:color w:val="1A1A1A"/>
          <w:kern w:val="0"/>
          <w:szCs w:val="24"/>
          <w:lang w:val="en-US" w:eastAsia="en-CA"/>
        </w:rPr>
        <w:t>combination of masculine and feminine characteristics.</w:t>
      </w:r>
    </w:p>
    <w:p w14:paraId="2E44EB4B" w14:textId="1DBC284D" w:rsidR="00106725" w:rsidRDefault="00B81C51" w:rsidP="006371D4">
      <w:pPr>
        <w:pStyle w:val="ListParagraph"/>
        <w:numPr>
          <w:ilvl w:val="0"/>
          <w:numId w:val="3"/>
        </w:numPr>
      </w:pPr>
      <w:r w:rsidRPr="004C58FF">
        <w:rPr>
          <w:highlight w:val="red"/>
        </w:rPr>
        <w:t>T</w:t>
      </w:r>
      <w:r w:rsidR="00106725" w:rsidRPr="004C58FF">
        <w:rPr>
          <w:highlight w:val="red"/>
        </w:rPr>
        <w:t>ransvestism</w:t>
      </w:r>
      <w:r w:rsidR="004C58FF">
        <w:sym w:font="Wingdings" w:char="F0E0"/>
      </w:r>
      <w:r w:rsidR="004C58FF">
        <w:t xml:space="preserve"> </w:t>
      </w:r>
      <w:r w:rsidR="004C58FF" w:rsidRPr="004C58FF">
        <w:rPr>
          <w:rFonts w:ascii="Arial" w:hAnsi="Arial" w:cs="Arial"/>
          <w:color w:val="1A1A1A"/>
          <w:kern w:val="0"/>
          <w:szCs w:val="24"/>
          <w:lang w:val="en-US" w:eastAsia="en-CA"/>
        </w:rPr>
        <w:t>practice of dressing and acting in a style or manner traditionally associated with the other sex.</w:t>
      </w:r>
    </w:p>
    <w:p w14:paraId="2659DD32" w14:textId="6A2DF2A1" w:rsidR="00B81C51" w:rsidRDefault="00B81C51" w:rsidP="006371D4">
      <w:pPr>
        <w:pStyle w:val="ListParagraph"/>
        <w:numPr>
          <w:ilvl w:val="0"/>
          <w:numId w:val="3"/>
        </w:numPr>
      </w:pPr>
      <w:r w:rsidRPr="00C5748C">
        <w:rPr>
          <w:highlight w:val="red"/>
        </w:rPr>
        <w:t>Intersexual</w:t>
      </w:r>
      <w:r w:rsidR="00C5748C">
        <w:sym w:font="Wingdings" w:char="F0E0"/>
      </w:r>
      <w:r w:rsidR="00C5748C">
        <w:t xml:space="preserve"> </w:t>
      </w:r>
      <w:r w:rsidR="00C5748C" w:rsidRPr="00C5748C">
        <w:rPr>
          <w:rFonts w:ascii="Arial" w:hAnsi="Arial" w:cs="Arial"/>
          <w:color w:val="1A1A1A"/>
          <w:kern w:val="0"/>
          <w:szCs w:val="24"/>
          <w:lang w:val="en-US" w:eastAsia="en-CA"/>
        </w:rPr>
        <w:t>group of conditions where there is a discrepancy between the external genitals and the internal genitals (the testes and ovaries).</w:t>
      </w:r>
    </w:p>
    <w:p w14:paraId="60877B76" w14:textId="77777777" w:rsidR="00E038AC" w:rsidRDefault="00B81C51" w:rsidP="006371D4">
      <w:pPr>
        <w:pStyle w:val="ListParagraph"/>
        <w:numPr>
          <w:ilvl w:val="0"/>
          <w:numId w:val="3"/>
        </w:numPr>
      </w:pPr>
      <w:r>
        <w:t>Homophobia</w:t>
      </w:r>
    </w:p>
    <w:p w14:paraId="489855D4" w14:textId="7D0666B4" w:rsidR="004B4160" w:rsidRDefault="004B4160" w:rsidP="006371D4">
      <w:pPr>
        <w:pStyle w:val="ListParagraph"/>
        <w:numPr>
          <w:ilvl w:val="0"/>
          <w:numId w:val="3"/>
        </w:numPr>
      </w:pPr>
      <w:r w:rsidRPr="004C58FF">
        <w:rPr>
          <w:highlight w:val="red"/>
        </w:rPr>
        <w:t>Sexual scripts</w:t>
      </w:r>
      <w:r w:rsidR="004C58FF">
        <w:sym w:font="Wingdings" w:char="F0E0"/>
      </w:r>
      <w:r w:rsidR="004C58FF">
        <w:t xml:space="preserve"> </w:t>
      </w:r>
      <w:r w:rsidR="004C58FF" w:rsidRPr="004C58FF">
        <w:rPr>
          <w:rFonts w:ascii="Arial" w:hAnsi="Arial" w:cs="Arial"/>
          <w:color w:val="1A1A1A"/>
          <w:kern w:val="0"/>
          <w:szCs w:val="24"/>
          <w:lang w:val="en-US" w:eastAsia="en-CA"/>
        </w:rPr>
        <w:t xml:space="preserve">ideas of how males and females are supposed to interact with each other, including how each gender should behave in </w:t>
      </w:r>
      <w:r w:rsidR="004C58FF" w:rsidRPr="004C58FF">
        <w:rPr>
          <w:rFonts w:ascii="Arial" w:hAnsi="Arial" w:cs="Arial"/>
          <w:b/>
          <w:bCs/>
          <w:color w:val="1A1A1A"/>
          <w:kern w:val="0"/>
          <w:szCs w:val="24"/>
          <w:lang w:val="en-US" w:eastAsia="en-CA"/>
        </w:rPr>
        <w:t>sexual</w:t>
      </w:r>
      <w:r w:rsidR="004C58FF" w:rsidRPr="004C58FF">
        <w:rPr>
          <w:rFonts w:ascii="Arial" w:hAnsi="Arial" w:cs="Arial"/>
          <w:color w:val="1A1A1A"/>
          <w:kern w:val="0"/>
          <w:szCs w:val="24"/>
          <w:lang w:val="en-US" w:eastAsia="en-CA"/>
        </w:rPr>
        <w:t xml:space="preserve"> or romantic situations</w:t>
      </w:r>
    </w:p>
    <w:p w14:paraId="17217871" w14:textId="5EF05764" w:rsidR="004F17BB" w:rsidRDefault="004F17BB" w:rsidP="006371D4">
      <w:pPr>
        <w:pStyle w:val="ListParagraph"/>
        <w:numPr>
          <w:ilvl w:val="0"/>
          <w:numId w:val="3"/>
        </w:numPr>
      </w:pPr>
      <w:r w:rsidRPr="004C58FF">
        <w:rPr>
          <w:highlight w:val="red"/>
        </w:rPr>
        <w:t>Emotional intimacy</w:t>
      </w:r>
      <w:r w:rsidR="004C58FF">
        <w:sym w:font="Wingdings" w:char="F0E0"/>
      </w:r>
      <w:r w:rsidR="004C58FF" w:rsidRPr="004C58FF">
        <w:rPr>
          <w:szCs w:val="24"/>
        </w:rPr>
        <w:t xml:space="preserve"> </w:t>
      </w:r>
      <w:r w:rsidR="004C58FF" w:rsidRPr="004C58FF">
        <w:rPr>
          <w:rFonts w:ascii="Arial" w:hAnsi="Arial" w:cs="Arial"/>
          <w:color w:val="1A1A1A"/>
          <w:kern w:val="0"/>
          <w:szCs w:val="24"/>
          <w:lang w:val="en-US" w:eastAsia="en-CA"/>
        </w:rPr>
        <w:t xml:space="preserve">aspect of interpersonal relationships that varies in intensity from one relationship to another and varies from one time to another, much like physical </w:t>
      </w:r>
      <w:r w:rsidR="004C58FF" w:rsidRPr="004C58FF">
        <w:rPr>
          <w:rFonts w:ascii="Arial" w:hAnsi="Arial" w:cs="Arial"/>
          <w:b/>
          <w:bCs/>
          <w:color w:val="1A1A1A"/>
          <w:kern w:val="0"/>
          <w:szCs w:val="24"/>
          <w:lang w:val="en-US" w:eastAsia="en-CA"/>
        </w:rPr>
        <w:t>intimacy</w:t>
      </w:r>
    </w:p>
    <w:p w14:paraId="7A163308" w14:textId="5164E8AF" w:rsidR="00A17EC5" w:rsidRDefault="00A17EC5" w:rsidP="006371D4">
      <w:pPr>
        <w:pStyle w:val="ListParagraph"/>
        <w:numPr>
          <w:ilvl w:val="0"/>
          <w:numId w:val="3"/>
        </w:numPr>
      </w:pPr>
      <w:r w:rsidRPr="004C58FF">
        <w:rPr>
          <w:highlight w:val="red"/>
        </w:rPr>
        <w:t>Cult of true womanhood</w:t>
      </w:r>
      <w:r w:rsidR="004C58FF">
        <w:sym w:font="Wingdings" w:char="F0E0"/>
      </w:r>
      <w:r w:rsidR="004C58FF">
        <w:t xml:space="preserve"> </w:t>
      </w:r>
      <w:r w:rsidR="004C58FF" w:rsidRPr="004C58FF">
        <w:rPr>
          <w:rFonts w:ascii="Arial" w:hAnsi="Arial" w:cs="Arial"/>
          <w:color w:val="1A1A1A"/>
          <w:kern w:val="0"/>
          <w:szCs w:val="24"/>
          <w:lang w:val="en-US" w:eastAsia="en-CA"/>
        </w:rPr>
        <w:t>women as pillars of virtue who represented the values of piety, purity, submissiveness, and domesticity.</w:t>
      </w:r>
    </w:p>
    <w:p w14:paraId="40B0ABA6" w14:textId="080B5DA8" w:rsidR="00A17EC5" w:rsidRDefault="00A17EC5" w:rsidP="006371D4">
      <w:pPr>
        <w:pStyle w:val="ListParagraph"/>
        <w:numPr>
          <w:ilvl w:val="0"/>
          <w:numId w:val="3"/>
        </w:numPr>
      </w:pPr>
      <w:r w:rsidRPr="004C58FF">
        <w:rPr>
          <w:highlight w:val="red"/>
        </w:rPr>
        <w:t>Women’s Christian Temperance Union</w:t>
      </w:r>
      <w:r w:rsidR="004C58FF">
        <w:sym w:font="Wingdings" w:char="F0E0"/>
      </w:r>
      <w:r w:rsidR="004C58FF" w:rsidRPr="004C58FF">
        <w:rPr>
          <w:szCs w:val="24"/>
        </w:rPr>
        <w:t xml:space="preserve"> </w:t>
      </w:r>
      <w:r w:rsidR="004C58FF" w:rsidRPr="004C58FF">
        <w:rPr>
          <w:color w:val="1A1A1A"/>
          <w:kern w:val="0"/>
          <w:szCs w:val="24"/>
          <w:lang w:val="en-US" w:eastAsia="en-CA"/>
        </w:rPr>
        <w:t xml:space="preserve">first mass organization among women devoted to social reform with a program that "linked the religious and the secular through concerted and far-reaching reform strategies based on applied </w:t>
      </w:r>
      <w:r w:rsidR="004C58FF" w:rsidRPr="004C58FF">
        <w:rPr>
          <w:bCs/>
          <w:color w:val="1A1A1A"/>
          <w:kern w:val="0"/>
          <w:szCs w:val="24"/>
          <w:lang w:val="en-US" w:eastAsia="en-CA"/>
        </w:rPr>
        <w:t>Christianity</w:t>
      </w:r>
      <w:r w:rsidR="004C58FF" w:rsidRPr="004C58FF">
        <w:rPr>
          <w:color w:val="1A1A1A"/>
          <w:kern w:val="0"/>
          <w:szCs w:val="24"/>
          <w:lang w:val="en-US" w:eastAsia="en-CA"/>
        </w:rPr>
        <w:t>.</w:t>
      </w:r>
    </w:p>
    <w:p w14:paraId="54B5CEF4" w14:textId="77906A69" w:rsidR="00A17EC5" w:rsidRDefault="00A17EC5" w:rsidP="006371D4">
      <w:pPr>
        <w:pStyle w:val="ListParagraph"/>
        <w:numPr>
          <w:ilvl w:val="0"/>
          <w:numId w:val="3"/>
        </w:numPr>
      </w:pPr>
      <w:proofErr w:type="gramStart"/>
      <w:r w:rsidRPr="004C58FF">
        <w:rPr>
          <w:highlight w:val="red"/>
        </w:rPr>
        <w:t>Suffragists</w:t>
      </w:r>
      <w:proofErr w:type="gramEnd"/>
      <w:r w:rsidR="004C58FF">
        <w:sym w:font="Wingdings" w:char="F0E0"/>
      </w:r>
      <w:r w:rsidR="004C58FF">
        <w:t xml:space="preserve"> </w:t>
      </w:r>
      <w:r w:rsidR="004C58FF" w:rsidRPr="004C58FF">
        <w:rPr>
          <w:color w:val="1A1A1A"/>
          <w:kern w:val="0"/>
          <w:szCs w:val="24"/>
          <w:lang w:val="en-US" w:eastAsia="en-CA"/>
        </w:rPr>
        <w:t>general term for members of the suffrage movement. The term "suffragette" is particularly associated with activists in the British who were influenced by Russian methods of protest such as hunger strikes.</w:t>
      </w:r>
    </w:p>
    <w:p w14:paraId="5DD143B3" w14:textId="7D8B3868" w:rsidR="00A17EC5" w:rsidRDefault="00A17EC5" w:rsidP="006371D4">
      <w:pPr>
        <w:pStyle w:val="ListParagraph"/>
        <w:numPr>
          <w:ilvl w:val="0"/>
          <w:numId w:val="3"/>
        </w:numPr>
      </w:pPr>
      <w:r w:rsidRPr="004C58FF">
        <w:rPr>
          <w:highlight w:val="red"/>
        </w:rPr>
        <w:t>The Famous Five</w:t>
      </w:r>
      <w:r w:rsidR="004C58FF">
        <w:sym w:font="Wingdings" w:char="F0E0"/>
      </w:r>
      <w:r w:rsidR="004C58FF">
        <w:t xml:space="preserve"> </w:t>
      </w:r>
      <w:r w:rsidR="004C58FF" w:rsidRPr="004C58FF">
        <w:rPr>
          <w:color w:val="1A1A1A"/>
          <w:kern w:val="0"/>
          <w:szCs w:val="24"/>
          <w:lang w:val="en-US" w:eastAsia="en-CA"/>
        </w:rPr>
        <w:t xml:space="preserve">were </w:t>
      </w:r>
      <w:r w:rsidR="004C58FF" w:rsidRPr="004C58FF">
        <w:rPr>
          <w:bCs/>
          <w:color w:val="1A1A1A"/>
          <w:kern w:val="0"/>
          <w:szCs w:val="24"/>
          <w:lang w:val="en-US" w:eastAsia="en-CA"/>
        </w:rPr>
        <w:t>five</w:t>
      </w:r>
      <w:r w:rsidR="004C58FF" w:rsidRPr="004C58FF">
        <w:rPr>
          <w:color w:val="1A1A1A"/>
          <w:kern w:val="0"/>
          <w:szCs w:val="24"/>
          <w:lang w:val="en-US" w:eastAsia="en-CA"/>
        </w:rPr>
        <w:t xml:space="preserve"> Alberta women who asked the Supreme Court of Canada to answer the question, "Does the word 'Persons' in British North America Act, 1867, include female persons?" in the case Edwards v. Canada</w:t>
      </w:r>
    </w:p>
    <w:p w14:paraId="401F1ACB" w14:textId="21CEE747" w:rsidR="00A17EC5" w:rsidRPr="004C58FF" w:rsidRDefault="00A17EC5" w:rsidP="006371D4">
      <w:pPr>
        <w:pStyle w:val="ListParagraph"/>
        <w:numPr>
          <w:ilvl w:val="0"/>
          <w:numId w:val="3"/>
        </w:numPr>
        <w:rPr>
          <w:szCs w:val="24"/>
        </w:rPr>
      </w:pPr>
      <w:r w:rsidRPr="004C58FF">
        <w:rPr>
          <w:highlight w:val="red"/>
        </w:rPr>
        <w:t>Simone de Beauvoir</w:t>
      </w:r>
      <w:r w:rsidR="004C58FF">
        <w:sym w:font="Wingdings" w:char="F0E0"/>
      </w:r>
      <w:r w:rsidR="004C58FF">
        <w:t xml:space="preserve"> </w:t>
      </w:r>
      <w:r w:rsidR="004C58FF" w:rsidRPr="004C58FF">
        <w:rPr>
          <w:kern w:val="0"/>
          <w:szCs w:val="24"/>
          <w:lang w:val="en-US" w:eastAsia="en-CA"/>
        </w:rPr>
        <w:t xml:space="preserve">was a French writer, intellectual, </w:t>
      </w:r>
      <w:hyperlink r:id="rId13" w:history="1">
        <w:r w:rsidR="004C58FF" w:rsidRPr="004C58FF">
          <w:rPr>
            <w:kern w:val="0"/>
            <w:szCs w:val="24"/>
            <w:lang w:val="en-US" w:eastAsia="en-CA"/>
          </w:rPr>
          <w:t>existentialist philosopher</w:t>
        </w:r>
      </w:hyperlink>
      <w:r w:rsidR="004C58FF" w:rsidRPr="004C58FF">
        <w:rPr>
          <w:kern w:val="0"/>
          <w:szCs w:val="24"/>
          <w:lang w:val="en-US" w:eastAsia="en-CA"/>
        </w:rPr>
        <w:t xml:space="preserve">, political activist, </w:t>
      </w:r>
      <w:hyperlink r:id="rId14" w:history="1">
        <w:r w:rsidR="004C58FF" w:rsidRPr="004C58FF">
          <w:rPr>
            <w:kern w:val="0"/>
            <w:szCs w:val="24"/>
            <w:lang w:val="en-US" w:eastAsia="en-CA"/>
          </w:rPr>
          <w:t>feminist</w:t>
        </w:r>
      </w:hyperlink>
      <w:r w:rsidR="004C58FF" w:rsidRPr="004C58FF">
        <w:rPr>
          <w:kern w:val="0"/>
          <w:szCs w:val="24"/>
          <w:lang w:val="en-US" w:eastAsia="en-CA"/>
        </w:rPr>
        <w:t xml:space="preserve"> and </w:t>
      </w:r>
      <w:hyperlink r:id="rId15" w:history="1">
        <w:r w:rsidR="004C58FF" w:rsidRPr="004C58FF">
          <w:rPr>
            <w:kern w:val="0"/>
            <w:szCs w:val="24"/>
            <w:lang w:val="en-US" w:eastAsia="en-CA"/>
          </w:rPr>
          <w:t>social theorist</w:t>
        </w:r>
      </w:hyperlink>
      <w:r w:rsidR="004C58FF" w:rsidRPr="004C58FF">
        <w:rPr>
          <w:kern w:val="0"/>
          <w:szCs w:val="24"/>
          <w:lang w:val="en-US" w:eastAsia="en-CA"/>
        </w:rPr>
        <w:t>.</w:t>
      </w:r>
    </w:p>
    <w:p w14:paraId="0453C5C0" w14:textId="77777777" w:rsidR="006E6DA7" w:rsidRDefault="006E6DA7" w:rsidP="006E6DA7">
      <w:pPr>
        <w:pStyle w:val="ListParagraph"/>
        <w:ind w:left="1440"/>
      </w:pPr>
    </w:p>
    <w:p w14:paraId="619C1362" w14:textId="77777777" w:rsidR="00FE66AB" w:rsidRDefault="00FE66AB" w:rsidP="00FE66AB"/>
    <w:p w14:paraId="3BA0783C" w14:textId="77777777" w:rsidR="00FE66AB" w:rsidRDefault="00FE66AB" w:rsidP="00FE66AB"/>
    <w:p w14:paraId="16316347" w14:textId="77777777" w:rsidR="00FE66AB" w:rsidRPr="00AB5C7B" w:rsidRDefault="00FE66AB" w:rsidP="00FE66AB"/>
    <w:p w14:paraId="7FBA4739" w14:textId="77777777" w:rsidR="00AB5C7B" w:rsidRDefault="00AB5C7B" w:rsidP="00AB5C7B"/>
    <w:p w14:paraId="284B4AE6" w14:textId="77777777" w:rsidR="00AB5C7B" w:rsidRPr="00AB5C7B" w:rsidRDefault="00AB5C7B" w:rsidP="00AB5C7B"/>
    <w:sectPr w:rsidR="00AB5C7B" w:rsidRPr="00AB5C7B" w:rsidSect="00A461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OpenSans">
    <w:altName w:val="Cambria"/>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A76BFB8"/>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72941AA"/>
    <w:multiLevelType w:val="hybridMultilevel"/>
    <w:tmpl w:val="968C16D8"/>
    <w:lvl w:ilvl="0" w:tplc="FEBE733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142A16"/>
    <w:multiLevelType w:val="hybridMultilevel"/>
    <w:tmpl w:val="6118617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8FD32D3"/>
    <w:multiLevelType w:val="hybridMultilevel"/>
    <w:tmpl w:val="12B62FFC"/>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2"/>
  </w:compat>
  <w:rsids>
    <w:rsidRoot w:val="00AB5C7B"/>
    <w:rsid w:val="0001597F"/>
    <w:rsid w:val="00024027"/>
    <w:rsid w:val="000C5EC8"/>
    <w:rsid w:val="00106725"/>
    <w:rsid w:val="00226244"/>
    <w:rsid w:val="00227122"/>
    <w:rsid w:val="0025336A"/>
    <w:rsid w:val="002A002E"/>
    <w:rsid w:val="00305201"/>
    <w:rsid w:val="00311DD8"/>
    <w:rsid w:val="0031727D"/>
    <w:rsid w:val="00323EF7"/>
    <w:rsid w:val="00354B39"/>
    <w:rsid w:val="003B2BC6"/>
    <w:rsid w:val="004106A6"/>
    <w:rsid w:val="004500FE"/>
    <w:rsid w:val="004662AA"/>
    <w:rsid w:val="004715C5"/>
    <w:rsid w:val="00473AA7"/>
    <w:rsid w:val="00474BAC"/>
    <w:rsid w:val="004B4160"/>
    <w:rsid w:val="004C58FF"/>
    <w:rsid w:val="004F17BB"/>
    <w:rsid w:val="004F69A5"/>
    <w:rsid w:val="00526579"/>
    <w:rsid w:val="005E36D8"/>
    <w:rsid w:val="00625B38"/>
    <w:rsid w:val="0063387E"/>
    <w:rsid w:val="006371D4"/>
    <w:rsid w:val="006912ED"/>
    <w:rsid w:val="006E6DA7"/>
    <w:rsid w:val="00770861"/>
    <w:rsid w:val="007746E0"/>
    <w:rsid w:val="007B0EC4"/>
    <w:rsid w:val="007F38F2"/>
    <w:rsid w:val="008B1348"/>
    <w:rsid w:val="009132AF"/>
    <w:rsid w:val="00986089"/>
    <w:rsid w:val="00A11127"/>
    <w:rsid w:val="00A17EC5"/>
    <w:rsid w:val="00A461D9"/>
    <w:rsid w:val="00A50009"/>
    <w:rsid w:val="00A917A5"/>
    <w:rsid w:val="00A9247C"/>
    <w:rsid w:val="00AA4D14"/>
    <w:rsid w:val="00AB5827"/>
    <w:rsid w:val="00AB5C7B"/>
    <w:rsid w:val="00B42C9D"/>
    <w:rsid w:val="00B81C51"/>
    <w:rsid w:val="00BC5D70"/>
    <w:rsid w:val="00BE7603"/>
    <w:rsid w:val="00BF7A37"/>
    <w:rsid w:val="00C05DE7"/>
    <w:rsid w:val="00C24DE7"/>
    <w:rsid w:val="00C5748C"/>
    <w:rsid w:val="00C97002"/>
    <w:rsid w:val="00C97821"/>
    <w:rsid w:val="00CA22AE"/>
    <w:rsid w:val="00CA551A"/>
    <w:rsid w:val="00D5462B"/>
    <w:rsid w:val="00D85701"/>
    <w:rsid w:val="00DE114A"/>
    <w:rsid w:val="00DE30AE"/>
    <w:rsid w:val="00E038AC"/>
    <w:rsid w:val="00E36676"/>
    <w:rsid w:val="00EE706C"/>
    <w:rsid w:val="00F15848"/>
    <w:rsid w:val="00F25286"/>
    <w:rsid w:val="00F56E5E"/>
    <w:rsid w:val="00FD3664"/>
    <w:rsid w:val="00FE66A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D0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009"/>
    <w:pPr>
      <w:widowControl w:val="0"/>
      <w:suppressAutoHyphens/>
    </w:pPr>
    <w:rPr>
      <w:kern w:val="1"/>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qFormat/>
    <w:rsid w:val="00A50009"/>
    <w:pPr>
      <w:suppressLineNumbers/>
      <w:spacing w:before="120" w:after="120"/>
    </w:pPr>
    <w:rPr>
      <w:i/>
    </w:rPr>
  </w:style>
  <w:style w:type="paragraph" w:styleId="ListParagraph">
    <w:name w:val="List Paragraph"/>
    <w:basedOn w:val="Normal"/>
    <w:uiPriority w:val="34"/>
    <w:qFormat/>
    <w:rsid w:val="00AB5C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n.wikipedia.org/wiki/Pangender" TargetMode="External"/><Relationship Id="rId12" Type="http://schemas.openxmlformats.org/officeDocument/2006/relationships/hyperlink" Target="https://en.wikipedia.org/wiki/Third_gender" TargetMode="External"/><Relationship Id="rId13" Type="http://schemas.openxmlformats.org/officeDocument/2006/relationships/hyperlink" Target="https://en.wikipedia.org/wiki/Existentialism" TargetMode="External"/><Relationship Id="rId14" Type="http://schemas.openxmlformats.org/officeDocument/2006/relationships/hyperlink" Target="https://en.wikipedia.org/wiki/Feminist" TargetMode="External"/><Relationship Id="rId15" Type="http://schemas.openxmlformats.org/officeDocument/2006/relationships/hyperlink" Target="https://en.wikipedia.org/wiki/Social_theorist"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yourdictionary.com/sex" TargetMode="External"/><Relationship Id="rId7" Type="http://schemas.openxmlformats.org/officeDocument/2006/relationships/hyperlink" Target="https://en.wikipedia.org/wiki/Gender_identity" TargetMode="External"/><Relationship Id="rId8" Type="http://schemas.openxmlformats.org/officeDocument/2006/relationships/hyperlink" Target="https://en.wikipedia.org/wiki/Sex_assignment" TargetMode="External"/><Relationship Id="rId9" Type="http://schemas.openxmlformats.org/officeDocument/2006/relationships/hyperlink" Target="https://en.wikipedia.org/wiki/Bigender" TargetMode="External"/><Relationship Id="rId10" Type="http://schemas.openxmlformats.org/officeDocument/2006/relationships/hyperlink" Target="https://en.wikipedia.org/wiki/Trigen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738</TotalTime>
  <Pages>2</Pages>
  <Words>750</Words>
  <Characters>4280</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Wilfrid Laurier University</Company>
  <LinksUpToDate>false</LinksUpToDate>
  <CharactersWithSpaces>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WLU</dc:creator>
  <cp:lastModifiedBy>Rebecca  De Finis</cp:lastModifiedBy>
  <cp:revision>20</cp:revision>
  <cp:lastPrinted>2016-02-25T18:34:00Z</cp:lastPrinted>
  <dcterms:created xsi:type="dcterms:W3CDTF">2012-02-12T03:30:00Z</dcterms:created>
  <dcterms:modified xsi:type="dcterms:W3CDTF">2016-04-11T15:29:00Z</dcterms:modified>
</cp:coreProperties>
</file>