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9D0" w:rsidRPr="00B77655" w:rsidRDefault="00B77655" w:rsidP="00B77655">
      <w:pPr>
        <w:jc w:val="center"/>
        <w:rPr>
          <w:b/>
          <w:sz w:val="36"/>
          <w:szCs w:val="36"/>
          <w:u w:val="single"/>
          <w:lang w:val="en-CA"/>
        </w:rPr>
      </w:pPr>
      <w:r w:rsidRPr="00B77655">
        <w:rPr>
          <w:b/>
          <w:sz w:val="36"/>
          <w:szCs w:val="36"/>
          <w:u w:val="single"/>
        </w:rPr>
        <w:t>Examen</w:t>
      </w:r>
      <w:r w:rsidRPr="00B77655">
        <w:rPr>
          <w:b/>
          <w:sz w:val="36"/>
          <w:szCs w:val="36"/>
          <w:u w:val="single"/>
          <w:lang w:val="en-CA"/>
        </w:rPr>
        <w:t xml:space="preserve"> final guide </w:t>
      </w:r>
      <w:r w:rsidRPr="00B77655">
        <w:rPr>
          <w:b/>
          <w:sz w:val="36"/>
          <w:szCs w:val="36"/>
          <w:u w:val="single"/>
        </w:rPr>
        <w:t>d’études</w:t>
      </w:r>
    </w:p>
    <w:p w:rsidR="00B77655" w:rsidRDefault="00B77655" w:rsidP="00B77655">
      <w:pPr>
        <w:jc w:val="center"/>
        <w:rPr>
          <w:b/>
          <w:sz w:val="36"/>
          <w:szCs w:val="36"/>
          <w:u w:val="single"/>
          <w:lang w:val="en-CA"/>
        </w:rPr>
      </w:pPr>
      <w:r w:rsidRPr="00B77655">
        <w:rPr>
          <w:b/>
          <w:sz w:val="36"/>
          <w:szCs w:val="36"/>
          <w:u w:val="single"/>
          <w:lang w:val="en-CA"/>
        </w:rPr>
        <w:t>Hiver 2016</w:t>
      </w:r>
    </w:p>
    <w:p w:rsidR="00B77655" w:rsidRDefault="00B77655" w:rsidP="00B77655">
      <w:pPr>
        <w:jc w:val="center"/>
        <w:rPr>
          <w:b/>
          <w:sz w:val="36"/>
          <w:szCs w:val="36"/>
          <w:u w:val="single"/>
          <w:lang w:val="en-CA"/>
        </w:rPr>
      </w:pPr>
    </w:p>
    <w:p w:rsidR="00B77655" w:rsidRDefault="00B77655" w:rsidP="00B77655">
      <w:pPr>
        <w:rPr>
          <w:b/>
          <w:sz w:val="36"/>
          <w:szCs w:val="36"/>
          <w:u w:val="single"/>
        </w:rPr>
      </w:pPr>
      <w:r w:rsidRPr="00B77655">
        <w:rPr>
          <w:b/>
          <w:sz w:val="36"/>
          <w:szCs w:val="36"/>
          <w:u w:val="single"/>
        </w:rPr>
        <w:t>Chapitre 1</w:t>
      </w:r>
    </w:p>
    <w:p w:rsidR="00F20E87" w:rsidRDefault="00AC0281" w:rsidP="00F20E87">
      <w:pPr>
        <w:pStyle w:val="Paragraphedeliste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1.5 </w:t>
      </w:r>
      <w:r w:rsidR="00F20E87">
        <w:rPr>
          <w:sz w:val="36"/>
          <w:szCs w:val="36"/>
        </w:rPr>
        <w:t>Le manuel de l’employé p. 24-25</w:t>
      </w:r>
    </w:p>
    <w:p w:rsidR="00F20E87" w:rsidRDefault="00AC0281" w:rsidP="00F20E87">
      <w:pPr>
        <w:pStyle w:val="Paragraphedeliste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1.3.3Les compétences professionnelles des ressources humaines p. 18-20</w:t>
      </w:r>
    </w:p>
    <w:p w:rsidR="00AC0281" w:rsidRPr="00F20E87" w:rsidRDefault="00AC0281" w:rsidP="00AC0281">
      <w:pPr>
        <w:pStyle w:val="Paragraphedeliste"/>
        <w:rPr>
          <w:sz w:val="36"/>
          <w:szCs w:val="36"/>
        </w:rPr>
      </w:pPr>
    </w:p>
    <w:p w:rsidR="00B77655" w:rsidRDefault="00B77655" w:rsidP="00B77655">
      <w:pPr>
        <w:rPr>
          <w:b/>
          <w:sz w:val="36"/>
          <w:szCs w:val="36"/>
          <w:u w:val="single"/>
        </w:rPr>
      </w:pPr>
      <w:r w:rsidRPr="00B77655">
        <w:rPr>
          <w:b/>
          <w:sz w:val="36"/>
          <w:szCs w:val="36"/>
          <w:u w:val="single"/>
        </w:rPr>
        <w:t>Chapitre 2</w:t>
      </w:r>
    </w:p>
    <w:p w:rsidR="00AC0281" w:rsidRPr="00AC0281" w:rsidRDefault="00AC0281" w:rsidP="00AC0281">
      <w:pPr>
        <w:pStyle w:val="Paragraphedeliste"/>
        <w:numPr>
          <w:ilvl w:val="0"/>
          <w:numId w:val="2"/>
        </w:numPr>
        <w:rPr>
          <w:b/>
          <w:sz w:val="36"/>
          <w:szCs w:val="36"/>
          <w:u w:val="single"/>
        </w:rPr>
      </w:pPr>
      <w:r>
        <w:rPr>
          <w:sz w:val="36"/>
          <w:szCs w:val="36"/>
        </w:rPr>
        <w:t>2.1 La planification des ressources humaines comme vecteur d’adaptation</w:t>
      </w:r>
      <w:r w:rsidR="00510DFD">
        <w:rPr>
          <w:sz w:val="36"/>
          <w:szCs w:val="36"/>
        </w:rPr>
        <w:t xml:space="preserve"> et la loi sur l’accès à l’équité en emploi </w:t>
      </w:r>
      <w:r>
        <w:rPr>
          <w:sz w:val="36"/>
          <w:szCs w:val="36"/>
        </w:rPr>
        <w:t xml:space="preserve"> p. 51-57</w:t>
      </w:r>
    </w:p>
    <w:p w:rsidR="00AC0281" w:rsidRPr="00DA213B" w:rsidRDefault="00AC0281" w:rsidP="00AC0281">
      <w:pPr>
        <w:pStyle w:val="Paragraphedeliste"/>
        <w:numPr>
          <w:ilvl w:val="0"/>
          <w:numId w:val="2"/>
        </w:numPr>
        <w:rPr>
          <w:b/>
          <w:sz w:val="36"/>
          <w:szCs w:val="36"/>
          <w:u w:val="single"/>
        </w:rPr>
      </w:pPr>
      <w:r>
        <w:rPr>
          <w:sz w:val="36"/>
          <w:szCs w:val="36"/>
        </w:rPr>
        <w:t>2.2  Un modèle de planification des ressources humaines p. 57-67</w:t>
      </w:r>
    </w:p>
    <w:p w:rsidR="00DA213B" w:rsidRPr="00510DFD" w:rsidRDefault="00DA213B" w:rsidP="00AC0281">
      <w:pPr>
        <w:pStyle w:val="Paragraphedeliste"/>
        <w:numPr>
          <w:ilvl w:val="0"/>
          <w:numId w:val="2"/>
        </w:numPr>
        <w:rPr>
          <w:b/>
          <w:sz w:val="36"/>
          <w:szCs w:val="36"/>
          <w:u w:val="single"/>
        </w:rPr>
      </w:pPr>
      <w:r>
        <w:rPr>
          <w:sz w:val="36"/>
          <w:szCs w:val="36"/>
        </w:rPr>
        <w:t>Les conditions de succès de la planification des ressources humaines p. 78-79</w:t>
      </w:r>
    </w:p>
    <w:p w:rsidR="00510DFD" w:rsidRPr="00AC0281" w:rsidRDefault="00510DFD" w:rsidP="00AC0281">
      <w:pPr>
        <w:pStyle w:val="Paragraphedeliste"/>
        <w:numPr>
          <w:ilvl w:val="0"/>
          <w:numId w:val="2"/>
        </w:numPr>
        <w:rPr>
          <w:b/>
          <w:sz w:val="36"/>
          <w:szCs w:val="36"/>
          <w:u w:val="single"/>
        </w:rPr>
      </w:pPr>
      <w:r>
        <w:rPr>
          <w:sz w:val="36"/>
          <w:szCs w:val="36"/>
        </w:rPr>
        <w:t>La prévision de la disponibilité des ressources humaines p. 61-66</w:t>
      </w:r>
    </w:p>
    <w:p w:rsidR="00B77655" w:rsidRDefault="00B77655" w:rsidP="00B77655">
      <w:pPr>
        <w:rPr>
          <w:sz w:val="36"/>
          <w:szCs w:val="36"/>
        </w:rPr>
      </w:pPr>
      <w:r w:rsidRPr="00B77655">
        <w:rPr>
          <w:b/>
          <w:sz w:val="36"/>
          <w:szCs w:val="36"/>
          <w:u w:val="single"/>
        </w:rPr>
        <w:t>Chapitre 3</w:t>
      </w:r>
    </w:p>
    <w:p w:rsidR="00AC0281" w:rsidRDefault="00AC0281" w:rsidP="00AC0281">
      <w:pPr>
        <w:pStyle w:val="Paragraphedeliste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 xml:space="preserve">Les modes </w:t>
      </w:r>
      <w:r w:rsidR="00510DFD">
        <w:rPr>
          <w:sz w:val="36"/>
          <w:szCs w:val="36"/>
        </w:rPr>
        <w:t>d’organisation du travail – p. 89 – 94</w:t>
      </w:r>
    </w:p>
    <w:p w:rsidR="00BB621F" w:rsidRDefault="00BB621F" w:rsidP="00AC0281">
      <w:pPr>
        <w:pStyle w:val="Paragraphedeliste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L’organisation du temps de travail p. 99 - 106</w:t>
      </w:r>
    </w:p>
    <w:p w:rsidR="00510DFD" w:rsidRDefault="00BB621F" w:rsidP="00AC0281">
      <w:pPr>
        <w:pStyle w:val="Paragraphedeliste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Gérer le changement p. 106 – 111</w:t>
      </w:r>
    </w:p>
    <w:p w:rsidR="00BB621F" w:rsidRDefault="00BB621F" w:rsidP="00AC0281">
      <w:pPr>
        <w:pStyle w:val="Paragraphedeliste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La conduite du changement p. 108 – 113</w:t>
      </w:r>
    </w:p>
    <w:p w:rsidR="00BB621F" w:rsidRPr="00AC0281" w:rsidRDefault="00BB621F" w:rsidP="00BB621F">
      <w:pPr>
        <w:pStyle w:val="Paragraphedeliste"/>
        <w:rPr>
          <w:sz w:val="36"/>
          <w:szCs w:val="36"/>
        </w:rPr>
      </w:pPr>
    </w:p>
    <w:p w:rsidR="00B77655" w:rsidRDefault="00B77655" w:rsidP="00B77655">
      <w:pPr>
        <w:rPr>
          <w:b/>
          <w:sz w:val="36"/>
          <w:szCs w:val="36"/>
          <w:u w:val="single"/>
        </w:rPr>
      </w:pPr>
      <w:r w:rsidRPr="00B77655">
        <w:rPr>
          <w:b/>
          <w:sz w:val="36"/>
          <w:szCs w:val="36"/>
          <w:u w:val="single"/>
        </w:rPr>
        <w:t>Chapitre 4</w:t>
      </w:r>
    </w:p>
    <w:p w:rsidR="005929F4" w:rsidRDefault="005929F4" w:rsidP="00BB621F">
      <w:pPr>
        <w:pStyle w:val="Paragraphedeliste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La détermination des critères de sélection p. 128-133</w:t>
      </w:r>
    </w:p>
    <w:p w:rsidR="00BB621F" w:rsidRDefault="005929F4" w:rsidP="00BB621F">
      <w:pPr>
        <w:pStyle w:val="Paragraphedeliste"/>
        <w:numPr>
          <w:ilvl w:val="0"/>
          <w:numId w:val="6"/>
        </w:numPr>
        <w:rPr>
          <w:sz w:val="36"/>
          <w:szCs w:val="36"/>
        </w:rPr>
      </w:pPr>
      <w:r w:rsidRPr="005929F4">
        <w:rPr>
          <w:sz w:val="36"/>
          <w:szCs w:val="36"/>
        </w:rPr>
        <w:t xml:space="preserve">Le recrutement </w:t>
      </w:r>
      <w:r>
        <w:rPr>
          <w:sz w:val="36"/>
          <w:szCs w:val="36"/>
        </w:rPr>
        <w:t>p. 134-141</w:t>
      </w:r>
    </w:p>
    <w:p w:rsidR="005929F4" w:rsidRDefault="005929F4" w:rsidP="00BB621F">
      <w:pPr>
        <w:pStyle w:val="Paragraphedeliste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L’accueil p. 151-156</w:t>
      </w:r>
    </w:p>
    <w:p w:rsidR="00C866F4" w:rsidRDefault="00C866F4" w:rsidP="00BB621F">
      <w:pPr>
        <w:pStyle w:val="Paragraphedeliste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La marque d’employeur  p. 125-126</w:t>
      </w:r>
    </w:p>
    <w:p w:rsidR="00C866F4" w:rsidRPr="005929F4" w:rsidRDefault="00C866F4" w:rsidP="00BB621F">
      <w:pPr>
        <w:pStyle w:val="Paragraphedeliste"/>
        <w:numPr>
          <w:ilvl w:val="0"/>
          <w:numId w:val="6"/>
        </w:numPr>
        <w:rPr>
          <w:sz w:val="36"/>
          <w:szCs w:val="36"/>
        </w:rPr>
      </w:pPr>
    </w:p>
    <w:p w:rsidR="00B77655" w:rsidRDefault="00B77655" w:rsidP="00B77655">
      <w:pPr>
        <w:rPr>
          <w:b/>
          <w:sz w:val="36"/>
          <w:szCs w:val="36"/>
          <w:u w:val="single"/>
        </w:rPr>
      </w:pPr>
      <w:r w:rsidRPr="00B77655">
        <w:rPr>
          <w:b/>
          <w:sz w:val="36"/>
          <w:szCs w:val="36"/>
          <w:u w:val="single"/>
        </w:rPr>
        <w:t>Chapitre 5</w:t>
      </w:r>
    </w:p>
    <w:p w:rsidR="007C399B" w:rsidRDefault="007C399B" w:rsidP="007C399B">
      <w:pPr>
        <w:pStyle w:val="Paragraphedeliste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Le partage des responsabilités en matière de formation et de développement des compétences p. p. 167-168</w:t>
      </w:r>
    </w:p>
    <w:p w:rsidR="007C399B" w:rsidRDefault="007C399B" w:rsidP="007C399B">
      <w:pPr>
        <w:pStyle w:val="Paragraphedeliste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Les outils d’aide au diagnostic des besoins p. 171-173</w:t>
      </w:r>
    </w:p>
    <w:p w:rsidR="0041441F" w:rsidRPr="0041441F" w:rsidRDefault="00B77655" w:rsidP="0041441F">
      <w:pPr>
        <w:ind w:left="360"/>
        <w:rPr>
          <w:sz w:val="36"/>
          <w:szCs w:val="36"/>
        </w:rPr>
      </w:pPr>
      <w:r w:rsidRPr="0041441F">
        <w:rPr>
          <w:b/>
          <w:sz w:val="36"/>
          <w:szCs w:val="36"/>
          <w:u w:val="single"/>
        </w:rPr>
        <w:t>Chapitre 6</w:t>
      </w:r>
      <w:r w:rsidR="0041441F" w:rsidRPr="0041441F">
        <w:rPr>
          <w:sz w:val="36"/>
          <w:szCs w:val="36"/>
        </w:rPr>
        <w:t xml:space="preserve"> </w:t>
      </w:r>
    </w:p>
    <w:p w:rsidR="0041441F" w:rsidRDefault="0041441F" w:rsidP="0041441F">
      <w:pPr>
        <w:pStyle w:val="Paragraphedeliste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Les formulaires d’évaluation de la performance de l’évaluation individuelle p. 202-204</w:t>
      </w:r>
    </w:p>
    <w:p w:rsidR="0041441F" w:rsidRDefault="0041441F" w:rsidP="0041441F">
      <w:pPr>
        <w:pStyle w:val="Paragraphedeliste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Les critères d’évaluation de la performance individuelle p. 204-207</w:t>
      </w:r>
    </w:p>
    <w:p w:rsidR="00F67077" w:rsidRDefault="00F67077" w:rsidP="0041441F">
      <w:pPr>
        <w:pStyle w:val="Paragraphedeliste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Tableau 6.4 p. 209</w:t>
      </w:r>
    </w:p>
    <w:p w:rsidR="0041441F" w:rsidRPr="007C399B" w:rsidRDefault="0041441F" w:rsidP="0041441F">
      <w:pPr>
        <w:pStyle w:val="Paragraphedeliste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L’approche disciplinaire  dans le cas de sous-performance p. 226-229</w:t>
      </w:r>
    </w:p>
    <w:p w:rsidR="00B77655" w:rsidRDefault="00B77655" w:rsidP="00B77655">
      <w:pPr>
        <w:rPr>
          <w:b/>
          <w:sz w:val="36"/>
          <w:szCs w:val="36"/>
          <w:u w:val="single"/>
        </w:rPr>
      </w:pPr>
    </w:p>
    <w:p w:rsidR="00B77655" w:rsidRDefault="00B77655" w:rsidP="00B77655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Chapitre 7</w:t>
      </w:r>
    </w:p>
    <w:p w:rsidR="00931A34" w:rsidRDefault="00931A34" w:rsidP="006047BA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Le mentorat et l’accompagnement de gestionnaires p. 243-244</w:t>
      </w:r>
    </w:p>
    <w:p w:rsidR="00931A34" w:rsidRDefault="006047BA" w:rsidP="00931A34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La gestion des carrières selon l’âge des employés p.249-251</w:t>
      </w:r>
      <w:r w:rsidR="00931A34" w:rsidRPr="00931A34">
        <w:rPr>
          <w:sz w:val="36"/>
          <w:szCs w:val="36"/>
        </w:rPr>
        <w:t xml:space="preserve"> </w:t>
      </w:r>
    </w:p>
    <w:p w:rsidR="006047BA" w:rsidRPr="006047BA" w:rsidRDefault="00931A34" w:rsidP="006047BA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La gestion des carrières dans le secteur public  et les milieux syndiqués p. 251-253</w:t>
      </w:r>
    </w:p>
    <w:p w:rsidR="00931A34" w:rsidRPr="00931A34" w:rsidRDefault="00B77655" w:rsidP="00931A34">
      <w:pPr>
        <w:ind w:left="360"/>
        <w:rPr>
          <w:sz w:val="36"/>
          <w:szCs w:val="36"/>
        </w:rPr>
      </w:pPr>
      <w:r w:rsidRPr="00931A34">
        <w:rPr>
          <w:b/>
          <w:sz w:val="36"/>
          <w:szCs w:val="36"/>
          <w:u w:val="single"/>
        </w:rPr>
        <w:t>Chapitre 8</w:t>
      </w:r>
      <w:r w:rsidR="00931A34" w:rsidRPr="00931A34">
        <w:rPr>
          <w:sz w:val="36"/>
          <w:szCs w:val="36"/>
        </w:rPr>
        <w:t xml:space="preserve"> </w:t>
      </w:r>
    </w:p>
    <w:p w:rsidR="00931A34" w:rsidRPr="00931A34" w:rsidRDefault="00931A34" w:rsidP="00931A34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 xml:space="preserve">Les arrêts de travail p. 319-322 </w:t>
      </w:r>
    </w:p>
    <w:p w:rsidR="00B77655" w:rsidRDefault="00B77655" w:rsidP="00B77655">
      <w:pPr>
        <w:rPr>
          <w:b/>
          <w:sz w:val="36"/>
          <w:szCs w:val="36"/>
          <w:u w:val="single"/>
        </w:rPr>
      </w:pPr>
    </w:p>
    <w:p w:rsidR="00B77655" w:rsidRDefault="00B77655" w:rsidP="00B77655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Chapitre 9</w:t>
      </w:r>
    </w:p>
    <w:p w:rsidR="00B77655" w:rsidRDefault="00B77655" w:rsidP="00B77655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Chapitre 10</w:t>
      </w:r>
    </w:p>
    <w:p w:rsidR="00B77655" w:rsidRDefault="00B77655" w:rsidP="00B77655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Chapitre 11</w:t>
      </w:r>
    </w:p>
    <w:p w:rsidR="00B77655" w:rsidRPr="00B77655" w:rsidRDefault="00B77655" w:rsidP="00B77655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Chapitre 12</w:t>
      </w:r>
    </w:p>
    <w:sectPr w:rsidR="00B77655" w:rsidRPr="00B77655" w:rsidSect="004A09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B7664"/>
    <w:multiLevelType w:val="hybridMultilevel"/>
    <w:tmpl w:val="4DAE5EA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87261E"/>
    <w:multiLevelType w:val="hybridMultilevel"/>
    <w:tmpl w:val="26DE69C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577AD2"/>
    <w:multiLevelType w:val="hybridMultilevel"/>
    <w:tmpl w:val="19262D0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D5603F"/>
    <w:multiLevelType w:val="hybridMultilevel"/>
    <w:tmpl w:val="55A0481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9E7CE4"/>
    <w:multiLevelType w:val="hybridMultilevel"/>
    <w:tmpl w:val="01626F1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0938CD"/>
    <w:multiLevelType w:val="hybridMultilevel"/>
    <w:tmpl w:val="7AD00FA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E0695B"/>
    <w:multiLevelType w:val="hybridMultilevel"/>
    <w:tmpl w:val="4D8A0DE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84391D"/>
    <w:multiLevelType w:val="hybridMultilevel"/>
    <w:tmpl w:val="8CD4324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7655"/>
    <w:rsid w:val="001A4599"/>
    <w:rsid w:val="002709C1"/>
    <w:rsid w:val="0041441F"/>
    <w:rsid w:val="004A09D0"/>
    <w:rsid w:val="00510DFD"/>
    <w:rsid w:val="005929F4"/>
    <w:rsid w:val="006047BA"/>
    <w:rsid w:val="007C399B"/>
    <w:rsid w:val="00931A34"/>
    <w:rsid w:val="00AC0281"/>
    <w:rsid w:val="00B77655"/>
    <w:rsid w:val="00BB621F"/>
    <w:rsid w:val="00C866F4"/>
    <w:rsid w:val="00DA213B"/>
    <w:rsid w:val="00F20E87"/>
    <w:rsid w:val="00F67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9D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20E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241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7</cp:revision>
  <dcterms:created xsi:type="dcterms:W3CDTF">2001-12-05T06:05:00Z</dcterms:created>
  <dcterms:modified xsi:type="dcterms:W3CDTF">2001-12-05T09:08:00Z</dcterms:modified>
</cp:coreProperties>
</file>