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Default Extension="jpg" ContentType="image/jpeg"/>
  <Default Extension="png" ContentType="image/png"/>
  <Default Extension="tiff" ContentType="image/tiff"/>
  <Default Extension="gif" ContentType="image/gif"/>
  <Default Extension="wmf" ContentType="image/x-wmf"/>
  <Default Extension="emf" ContentType="image/x-emf"/>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o="urn:schemas-microsoft-com:office:office" xmlns:r="http://schemas.openxmlformats.org/officeDocument/2006/relationships" xmlns:v="urn:schemas-microsoft-com:vml" xmlns:ve="http://schemas.openxmlformats.org/markup-compatibility/2006" xmlns:w="http://schemas.openxmlformats.org/wordprocessingml/2006/main" xmlns:w10="urn:schemas-microsoft-com:office:word" xmlns:wne="http://schemas.microsoft.com/office/word/2006/wordml" xmlns:wp="http://schemas.openxmlformats.org/drawingml/2006/wordprocessingDrawing">
  <w:body>
    <w:p w:rsidR="005320AD" w:rsidRDefault="004063A2">
      <w:pPr>
        <w:rPr>
          <w:rStyle w:val="qa-interaction-thread-content"/>
        </w:rPr>
      </w:pPr>
      <w:r>
        <w:rPr>
          <w:rStyle w:val="qa-interaction-thread-content"/>
        </w:rPr>
        <w:t>In using theories of Peter Brown of the saints or ascetics as revered patrons for their followers as discussed by Gerard Vallee, please explain the life of Mary of Egypt as a powerful symbol of Christianity</w:t>
      </w:r>
    </w:p>
    <w:p w:rsidR="00B7441C" w:rsidRDefault="00B7441C">
      <w:pPr>
        <w:rPr>
          <w:rStyle w:val="qa-interaction-thread-content"/>
        </w:rPr>
      </w:pPr>
    </w:p>
    <w:p w:rsidR="00B7441C" w:rsidRDefault="00B7441C">
      <w:r>
        <w:rPr>
          <w:bCs/>
          <w:b/>
        </w:rPr>
        <w:t>Mary of Egypt</w:t>
      </w:r>
      <w:r>
        <w:t xml:space="preserve"> (ca. 344 – ca. 421) is revered as the </w:t>
      </w:r>
      <w:r w:rsidRPr="00B7441C">
        <w:t>patron saint</w:t>
      </w:r>
      <w:r>
        <w:t xml:space="preserve"> of penitents, most particularly in the </w:t>
      </w:r>
    </w:p>
    <w:p w:rsidR="008C5B4B" w:rsidRDefault="00B7441C" w:rsidP="00B7441C">
      <w:proofErr w:type="gramStart"/>
      <w:r>
        <w:t>Orthodox catholic churches as well in the angelical catholic churches.</w:t>
      </w:r>
      <w:proofErr w:type="gramEnd"/>
      <w:r>
        <w:t xml:space="preserve"> Her early travails of begging for money by an insatiable and an irrepressible passion towards sexual favors she granted to men so that she could be on her way </w:t>
      </w:r>
      <w:proofErr w:type="gramStart"/>
      <w:r>
        <w:t>to  Jerusalem</w:t>
      </w:r>
      <w:proofErr w:type="gramEnd"/>
      <w:r>
        <w:t xml:space="preserve"> to see the great feast looks ironical and paradoxically very shameful .</w:t>
      </w:r>
      <w:r w:rsidRPr="00B7441C">
        <w:t xml:space="preserve"> </w:t>
      </w:r>
      <w:proofErr w:type="gramStart"/>
      <w:r>
        <w:t>her</w:t>
      </w:r>
      <w:proofErr w:type="gramEnd"/>
      <w:r>
        <w:t xml:space="preserve"> experiences </w:t>
      </w:r>
      <w:r w:rsidR="008C5B4B">
        <w:t>relate</w:t>
      </w:r>
      <w:r>
        <w:t xml:space="preserve"> of her encounter with the divine that  when she tried to enter the </w:t>
      </w:r>
      <w:r w:rsidRPr="00B7441C">
        <w:t xml:space="preserve">Church of the Holy </w:t>
      </w:r>
      <w:r w:rsidR="008C5B4B" w:rsidRPr="00B7441C">
        <w:t>Sepulcher</w:t>
      </w:r>
      <w:r>
        <w:t xml:space="preserve"> for the celebration, she was barred from doing so by an unseen force. Understanding that this happened because she was bodily so </w:t>
      </w:r>
      <w:proofErr w:type="gramStart"/>
      <w:r>
        <w:t>impure ,Realizing</w:t>
      </w:r>
      <w:proofErr w:type="gramEnd"/>
      <w:r>
        <w:t xml:space="preserve"> that this was because of her impurity, she was struck with remorse, and on seeing an </w:t>
      </w:r>
      <w:r w:rsidRPr="003F79C4">
        <w:t>icon</w:t>
      </w:r>
      <w:r>
        <w:t xml:space="preserve"> of the </w:t>
      </w:r>
      <w:r w:rsidR="008C5B4B">
        <w:t xml:space="preserve">virgin </w:t>
      </w:r>
      <w:r w:rsidR="003F79C4">
        <w:t>Mary</w:t>
      </w:r>
      <w:r w:rsidR="008C5B4B">
        <w:t xml:space="preserve"> </w:t>
      </w:r>
      <w:r>
        <w:t>she prayed for forgiveness and promised to give up the world</w:t>
      </w:r>
      <w:r w:rsidR="003F79C4">
        <w:t xml:space="preserve"> and</w:t>
      </w:r>
      <w:r>
        <w:t xml:space="preserve"> bec</w:t>
      </w:r>
      <w:r w:rsidR="003F79C4">
        <w:t>a</w:t>
      </w:r>
      <w:r>
        <w:t xml:space="preserve">me an </w:t>
      </w:r>
      <w:r w:rsidRPr="003F79C4">
        <w:t>ascetic</w:t>
      </w:r>
      <w:r>
        <w:t xml:space="preserve">. Then she attempted again to enter the church, and this time was permitted in. </w:t>
      </w:r>
    </w:p>
    <w:p w:rsidR="00B7441C" w:rsidRDefault="008C5B4B" w:rsidP="00B7441C">
      <w:r>
        <w:t>She confessed to her bodily sins when she heard a calling</w:t>
      </w:r>
      <w:r w:rsidR="00B7441C">
        <w:t xml:space="preserve">, "If you cross the Jordan, you will find glorious rest/ true peace." She </w:t>
      </w:r>
      <w:r>
        <w:t xml:space="preserve">went there, received absolution and </w:t>
      </w:r>
      <w:r w:rsidR="00B7441C" w:rsidRPr="008C5B4B">
        <w:t>Holy Communion</w:t>
      </w:r>
      <w:r>
        <w:t xml:space="preserve">. </w:t>
      </w:r>
      <w:proofErr w:type="gramStart"/>
      <w:r>
        <w:t xml:space="preserve">Today </w:t>
      </w:r>
      <w:r w:rsidR="00B7441C">
        <w:t xml:space="preserve"> she</w:t>
      </w:r>
      <w:proofErr w:type="gramEnd"/>
      <w:r w:rsidR="00B7441C">
        <w:t xml:space="preserve"> is revered as a saint . </w:t>
      </w:r>
      <w:proofErr w:type="gramStart"/>
      <w:r>
        <w:t>she</w:t>
      </w:r>
      <w:proofErr w:type="gramEnd"/>
      <w:r>
        <w:t xml:space="preserve"> has been heard to be </w:t>
      </w:r>
      <w:r w:rsidR="00B7441C">
        <w:t xml:space="preserve"> in communion with God has been described by Gerard Vallee  as one of the most powerful  idolaters  of Christianity in Egypt.</w:t>
      </w:r>
    </w:p>
    <w:p w:rsidR="00B7441C" w:rsidRDefault="00B7441C" w:rsidP="00B7441C">
      <w:r>
        <w:t>Her description as</w:t>
      </w:r>
      <w:r w:rsidRPr="00B7441C">
        <w:t xml:space="preserve"> a deeply tanned, emaciated old woman with unkempt gray hair, either naked or covered by the mantle she borrowed from </w:t>
      </w:r>
      <w:proofErr w:type="spellStart"/>
      <w:r w:rsidRPr="00B7441C">
        <w:t>Zosimas</w:t>
      </w:r>
      <w:proofErr w:type="spellEnd"/>
      <w:r w:rsidRPr="00B7441C">
        <w:t>. She is often shown with the three loaves of bread she bought before undertaking her journey into the desert.</w:t>
      </w:r>
      <w:r w:rsidR="008C5B4B">
        <w:t xml:space="preserve"> She lived the rest of </w:t>
      </w:r>
      <w:r w:rsidR="003F79C4">
        <w:t xml:space="preserve">her </w:t>
      </w:r>
      <w:r w:rsidR="008C5B4B">
        <w:t xml:space="preserve">life as a hermit </w:t>
      </w:r>
      <w:r w:rsidR="003F79C4">
        <w:t xml:space="preserve">in </w:t>
      </w:r>
      <w:r w:rsidR="008C5B4B">
        <w:t xml:space="preserve"> </w:t>
      </w:r>
      <w:r w:rsidR="003F79C4">
        <w:t>penitence</w:t>
      </w:r>
      <w:r w:rsidR="008C5B4B">
        <w:t xml:space="preserve"> .</w:t>
      </w:r>
      <w:r w:rsidR="003F79C4">
        <w:t>Gerard</w:t>
      </w:r>
      <w:r w:rsidR="008C5B4B">
        <w:t xml:space="preserve"> Vallee says that though Mary of Egypt was agnostic, lived </w:t>
      </w:r>
      <w:r w:rsidR="003F79C4">
        <w:t xml:space="preserve">in </w:t>
      </w:r>
      <w:r w:rsidR="008C5B4B">
        <w:t xml:space="preserve"> </w:t>
      </w:r>
      <w:r w:rsidR="003F79C4">
        <w:t>shame</w:t>
      </w:r>
      <w:r w:rsidR="008C5B4B">
        <w:t xml:space="preserve"> and was </w:t>
      </w:r>
      <w:r w:rsidR="003F79C4">
        <w:t>said</w:t>
      </w:r>
      <w:r w:rsidR="008C5B4B">
        <w:t xml:space="preserve"> to be living with Satan did find </w:t>
      </w:r>
      <w:r w:rsidR="003F79C4">
        <w:t>solace</w:t>
      </w:r>
      <w:r w:rsidR="008C5B4B">
        <w:t xml:space="preserve"> a</w:t>
      </w:r>
      <w:r w:rsidR="003F79C4">
        <w:t>n</w:t>
      </w:r>
      <w:r w:rsidR="008C5B4B">
        <w:t xml:space="preserve">d retribution with the most divine </w:t>
      </w:r>
      <w:r w:rsidR="003F79C4">
        <w:t>o</w:t>
      </w:r>
      <w:r w:rsidR="008C5B4B">
        <w:t xml:space="preserve">f gods.  What </w:t>
      </w:r>
      <w:r w:rsidR="003F79C4">
        <w:t>did</w:t>
      </w:r>
      <w:r w:rsidR="008C5B4B">
        <w:t xml:space="preserve"> this prove of </w:t>
      </w:r>
      <w:r w:rsidR="003F79C4">
        <w:t>heresics?</w:t>
      </w:r>
      <w:r w:rsidR="008C5B4B">
        <w:t xml:space="preserve">, Hence </w:t>
      </w:r>
      <w:r w:rsidR="003F79C4">
        <w:t xml:space="preserve">attribution </w:t>
      </w:r>
      <w:r w:rsidR="008C5B4B">
        <w:t xml:space="preserve"> with a good example of </w:t>
      </w:r>
      <w:r w:rsidR="003F79C4">
        <w:t>Mary</w:t>
      </w:r>
      <w:r w:rsidR="008C5B4B">
        <w:t xml:space="preserve"> of </w:t>
      </w:r>
      <w:r w:rsidR="003F79C4">
        <w:t>Egypt</w:t>
      </w:r>
      <w:r w:rsidR="008C5B4B">
        <w:t xml:space="preserve"> cannot be said to be </w:t>
      </w:r>
      <w:r w:rsidR="003F79C4">
        <w:t>relevant</w:t>
      </w:r>
      <w:r w:rsidR="008C5B4B">
        <w:t xml:space="preserve"> in studies of agnostic </w:t>
      </w:r>
      <w:r w:rsidR="003F79C4">
        <w:t xml:space="preserve">Christianity </w:t>
      </w:r>
      <w:r w:rsidR="008C5B4B">
        <w:t xml:space="preserve"> because ,Mary </w:t>
      </w:r>
      <w:r w:rsidR="003F79C4">
        <w:t>did</w:t>
      </w:r>
      <w:r w:rsidR="008C5B4B">
        <w:t xml:space="preserve"> renounce her sinful ways not at the instance </w:t>
      </w:r>
      <w:r w:rsidR="003F79C4">
        <w:t>o</w:t>
      </w:r>
      <w:r w:rsidR="008C5B4B">
        <w:t xml:space="preserve">f someone but a </w:t>
      </w:r>
      <w:r w:rsidR="003F79C4">
        <w:t>calling</w:t>
      </w:r>
    </w:p>
    <w:p w:rsidR="008C5B4B" w:rsidRDefault="008C5B4B" w:rsidP="00B7441C"/>
    <w:p w:rsidR="00B7441C" w:rsidRDefault="00B7441C" w:rsidP="003F79C4" w:rsidRPr="00B7441C">
      <w:pPr>
        <w:rPr>
          <w:rFonts w:ascii="Times New Roman" w:eastAsia="Times New Roman" w:hAnsi="Times New Roman" w:cs="Times New Roman"/>
          <w:sz w:val="24"/>
          <w:szCs w:val="24"/>
        </w:rPr>
        <w:jc w:val="center"/>
        <w:spacing w:after="0" w:line="240" w:lineRule="auto"/>
      </w:pPr>
      <w:r>
        <w:rPr>
          <w:noProof/>
        </w:rPr>
        <w:drawing>
          <wp:inline distT="0" distB="0" distL="0" distR="0">
            <wp:extent cx="1906270" cy="2398395"/>
            <wp:effectExtent l="19050" t="0" r="0" b="0"/>
            <wp:docPr id="1" name="Picture 1" descr="http://upload.wikimedia.org/wikipedia/commons/thumb/8/84/Jos%C3%A9_de_Ribera_040.jpg/200px-Jos%C3%A9_de_Ribera_040.jp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8/84/Jos%C3%A9_de_Ribera_040.jpg/200px-Jos%C3%A9_de_Ribera_040.jpg">
                      <a:hlinkClick r:id="rId4"/>
                    </pic:cNvPr>
                    <pic:cNvPicPr>
                      <a:picLocks noChangeAspect="1" noChangeArrowheads="1"/>
                    </pic:cNvPicPr>
                  </pic:nvPicPr>
                  <pic:blipFill>
                    <a:blip r:embed="rId5"/>
                    <a:stretch>
                      <a:fillRect/>
                    </a:stretch>
                  </pic:blipFill>
                  <pic:spPr bwMode="auto">
                    <a:xfrm>
                      <a:off x="0" y="0"/>
                      <a:ext cx="1906270" cy="2398395"/>
                    </a:xfrm>
                    <a:prstGeom prst="rect">
                      <a:avLst/>
                    </a:prstGeom>
                    <a:noFill/>
                    <a:ln w="9525">
                      <a:noFill/>
                      <a:miter lim="800000"/>
                      <a:headEnd/>
                      <a:tailEnd/>
                    </a:ln>
                  </pic:spPr>
                </pic:pic>
              </a:graphicData>
            </a:graphic>
          </wp:inline>
        </w:drawing>
      </w:r>
    </w:p>
    <w:p w:rsidR="00B7441C" w:rsidRDefault="00B7441C" w:rsidP="00B7441C" w:rsidRPr="00B7441C">
      <w:pPr>
        <w:rPr>
          <w:rFonts w:ascii="Times New Roman" w:eastAsia="Times New Roman" w:hAnsi="Times New Roman" w:cs="Times New Roman"/>
          <w:sz w:val="24"/>
          <w:szCs w:val="24"/>
        </w:rPr>
        <w:spacing w:after="0" w:line="240" w:lineRule="auto"/>
      </w:pPr>
    </w:p>
    <w:p w:rsidR="002C3789" w:rsidRDefault="002C3789" w:rsidP="002C3789" w:rsidRPr="002C3789">
      <w:pPr>
        <w:rPr>
          <w:rFonts w:ascii="Times" w:hAnsi="Times"/>
          <w:color w:val="FF0000"/>
          <w:sz w:val="24"/>
          <w:szCs w:val="24"/>
        </w:rPr>
        <w:spacing w:line="480" w:lineRule="auto"/>
      </w:pPr>
      <w:r w:rsidRPr="002C3789">
        <w:rPr>
          <w:szCs w:val="24"/>
          <w:color w:val="FF0000"/>
          <w:rFonts w:ascii="Times" w:hAnsi="Times"/>
          <w:sz w:val="24"/>
        </w:rPr>
        <w:t>Added up:</w:t>
      </w:r>
    </w:p>
    <w:p w:rsidR="002C3789" w:rsidRDefault="002C3789" w:rsidP="002C3789" w:rsidRPr="002C3789">
      <w:pPr>
        <w:rPr>
          <w:rFonts w:ascii="Times" w:hAnsi="Times"/>
          <w:color w:val="FF0000"/>
          <w:sz w:val="24"/>
          <w:szCs w:val="24"/>
        </w:rPr>
        <w:spacing w:line="480" w:lineRule="auto"/>
      </w:pPr>
      <w:r w:rsidRPr="002C3789">
        <w:rPr>
          <w:szCs w:val="24"/>
          <w:color w:val="FF0000"/>
          <w:rFonts w:ascii="Times" w:hAnsi="Times"/>
          <w:sz w:val="24"/>
        </w:rPr>
        <w:t xml:space="preserve">A saint or an ascetic is one who has renounced material life to pursue the teachings of God. In renouncing their material life they accept to work for the welfare of the people and in spreading the words of god and his kingdom.  Though Mary of Egypt was not a saint and did nothing that would make her a saint, her renouncement of al material wealth and belonging and her absolute surrender to the Virgin mother and </w:t>
      </w:r>
      <w:proofErr w:type="gramStart"/>
      <w:r w:rsidRPr="002C3789">
        <w:rPr>
          <w:szCs w:val="24"/>
          <w:color w:val="FF0000"/>
          <w:rFonts w:ascii="Times" w:hAnsi="Times"/>
          <w:sz w:val="24"/>
        </w:rPr>
        <w:t>some  divine</w:t>
      </w:r>
      <w:proofErr w:type="gramEnd"/>
      <w:r w:rsidRPr="002C3789">
        <w:rPr>
          <w:szCs w:val="24"/>
          <w:color w:val="FF0000"/>
          <w:rFonts w:ascii="Times" w:hAnsi="Times"/>
          <w:sz w:val="24"/>
        </w:rPr>
        <w:t xml:space="preserve"> countenance makes her a saint .</w:t>
      </w:r>
    </w:p>
    <w:sectPr w:rsidR="002C3789" w:rsidRPr="002C3789" w:rsidSect="00510B82">
      <w:docGrid w:linePitch="360"/>
      <w:pgSz w:w="12240" w:h="15840"/>
      <w:pgMar w:left="1440" w:right="1440" w:top="1440" w:bottom="1440"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ymbol"/>
  <w:font w:name="Courier New"/>
  <w:font w:name="Arial"/>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lvlJc w:val="left"/>
      <w:pPr>
        <w:ind w:left="720"/>
        <w:ind w:hanging="360"/>
      </w:pPr>
      <w:rPr>
        <w:rFonts w:ascii="Symbol"/>
      </w:rPr>
    </w:lvl>
    <w:lvl w:ilvl="1">
      <w:numFmt w:val="bullet"/>
      <w:lvlText w:val="o"/>
      <w:start w:val="0"/>
      <w:lvlJc w:val="left"/>
      <w:pPr>
        <w:ind w:left="1440"/>
        <w:ind w:hanging="1080"/>
      </w:pPr>
      <w:rPr>
        <w:rFonts w:ascii="Courier New"/>
      </w:rPr>
    </w:lvl>
    <w:lvl w:ilvl="2">
      <w:numFmt w:val="bullet"/>
      <w:lvlText w:val=""/>
      <w:start w:val="0"/>
      <w:lvlJc w:val="left"/>
      <w:pPr>
        <w:ind w:left="2160"/>
        <w:ind w:hanging="1800"/>
      </w:pPr>
      <w:rPr/>
    </w:lvl>
    <w:lvl w:ilvl="3">
      <w:numFmt w:val="bullet"/>
      <w:lvlText w:val=""/>
      <w:start w:val="0"/>
      <w:lvlJc w:val="left"/>
      <w:pPr>
        <w:ind w:left="2880"/>
        <w:ind w:hanging="2520"/>
      </w:pPr>
      <w:rPr>
        <w:rFonts w:ascii="Symbol"/>
      </w:rPr>
    </w:lvl>
    <w:lvl w:ilvl="4">
      <w:numFmt w:val="bullet"/>
      <w:lvlText w:val="o"/>
      <w:start w:val="0"/>
      <w:lvlJc w:val="left"/>
      <w:pPr>
        <w:ind w:left="3600"/>
        <w:ind w:hanging="3240"/>
      </w:pPr>
      <w:rPr>
        <w:rFonts w:ascii="Courier New"/>
      </w:rPr>
    </w:lvl>
    <w:lvl w:ilvl="5">
      <w:numFmt w:val="bullet"/>
      <w:lvlText w:val=""/>
      <w:start w:val="0"/>
      <w:lvlJc w:val="left"/>
      <w:pPr>
        <w:ind w:left="4320"/>
        <w:ind w:hanging="3960"/>
      </w:pPr>
      <w:rPr/>
    </w:lvl>
    <w:lvl w:ilvl="6">
      <w:numFmt w:val="bullet"/>
      <w:lvlText w:val=""/>
      <w:start w:val="0"/>
      <w:lvlJc w:val="left"/>
      <w:pPr>
        <w:ind w:left="5040"/>
        <w:ind w:hanging="4680"/>
      </w:pPr>
      <w:rPr>
        <w:rFonts w:ascii="Symbol"/>
      </w:rPr>
    </w:lvl>
    <w:lvl w:ilvl="7">
      <w:numFmt w:val="bullet"/>
      <w:lvlText w:val="o"/>
      <w:start w:val="0"/>
      <w:lvlJc w:val="left"/>
      <w:pPr>
        <w:ind w:left="5760"/>
        <w:ind w:hanging="5400"/>
      </w:pPr>
      <w:rPr>
        <w:rFonts w:ascii="Courier New"/>
      </w:rPr>
    </w:lvl>
    <w:lvl w:ilvl="8">
      <w:numFmt w:val="bullet"/>
      <w:lvlText w:val=""/>
      <w:start w:val="0"/>
      <w:lvlJc w:val="left"/>
      <w:pPr>
        <w:ind w:left="6480"/>
        <w:ind w:hanging="6120"/>
      </w:pPr>
      <w:rPr/>
    </w:lvl>
  </w:abstractNum>
  <w:abstractNum w:abstractNumId="10121983">
    <w:multiLevelType w:val="hybridMultilevel"/>
    <w:lvl w:ilvl="0">
      <w:numFmt w:val="decimal"/>
      <w:lvlText w:val="%1."/>
      <w:start w:val="1"/>
      <w:lvlJc w:val="left"/>
      <w:pPr>
        <w:ind w:left="720"/>
        <w:ind w:hanging="360"/>
      </w:pPr>
    </w:lvl>
    <w:lvl w:ilvl="1">
      <w:numFmt w:val="decimal"/>
      <w:lvlText w:val="%2."/>
      <w:start w:val="1"/>
      <w:lvlJc w:val="left"/>
      <w:pPr>
        <w:ind w:left="1440"/>
        <w:ind w:hanging="1080"/>
      </w:pPr>
    </w:lvl>
    <w:lvl w:ilvl="2">
      <w:numFmt w:val="decimal"/>
      <w:lvlText w:val="%3."/>
      <w:start w:val="1"/>
      <w:lvlJc w:val="left"/>
      <w:pPr>
        <w:ind w:left="2160"/>
        <w:ind w:hanging="1980"/>
      </w:pPr>
    </w:lvl>
    <w:lvl w:ilvl="3">
      <w:numFmt w:val="decimal"/>
      <w:lvlText w:val="%4."/>
      <w:start w:val="1"/>
      <w:lvlJc w:val="left"/>
      <w:pPr>
        <w:ind w:left="2880"/>
        <w:ind w:hanging="2520"/>
      </w:pPr>
    </w:lvl>
    <w:lvl w:ilvl="4">
      <w:numFmt w:val="decimal"/>
      <w:lvlText w:val="%5."/>
      <w:start w:val="1"/>
      <w:lvlJc w:val="left"/>
      <w:pPr>
        <w:ind w:left="3600"/>
        <w:ind w:hanging="3240"/>
      </w:pPr>
    </w:lvl>
    <w:lvl w:ilvl="5">
      <w:numFmt w:val="decimal"/>
      <w:lvlText w:val="%6."/>
      <w:start w:val="1"/>
      <w:lvlJc w:val="left"/>
      <w:pPr>
        <w:ind w:left="4320"/>
        <w:ind w:hanging="4140"/>
      </w:pPr>
    </w:lvl>
    <w:lvl w:ilvl="6">
      <w:numFmt w:val="decimal"/>
      <w:lvlText w:val="%7."/>
      <w:start w:val="1"/>
      <w:lvlJc w:val="left"/>
      <w:pPr>
        <w:ind w:left="5040"/>
        <w:ind w:hanging="4680"/>
      </w:pPr>
    </w:lvl>
    <w:lvl w:ilvl="7">
      <w:numFmt w:val="decimal"/>
      <w:lvlText w:val="%8."/>
      <w:start w:val="1"/>
      <w:lvlJc w:val="left"/>
      <w:pPr>
        <w:ind w:left="5760"/>
        <w:ind w:hanging="5400"/>
      </w:pPr>
    </w:lvl>
    <w:lvl w:ilvl="8">
      <w:numFmt w:val="decimal"/>
      <w:lvlText w:val="%9."/>
      <w:start w:val="1"/>
      <w:lvlJc w:val="left"/>
      <w:pPr>
        <w:ind w:left="6480"/>
        <w:ind w:hanging="6300"/>
      </w:pPr>
    </w:lvl>
  </w:abstractNum>
  <w:num w:numId="10121982">
    <w:abstractNumId w:val="10121982"/>
  </w:num>
  <w:num w:numId="10121983">
    <w:abstractNumId w:val="1012198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spelling="clean" w:grammar="clean"/>
  <w:defaultTabStop w:val="720"/>
  <w:characterSpacingControl w:val="doNotCompress"/>
  <w:compat/>
  <w:rsids>
    <w:rsidRoot w:val="004063A2"/>
    <w:rsid w:val="002C3789"/>
    <w:rsid w:val="002E177E"/>
    <w:rsid w:val="003F79C4"/>
    <w:rsid w:val="004063A2"/>
    <w:rsid w:val="00446730"/>
    <w:rsid w:val="00510B82"/>
    <w:rsid w:val="005320AD"/>
    <w:rsid w:val="008C5B4B"/>
    <w:rsid w:val="00B7441C"/>
    <w:rsid w:val="00DA2C4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0B82"/>
  </w:style>
  <w:style w:type="paragraph" w:styleId="Heading2">
    <w:name w:val="heading 2"/>
    <w:basedOn w:val="Normal"/>
    <w:link w:val="Heading2Char"/>
    <w:uiPriority w:val="9"/>
    <w:qFormat/>
    <w:rsid w:val="00B7441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qa-interaction-thread-content">
    <w:name w:val="qa-interaction-thread-content"/>
    <w:basedOn w:val="DefaultParagraphFont"/>
    <w:rsid w:val="004063A2"/>
  </w:style>
  <w:style w:type="character" w:styleId="Hyperlink">
    <w:name w:val="Hyperlink"/>
    <w:basedOn w:val="DefaultParagraphFont"/>
    <w:uiPriority w:val="99"/>
    <w:semiHidden/>
    <w:unhideWhenUsed/>
    <w:rsid w:val="00B7441C"/>
    <w:rPr>
      <w:color w:val="0000FF"/>
      <w:u w:val="single"/>
    </w:rPr>
  </w:style>
  <w:style w:type="character" w:customStyle="1" w:styleId="Heading2Char">
    <w:name w:val="Heading 2 Char"/>
    <w:basedOn w:val="DefaultParagraphFont"/>
    <w:link w:val="Heading2"/>
    <w:uiPriority w:val="9"/>
    <w:rsid w:val="00B7441C"/>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B744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headline">
    <w:name w:val="mw-headline"/>
    <w:basedOn w:val="DefaultParagraphFont"/>
    <w:rsid w:val="00B7441C"/>
  </w:style>
  <w:style w:type="paragraph" w:styleId="BalloonText">
    <w:name w:val="Balloon Text"/>
    <w:basedOn w:val="Normal"/>
    <w:link w:val="BalloonTextChar"/>
    <w:uiPriority w:val="99"/>
    <w:semiHidden/>
    <w:unhideWhenUsed/>
    <w:rsid w:val="00B744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441C"/>
    <w:rPr>
      <w:rFonts w:ascii="Tahoma" w:hAnsi="Tahoma" w:cs="Tahoma"/>
      <w:sz w:val="16"/>
      <w:szCs w:val="16"/>
    </w:rPr>
  </w:style>
  <w:style w:type="paragraph" w:styleId="Title">
    <w:name w:val="Title"/>
    <w:qFormat/>
    <w:basedOn w:val="Normal"/>
    <w:rPr>
      <w:color w:val="#17365d"/>
      <w:sz w:val="52"/>
    </w:rPr>
    <w:pPr>
      <w:spacing w:after="300"/>
    </w:pPr>
  </w:style>
  <w:style w:type="paragraph" w:styleId="Subtitle">
    <w:name w:val="Subtitle"/>
    <w:qFormat/>
    <w:basedOn w:val="Normal"/>
    <w:rPr>
      <w:i/>
      <w:color w:val="#4f81bd"/>
      <w:sz w:val="24"/>
    </w:rPr>
  </w:style>
</w:styles>
</file>

<file path=word/webSettings.xml><?xml version="1.0" encoding="utf-8"?>
<w:webSettings xmlns:r="http://schemas.openxmlformats.org/officeDocument/2006/relationships" xmlns:w="http://schemas.openxmlformats.org/wordprocessingml/2006/main">
  <w:divs>
    <w:div w:id="1206331648">
      <w:bodyDiv w:val="1"/>
      <w:marLeft w:val="0"/>
      <w:marRight w:val="0"/>
      <w:marTop w:val="0"/>
      <w:marBottom w:val="0"/>
      <w:divBdr>
        <w:top w:val="none" w:sz="0" w:space="0" w:color="auto"/>
        <w:left w:val="none" w:sz="0" w:space="0" w:color="auto"/>
        <w:bottom w:val="none" w:sz="0" w:space="0" w:color="auto"/>
        <w:right w:val="none" w:sz="0" w:space="0" w:color="auto"/>
      </w:divBdr>
      <w:divsChild>
        <w:div w:id="390035479">
          <w:marLeft w:val="0"/>
          <w:marRight w:val="0"/>
          <w:marTop w:val="0"/>
          <w:marBottom w:val="0"/>
          <w:divBdr>
            <w:top w:val="none" w:sz="0" w:space="0" w:color="auto"/>
            <w:left w:val="none" w:sz="0" w:space="0" w:color="auto"/>
            <w:bottom w:val="none" w:sz="0" w:space="0" w:color="auto"/>
            <w:right w:val="none" w:sz="0" w:space="0" w:color="auto"/>
          </w:divBdr>
          <w:divsChild>
            <w:div w:id="1183325757">
              <w:marLeft w:val="0"/>
              <w:marRight w:val="0"/>
              <w:marTop w:val="0"/>
              <w:marBottom w:val="0"/>
              <w:divBdr>
                <w:top w:val="none" w:sz="0" w:space="0" w:color="auto"/>
                <w:left w:val="none" w:sz="0" w:space="0" w:color="auto"/>
                <w:bottom w:val="none" w:sz="0" w:space="0" w:color="auto"/>
                <w:right w:val="none" w:sz="0" w:space="0" w:color="auto"/>
              </w:divBdr>
              <w:divsChild>
                <w:div w:id="937836400">
                  <w:marLeft w:val="0"/>
                  <w:marRight w:val="0"/>
                  <w:marTop w:val="0"/>
                  <w:marBottom w:val="0"/>
                  <w:divBdr>
                    <w:top w:val="none" w:sz="0" w:space="0" w:color="auto"/>
                    <w:left w:val="none" w:sz="0" w:space="0" w:color="auto"/>
                    <w:bottom w:val="none" w:sz="0" w:space="0" w:color="auto"/>
                    <w:right w:val="none" w:sz="0" w:space="0" w:color="auto"/>
                  </w:divBdr>
                  <w:divsChild>
                    <w:div w:id="32598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en.wikipedia.org/wiki/File:Jos%C3%A9_de_Ribera_040.jpg" TargetMode="External"/><Relationship Id="rId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409</Words>
  <Characters>2334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Revathi</dc:creator>
  <cp:lastModifiedBy>Revathi</cp:lastModifiedBy>
  <cp:revision>2</cp:revision>
  <dcterms:created xsi:type="dcterms:W3CDTF">2014-04-23T01:14:00Z</dcterms:created>
  <dcterms:modified xsi:type="dcterms:W3CDTF">2014-04-23T01:14:00Z</dcterms:modified>
</cp:coreProperties>
</file>