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076CB0" w14:textId="1B1F542A" w:rsidR="00A54677" w:rsidRDefault="008123B5" w:rsidP="0019511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76842FFB" wp14:editId="167E3EF7">
            <wp:simplePos x="0" y="0"/>
            <wp:positionH relativeFrom="column">
              <wp:posOffset>3707765</wp:posOffset>
            </wp:positionH>
            <wp:positionV relativeFrom="page">
              <wp:posOffset>233680</wp:posOffset>
            </wp:positionV>
            <wp:extent cx="2967990" cy="1709420"/>
            <wp:effectExtent l="0" t="0" r="3810" b="0"/>
            <wp:wrapTight wrapText="bothSides">
              <wp:wrapPolygon edited="0">
                <wp:start x="0" y="0"/>
                <wp:lineTo x="0" y="21183"/>
                <wp:lineTo x="21443" y="21183"/>
                <wp:lineTo x="21443" y="0"/>
                <wp:lineTo x="0" y="0"/>
              </wp:wrapPolygon>
            </wp:wrapTight>
            <wp:docPr id="1" name="Picture 1" descr="../../../../Desktop/Screen%20Shot%202016-01-17%20at%204.11.04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Desktop/Screen%20Shot%202016-01-17%20at%204.11.04%20PM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90" cy="170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44F8">
        <w:rPr>
          <w:rFonts w:ascii="Times New Roman" w:hAnsi="Times New Roman" w:cs="Times New Roman"/>
          <w:lang w:val="en-CA"/>
        </w:rPr>
        <w:t>Balance Sheet</w:t>
      </w:r>
      <w:r>
        <w:rPr>
          <w:rFonts w:ascii="Times New Roman" w:hAnsi="Times New Roman" w:cs="Times New Roman"/>
          <w:lang w:val="en-CA"/>
        </w:rPr>
        <w:t xml:space="preserve"> (What is your financial position?)</w:t>
      </w:r>
    </w:p>
    <w:p w14:paraId="04E15B08" w14:textId="74DDCB8A" w:rsidR="00195114" w:rsidRDefault="00195114" w:rsidP="001951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Assets (</w:t>
      </w:r>
      <w:r w:rsidRPr="00797837">
        <w:rPr>
          <w:rFonts w:ascii="Times New Roman" w:hAnsi="Times New Roman" w:cs="Times New Roman"/>
          <w:lang w:val="en-CA"/>
        </w:rPr>
        <w:t>A</w:t>
      </w:r>
      <w:r>
        <w:rPr>
          <w:rFonts w:ascii="Times New Roman" w:hAnsi="Times New Roman" w:cs="Times New Roman"/>
          <w:lang w:val="en-CA"/>
        </w:rPr>
        <w:t>):</w:t>
      </w:r>
    </w:p>
    <w:p w14:paraId="546DF322" w14:textId="35CDDE4A" w:rsidR="00195114" w:rsidRDefault="00195114" w:rsidP="001951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Left-Hand Side (LHS</w:t>
      </w:r>
      <w:r w:rsidR="00A74675">
        <w:rPr>
          <w:rFonts w:ascii="Times New Roman" w:hAnsi="Times New Roman" w:cs="Times New Roman"/>
          <w:lang w:val="en-CA"/>
        </w:rPr>
        <w:t>; “Debit Side”</w:t>
      </w:r>
      <w:r>
        <w:rPr>
          <w:rFonts w:ascii="Times New Roman" w:hAnsi="Times New Roman" w:cs="Times New Roman"/>
          <w:lang w:val="en-CA"/>
        </w:rPr>
        <w:t>) of the Balance Sheet.</w:t>
      </w:r>
    </w:p>
    <w:p w14:paraId="19154628" w14:textId="79C1DECE" w:rsidR="00195114" w:rsidRDefault="00195114" w:rsidP="0019511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Consist of:</w:t>
      </w:r>
    </w:p>
    <w:p w14:paraId="60312819" w14:textId="77777777" w:rsidR="00195114" w:rsidRPr="00195114" w:rsidRDefault="00195114" w:rsidP="0019511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i/>
          <w:lang w:val="en-CA"/>
        </w:rPr>
        <w:t>Current Assets</w:t>
      </w:r>
      <w:r w:rsidRPr="00195114">
        <w:rPr>
          <w:rFonts w:ascii="Times New Roman" w:hAnsi="Times New Roman" w:cs="Times New Roman"/>
          <w:lang w:val="en-CA"/>
        </w:rPr>
        <w:t xml:space="preserve"> (Short-Term Assets):</w:t>
      </w:r>
    </w:p>
    <w:p w14:paraId="58DC306E" w14:textId="6CBAC5B0" w:rsidR="00195114" w:rsidRDefault="00195114" w:rsidP="0019511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b/>
          <w:lang w:val="en-CA"/>
        </w:rPr>
        <w:t>CA</w:t>
      </w:r>
      <w:r>
        <w:rPr>
          <w:rFonts w:ascii="Times New Roman" w:hAnsi="Times New Roman" w:cs="Times New Roman"/>
          <w:lang w:val="en-CA"/>
        </w:rPr>
        <w:t xml:space="preserve"> examples:</w:t>
      </w:r>
    </w:p>
    <w:p w14:paraId="123AD4A4" w14:textId="77777777" w:rsidR="00195114" w:rsidRPr="00195114" w:rsidRDefault="00195114" w:rsidP="0019511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195114">
        <w:rPr>
          <w:rFonts w:ascii="Times New Roman" w:hAnsi="Times New Roman" w:cs="Times New Roman"/>
          <w:lang w:val="en-CA"/>
        </w:rPr>
        <w:t>Cash</w:t>
      </w:r>
    </w:p>
    <w:p w14:paraId="75FC4189" w14:textId="44862D97" w:rsidR="00195114" w:rsidRPr="00195114" w:rsidRDefault="00195114" w:rsidP="0019511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195114">
        <w:rPr>
          <w:rFonts w:ascii="Times New Roman" w:hAnsi="Times New Roman" w:cs="Times New Roman"/>
          <w:lang w:val="en-CA"/>
        </w:rPr>
        <w:t>Accounts Receivable (also called Debtors</w:t>
      </w:r>
      <w:r w:rsidR="00A74675">
        <w:rPr>
          <w:rFonts w:ascii="Times New Roman" w:hAnsi="Times New Roman" w:cs="Times New Roman"/>
          <w:lang w:val="en-CA"/>
        </w:rPr>
        <w:t>; People who owe you money</w:t>
      </w:r>
      <w:r w:rsidRPr="00195114">
        <w:rPr>
          <w:rFonts w:ascii="Times New Roman" w:hAnsi="Times New Roman" w:cs="Times New Roman"/>
          <w:lang w:val="en-CA"/>
        </w:rPr>
        <w:t>)</w:t>
      </w:r>
    </w:p>
    <w:p w14:paraId="696B1A2E" w14:textId="6A8FC6CE" w:rsidR="00195114" w:rsidRPr="00195114" w:rsidRDefault="00195114" w:rsidP="00195114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CA"/>
        </w:rPr>
      </w:pPr>
      <w:r w:rsidRPr="00195114">
        <w:rPr>
          <w:rFonts w:ascii="Times New Roman" w:hAnsi="Times New Roman" w:cs="Times New Roman"/>
          <w:lang w:val="en-CA"/>
        </w:rPr>
        <w:t>Inventory</w:t>
      </w:r>
      <w:r w:rsidR="00A74675">
        <w:rPr>
          <w:rFonts w:ascii="Times New Roman" w:hAnsi="Times New Roman" w:cs="Times New Roman"/>
          <w:lang w:val="en-CA"/>
        </w:rPr>
        <w:t xml:space="preserve"> (things you buy for resale)</w:t>
      </w:r>
      <w:r w:rsidRPr="00195114">
        <w:rPr>
          <w:rFonts w:ascii="Times New Roman" w:hAnsi="Times New Roman" w:cs="Times New Roman"/>
          <w:lang w:val="en-CA"/>
        </w:rPr>
        <w:t>.</w:t>
      </w:r>
    </w:p>
    <w:p w14:paraId="4CD848D4" w14:textId="354447BD" w:rsidR="00195114" w:rsidRDefault="00195114" w:rsidP="0019511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i/>
          <w:lang w:val="en-CA"/>
        </w:rPr>
        <w:t>Fixed Assets</w:t>
      </w:r>
      <w:r>
        <w:rPr>
          <w:rFonts w:ascii="Times New Roman" w:hAnsi="Times New Roman" w:cs="Times New Roman"/>
          <w:lang w:val="en-CA"/>
        </w:rPr>
        <w:t xml:space="preserve"> (Long-Term Assets</w:t>
      </w:r>
      <w:r w:rsidR="008123B5">
        <w:rPr>
          <w:rFonts w:ascii="Times New Roman" w:hAnsi="Times New Roman" w:cs="Times New Roman"/>
          <w:lang w:val="en-CA"/>
        </w:rPr>
        <w:t>; anything more than a year</w:t>
      </w:r>
      <w:r>
        <w:rPr>
          <w:rFonts w:ascii="Times New Roman" w:hAnsi="Times New Roman" w:cs="Times New Roman"/>
          <w:lang w:val="en-CA"/>
        </w:rPr>
        <w:t>):</w:t>
      </w:r>
    </w:p>
    <w:p w14:paraId="206EB8FF" w14:textId="24A757A7" w:rsidR="00195114" w:rsidRDefault="00195114" w:rsidP="0019511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b/>
          <w:lang w:val="en-CA"/>
        </w:rPr>
        <w:t>FA</w:t>
      </w:r>
      <w:r>
        <w:rPr>
          <w:rFonts w:ascii="Times New Roman" w:hAnsi="Times New Roman" w:cs="Times New Roman"/>
          <w:lang w:val="en-CA"/>
        </w:rPr>
        <w:t xml:space="preserve"> examples:</w:t>
      </w:r>
    </w:p>
    <w:p w14:paraId="52BBC928" w14:textId="77777777" w:rsidR="00195114" w:rsidRPr="00195114" w:rsidRDefault="00195114" w:rsidP="0019511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195114">
        <w:rPr>
          <w:rFonts w:ascii="Times New Roman" w:hAnsi="Times New Roman" w:cs="Times New Roman"/>
          <w:lang w:val="en-CA"/>
        </w:rPr>
        <w:t>Land</w:t>
      </w:r>
    </w:p>
    <w:p w14:paraId="0920D80E" w14:textId="77777777" w:rsidR="00195114" w:rsidRPr="00195114" w:rsidRDefault="00195114" w:rsidP="0019511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195114">
        <w:rPr>
          <w:rFonts w:ascii="Times New Roman" w:hAnsi="Times New Roman" w:cs="Times New Roman"/>
          <w:lang w:val="en-CA"/>
        </w:rPr>
        <w:t>Plant and Equipment</w:t>
      </w:r>
    </w:p>
    <w:p w14:paraId="4C0D405E" w14:textId="77777777" w:rsidR="00195114" w:rsidRDefault="00195114" w:rsidP="00195114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CA"/>
        </w:rPr>
      </w:pPr>
      <w:r w:rsidRPr="00195114">
        <w:rPr>
          <w:rFonts w:ascii="Times New Roman" w:hAnsi="Times New Roman" w:cs="Times New Roman"/>
          <w:lang w:val="en-CA"/>
        </w:rPr>
        <w:t>Automobiles.</w:t>
      </w:r>
    </w:p>
    <w:p w14:paraId="336B213A" w14:textId="5F5E9D15" w:rsidR="00195114" w:rsidRDefault="00195114" w:rsidP="0019511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i/>
          <w:lang w:val="en-CA"/>
        </w:rPr>
        <w:t>Total Assets</w:t>
      </w:r>
      <w:r>
        <w:rPr>
          <w:rFonts w:ascii="Times New Roman" w:hAnsi="Times New Roman" w:cs="Times New Roman"/>
          <w:lang w:val="en-CA"/>
        </w:rPr>
        <w:t>:</w:t>
      </w:r>
    </w:p>
    <w:p w14:paraId="2FE6880F" w14:textId="77777777" w:rsidR="00195114" w:rsidRPr="00195114" w:rsidRDefault="00195114" w:rsidP="0019511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m:oMath>
        <m:r>
          <w:rPr>
            <w:rFonts w:ascii="Cambria Math" w:hAnsi="Cambria Math" w:cs="Times New Roman"/>
            <w:lang w:val="en-CA"/>
          </w:rPr>
          <m:t>TA=Total CA+Total FA</m:t>
        </m:r>
      </m:oMath>
    </w:p>
    <w:p w14:paraId="39FE870F" w14:textId="4A45315C" w:rsidR="00195114" w:rsidRDefault="00195114" w:rsidP="001951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Liabilities (L):</w:t>
      </w:r>
    </w:p>
    <w:p w14:paraId="74901B98" w14:textId="41337F15" w:rsidR="00195114" w:rsidRDefault="00195114" w:rsidP="0019511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Right-Hand Side (RHS</w:t>
      </w:r>
      <w:r w:rsidR="00A74675">
        <w:rPr>
          <w:rFonts w:ascii="Times New Roman" w:hAnsi="Times New Roman" w:cs="Times New Roman"/>
          <w:lang w:val="en-CA"/>
        </w:rPr>
        <w:t>; “Credit Side”</w:t>
      </w:r>
      <w:r>
        <w:rPr>
          <w:rFonts w:ascii="Times New Roman" w:hAnsi="Times New Roman" w:cs="Times New Roman"/>
          <w:lang w:val="en-CA"/>
        </w:rPr>
        <w:t>) of the Balance Sheet.</w:t>
      </w:r>
    </w:p>
    <w:p w14:paraId="3B4CF08C" w14:textId="686839DC" w:rsidR="00071166" w:rsidRDefault="00071166" w:rsidP="0019511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Consist of:</w:t>
      </w:r>
    </w:p>
    <w:p w14:paraId="7345020D" w14:textId="23CD5743" w:rsidR="00071166" w:rsidRDefault="00071166" w:rsidP="00071166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i/>
          <w:lang w:val="en-CA"/>
        </w:rPr>
        <w:t>Current Liabilities</w:t>
      </w:r>
      <w:r w:rsidRPr="00071166">
        <w:rPr>
          <w:rFonts w:ascii="Times New Roman" w:hAnsi="Times New Roman" w:cs="Times New Roman"/>
          <w:lang w:val="en-CA"/>
        </w:rPr>
        <w:t xml:space="preserve"> (Short-Term Liabilities):</w:t>
      </w:r>
    </w:p>
    <w:p w14:paraId="41F9BCC8" w14:textId="1085D8ED" w:rsidR="00071166" w:rsidRDefault="00071166" w:rsidP="00071166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b/>
          <w:lang w:val="en-CA"/>
        </w:rPr>
        <w:t>CL</w:t>
      </w:r>
      <w:r>
        <w:rPr>
          <w:rFonts w:ascii="Times New Roman" w:hAnsi="Times New Roman" w:cs="Times New Roman"/>
          <w:lang w:val="en-CA"/>
        </w:rPr>
        <w:t xml:space="preserve"> examples:</w:t>
      </w:r>
    </w:p>
    <w:p w14:paraId="2A977C3C" w14:textId="77ECC3D7" w:rsidR="00071166" w:rsidRPr="00BC231C" w:rsidRDefault="00BC231C" w:rsidP="00BC231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BC231C">
        <w:rPr>
          <w:rFonts w:ascii="Times New Roman" w:hAnsi="Times New Roman" w:cs="Times New Roman"/>
          <w:lang w:val="en-CA"/>
        </w:rPr>
        <w:t>Accounts Payable (also called Creditors</w:t>
      </w:r>
      <w:r w:rsidR="00A74675">
        <w:rPr>
          <w:rFonts w:ascii="Times New Roman" w:hAnsi="Times New Roman" w:cs="Times New Roman"/>
          <w:lang w:val="en-CA"/>
        </w:rPr>
        <w:t>; People you owe money i.e. your suppliers</w:t>
      </w:r>
      <w:r w:rsidRPr="00BC231C">
        <w:rPr>
          <w:rFonts w:ascii="Times New Roman" w:hAnsi="Times New Roman" w:cs="Times New Roman"/>
          <w:lang w:val="en-CA"/>
        </w:rPr>
        <w:t>).</w:t>
      </w:r>
    </w:p>
    <w:p w14:paraId="7E0BBFE3" w14:textId="51AB1FB8" w:rsidR="00071166" w:rsidRDefault="00BC231C" w:rsidP="00BC231C">
      <w:pPr>
        <w:pStyle w:val="ListParagraph"/>
        <w:numPr>
          <w:ilvl w:val="1"/>
          <w:numId w:val="13"/>
        </w:numPr>
        <w:rPr>
          <w:rFonts w:ascii="Times New Roman" w:hAnsi="Times New Roman" w:cs="Times New Roman"/>
          <w:lang w:val="en-CA"/>
        </w:rPr>
      </w:pPr>
      <w:r w:rsidRPr="00BC231C">
        <w:rPr>
          <w:rFonts w:ascii="Times New Roman" w:hAnsi="Times New Roman" w:cs="Times New Roman"/>
          <w:lang w:val="en-CA"/>
        </w:rPr>
        <w:t>Notes Payable (Short-Term Bank Loans, Line of Credit, anything less than a year).</w:t>
      </w:r>
    </w:p>
    <w:p w14:paraId="2CECC15E" w14:textId="048B0871" w:rsidR="00BC231C" w:rsidRDefault="00A74675" w:rsidP="00BC23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i/>
          <w:lang w:val="en-CA"/>
        </w:rPr>
        <w:t>Fixed</w:t>
      </w:r>
      <w:r w:rsidR="00BC231C" w:rsidRPr="00797837">
        <w:rPr>
          <w:rFonts w:ascii="Times New Roman" w:hAnsi="Times New Roman" w:cs="Times New Roman"/>
          <w:i/>
          <w:lang w:val="en-CA"/>
        </w:rPr>
        <w:t xml:space="preserve"> Liabilities</w:t>
      </w:r>
      <w:r w:rsidR="00BC231C">
        <w:rPr>
          <w:rFonts w:ascii="Times New Roman" w:hAnsi="Times New Roman" w:cs="Times New Roman"/>
          <w:lang w:val="en-CA"/>
        </w:rPr>
        <w:t xml:space="preserve"> (Long-Term Liabilities):</w:t>
      </w:r>
    </w:p>
    <w:p w14:paraId="5BB6D770" w14:textId="347B8F54" w:rsidR="00BC231C" w:rsidRDefault="00BC231C" w:rsidP="00BC231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b/>
          <w:lang w:val="en-CA"/>
        </w:rPr>
        <w:t>LTL</w:t>
      </w:r>
      <w:r>
        <w:rPr>
          <w:rFonts w:ascii="Times New Roman" w:hAnsi="Times New Roman" w:cs="Times New Roman"/>
          <w:lang w:val="en-CA"/>
        </w:rPr>
        <w:t xml:space="preserve"> examples:</w:t>
      </w:r>
    </w:p>
    <w:p w14:paraId="7691050C" w14:textId="11989119" w:rsidR="00BC231C" w:rsidRPr="00BC231C" w:rsidRDefault="00BC231C" w:rsidP="00BC23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BC231C">
        <w:rPr>
          <w:rFonts w:ascii="Times New Roman" w:hAnsi="Times New Roman" w:cs="Times New Roman"/>
          <w:lang w:val="en-CA"/>
        </w:rPr>
        <w:t>Long-Term Bank Loan (More than a year)</w:t>
      </w:r>
    </w:p>
    <w:p w14:paraId="052B0D4E" w14:textId="5F3187B1" w:rsidR="00BC231C" w:rsidRPr="00BC231C" w:rsidRDefault="00BC231C" w:rsidP="00BC23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CA"/>
        </w:rPr>
      </w:pPr>
      <w:r w:rsidRPr="00BC231C">
        <w:rPr>
          <w:rFonts w:ascii="Times New Roman" w:hAnsi="Times New Roman" w:cs="Times New Roman"/>
          <w:lang w:val="en-CA"/>
        </w:rPr>
        <w:t>Long-Term Debt (or Bonds Payable).</w:t>
      </w:r>
    </w:p>
    <w:p w14:paraId="1CC9C19B" w14:textId="2D581B10" w:rsidR="00BC231C" w:rsidRDefault="00BC231C" w:rsidP="00BC231C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i/>
          <w:lang w:val="en-CA"/>
        </w:rPr>
        <w:t>Total Liabilities</w:t>
      </w:r>
      <w:r>
        <w:rPr>
          <w:rFonts w:ascii="Times New Roman" w:hAnsi="Times New Roman" w:cs="Times New Roman"/>
          <w:lang w:val="en-CA"/>
        </w:rPr>
        <w:t>:</w:t>
      </w:r>
    </w:p>
    <w:p w14:paraId="3D0C5BBC" w14:textId="11683A11" w:rsidR="00BC231C" w:rsidRPr="00BC231C" w:rsidRDefault="00BC231C" w:rsidP="00BC231C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m:oMath>
        <m:r>
          <w:rPr>
            <w:rFonts w:ascii="Cambria Math" w:hAnsi="Cambria Math" w:cs="Times New Roman"/>
            <w:lang w:val="en-CA"/>
          </w:rPr>
          <m:t xml:space="preserve">TL=Total CL+Total </m:t>
        </m:r>
        <m:r>
          <w:rPr>
            <w:rFonts w:ascii="Cambria Math" w:hAnsi="Cambria Math" w:cs="Times New Roman"/>
            <w:lang w:val="en-CA"/>
          </w:rPr>
          <m:t>F</m:t>
        </m:r>
        <m:r>
          <w:rPr>
            <w:rFonts w:ascii="Cambria Math" w:hAnsi="Cambria Math" w:cs="Times New Roman"/>
            <w:lang w:val="en-CA"/>
          </w:rPr>
          <m:t>L</m:t>
        </m:r>
      </m:oMath>
    </w:p>
    <w:p w14:paraId="577F8B8E" w14:textId="71A3F076" w:rsidR="00195114" w:rsidRDefault="00195114" w:rsidP="001951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Equity (E)</w:t>
      </w:r>
      <w:r w:rsidR="00A44EF2">
        <w:rPr>
          <w:rFonts w:ascii="Times New Roman" w:hAnsi="Times New Roman" w:cs="Times New Roman"/>
          <w:lang w:val="en-CA"/>
        </w:rPr>
        <w:t xml:space="preserve"> or Shareholders’ Equity (Or Owners’ Equity)</w:t>
      </w:r>
      <w:r>
        <w:rPr>
          <w:rFonts w:ascii="Times New Roman" w:hAnsi="Times New Roman" w:cs="Times New Roman"/>
          <w:lang w:val="en-CA"/>
        </w:rPr>
        <w:t>:</w:t>
      </w:r>
    </w:p>
    <w:p w14:paraId="5319B1CF" w14:textId="3AF9D5E4" w:rsidR="00195114" w:rsidRDefault="00195114" w:rsidP="001951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Right-Hand Side (RHS) of the Balance Sheet.</w:t>
      </w:r>
    </w:p>
    <w:p w14:paraId="433A5CFD" w14:textId="21D6C2BC" w:rsidR="00A44EF2" w:rsidRDefault="00A44EF2" w:rsidP="00195114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Consists of:</w:t>
      </w:r>
    </w:p>
    <w:p w14:paraId="310E202A" w14:textId="315C10D7" w:rsidR="00A44EF2" w:rsidRPr="00A44EF2" w:rsidRDefault="00A44EF2" w:rsidP="00A44EF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i/>
          <w:lang w:val="en-CA"/>
        </w:rPr>
        <w:t>Common Stock</w:t>
      </w:r>
      <w:r w:rsidRPr="00A44EF2">
        <w:rPr>
          <w:rFonts w:ascii="Times New Roman" w:hAnsi="Times New Roman" w:cs="Times New Roman"/>
          <w:lang w:val="en-CA"/>
        </w:rPr>
        <w:t xml:space="preserve"> (</w:t>
      </w:r>
      <w:r w:rsidRPr="00797837">
        <w:rPr>
          <w:rFonts w:ascii="Times New Roman" w:hAnsi="Times New Roman" w:cs="Times New Roman"/>
          <w:b/>
          <w:lang w:val="en-CA"/>
        </w:rPr>
        <w:t>CS</w:t>
      </w:r>
      <w:r w:rsidRPr="00A44EF2">
        <w:rPr>
          <w:rFonts w:ascii="Times New Roman" w:hAnsi="Times New Roman" w:cs="Times New Roman"/>
          <w:lang w:val="en-CA"/>
        </w:rPr>
        <w:t>) or Common Shares.</w:t>
      </w:r>
    </w:p>
    <w:p w14:paraId="0090E81D" w14:textId="4DD74D90" w:rsidR="00A44EF2" w:rsidRDefault="00A44EF2" w:rsidP="00A44EF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i/>
          <w:lang w:val="en-CA"/>
        </w:rPr>
        <w:t>Retained Earnings</w:t>
      </w:r>
      <w:r w:rsidRPr="00A44EF2">
        <w:rPr>
          <w:rFonts w:ascii="Times New Roman" w:hAnsi="Times New Roman" w:cs="Times New Roman"/>
          <w:lang w:val="en-CA"/>
        </w:rPr>
        <w:t xml:space="preserve"> (</w:t>
      </w:r>
      <w:r w:rsidRPr="00797837">
        <w:rPr>
          <w:rFonts w:ascii="Times New Roman" w:hAnsi="Times New Roman" w:cs="Times New Roman"/>
          <w:b/>
          <w:lang w:val="en-CA"/>
        </w:rPr>
        <w:t>RE</w:t>
      </w:r>
      <w:r w:rsidR="00CD7C42">
        <w:rPr>
          <w:rFonts w:ascii="Times New Roman" w:hAnsi="Times New Roman" w:cs="Times New Roman"/>
          <w:lang w:val="en-CA"/>
        </w:rPr>
        <w:t>):</w:t>
      </w:r>
    </w:p>
    <w:p w14:paraId="7EA2FD2B" w14:textId="7674AEA2" w:rsidR="00CD7C42" w:rsidRPr="00CD7C42" w:rsidRDefault="00CD7C42" w:rsidP="00CD7C42">
      <w:pPr>
        <w:ind w:left="1080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-Earnings in the business after profit has been given out to shareholders.</w:t>
      </w:r>
    </w:p>
    <w:p w14:paraId="56B2A521" w14:textId="0422D48E" w:rsidR="00A44EF2" w:rsidRPr="00A44EF2" w:rsidRDefault="00A44EF2" w:rsidP="00A44EF2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CA"/>
        </w:rPr>
      </w:pPr>
      <w:r w:rsidRPr="00797837">
        <w:rPr>
          <w:rFonts w:ascii="Times New Roman" w:hAnsi="Times New Roman" w:cs="Times New Roman"/>
          <w:i/>
          <w:lang w:val="en-CA"/>
        </w:rPr>
        <w:t>Common Equity</w:t>
      </w:r>
      <w:r w:rsidRPr="00A44EF2">
        <w:rPr>
          <w:rFonts w:ascii="Times New Roman" w:hAnsi="Times New Roman" w:cs="Times New Roman"/>
          <w:lang w:val="en-CA"/>
        </w:rPr>
        <w:t>:</w:t>
      </w:r>
    </w:p>
    <w:p w14:paraId="24DCEE12" w14:textId="3FED01FD" w:rsidR="00A44EF2" w:rsidRPr="00A44EF2" w:rsidRDefault="00A44EF2" w:rsidP="00A44EF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CA"/>
        </w:rPr>
      </w:pPr>
      <m:oMath>
        <m:r>
          <w:rPr>
            <w:rFonts w:ascii="Cambria Math" w:hAnsi="Cambria Math" w:cs="Times New Roman"/>
            <w:lang w:val="en-CA"/>
          </w:rPr>
          <m:t>CE=CS+RE</m:t>
        </m:r>
      </m:oMath>
    </w:p>
    <w:p w14:paraId="1BC72945" w14:textId="511E457B" w:rsidR="00195114" w:rsidRDefault="00195114" w:rsidP="001951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The Balance Sheet Equation:</w:t>
      </w:r>
    </w:p>
    <w:p w14:paraId="4286F217" w14:textId="22D79BF1" w:rsidR="00195114" w:rsidRPr="00A74675" w:rsidRDefault="00195114" w:rsidP="00A74675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hAnsi="Cambria Math" w:cs="Times New Roman"/>
            <w:lang w:val="en-CA"/>
          </w:rPr>
          <m:t>A</m:t>
        </m:r>
        <m:r>
          <w:rPr>
            <w:rFonts w:ascii="Cambria Math" w:hAnsi="Cambria Math" w:cs="Times New Roman"/>
            <w:lang w:val="en-CA"/>
          </w:rPr>
          <m:t>ssets</m:t>
        </m:r>
        <m:r>
          <w:rPr>
            <w:rFonts w:ascii="Cambria Math" w:hAnsi="Cambria Math" w:cs="Times New Roman"/>
            <w:lang w:val="en-CA"/>
          </w:rPr>
          <m:t>=L</m:t>
        </m:r>
        <m:r>
          <w:rPr>
            <w:rFonts w:ascii="Cambria Math" w:hAnsi="Cambria Math" w:cs="Times New Roman"/>
            <w:lang w:val="en-CA"/>
          </w:rPr>
          <m:t>iabilities</m:t>
        </m:r>
        <m:r>
          <w:rPr>
            <w:rFonts w:ascii="Cambria Math" w:hAnsi="Cambria Math" w:cs="Times New Roman"/>
            <w:lang w:val="en-CA"/>
          </w:rPr>
          <m:t>+E</m:t>
        </m:r>
        <m:r>
          <w:rPr>
            <w:rFonts w:ascii="Cambria Math" w:hAnsi="Cambria Math" w:cs="Times New Roman"/>
            <w:lang w:val="en-CA"/>
          </w:rPr>
          <m:t xml:space="preserve">quity </m:t>
        </m:r>
      </m:oMath>
      <w:r w:rsidR="002944F8" w:rsidRPr="00A74675">
        <w:rPr>
          <w:rFonts w:ascii="Times New Roman" w:eastAsiaTheme="minorEastAsia" w:hAnsi="Times New Roman" w:cs="Times New Roman"/>
          <w:b/>
          <w:i/>
          <w:u w:val="single"/>
          <w:lang w:val="en-CA"/>
        </w:rPr>
        <w:t>or</w:t>
      </w:r>
      <w:r w:rsidR="002944F8" w:rsidRPr="00A74675">
        <w:rPr>
          <w:rFonts w:ascii="Times New Roman" w:eastAsiaTheme="minorEastAsia" w:hAnsi="Times New Roman" w:cs="Times New Roman"/>
          <w:lang w:val="en-CA"/>
        </w:rPr>
        <w:t xml:space="preserve"> </w:t>
      </w:r>
      <m:oMath>
        <m:r>
          <w:rPr>
            <w:rFonts w:ascii="Cambria Math" w:eastAsiaTheme="minorEastAsia" w:hAnsi="Cambria Math" w:cs="Times New Roman"/>
            <w:lang w:val="en-CA"/>
          </w:rPr>
          <m:t>TA=TL+CE</m:t>
        </m:r>
      </m:oMath>
    </w:p>
    <w:p w14:paraId="4E0234C5" w14:textId="26FB4B78" w:rsidR="00195114" w:rsidRDefault="00195114" w:rsidP="00195114">
      <w:pPr>
        <w:pStyle w:val="ListParagraph"/>
        <w:numPr>
          <w:ilvl w:val="0"/>
          <w:numId w:val="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(LHS = RHS)</w:t>
      </w:r>
    </w:p>
    <w:p w14:paraId="45AF504B" w14:textId="65A2972C" w:rsidR="00195114" w:rsidRDefault="00195114" w:rsidP="00195114">
      <w:pPr>
        <w:pStyle w:val="ListParagraph"/>
        <w:numPr>
          <w:ilvl w:val="0"/>
          <w:numId w:val="2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Balance Sheet balances because:</w:t>
      </w:r>
    </w:p>
    <w:p w14:paraId="71A82835" w14:textId="1C3D3543" w:rsidR="00195114" w:rsidRDefault="00195114" w:rsidP="00195114">
      <w:pPr>
        <w:pStyle w:val="ListParagraph"/>
        <w:numPr>
          <w:ilvl w:val="0"/>
          <w:numId w:val="7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>Total Assets=Total Liabilities+Equity</m:t>
        </m:r>
      </m:oMath>
      <w:r w:rsidR="00797837">
        <w:rPr>
          <w:rFonts w:ascii="Times New Roman" w:eastAsiaTheme="minorEastAsia" w:hAnsi="Times New Roman" w:cs="Times New Roman"/>
          <w:lang w:val="en-CA"/>
        </w:rPr>
        <w:t>:</w:t>
      </w:r>
    </w:p>
    <w:p w14:paraId="131B5FF7" w14:textId="23A25D77" w:rsidR="00797837" w:rsidRDefault="00797837" w:rsidP="00797837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val="en-CA"/>
        </w:rPr>
      </w:pPr>
      <w:r w:rsidRPr="00797837">
        <w:rPr>
          <w:rFonts w:ascii="Times New Roman" w:eastAsiaTheme="minorEastAsia" w:hAnsi="Times New Roman" w:cs="Times New Roman"/>
          <w:lang w:val="en-CA"/>
        </w:rPr>
        <w:t xml:space="preserve">Since </w:t>
      </w:r>
      <m:oMath>
        <m:r>
          <w:rPr>
            <w:rFonts w:ascii="Cambria Math" w:eastAsiaTheme="minorEastAsia" w:hAnsi="Cambria Math" w:cs="Times New Roman"/>
            <w:lang w:val="en-CA"/>
          </w:rPr>
          <m:t>A=CA+FA</m:t>
        </m:r>
      </m:oMath>
    </w:p>
    <w:p w14:paraId="29EB277E" w14:textId="48532436" w:rsidR="00797837" w:rsidRDefault="00797837" w:rsidP="00797837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lastRenderedPageBreak/>
        <w:t xml:space="preserve">Since </w:t>
      </w:r>
      <m:oMath>
        <m:r>
          <w:rPr>
            <w:rFonts w:ascii="Cambria Math" w:eastAsiaTheme="minorEastAsia" w:hAnsi="Cambria Math" w:cs="Times New Roman"/>
            <w:lang w:val="en-CA"/>
          </w:rPr>
          <m:t>L=CL+LTL</m:t>
        </m:r>
      </m:oMath>
    </w:p>
    <w:p w14:paraId="38A10E26" w14:textId="3FE52751" w:rsidR="00797837" w:rsidRDefault="00797837" w:rsidP="00797837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Since </w:t>
      </w:r>
      <m:oMath>
        <m:r>
          <w:rPr>
            <w:rFonts w:ascii="Cambria Math" w:eastAsiaTheme="minorEastAsia" w:hAnsi="Cambria Math" w:cs="Times New Roman"/>
            <w:lang w:val="en-CA"/>
          </w:rPr>
          <m:t>CE=CS+RE</m:t>
        </m:r>
      </m:oMath>
    </w:p>
    <w:p w14:paraId="2F649686" w14:textId="15C03C11" w:rsidR="002944F8" w:rsidRPr="002944F8" w:rsidRDefault="002944F8" w:rsidP="002944F8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We know </w:t>
      </w:r>
      <m:oMath>
        <m:r>
          <w:rPr>
            <w:rFonts w:ascii="Cambria Math" w:eastAsiaTheme="minorEastAsia" w:hAnsi="Cambria Math" w:cs="Times New Roman"/>
            <w:lang w:val="en-CA"/>
          </w:rPr>
          <m:t>TA=TL+CE</m:t>
        </m:r>
      </m:oMath>
    </w:p>
    <w:p w14:paraId="050AF4AE" w14:textId="77FB2918" w:rsidR="002944F8" w:rsidRDefault="002944F8" w:rsidP="002944F8">
      <w:pPr>
        <w:pStyle w:val="ListParagraph"/>
        <w:numPr>
          <w:ilvl w:val="0"/>
          <w:numId w:val="1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Therefore, </w:t>
      </w:r>
      <m:oMath>
        <m:r>
          <w:rPr>
            <w:rFonts w:ascii="Cambria Math" w:eastAsiaTheme="minorEastAsia" w:hAnsi="Cambria Math" w:cs="Times New Roman"/>
            <w:lang w:val="en-CA"/>
          </w:rPr>
          <m:t>CA+FA=CL+LTL+CS+RE</m:t>
        </m:r>
      </m:oMath>
    </w:p>
    <w:p w14:paraId="2EC44627" w14:textId="77777777" w:rsidR="002944F8" w:rsidRDefault="002944F8" w:rsidP="002944F8">
      <w:pPr>
        <w:rPr>
          <w:rFonts w:ascii="Times New Roman" w:eastAsiaTheme="minorEastAsia" w:hAnsi="Times New Roman" w:cs="Times New Roman"/>
          <w:lang w:val="en-CA"/>
        </w:rPr>
      </w:pPr>
    </w:p>
    <w:p w14:paraId="5DDD3145" w14:textId="000C9D39" w:rsidR="002944F8" w:rsidRDefault="002944F8" w:rsidP="002944F8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Working Capital</w:t>
      </w:r>
    </w:p>
    <w:p w14:paraId="789FAC64" w14:textId="025B8E4B" w:rsidR="002944F8" w:rsidRDefault="002944F8" w:rsidP="002944F8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Working Capital consists of:</w:t>
      </w:r>
    </w:p>
    <w:p w14:paraId="692317F9" w14:textId="47056B2C" w:rsidR="002944F8" w:rsidRDefault="002944F8" w:rsidP="002944F8">
      <w:pPr>
        <w:pStyle w:val="ListParagraph"/>
        <w:numPr>
          <w:ilvl w:val="0"/>
          <w:numId w:val="18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Currents Assets (CA)</w:t>
      </w:r>
      <w:r w:rsidR="00CD7C42">
        <w:rPr>
          <w:rFonts w:ascii="Times New Roman" w:eastAsiaTheme="minorEastAsia" w:hAnsi="Times New Roman" w:cs="Times New Roman"/>
          <w:lang w:val="en-CA"/>
        </w:rPr>
        <w:t>; Left Hand Side</w:t>
      </w:r>
    </w:p>
    <w:p w14:paraId="048300D3" w14:textId="4EB46F52" w:rsidR="00A74675" w:rsidRPr="00A74675" w:rsidRDefault="00A74675" w:rsidP="00D9389D">
      <w:pPr>
        <w:pStyle w:val="ListParagraph"/>
        <w:numPr>
          <w:ilvl w:val="0"/>
          <w:numId w:val="43"/>
        </w:numPr>
        <w:rPr>
          <w:rFonts w:ascii="Times New Roman" w:eastAsiaTheme="minorEastAsia" w:hAnsi="Times New Roman" w:cs="Times New Roman"/>
          <w:lang w:val="en-CA"/>
        </w:rPr>
      </w:pPr>
      <w:r w:rsidRPr="00A74675">
        <w:rPr>
          <w:rFonts w:ascii="Times New Roman" w:eastAsiaTheme="minorEastAsia" w:hAnsi="Times New Roman" w:cs="Times New Roman"/>
          <w:lang w:val="en-CA"/>
        </w:rPr>
        <w:t>Cash.</w:t>
      </w:r>
    </w:p>
    <w:p w14:paraId="3F964827" w14:textId="7B1F6AC0" w:rsidR="00A74675" w:rsidRPr="00A74675" w:rsidRDefault="00A74675" w:rsidP="00D9389D">
      <w:pPr>
        <w:pStyle w:val="ListParagraph"/>
        <w:numPr>
          <w:ilvl w:val="0"/>
          <w:numId w:val="43"/>
        </w:numPr>
        <w:rPr>
          <w:rFonts w:ascii="Times New Roman" w:eastAsiaTheme="minorEastAsia" w:hAnsi="Times New Roman" w:cs="Times New Roman"/>
          <w:lang w:val="en-CA"/>
        </w:rPr>
      </w:pPr>
      <w:r w:rsidRPr="00A74675">
        <w:rPr>
          <w:rFonts w:ascii="Times New Roman" w:eastAsiaTheme="minorEastAsia" w:hAnsi="Times New Roman" w:cs="Times New Roman"/>
          <w:lang w:val="en-CA"/>
        </w:rPr>
        <w:t>Account receivable (customers).</w:t>
      </w:r>
    </w:p>
    <w:p w14:paraId="7C9F5285" w14:textId="10EC2782" w:rsidR="00A74675" w:rsidRPr="00A74675" w:rsidRDefault="00A74675" w:rsidP="00D9389D">
      <w:pPr>
        <w:pStyle w:val="ListParagraph"/>
        <w:numPr>
          <w:ilvl w:val="0"/>
          <w:numId w:val="43"/>
        </w:numPr>
        <w:rPr>
          <w:rFonts w:ascii="Times New Roman" w:eastAsiaTheme="minorEastAsia" w:hAnsi="Times New Roman" w:cs="Times New Roman"/>
          <w:lang w:val="en-CA"/>
        </w:rPr>
      </w:pPr>
      <w:r w:rsidRPr="00A74675">
        <w:rPr>
          <w:rFonts w:ascii="Times New Roman" w:eastAsiaTheme="minorEastAsia" w:hAnsi="Times New Roman" w:cs="Times New Roman"/>
          <w:lang w:val="en-CA"/>
        </w:rPr>
        <w:t>Inventory.</w:t>
      </w:r>
    </w:p>
    <w:p w14:paraId="67C6F03F" w14:textId="35ED4FDA" w:rsidR="002944F8" w:rsidRDefault="002944F8" w:rsidP="002944F8">
      <w:pPr>
        <w:pStyle w:val="ListParagraph"/>
        <w:numPr>
          <w:ilvl w:val="0"/>
          <w:numId w:val="18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Current Liabilities (CL)</w:t>
      </w:r>
      <w:r w:rsidR="00CD7C42">
        <w:rPr>
          <w:rFonts w:ascii="Times New Roman" w:eastAsiaTheme="minorEastAsia" w:hAnsi="Times New Roman" w:cs="Times New Roman"/>
          <w:lang w:val="en-CA"/>
        </w:rPr>
        <w:t>; Right Hand Side</w:t>
      </w:r>
    </w:p>
    <w:p w14:paraId="1F6182BD" w14:textId="0CC17C4D" w:rsidR="00A74675" w:rsidRPr="00A74675" w:rsidRDefault="00A74675" w:rsidP="00D9389D">
      <w:pPr>
        <w:pStyle w:val="ListParagraph"/>
        <w:numPr>
          <w:ilvl w:val="0"/>
          <w:numId w:val="44"/>
        </w:numPr>
        <w:rPr>
          <w:rFonts w:ascii="Times New Roman" w:eastAsiaTheme="minorEastAsia" w:hAnsi="Times New Roman" w:cs="Times New Roman"/>
          <w:lang w:val="en-CA"/>
        </w:rPr>
      </w:pPr>
      <w:r w:rsidRPr="00A74675">
        <w:rPr>
          <w:rFonts w:ascii="Times New Roman" w:eastAsiaTheme="minorEastAsia" w:hAnsi="Times New Roman" w:cs="Times New Roman"/>
          <w:lang w:val="en-CA"/>
        </w:rPr>
        <w:t>Accounts payable (suppliers/creditors).</w:t>
      </w:r>
    </w:p>
    <w:p w14:paraId="75CA562F" w14:textId="4AF8C564" w:rsidR="00A74675" w:rsidRPr="00A74675" w:rsidRDefault="00A74675" w:rsidP="00D9389D">
      <w:pPr>
        <w:pStyle w:val="ListParagraph"/>
        <w:numPr>
          <w:ilvl w:val="0"/>
          <w:numId w:val="44"/>
        </w:numPr>
        <w:rPr>
          <w:rFonts w:ascii="Times New Roman" w:eastAsiaTheme="minorEastAsia" w:hAnsi="Times New Roman" w:cs="Times New Roman"/>
          <w:lang w:val="en-CA"/>
        </w:rPr>
      </w:pPr>
      <w:r w:rsidRPr="00A74675">
        <w:rPr>
          <w:rFonts w:ascii="Times New Roman" w:eastAsiaTheme="minorEastAsia" w:hAnsi="Times New Roman" w:cs="Times New Roman"/>
          <w:lang w:val="en-CA"/>
        </w:rPr>
        <w:t>Note payable (bank account or short-term loan with the bank).</w:t>
      </w:r>
    </w:p>
    <w:p w14:paraId="2D1B722C" w14:textId="6C2FB237" w:rsidR="002944F8" w:rsidRDefault="002944F8" w:rsidP="002944F8">
      <w:pPr>
        <w:pStyle w:val="ListParagraph"/>
        <w:numPr>
          <w:ilvl w:val="0"/>
          <w:numId w:val="17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Net Working Capital (NWC) is:</w:t>
      </w:r>
    </w:p>
    <w:p w14:paraId="1E73AADA" w14:textId="7FCDBD1C" w:rsidR="002944F8" w:rsidRDefault="002944F8" w:rsidP="002944F8">
      <w:pPr>
        <w:pStyle w:val="ListParagraph"/>
        <w:numPr>
          <w:ilvl w:val="0"/>
          <w:numId w:val="19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 xml:space="preserve">NWC=Current Assets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CA</m:t>
            </m:r>
          </m:e>
        </m:d>
        <m:r>
          <w:rPr>
            <w:rFonts w:ascii="Cambria Math" w:eastAsiaTheme="minorEastAsia" w:hAnsi="Cambria Math" w:cs="Times New Roman"/>
            <w:lang w:val="en-CA"/>
          </w:rPr>
          <m:t>- Current Liabilities (CL)</m:t>
        </m:r>
      </m:oMath>
      <w:r>
        <w:rPr>
          <w:rFonts w:ascii="Times New Roman" w:eastAsiaTheme="minorEastAsia" w:hAnsi="Times New Roman" w:cs="Times New Roman"/>
          <w:lang w:val="en-CA"/>
        </w:rPr>
        <w:t>:</w:t>
      </w:r>
    </w:p>
    <w:p w14:paraId="1AB10EAB" w14:textId="2E8F79D3" w:rsidR="002944F8" w:rsidRDefault="002944F8" w:rsidP="00D9389D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lang w:val="en-CA"/>
        </w:rPr>
      </w:pPr>
      <w:r w:rsidRPr="00057603">
        <w:rPr>
          <w:rFonts w:ascii="Times New Roman" w:eastAsiaTheme="minorEastAsia" w:hAnsi="Times New Roman" w:cs="Times New Roman"/>
          <w:lang w:val="en-CA"/>
        </w:rPr>
        <w:t>NWC is always expressed in dollar (or any currency).</w:t>
      </w:r>
    </w:p>
    <w:p w14:paraId="7E2590AF" w14:textId="77777777" w:rsidR="00057603" w:rsidRDefault="00057603" w:rsidP="00D9389D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+NWC more money in than more money out in the day-to-day transactions.</w:t>
      </w:r>
    </w:p>
    <w:p w14:paraId="1035F63E" w14:textId="65C8D250" w:rsidR="00057603" w:rsidRPr="00057603" w:rsidRDefault="00057603" w:rsidP="00D9389D">
      <w:pPr>
        <w:pStyle w:val="ListParagraph"/>
        <w:numPr>
          <w:ilvl w:val="0"/>
          <w:numId w:val="45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–NWC means you are spending more than you are bringing in. </w:t>
      </w:r>
    </w:p>
    <w:p w14:paraId="058CD467" w14:textId="1DCE8764" w:rsidR="002944F8" w:rsidRDefault="002944F8" w:rsidP="002944F8">
      <w:pPr>
        <w:rPr>
          <w:rFonts w:ascii="Times New Roman" w:eastAsiaTheme="minorEastAsia" w:hAnsi="Times New Roman" w:cs="Times New Roman"/>
          <w:lang w:val="en-CA"/>
        </w:rPr>
      </w:pPr>
    </w:p>
    <w:p w14:paraId="0B20A011" w14:textId="3387BD3B" w:rsidR="002944F8" w:rsidRDefault="002944F8" w:rsidP="002944F8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lang w:val="en-CA"/>
        </w:rPr>
      </w:pPr>
      <w:r w:rsidRPr="002944F8">
        <w:rPr>
          <w:rFonts w:ascii="Times New Roman" w:eastAsiaTheme="minorEastAsia" w:hAnsi="Times New Roman" w:cs="Times New Roman"/>
          <w:lang w:val="en-CA"/>
        </w:rPr>
        <w:t>Working Capitol Ratio (aka Current Ratio)</w:t>
      </w:r>
    </w:p>
    <w:p w14:paraId="15179565" w14:textId="4E97CBE1" w:rsidR="00365073" w:rsidRDefault="00365073" w:rsidP="00365073">
      <w:pPr>
        <w:pStyle w:val="ListParagraph"/>
        <w:numPr>
          <w:ilvl w:val="0"/>
          <w:numId w:val="20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Working Capital Ratio (or current ratio) is equal to:</w:t>
      </w:r>
    </w:p>
    <w:p w14:paraId="1BD48740" w14:textId="56B9E3D4" w:rsidR="00365073" w:rsidRPr="00365073" w:rsidRDefault="00365073" w:rsidP="00365073">
      <w:pPr>
        <w:pStyle w:val="ListParagraph"/>
        <w:numPr>
          <w:ilvl w:val="0"/>
          <w:numId w:val="21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 xml:space="preserve">Currents Assets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CA</m:t>
            </m:r>
          </m:e>
        </m:d>
        <m:r>
          <w:rPr>
            <w:rFonts w:ascii="Cambria Math" w:eastAsiaTheme="minorEastAsia" w:hAnsi="Cambria Math" w:cs="Times New Roman"/>
            <w:lang w:val="en-CA"/>
          </w:rPr>
          <m:t>÷Current Liabilities (CL)</m:t>
        </m:r>
      </m:oMath>
    </w:p>
    <w:p w14:paraId="053E7A2A" w14:textId="4658CCAF" w:rsidR="002944F8" w:rsidRDefault="008E321C" w:rsidP="008E321C">
      <w:pPr>
        <w:pStyle w:val="ListParagraph"/>
        <w:numPr>
          <w:ilvl w:val="0"/>
          <w:numId w:val="20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Current Ratio is always expressed as a multiplier (i.e. number of times):</w:t>
      </w:r>
    </w:p>
    <w:p w14:paraId="748346D4" w14:textId="0D822EEC" w:rsidR="008E321C" w:rsidRDefault="008E321C" w:rsidP="008E321C">
      <w:pPr>
        <w:pStyle w:val="ListParagraph"/>
        <w:numPr>
          <w:ilvl w:val="0"/>
          <w:numId w:val="22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Example: Current Ratio = 1.50 times.</w:t>
      </w:r>
    </w:p>
    <w:p w14:paraId="0BB4733A" w14:textId="37B489E3" w:rsidR="00986251" w:rsidRDefault="00986251" w:rsidP="00986251">
      <w:pPr>
        <w:rPr>
          <w:rFonts w:ascii="Times New Roman" w:eastAsiaTheme="minorEastAsia" w:hAnsi="Times New Roman" w:cs="Times New Roman"/>
          <w:lang w:val="en-CA"/>
        </w:rPr>
      </w:pPr>
    </w:p>
    <w:p w14:paraId="30496A76" w14:textId="04B1E317" w:rsidR="00986251" w:rsidRDefault="00986251" w:rsidP="00986251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lang w:val="en-CA"/>
        </w:rPr>
      </w:pPr>
      <w:r w:rsidRPr="00986251">
        <w:rPr>
          <w:rFonts w:ascii="Times New Roman" w:eastAsiaTheme="minorEastAsia" w:hAnsi="Times New Roman" w:cs="Times New Roman"/>
          <w:lang w:val="en-CA"/>
        </w:rPr>
        <w:t>Income Statement</w:t>
      </w:r>
    </w:p>
    <w:p w14:paraId="517A045B" w14:textId="0B79E17B" w:rsidR="00986251" w:rsidRPr="00986251" w:rsidRDefault="00986251" w:rsidP="00986251">
      <w:pPr>
        <w:pStyle w:val="ListParagraph"/>
        <w:numPr>
          <w:ilvl w:val="0"/>
          <w:numId w:val="23"/>
        </w:numPr>
        <w:rPr>
          <w:rFonts w:ascii="Times New Roman" w:eastAsiaTheme="minorEastAsia" w:hAnsi="Times New Roman" w:cs="Times New Roman"/>
          <w:lang w:val="en-CA"/>
        </w:rPr>
      </w:pPr>
    </w:p>
    <w:p w14:paraId="20B89BAE" w14:textId="000ECE25" w:rsidR="00797837" w:rsidRPr="00797837" w:rsidRDefault="00CD7C42" w:rsidP="00797837">
      <w:p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29270983" wp14:editId="50B798AF">
            <wp:simplePos x="0" y="0"/>
            <wp:positionH relativeFrom="column">
              <wp:posOffset>281940</wp:posOffset>
            </wp:positionH>
            <wp:positionV relativeFrom="page">
              <wp:posOffset>5950585</wp:posOffset>
            </wp:positionV>
            <wp:extent cx="4001770" cy="2107565"/>
            <wp:effectExtent l="0" t="0" r="11430" b="635"/>
            <wp:wrapTight wrapText="bothSides">
              <wp:wrapPolygon edited="0">
                <wp:start x="0" y="0"/>
                <wp:lineTo x="0" y="21346"/>
                <wp:lineTo x="21525" y="21346"/>
                <wp:lineTo x="21525" y="0"/>
                <wp:lineTo x="0" y="0"/>
              </wp:wrapPolygon>
            </wp:wrapTight>
            <wp:docPr id="2" name="Picture 2" descr="../../../../Desktop/Screen%20Shot%202016-01-17%20at%204.30.31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../../../Desktop/Screen%20Shot%202016-01-17%20at%204.30.31%20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1770" cy="2107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1B66B9" w14:textId="276B3396" w:rsidR="00195114" w:rsidRDefault="00195114">
      <w:pPr>
        <w:rPr>
          <w:rFonts w:ascii="Times New Roman" w:hAnsi="Times New Roman" w:cs="Times New Roman"/>
          <w:lang w:val="en-CA"/>
        </w:rPr>
      </w:pPr>
    </w:p>
    <w:p w14:paraId="06C6C4E2" w14:textId="65BF8CC1" w:rsidR="00986251" w:rsidRDefault="00CD7C4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FD9516" wp14:editId="6EB03B8F">
                <wp:simplePos x="0" y="0"/>
                <wp:positionH relativeFrom="column">
                  <wp:posOffset>967740</wp:posOffset>
                </wp:positionH>
                <wp:positionV relativeFrom="paragraph">
                  <wp:posOffset>178435</wp:posOffset>
                </wp:positionV>
                <wp:extent cx="1257300" cy="231140"/>
                <wp:effectExtent l="0" t="0" r="0" b="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A3568F" w14:textId="489A53EE" w:rsidR="00CD7C42" w:rsidRPr="00CD7C42" w:rsidRDefault="00CD7C42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C36602">
                              <w:rPr>
                                <w:sz w:val="20"/>
                                <w:szCs w:val="20"/>
                                <w:highlight w:val="yellow"/>
                                <w:lang w:val="en-CA"/>
                              </w:rPr>
                              <w:t>(REVENUE)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FD9516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9" o:spid="_x0000_s1026" type="#_x0000_t202" style="position:absolute;margin-left:76.2pt;margin-top:14.05pt;width:99pt;height:18.2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" filled="f" stroked="f">
                <v:textbox>
                  <w:txbxContent>
                    <w:p w14:paraId="66A3568F" w14:textId="489A53EE" w:rsidR="00CD7C42" w:rsidRPr="00CD7C42" w:rsidRDefault="00CD7C42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C36602">
                        <w:rPr>
                          <w:sz w:val="20"/>
                          <w:szCs w:val="20"/>
                          <w:highlight w:val="yellow"/>
                          <w:lang w:val="en-CA"/>
                        </w:rPr>
                        <w:t>(REVENUE)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7BB9E4" w14:textId="067AFD6C" w:rsidR="00986251" w:rsidRDefault="00986251">
      <w:pPr>
        <w:rPr>
          <w:rFonts w:ascii="Times New Roman" w:hAnsi="Times New Roman" w:cs="Times New Roman"/>
          <w:lang w:val="en-CA"/>
        </w:rPr>
      </w:pPr>
    </w:p>
    <w:p w14:paraId="2F97249D" w14:textId="0ED0762B" w:rsidR="00986251" w:rsidRDefault="00986251">
      <w:pPr>
        <w:rPr>
          <w:rFonts w:ascii="Times New Roman" w:hAnsi="Times New Roman" w:cs="Times New Roman"/>
          <w:lang w:val="en-CA"/>
        </w:rPr>
      </w:pPr>
    </w:p>
    <w:p w14:paraId="54646B22" w14:textId="133A1EE0" w:rsidR="00986251" w:rsidRDefault="00C3660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F77ADB" wp14:editId="3C79D7C1">
                <wp:simplePos x="0" y="0"/>
                <wp:positionH relativeFrom="column">
                  <wp:posOffset>1079500</wp:posOffset>
                </wp:positionH>
                <wp:positionV relativeFrom="paragraph">
                  <wp:posOffset>109220</wp:posOffset>
                </wp:positionV>
                <wp:extent cx="2175510" cy="227965"/>
                <wp:effectExtent l="0" t="0" r="0" b="63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5510" cy="2279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0831F2" w14:textId="4E2084E0" w:rsidR="00CD7C42" w:rsidRPr="00CD7C42" w:rsidRDefault="00CD7C42" w:rsidP="00CD7C42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C36602">
                              <w:rPr>
                                <w:sz w:val="20"/>
                                <w:szCs w:val="20"/>
                                <w:highlight w:val="yellow"/>
                                <w:lang w:val="en-CA"/>
                              </w:rPr>
                              <w:t>(WEAR &amp; TARE of Equipment)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77ADB" id="Text_x0020_Box_x0020_10" o:spid="_x0000_s1027" type="#_x0000_t202" style="position:absolute;margin-left:85pt;margin-top:8.6pt;width:171.3pt;height:17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" filled="f" stroked="f">
                <v:textbox>
                  <w:txbxContent>
                    <w:p w14:paraId="550831F2" w14:textId="4E2084E0" w:rsidR="00CD7C42" w:rsidRPr="00CD7C42" w:rsidRDefault="00CD7C42" w:rsidP="00CD7C42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C36602">
                        <w:rPr>
                          <w:sz w:val="20"/>
                          <w:szCs w:val="20"/>
                          <w:highlight w:val="yellow"/>
                          <w:lang w:val="en-CA"/>
                        </w:rPr>
                        <w:t>(WEAR &amp; TARE of Equipment)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6ED7DC" w14:textId="345195CB" w:rsidR="00986251" w:rsidRDefault="00986251">
      <w:pPr>
        <w:rPr>
          <w:rFonts w:ascii="Times New Roman" w:hAnsi="Times New Roman" w:cs="Times New Roman"/>
          <w:lang w:val="en-CA"/>
        </w:rPr>
      </w:pPr>
    </w:p>
    <w:p w14:paraId="565BEAF6" w14:textId="38EC5846" w:rsidR="00986251" w:rsidRDefault="00C36602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EB902A4" wp14:editId="2FA14C10">
                <wp:simplePos x="0" y="0"/>
                <wp:positionH relativeFrom="column">
                  <wp:posOffset>1085850</wp:posOffset>
                </wp:positionH>
                <wp:positionV relativeFrom="paragraph">
                  <wp:posOffset>99695</wp:posOffset>
                </wp:positionV>
                <wp:extent cx="1937385" cy="231140"/>
                <wp:effectExtent l="0" t="0" r="0" b="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7385" cy="23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30B684" w14:textId="59EFCE03" w:rsidR="00C36602" w:rsidRPr="00CD7C42" w:rsidRDefault="00C36602" w:rsidP="00C36602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highlight w:val="yellow"/>
                                <w:lang w:val="en-CA"/>
                              </w:rPr>
                              <w:t>(Any loan or long-term debt</w:t>
                            </w:r>
                            <w:r>
                              <w:rPr>
                                <w:sz w:val="20"/>
                                <w:szCs w:val="20"/>
                                <w:lang w:val="en-CA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902A4" id="Text_x0020_Box_x0020_11" o:spid="_x0000_s1028" type="#_x0000_t202" style="position:absolute;margin-left:85.5pt;margin-top:7.85pt;width:152.55pt;height:18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" filled="f" stroked="f">
                <v:textbox>
                  <w:txbxContent>
                    <w:p w14:paraId="7B30B684" w14:textId="59EFCE03" w:rsidR="00C36602" w:rsidRPr="00CD7C42" w:rsidRDefault="00C36602" w:rsidP="00C36602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>
                        <w:rPr>
                          <w:sz w:val="20"/>
                          <w:szCs w:val="20"/>
                          <w:highlight w:val="yellow"/>
                          <w:lang w:val="en-CA"/>
                        </w:rPr>
                        <w:t>(Any loan or long-term debt</w:t>
                      </w:r>
                      <w:r>
                        <w:rPr>
                          <w:sz w:val="20"/>
                          <w:szCs w:val="20"/>
                          <w:lang w:val="en-CA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0B8465" w14:textId="6DE481F1" w:rsidR="00A915B7" w:rsidRDefault="00A915B7">
      <w:pPr>
        <w:rPr>
          <w:rFonts w:ascii="Times New Roman" w:hAnsi="Times New Roman" w:cs="Times New Roman"/>
          <w:lang w:val="en-CA"/>
        </w:rPr>
      </w:pPr>
    </w:p>
    <w:p w14:paraId="4CE2FA58" w14:textId="7318931B" w:rsidR="00A915B7" w:rsidRDefault="00A915B7">
      <w:pPr>
        <w:rPr>
          <w:rFonts w:ascii="Times New Roman" w:hAnsi="Times New Roman" w:cs="Times New Roman"/>
          <w:lang w:val="en-CA"/>
        </w:rPr>
      </w:pPr>
    </w:p>
    <w:p w14:paraId="3AAAF223" w14:textId="0B4BA20D" w:rsidR="00A915B7" w:rsidRDefault="00A915B7">
      <w:pPr>
        <w:rPr>
          <w:rFonts w:ascii="Times New Roman" w:hAnsi="Times New Roman" w:cs="Times New Roman"/>
          <w:lang w:val="en-CA"/>
        </w:rPr>
      </w:pPr>
    </w:p>
    <w:p w14:paraId="4B17FF55" w14:textId="6249BC83" w:rsidR="00A915B7" w:rsidRDefault="00A915B7">
      <w:pPr>
        <w:rPr>
          <w:rFonts w:ascii="Times New Roman" w:hAnsi="Times New Roman" w:cs="Times New Roman"/>
          <w:lang w:val="en-CA"/>
        </w:rPr>
      </w:pPr>
    </w:p>
    <w:p w14:paraId="72AB38D1" w14:textId="41D1EB18" w:rsidR="00A915B7" w:rsidRDefault="00CD7C42">
      <w:pPr>
        <w:rPr>
          <w:rFonts w:ascii="Times New Roman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333FCABE" wp14:editId="3485EE25">
            <wp:simplePos x="0" y="0"/>
            <wp:positionH relativeFrom="column">
              <wp:posOffset>283845</wp:posOffset>
            </wp:positionH>
            <wp:positionV relativeFrom="page">
              <wp:posOffset>8121650</wp:posOffset>
            </wp:positionV>
            <wp:extent cx="4062730" cy="1471295"/>
            <wp:effectExtent l="0" t="0" r="1270" b="1905"/>
            <wp:wrapTight wrapText="bothSides">
              <wp:wrapPolygon edited="0">
                <wp:start x="0" y="0"/>
                <wp:lineTo x="0" y="21255"/>
                <wp:lineTo x="21472" y="21255"/>
                <wp:lineTo x="21472" y="0"/>
                <wp:lineTo x="0" y="0"/>
              </wp:wrapPolygon>
            </wp:wrapTight>
            <wp:docPr id="4" name="Picture 4" descr="../../../../Desktop/Screen%20Shot%202016-01-17%20at%204.38.0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../../../../Desktop/Screen%20Shot%202016-01-17%20at%204.38.02%20PM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147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AF9B12" w14:textId="46F42D55" w:rsidR="00A915B7" w:rsidRDefault="00A915B7">
      <w:pPr>
        <w:rPr>
          <w:rFonts w:ascii="Times New Roman" w:hAnsi="Times New Roman" w:cs="Times New Roman"/>
          <w:lang w:val="en-CA"/>
        </w:rPr>
      </w:pPr>
    </w:p>
    <w:p w14:paraId="44DCBFCE" w14:textId="77777777" w:rsidR="00A915B7" w:rsidRDefault="00A915B7">
      <w:pPr>
        <w:rPr>
          <w:rFonts w:ascii="Times New Roman" w:hAnsi="Times New Roman" w:cs="Times New Roman"/>
          <w:lang w:val="en-CA"/>
        </w:rPr>
      </w:pPr>
    </w:p>
    <w:p w14:paraId="63B71980" w14:textId="77777777" w:rsidR="00A915B7" w:rsidRDefault="00A915B7">
      <w:pPr>
        <w:rPr>
          <w:rFonts w:ascii="Times New Roman" w:hAnsi="Times New Roman" w:cs="Times New Roman"/>
          <w:lang w:val="en-CA"/>
        </w:rPr>
      </w:pPr>
    </w:p>
    <w:p w14:paraId="025A3146" w14:textId="77777777" w:rsidR="00A915B7" w:rsidRDefault="00A915B7">
      <w:pPr>
        <w:rPr>
          <w:rFonts w:ascii="Times New Roman" w:hAnsi="Times New Roman" w:cs="Times New Roman"/>
          <w:lang w:val="en-CA"/>
        </w:rPr>
      </w:pPr>
    </w:p>
    <w:p w14:paraId="1F51C99E" w14:textId="50E0A2A3" w:rsidR="00986251" w:rsidRDefault="00986251">
      <w:pPr>
        <w:rPr>
          <w:rFonts w:ascii="Times New Roman" w:hAnsi="Times New Roman" w:cs="Times New Roman"/>
          <w:lang w:val="en-CA"/>
        </w:rPr>
      </w:pPr>
    </w:p>
    <w:p w14:paraId="1FB07B9B" w14:textId="6452E59E" w:rsidR="00986251" w:rsidRPr="00986251" w:rsidRDefault="00986251" w:rsidP="00986251">
      <w:pPr>
        <w:pStyle w:val="ListParagraph"/>
        <w:numPr>
          <w:ilvl w:val="0"/>
          <w:numId w:val="23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hAnsi="Cambria Math" w:cs="Times New Roman"/>
            <w:lang w:val="en-CA"/>
          </w:rPr>
          <m:t>Net income=Revenues-Expenses</m:t>
        </m:r>
      </m:oMath>
    </w:p>
    <w:p w14:paraId="23C2F759" w14:textId="2235528D" w:rsidR="00986251" w:rsidRDefault="00986251" w:rsidP="00D9389D">
      <w:pPr>
        <w:pStyle w:val="ListParagraph"/>
        <w:numPr>
          <w:ilvl w:val="0"/>
          <w:numId w:val="30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Net income = 1509 – [750 – 65 – 70 – 212] = 412</w:t>
      </w:r>
    </w:p>
    <w:p w14:paraId="40D60454" w14:textId="7C0F1D13" w:rsidR="00C36602" w:rsidRDefault="00C36602" w:rsidP="00C36602">
      <w:pPr>
        <w:pStyle w:val="ListParagraph"/>
        <w:numPr>
          <w:ilvl w:val="0"/>
          <w:numId w:val="23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Earnings before interest and taxes (EBIT):</w:t>
      </w:r>
    </w:p>
    <w:p w14:paraId="07DD679C" w14:textId="0CD96C2B" w:rsidR="00C36602" w:rsidRDefault="00C36602" w:rsidP="00815FF0">
      <w:pPr>
        <w:pStyle w:val="ListParagraph"/>
        <w:numPr>
          <w:ilvl w:val="0"/>
          <w:numId w:val="57"/>
        </w:numPr>
        <w:rPr>
          <w:rFonts w:ascii="Times New Roman" w:eastAsiaTheme="minorEastAsia" w:hAnsi="Times New Roman" w:cs="Times New Roman"/>
          <w:i/>
          <w:color w:val="000000" w:themeColor="text1"/>
          <w:lang w:val="en-CA"/>
        </w:rPr>
      </w:pPr>
      <w:r w:rsidRPr="00C36602">
        <w:rPr>
          <w:rFonts w:ascii="Times New Roman" w:eastAsiaTheme="minorEastAsia" w:hAnsi="Times New Roman" w:cs="Times New Roman"/>
          <w:i/>
          <w:color w:val="000000" w:themeColor="text1"/>
          <w:lang w:val="en-CA"/>
        </w:rPr>
        <w:t>Net Sales – Cost of Goods Sold – Depreciation = EBIT</w:t>
      </w:r>
    </w:p>
    <w:p w14:paraId="4E74E774" w14:textId="540F54A9" w:rsidR="00C36602" w:rsidRDefault="00C36602" w:rsidP="00C36602">
      <w:pPr>
        <w:pStyle w:val="ListParagraph"/>
        <w:numPr>
          <w:ilvl w:val="0"/>
          <w:numId w:val="23"/>
        </w:numPr>
        <w:rPr>
          <w:rFonts w:ascii="Times New Roman" w:eastAsiaTheme="minorEastAsia" w:hAnsi="Times New Roman" w:cs="Times New Roman"/>
          <w:color w:val="000000" w:themeColor="text1"/>
          <w:lang w:val="en-CA"/>
        </w:rPr>
      </w:pPr>
      <w:r>
        <w:rPr>
          <w:rFonts w:ascii="Times New Roman" w:eastAsiaTheme="minorEastAsia" w:hAnsi="Times New Roman" w:cs="Times New Roman"/>
          <w:color w:val="000000" w:themeColor="text1"/>
          <w:lang w:val="en-CA"/>
        </w:rPr>
        <w:t>Earnings before taxes (EBT):</w:t>
      </w:r>
    </w:p>
    <w:p w14:paraId="73D52C3F" w14:textId="488DB5E1" w:rsidR="00C36602" w:rsidRPr="00C36602" w:rsidRDefault="00C36602" w:rsidP="00815FF0">
      <w:pPr>
        <w:pStyle w:val="ListParagraph"/>
        <w:numPr>
          <w:ilvl w:val="0"/>
          <w:numId w:val="58"/>
        </w:numPr>
        <w:rPr>
          <w:rFonts w:ascii="Times New Roman" w:eastAsiaTheme="minorEastAsia" w:hAnsi="Times New Roman" w:cs="Times New Roman"/>
          <w:i/>
          <w:color w:val="000000" w:themeColor="text1"/>
          <w:lang w:val="en-CA"/>
        </w:rPr>
      </w:pPr>
      <w:r w:rsidRPr="00C36602">
        <w:rPr>
          <w:rFonts w:ascii="Times New Roman" w:eastAsiaTheme="minorEastAsia" w:hAnsi="Times New Roman" w:cs="Times New Roman"/>
          <w:i/>
          <w:color w:val="000000" w:themeColor="text1"/>
          <w:lang w:val="en-CA"/>
        </w:rPr>
        <w:t>EBIT – Interest Paid = EBT</w:t>
      </w:r>
    </w:p>
    <w:p w14:paraId="607E00A8" w14:textId="3019D155" w:rsidR="00986251" w:rsidRDefault="00986251" w:rsidP="00986251">
      <w:pPr>
        <w:pStyle w:val="ListParagraph"/>
        <w:numPr>
          <w:ilvl w:val="0"/>
          <w:numId w:val="23"/>
        </w:numPr>
        <w:rPr>
          <w:rFonts w:ascii="Times New Roman" w:eastAsiaTheme="minorEastAsia" w:hAnsi="Times New Roman" w:cs="Times New Roman"/>
          <w:lang w:val="en-CA"/>
        </w:rPr>
      </w:pPr>
      <w:r w:rsidRPr="00CF3CFD">
        <w:rPr>
          <w:rFonts w:ascii="Times New Roman" w:eastAsiaTheme="minorEastAsia" w:hAnsi="Times New Roman" w:cs="Times New Roman"/>
          <w:b/>
          <w:i/>
          <w:lang w:val="en-CA"/>
        </w:rPr>
        <w:t>What is an Income Statement?</w:t>
      </w:r>
    </w:p>
    <w:p w14:paraId="40750250" w14:textId="71ED13EC" w:rsidR="00986251" w:rsidRDefault="00986251" w:rsidP="00986251">
      <w:pPr>
        <w:pStyle w:val="ListParagraph"/>
        <w:numPr>
          <w:ilvl w:val="0"/>
          <w:numId w:val="2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Expenses (E):</w:t>
      </w:r>
    </w:p>
    <w:p w14:paraId="215FC3F3" w14:textId="30E94F26" w:rsidR="00986251" w:rsidRPr="00986251" w:rsidRDefault="00986251" w:rsidP="00986251">
      <w:pPr>
        <w:pStyle w:val="ListParagraph"/>
        <w:numPr>
          <w:ilvl w:val="0"/>
          <w:numId w:val="25"/>
        </w:numPr>
        <w:rPr>
          <w:rFonts w:ascii="Times New Roman" w:eastAsiaTheme="minorEastAsia" w:hAnsi="Times New Roman" w:cs="Times New Roman"/>
          <w:lang w:val="en-CA"/>
        </w:rPr>
      </w:pPr>
      <w:r w:rsidRPr="00986251">
        <w:rPr>
          <w:rFonts w:ascii="Times New Roman" w:eastAsiaTheme="minorEastAsia" w:hAnsi="Times New Roman" w:cs="Times New Roman"/>
          <w:lang w:val="en-CA"/>
        </w:rPr>
        <w:t>Left-Hand Side (LHS) of Income Statement.</w:t>
      </w:r>
    </w:p>
    <w:p w14:paraId="697B0E87" w14:textId="735DB475" w:rsidR="00986251" w:rsidRDefault="00986251" w:rsidP="00986251">
      <w:pPr>
        <w:pStyle w:val="ListParagraph"/>
        <w:numPr>
          <w:ilvl w:val="0"/>
          <w:numId w:val="2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Revenues (R):</w:t>
      </w:r>
    </w:p>
    <w:p w14:paraId="4E42CA74" w14:textId="3101DDE4" w:rsidR="00986251" w:rsidRDefault="00986251" w:rsidP="00986251">
      <w:pPr>
        <w:pStyle w:val="ListParagraph"/>
        <w:numPr>
          <w:ilvl w:val="0"/>
          <w:numId w:val="26"/>
        </w:numPr>
        <w:rPr>
          <w:rFonts w:ascii="Times New Roman" w:eastAsiaTheme="minorEastAsia" w:hAnsi="Times New Roman" w:cs="Times New Roman"/>
          <w:lang w:val="en-CA"/>
        </w:rPr>
      </w:pPr>
      <w:r w:rsidRPr="00986251">
        <w:rPr>
          <w:rFonts w:ascii="Times New Roman" w:eastAsiaTheme="minorEastAsia" w:hAnsi="Times New Roman" w:cs="Times New Roman"/>
          <w:lang w:val="en-CA"/>
        </w:rPr>
        <w:t>Right-Hand Side (RHS) of Income Statement.</w:t>
      </w:r>
    </w:p>
    <w:p w14:paraId="19D2C60B" w14:textId="33AE1CE1" w:rsidR="00986251" w:rsidRPr="00986251" w:rsidRDefault="00986251" w:rsidP="00986251">
      <w:pPr>
        <w:pStyle w:val="ListParagraph"/>
        <w:numPr>
          <w:ilvl w:val="0"/>
          <w:numId w:val="2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Profit:</w:t>
      </w:r>
    </w:p>
    <w:p w14:paraId="15779294" w14:textId="77777777" w:rsidR="00986251" w:rsidRPr="00986251" w:rsidRDefault="00986251" w:rsidP="00986251">
      <w:pPr>
        <w:pStyle w:val="ListParagraph"/>
        <w:numPr>
          <w:ilvl w:val="0"/>
          <w:numId w:val="27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 xml:space="preserve">Profit=Revenues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R</m:t>
            </m:r>
          </m:e>
        </m:d>
        <m:r>
          <w:rPr>
            <w:rFonts w:ascii="Cambria Math" w:eastAsiaTheme="minorEastAsia" w:hAnsi="Cambria Math" w:cs="Times New Roman"/>
            <w:lang w:val="en-CA"/>
          </w:rPr>
          <m:t xml:space="preserve">-Expenses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E</m:t>
            </m:r>
          </m:e>
        </m:d>
      </m:oMath>
    </w:p>
    <w:p w14:paraId="21EBFC26" w14:textId="44955C9D" w:rsidR="00986251" w:rsidRDefault="00986251" w:rsidP="00986251">
      <w:pPr>
        <w:pStyle w:val="ListParagraph"/>
        <w:numPr>
          <w:ilvl w:val="0"/>
          <w:numId w:val="27"/>
        </w:numPr>
        <w:rPr>
          <w:rFonts w:ascii="Times New Roman" w:eastAsiaTheme="minorEastAsia" w:hAnsi="Times New Roman" w:cs="Times New Roman"/>
          <w:lang w:val="en-CA"/>
        </w:rPr>
      </w:pPr>
      <w:r w:rsidRPr="00986251">
        <w:rPr>
          <w:rFonts w:ascii="Times New Roman" w:eastAsiaTheme="minorEastAsia" w:hAnsi="Times New Roman" w:cs="Times New Roman"/>
          <w:lang w:val="en-CA"/>
        </w:rPr>
        <w:t>i.e. when R &gt; E</w:t>
      </w:r>
      <w:r>
        <w:rPr>
          <w:rFonts w:ascii="Times New Roman" w:eastAsiaTheme="minorEastAsia" w:hAnsi="Times New Roman" w:cs="Times New Roman"/>
          <w:lang w:val="en-CA"/>
        </w:rPr>
        <w:t>.</w:t>
      </w:r>
    </w:p>
    <w:p w14:paraId="5C4FDF9E" w14:textId="19838AC0" w:rsidR="00986251" w:rsidRDefault="00986251" w:rsidP="00986251">
      <w:pPr>
        <w:pStyle w:val="ListParagraph"/>
        <w:numPr>
          <w:ilvl w:val="0"/>
          <w:numId w:val="2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Loss:</w:t>
      </w:r>
    </w:p>
    <w:p w14:paraId="2A737F81" w14:textId="1CB47243" w:rsidR="00986251" w:rsidRDefault="00986251" w:rsidP="00986251">
      <w:pPr>
        <w:pStyle w:val="ListParagraph"/>
        <w:numPr>
          <w:ilvl w:val="0"/>
          <w:numId w:val="28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 xml:space="preserve">Loss=Revenues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R</m:t>
            </m:r>
          </m:e>
        </m:d>
        <m:r>
          <w:rPr>
            <w:rFonts w:ascii="Cambria Math" w:eastAsiaTheme="minorEastAsia" w:hAnsi="Cambria Math" w:cs="Times New Roman"/>
            <w:lang w:val="en-CA"/>
          </w:rPr>
          <m:t>-Expenses (E)</m:t>
        </m:r>
      </m:oMath>
    </w:p>
    <w:p w14:paraId="58946F92" w14:textId="71863468" w:rsidR="00986251" w:rsidRPr="00986251" w:rsidRDefault="00986251" w:rsidP="00986251">
      <w:pPr>
        <w:pStyle w:val="ListParagraph"/>
        <w:numPr>
          <w:ilvl w:val="0"/>
          <w:numId w:val="28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i.e. when R &lt; E.</w:t>
      </w:r>
    </w:p>
    <w:p w14:paraId="3DE4C6C9" w14:textId="04E03444" w:rsidR="00A915B7" w:rsidRDefault="00A915B7" w:rsidP="00A915B7">
      <w:pPr>
        <w:rPr>
          <w:rFonts w:ascii="Times New Roman" w:eastAsiaTheme="minorEastAsia" w:hAnsi="Times New Roman" w:cs="Times New Roman"/>
          <w:lang w:val="en-CA"/>
        </w:rPr>
      </w:pPr>
    </w:p>
    <w:p w14:paraId="29E5324C" w14:textId="65CE44EE" w:rsidR="00A915B7" w:rsidRDefault="00A915B7" w:rsidP="00A915B7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Cash Flow Statement</w:t>
      </w:r>
    </w:p>
    <w:p w14:paraId="286C76BA" w14:textId="2D1E030E" w:rsidR="00A915B7" w:rsidRDefault="00A915B7" w:rsidP="00D9389D">
      <w:pPr>
        <w:pStyle w:val="ListParagraph"/>
        <w:numPr>
          <w:ilvl w:val="0"/>
          <w:numId w:val="29"/>
        </w:numPr>
        <w:rPr>
          <w:rFonts w:ascii="Times New Roman" w:eastAsiaTheme="minorEastAsia" w:hAnsi="Times New Roman" w:cs="Times New Roman"/>
          <w:lang w:val="en-CA"/>
        </w:rPr>
      </w:pPr>
    </w:p>
    <w:p w14:paraId="5A2CAAC8" w14:textId="7367E907" w:rsidR="008C2090" w:rsidRDefault="00C36602" w:rsidP="008C2090">
      <w:pPr>
        <w:rPr>
          <w:rFonts w:ascii="Times New Roman" w:eastAsiaTheme="minorEastAsia" w:hAnsi="Times New Roman" w:cs="Times New Roman"/>
          <w:lang w:val="en-C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D1D970C" wp14:editId="25B73F86">
            <wp:simplePos x="0" y="0"/>
            <wp:positionH relativeFrom="column">
              <wp:posOffset>274320</wp:posOffset>
            </wp:positionH>
            <wp:positionV relativeFrom="paragraph">
              <wp:posOffset>17145</wp:posOffset>
            </wp:positionV>
            <wp:extent cx="3320415" cy="2096770"/>
            <wp:effectExtent l="0" t="0" r="6985" b="11430"/>
            <wp:wrapTight wrapText="bothSides">
              <wp:wrapPolygon edited="0">
                <wp:start x="0" y="0"/>
                <wp:lineTo x="0" y="21456"/>
                <wp:lineTo x="21480" y="21456"/>
                <wp:lineTo x="21480" y="0"/>
                <wp:lineTo x="0" y="0"/>
              </wp:wrapPolygon>
            </wp:wrapTight>
            <wp:docPr id="5" name="Picture 5" descr="../../../../Desktop/Screen%20Shot%202016-01-17%20at%204.39.32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../../../../Desktop/Screen%20Shot%202016-01-17%20at%204.39.32%20PM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415" cy="2096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8B38F4" w14:textId="53E041EB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7414AC5F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5825C081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3B5708C7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14F8940F" w14:textId="29DAF0EC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1F54CE28" w14:textId="642B51F1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13758BAE" w14:textId="0B39762D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1F7C6010" w14:textId="4ADDE1C1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017E1517" w14:textId="38A1DCB1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5CFBCD93" w14:textId="0E3BDE7C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430A5F6A" w14:textId="29ACF7DB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7FFB30BB" w14:textId="6BAD5623" w:rsidR="008C2090" w:rsidRDefault="00C36602" w:rsidP="008C2090">
      <w:pPr>
        <w:rPr>
          <w:rFonts w:ascii="Times New Roman" w:eastAsiaTheme="minorEastAsia" w:hAnsi="Times New Roman" w:cs="Times New Roman"/>
          <w:lang w:val="en-C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489AE7B" wp14:editId="0ECA2807">
            <wp:simplePos x="0" y="0"/>
            <wp:positionH relativeFrom="column">
              <wp:posOffset>280035</wp:posOffset>
            </wp:positionH>
            <wp:positionV relativeFrom="paragraph">
              <wp:posOffset>85090</wp:posOffset>
            </wp:positionV>
            <wp:extent cx="4405630" cy="1589405"/>
            <wp:effectExtent l="0" t="0" r="0" b="10795"/>
            <wp:wrapTight wrapText="bothSides">
              <wp:wrapPolygon edited="0">
                <wp:start x="0" y="0"/>
                <wp:lineTo x="0" y="21402"/>
                <wp:lineTo x="21419" y="21402"/>
                <wp:lineTo x="21419" y="0"/>
                <wp:lineTo x="0" y="0"/>
              </wp:wrapPolygon>
            </wp:wrapTight>
            <wp:docPr id="6" name="Picture 6" descr="../../../../Desktop/Screen%20Shot%202016-01-17%20at%204.40.16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../../../../Desktop/Screen%20Shot%202016-01-17%20at%204.40.16%20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5630" cy="158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898438" w14:textId="6E3AD2B3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50A25626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7ECFC8AB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0452324C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60604FEB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69E6E10E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5954CB7F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18501DDA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5495E1FA" w14:textId="77777777" w:rsidR="008C2090" w:rsidRP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587FC178" w14:textId="4C2CC908" w:rsidR="008C2090" w:rsidRPr="008C2090" w:rsidRDefault="008C2090" w:rsidP="00D9389D">
      <w:pPr>
        <w:pStyle w:val="ListParagraph"/>
        <w:numPr>
          <w:ilvl w:val="0"/>
          <w:numId w:val="29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>Net Cash Flow=Cash Inflows-Cash Outflows</m:t>
        </m:r>
        <m:r>
          <w:rPr>
            <w:rFonts w:ascii="Cambria Math" w:eastAsiaTheme="minorEastAsia" w:hAnsi="Cambria Math" w:cs="Times New Roman"/>
            <w:lang w:val="en-CA"/>
          </w:rPr>
          <m:t>=Net Income+Add Back Depreciation</m:t>
        </m:r>
      </m:oMath>
    </w:p>
    <w:p w14:paraId="6808B135" w14:textId="310AAFA5" w:rsidR="008C2090" w:rsidRDefault="008C2090" w:rsidP="00D9389D">
      <w:pPr>
        <w:pStyle w:val="ListParagraph"/>
        <w:numPr>
          <w:ilvl w:val="0"/>
          <w:numId w:val="3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Net Cash Flow = 1509 – [750 – 70 – 212] = 477 (Surplus)</w:t>
      </w:r>
    </w:p>
    <w:p w14:paraId="61BD2A3F" w14:textId="09F19EA1" w:rsidR="008C2090" w:rsidRPr="00CF3CFD" w:rsidRDefault="008C2090" w:rsidP="00D9389D">
      <w:pPr>
        <w:pStyle w:val="ListParagraph"/>
        <w:numPr>
          <w:ilvl w:val="0"/>
          <w:numId w:val="29"/>
        </w:numPr>
        <w:rPr>
          <w:rFonts w:ascii="Times New Roman" w:eastAsiaTheme="minorEastAsia" w:hAnsi="Times New Roman" w:cs="Times New Roman"/>
          <w:b/>
          <w:i/>
          <w:lang w:val="en-CA"/>
        </w:rPr>
      </w:pPr>
      <w:r w:rsidRPr="00CF3CFD">
        <w:rPr>
          <w:rFonts w:ascii="Times New Roman" w:eastAsiaTheme="minorEastAsia" w:hAnsi="Times New Roman" w:cs="Times New Roman"/>
          <w:b/>
          <w:i/>
          <w:lang w:val="en-CA"/>
        </w:rPr>
        <w:t>What is a Cash Flow Statement?</w:t>
      </w:r>
    </w:p>
    <w:p w14:paraId="43E6D7CD" w14:textId="6C4805FC" w:rsidR="008C2090" w:rsidRDefault="008C2090" w:rsidP="00D9389D">
      <w:pPr>
        <w:pStyle w:val="ListParagraph"/>
        <w:numPr>
          <w:ilvl w:val="0"/>
          <w:numId w:val="32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Cash Outflows (CO):</w:t>
      </w:r>
    </w:p>
    <w:p w14:paraId="5A3BC6DD" w14:textId="68160CD7" w:rsidR="008C2090" w:rsidRPr="008C2090" w:rsidRDefault="008C2090" w:rsidP="00D9389D">
      <w:pPr>
        <w:pStyle w:val="ListParagraph"/>
        <w:numPr>
          <w:ilvl w:val="0"/>
          <w:numId w:val="33"/>
        </w:numPr>
        <w:rPr>
          <w:rFonts w:ascii="Times New Roman" w:eastAsiaTheme="minorEastAsia" w:hAnsi="Times New Roman" w:cs="Times New Roman"/>
          <w:lang w:val="en-CA"/>
        </w:rPr>
      </w:pPr>
      <w:r w:rsidRPr="008C2090">
        <w:rPr>
          <w:rFonts w:ascii="Times New Roman" w:eastAsiaTheme="minorEastAsia" w:hAnsi="Times New Roman" w:cs="Times New Roman"/>
          <w:lang w:val="en-CA"/>
        </w:rPr>
        <w:t>Left-Hand Side (LHS) of Cash Flow Statement.</w:t>
      </w:r>
    </w:p>
    <w:p w14:paraId="16AF8F38" w14:textId="44A2CE6B" w:rsidR="008C2090" w:rsidRDefault="008C2090" w:rsidP="00D9389D">
      <w:pPr>
        <w:pStyle w:val="ListParagraph"/>
        <w:numPr>
          <w:ilvl w:val="0"/>
          <w:numId w:val="32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Cash Inflows (CI):</w:t>
      </w:r>
    </w:p>
    <w:p w14:paraId="1D64F1F4" w14:textId="288205EC" w:rsidR="008C2090" w:rsidRPr="008C2090" w:rsidRDefault="008C2090" w:rsidP="00D9389D">
      <w:pPr>
        <w:pStyle w:val="ListParagraph"/>
        <w:numPr>
          <w:ilvl w:val="0"/>
          <w:numId w:val="34"/>
        </w:numPr>
        <w:rPr>
          <w:rFonts w:ascii="Times New Roman" w:eastAsiaTheme="minorEastAsia" w:hAnsi="Times New Roman" w:cs="Times New Roman"/>
          <w:lang w:val="en-CA"/>
        </w:rPr>
      </w:pPr>
      <w:r w:rsidRPr="008C2090">
        <w:rPr>
          <w:rFonts w:ascii="Times New Roman" w:eastAsiaTheme="minorEastAsia" w:hAnsi="Times New Roman" w:cs="Times New Roman"/>
          <w:lang w:val="en-CA"/>
        </w:rPr>
        <w:t>Right-Hand Side of Cash Flow Statement.</w:t>
      </w:r>
    </w:p>
    <w:p w14:paraId="53A97F35" w14:textId="3AEFA94F" w:rsidR="008C2090" w:rsidRDefault="008C2090" w:rsidP="00D9389D">
      <w:pPr>
        <w:pStyle w:val="ListParagraph"/>
        <w:numPr>
          <w:ilvl w:val="0"/>
          <w:numId w:val="32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Surplus:</w:t>
      </w:r>
    </w:p>
    <w:p w14:paraId="4CB1FE4E" w14:textId="2261F8BB" w:rsidR="008C2090" w:rsidRPr="008C2090" w:rsidRDefault="008C2090" w:rsidP="00D9389D">
      <w:pPr>
        <w:pStyle w:val="ListParagraph"/>
        <w:numPr>
          <w:ilvl w:val="0"/>
          <w:numId w:val="35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 xml:space="preserve">Surplus=Cash Inflows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CI</m:t>
            </m:r>
          </m:e>
        </m:d>
        <m:r>
          <w:rPr>
            <w:rFonts w:ascii="Cambria Math" w:eastAsiaTheme="minorEastAsia" w:hAnsi="Cambria Math" w:cs="Times New Roman"/>
            <w:lang w:val="en-CA"/>
          </w:rPr>
          <m:t>-Cash Outflows (CO)</m:t>
        </m:r>
      </m:oMath>
    </w:p>
    <w:p w14:paraId="57F707B6" w14:textId="00CDB3AB" w:rsidR="008C2090" w:rsidRDefault="008C2090" w:rsidP="00D9389D">
      <w:pPr>
        <w:pStyle w:val="ListParagraph"/>
        <w:numPr>
          <w:ilvl w:val="0"/>
          <w:numId w:val="35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i.e. CI &gt; CO</w:t>
      </w:r>
    </w:p>
    <w:p w14:paraId="77B7AB06" w14:textId="55BE5704" w:rsidR="008C2090" w:rsidRDefault="008C2090" w:rsidP="00D9389D">
      <w:pPr>
        <w:pStyle w:val="ListParagraph"/>
        <w:numPr>
          <w:ilvl w:val="0"/>
          <w:numId w:val="32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Deficit:</w:t>
      </w:r>
    </w:p>
    <w:p w14:paraId="44002CAA" w14:textId="14914A00" w:rsidR="008C2090" w:rsidRPr="008C2090" w:rsidRDefault="008C2090" w:rsidP="00D9389D">
      <w:pPr>
        <w:pStyle w:val="ListParagraph"/>
        <w:numPr>
          <w:ilvl w:val="0"/>
          <w:numId w:val="36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 xml:space="preserve">Deficit=Cash Inflow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CI</m:t>
            </m:r>
          </m:e>
        </m:d>
        <m:r>
          <w:rPr>
            <w:rFonts w:ascii="Cambria Math" w:eastAsiaTheme="minorEastAsia" w:hAnsi="Cambria Math" w:cs="Times New Roman"/>
            <w:lang w:val="en-CA"/>
          </w:rPr>
          <m:t>- Cash Outflows</m:t>
        </m:r>
      </m:oMath>
    </w:p>
    <w:p w14:paraId="38E692CB" w14:textId="3A312792" w:rsidR="008C2090" w:rsidRDefault="008C2090" w:rsidP="00D9389D">
      <w:pPr>
        <w:pStyle w:val="ListParagraph"/>
        <w:numPr>
          <w:ilvl w:val="0"/>
          <w:numId w:val="3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i.e. CI &lt; CO</w:t>
      </w:r>
    </w:p>
    <w:p w14:paraId="009A4AB8" w14:textId="77777777" w:rsidR="008C2090" w:rsidRDefault="008C2090" w:rsidP="008C2090">
      <w:pPr>
        <w:rPr>
          <w:rFonts w:ascii="Times New Roman" w:eastAsiaTheme="minorEastAsia" w:hAnsi="Times New Roman" w:cs="Times New Roman"/>
          <w:lang w:val="en-CA"/>
        </w:rPr>
      </w:pPr>
    </w:p>
    <w:p w14:paraId="7C2A6178" w14:textId="3577B183" w:rsidR="008C2090" w:rsidRDefault="008C2090" w:rsidP="008C2090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lang w:val="en-CA"/>
        </w:rPr>
      </w:pPr>
      <w:r w:rsidRPr="008C2090">
        <w:rPr>
          <w:rFonts w:ascii="Times New Roman" w:eastAsiaTheme="minorEastAsia" w:hAnsi="Times New Roman" w:cs="Times New Roman"/>
          <w:lang w:val="en-CA"/>
        </w:rPr>
        <w:t>The Relationship Between Balance Sheet and Income Statement</w:t>
      </w:r>
    </w:p>
    <w:p w14:paraId="71D79FB5" w14:textId="13B5184D" w:rsidR="00CF3CFD" w:rsidRDefault="00CF3CFD" w:rsidP="00D9389D">
      <w:pPr>
        <w:pStyle w:val="ListParagraph"/>
        <w:numPr>
          <w:ilvl w:val="0"/>
          <w:numId w:val="37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At the end of the fiscal (financial; when the company balances its books):</w:t>
      </w:r>
    </w:p>
    <w:p w14:paraId="21893D44" w14:textId="2571F59A" w:rsidR="00CF3CFD" w:rsidRDefault="00CF3CFD" w:rsidP="00815FF0">
      <w:pPr>
        <w:pStyle w:val="ListParagraph"/>
        <w:numPr>
          <w:ilvl w:val="0"/>
          <w:numId w:val="59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Profits and losses are transferred to Retained Earnings (RE).</w:t>
      </w:r>
    </w:p>
    <w:p w14:paraId="266348F9" w14:textId="77777777" w:rsidR="00CF3CFD" w:rsidRDefault="00CF3CFD" w:rsidP="00815FF0">
      <w:pPr>
        <w:pStyle w:val="ListParagraph"/>
        <w:numPr>
          <w:ilvl w:val="0"/>
          <w:numId w:val="59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Income Statement is CLOSED.</w:t>
      </w:r>
    </w:p>
    <w:p w14:paraId="5916B4DE" w14:textId="77777777" w:rsidR="00815FF0" w:rsidRDefault="008C2090" w:rsidP="00815FF0">
      <w:pPr>
        <w:pStyle w:val="ListParagraph"/>
        <w:numPr>
          <w:ilvl w:val="0"/>
          <w:numId w:val="59"/>
        </w:numPr>
        <w:rPr>
          <w:rFonts w:ascii="Times New Roman" w:eastAsiaTheme="minorEastAsia" w:hAnsi="Times New Roman" w:cs="Times New Roman"/>
          <w:lang w:val="en-CA"/>
        </w:rPr>
      </w:pPr>
      <w:r w:rsidRPr="00CF3CFD">
        <w:rPr>
          <w:rFonts w:ascii="Times New Roman" w:eastAsiaTheme="minorEastAsia" w:hAnsi="Times New Roman" w:cs="Times New Roman"/>
          <w:lang w:val="en-CA"/>
        </w:rPr>
        <w:t>Balance Sheets are balanced and the balances carr</w:t>
      </w:r>
      <w:r w:rsidR="00CF3CFD">
        <w:rPr>
          <w:rFonts w:ascii="Times New Roman" w:eastAsiaTheme="minorEastAsia" w:hAnsi="Times New Roman" w:cs="Times New Roman"/>
          <w:lang w:val="en-CA"/>
        </w:rPr>
        <w:t xml:space="preserve">ied forward to the next fiscal </w:t>
      </w:r>
      <w:r w:rsidR="00815FF0">
        <w:rPr>
          <w:rFonts w:ascii="Times New Roman" w:eastAsiaTheme="minorEastAsia" w:hAnsi="Times New Roman" w:cs="Times New Roman"/>
          <w:lang w:val="en-CA"/>
        </w:rPr>
        <w:t>year:</w:t>
      </w:r>
    </w:p>
    <w:p w14:paraId="0A98CDA3" w14:textId="57258D20" w:rsidR="008C2090" w:rsidRPr="00815FF0" w:rsidRDefault="008C2090" w:rsidP="00815FF0">
      <w:pPr>
        <w:pStyle w:val="ListParagraph"/>
        <w:numPr>
          <w:ilvl w:val="0"/>
          <w:numId w:val="60"/>
        </w:numPr>
        <w:rPr>
          <w:rFonts w:ascii="Times New Roman" w:eastAsiaTheme="minorEastAsia" w:hAnsi="Times New Roman" w:cs="Times New Roman"/>
          <w:lang w:val="en-CA"/>
        </w:rPr>
      </w:pPr>
      <w:r w:rsidRPr="00815FF0">
        <w:rPr>
          <w:rFonts w:ascii="Times New Roman" w:eastAsiaTheme="minorEastAsia" w:hAnsi="Times New Roman" w:cs="Times New Roman"/>
          <w:lang w:val="en-CA"/>
        </w:rPr>
        <w:t>The process of closing the Income Statement and transferring the profit (or loss) to the Balance Sheet is referred to as the “circularity of the model”.</w:t>
      </w:r>
    </w:p>
    <w:p w14:paraId="4EF6F843" w14:textId="19CEB11C" w:rsidR="008C2090" w:rsidRDefault="008C2090" w:rsidP="00D9389D">
      <w:pPr>
        <w:pStyle w:val="ListParagraph"/>
        <w:numPr>
          <w:ilvl w:val="0"/>
          <w:numId w:val="37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Sample (Income statement for period ending December 31 2008):</w:t>
      </w:r>
    </w:p>
    <w:p w14:paraId="4359482F" w14:textId="555E5B2A" w:rsidR="001C64D7" w:rsidRDefault="00C36602" w:rsidP="001C64D7">
      <w:p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6E9900AB" wp14:editId="51F0FBE6">
            <wp:simplePos x="0" y="0"/>
            <wp:positionH relativeFrom="column">
              <wp:posOffset>511810</wp:posOffset>
            </wp:positionH>
            <wp:positionV relativeFrom="paragraph">
              <wp:posOffset>148590</wp:posOffset>
            </wp:positionV>
            <wp:extent cx="4224020" cy="2092960"/>
            <wp:effectExtent l="0" t="0" r="0" b="0"/>
            <wp:wrapTight wrapText="bothSides">
              <wp:wrapPolygon edited="0">
                <wp:start x="0" y="0"/>
                <wp:lineTo x="0" y="21233"/>
                <wp:lineTo x="21431" y="21233"/>
                <wp:lineTo x="21431" y="0"/>
                <wp:lineTo x="0" y="0"/>
              </wp:wrapPolygon>
            </wp:wrapTight>
            <wp:docPr id="7" name="Picture 7" descr="../../../../Desktop/Screen%20Shot%202016-01-17%20at%204.48.3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../../../../Desktop/Screen%20Shot%202016-01-17%20at%204.48.39%20PM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4020" cy="209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1D3473" w14:textId="531E8843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1271DE45" w14:textId="5D882B5E" w:rsidR="001C64D7" w:rsidRDefault="00815FF0" w:rsidP="001C64D7">
      <w:p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5B95C4" wp14:editId="1FA332AE">
                <wp:simplePos x="0" y="0"/>
                <wp:positionH relativeFrom="column">
                  <wp:posOffset>2451100</wp:posOffset>
                </wp:positionH>
                <wp:positionV relativeFrom="paragraph">
                  <wp:posOffset>73660</wp:posOffset>
                </wp:positionV>
                <wp:extent cx="1878330" cy="223520"/>
                <wp:effectExtent l="0" t="0" r="0" b="508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8330" cy="223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B8B016" w14:textId="36C8F7A3" w:rsidR="00815FF0" w:rsidRPr="00815FF0" w:rsidRDefault="00815FF0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815FF0">
                              <w:rPr>
                                <w:sz w:val="20"/>
                                <w:szCs w:val="20"/>
                                <w:highlight w:val="yellow"/>
                                <w:lang w:val="en-CA"/>
                              </w:rPr>
                              <w:t>(Includes CCA)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B95C4" id="Text_x0020_Box_x0020_12" o:spid="_x0000_s1029" type="#_x0000_t202" style="position:absolute;margin-left:193pt;margin-top:5.8pt;width:147.9pt;height:17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" filled="f" stroked="f">
                <v:textbox>
                  <w:txbxContent>
                    <w:p w14:paraId="40B8B016" w14:textId="36C8F7A3" w:rsidR="00815FF0" w:rsidRPr="00815FF0" w:rsidRDefault="00815FF0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  <w:r w:rsidRPr="00815FF0">
                        <w:rPr>
                          <w:sz w:val="20"/>
                          <w:szCs w:val="20"/>
                          <w:highlight w:val="yellow"/>
                          <w:lang w:val="en-CA"/>
                        </w:rPr>
                        <w:t>(Includes CCA)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568C347" w14:textId="69D2F830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0F184CD8" w14:textId="121373E8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3248A9F9" w14:textId="24498AE4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28AD9571" w14:textId="19639458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264ADDAE" w14:textId="716D226D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21271695" w14:textId="71094E54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739A18B5" w14:textId="5633024D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79B2DC00" w14:textId="2C20E2B1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5DAEDCC4" w14:textId="0E79AF2E" w:rsid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18583348" w14:textId="564B5F13" w:rsidR="001C64D7" w:rsidRP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5E8926EA" w14:textId="6BDFBBBF" w:rsidR="000A6DDA" w:rsidRDefault="000A6DDA" w:rsidP="00D9389D">
      <w:pPr>
        <w:pStyle w:val="ListParagraph"/>
        <w:numPr>
          <w:ilvl w:val="0"/>
          <w:numId w:val="38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Depreciation:</w:t>
      </w:r>
    </w:p>
    <w:p w14:paraId="4EA6B58D" w14:textId="745ECA3B" w:rsidR="000A6DDA" w:rsidRDefault="000A6DDA" w:rsidP="00D9389D">
      <w:pPr>
        <w:pStyle w:val="ListParagraph"/>
        <w:numPr>
          <w:ilvl w:val="0"/>
          <w:numId w:val="4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Depreciation is the allocation (distribution) of Fixed Assets (e.g., to </w:t>
      </w:r>
      <w:r w:rsidR="00815FF0">
        <w:rPr>
          <w:rFonts w:ascii="Times New Roman" w:eastAsiaTheme="minorEastAsia" w:hAnsi="Times New Roman" w:cs="Times New Roman"/>
          <w:lang w:val="en-CA"/>
        </w:rPr>
        <w:t>record</w:t>
      </w:r>
      <w:r>
        <w:rPr>
          <w:rFonts w:ascii="Times New Roman" w:eastAsiaTheme="minorEastAsia" w:hAnsi="Times New Roman" w:cs="Times New Roman"/>
          <w:lang w:val="en-CA"/>
        </w:rPr>
        <w:t xml:space="preserve"> the wear and tear of equipment).</w:t>
      </w:r>
    </w:p>
    <w:p w14:paraId="6C8FB431" w14:textId="71E03D7A" w:rsidR="000A6DDA" w:rsidRDefault="000A6DDA" w:rsidP="00D9389D">
      <w:pPr>
        <w:pStyle w:val="ListParagraph"/>
        <w:numPr>
          <w:ilvl w:val="0"/>
          <w:numId w:val="4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Depreciation is tax-deductible (i.e. paid before taxes).</w:t>
      </w:r>
    </w:p>
    <w:p w14:paraId="6000B110" w14:textId="4A6ADFAB" w:rsidR="000A6DDA" w:rsidRDefault="000A6DDA" w:rsidP="00D9389D">
      <w:pPr>
        <w:pStyle w:val="ListParagraph"/>
        <w:numPr>
          <w:ilvl w:val="0"/>
          <w:numId w:val="4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Depreciation expense is calculated using Generally Accepted Accounting Standards (GAAS):</w:t>
      </w:r>
    </w:p>
    <w:p w14:paraId="7381312B" w14:textId="05A769EA" w:rsidR="00815FF0" w:rsidRPr="00815FF0" w:rsidRDefault="000A6DDA" w:rsidP="00815FF0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It is calculated using various accounting methods.</w:t>
      </w:r>
    </w:p>
    <w:p w14:paraId="49A809DE" w14:textId="6807C25D" w:rsidR="000A6DDA" w:rsidRDefault="000A6DDA" w:rsidP="00D9389D">
      <w:pPr>
        <w:pStyle w:val="ListParagraph"/>
        <w:numPr>
          <w:ilvl w:val="0"/>
          <w:numId w:val="38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Capital Cost Allowance</w:t>
      </w:r>
      <w:r w:rsidR="00057603">
        <w:rPr>
          <w:rFonts w:ascii="Times New Roman" w:eastAsiaTheme="minorEastAsia" w:hAnsi="Times New Roman" w:cs="Times New Roman"/>
          <w:lang w:val="en-CA"/>
        </w:rPr>
        <w:t xml:space="preserve"> (“Depreciation of Canada”)</w:t>
      </w:r>
      <w:r>
        <w:rPr>
          <w:rFonts w:ascii="Times New Roman" w:eastAsiaTheme="minorEastAsia" w:hAnsi="Times New Roman" w:cs="Times New Roman"/>
          <w:lang w:val="en-CA"/>
        </w:rPr>
        <w:t>:</w:t>
      </w:r>
    </w:p>
    <w:p w14:paraId="512BD47E" w14:textId="2182BAC7" w:rsidR="004730EE" w:rsidRPr="004730EE" w:rsidRDefault="000A6DDA" w:rsidP="00D9389D">
      <w:pPr>
        <w:pStyle w:val="ListParagraph"/>
        <w:numPr>
          <w:ilvl w:val="0"/>
          <w:numId w:val="42"/>
        </w:numPr>
        <w:rPr>
          <w:rFonts w:ascii="Times New Roman" w:eastAsiaTheme="minorEastAsia" w:hAnsi="Times New Roman" w:cs="Times New Roman"/>
          <w:lang w:val="en-CA"/>
        </w:rPr>
      </w:pPr>
      <w:r w:rsidRPr="000A6DDA">
        <w:rPr>
          <w:rFonts w:ascii="Times New Roman" w:eastAsiaTheme="minorEastAsia" w:hAnsi="Times New Roman" w:cs="Times New Roman"/>
          <w:lang w:val="en-CA"/>
        </w:rPr>
        <w:t>Capital Cost Allowance (CCA) is the depreciation expense allowed under the Income Tax Act or</w:t>
      </w:r>
      <w:r w:rsidR="004730EE">
        <w:rPr>
          <w:rFonts w:ascii="Times New Roman" w:eastAsiaTheme="minorEastAsia" w:hAnsi="Times New Roman" w:cs="Times New Roman"/>
          <w:lang w:val="en-CA"/>
        </w:rPr>
        <w:t xml:space="preserve"> as permitted by Revenue Canada.</w:t>
      </w:r>
    </w:p>
    <w:p w14:paraId="7AF05D9C" w14:textId="7344DF9B" w:rsidR="000A6DDA" w:rsidRDefault="000A6DDA" w:rsidP="00D9389D">
      <w:pPr>
        <w:pStyle w:val="ListParagraph"/>
        <w:numPr>
          <w:ilvl w:val="0"/>
          <w:numId w:val="42"/>
        </w:numPr>
        <w:rPr>
          <w:rFonts w:ascii="Times New Roman" w:eastAsiaTheme="minorEastAsia" w:hAnsi="Times New Roman" w:cs="Times New Roman"/>
          <w:lang w:val="en-CA"/>
        </w:rPr>
      </w:pPr>
      <w:r w:rsidRPr="000A6DDA">
        <w:rPr>
          <w:rFonts w:ascii="Times New Roman" w:eastAsiaTheme="minorEastAsia" w:hAnsi="Times New Roman" w:cs="Times New Roman"/>
          <w:lang w:val="en-CA"/>
        </w:rPr>
        <w:t>CCA is calculated using a specific CCA rate against a specific class of assets under a specific CCA class a</w:t>
      </w:r>
      <w:bookmarkStart w:id="0" w:name="_GoBack"/>
      <w:bookmarkEnd w:id="0"/>
      <w:r w:rsidRPr="000A6DDA">
        <w:rPr>
          <w:rFonts w:ascii="Times New Roman" w:eastAsiaTheme="minorEastAsia" w:hAnsi="Times New Roman" w:cs="Times New Roman"/>
          <w:lang w:val="en-CA"/>
        </w:rPr>
        <w:t>s outlines by Revenue Canada.</w:t>
      </w:r>
    </w:p>
    <w:p w14:paraId="7AF3664C" w14:textId="0F88E47E" w:rsidR="000A6DDA" w:rsidRDefault="00423D5E" w:rsidP="000A6DDA">
      <w:p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noProof/>
        </w:rPr>
        <w:drawing>
          <wp:anchor distT="0" distB="0" distL="114300" distR="114300" simplePos="0" relativeHeight="251664384" behindDoc="0" locked="0" layoutInCell="1" allowOverlap="1" wp14:anchorId="07DB9E9E" wp14:editId="77FCCB3C">
            <wp:simplePos x="0" y="0"/>
            <wp:positionH relativeFrom="column">
              <wp:posOffset>734060</wp:posOffset>
            </wp:positionH>
            <wp:positionV relativeFrom="paragraph">
              <wp:posOffset>119380</wp:posOffset>
            </wp:positionV>
            <wp:extent cx="4110355" cy="902335"/>
            <wp:effectExtent l="0" t="0" r="4445" b="12065"/>
            <wp:wrapTight wrapText="bothSides">
              <wp:wrapPolygon edited="0">
                <wp:start x="0" y="0"/>
                <wp:lineTo x="0" y="21281"/>
                <wp:lineTo x="21490" y="21281"/>
                <wp:lineTo x="21490" y="0"/>
                <wp:lineTo x="0" y="0"/>
              </wp:wrapPolygon>
            </wp:wrapTight>
            <wp:docPr id="8" name="Picture 8" descr="../../../../Desktop/Screen%20Shot%202016-01-17%20at%205.00.09%20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../../../../Desktop/Screen%20Shot%202016-01-17%20at%205.00.09%20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355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A87CE6" w14:textId="1BA12158" w:rsidR="000A6DDA" w:rsidRDefault="000A6DDA" w:rsidP="000A6DDA">
      <w:pPr>
        <w:rPr>
          <w:rFonts w:ascii="Times New Roman" w:eastAsiaTheme="minorEastAsia" w:hAnsi="Times New Roman" w:cs="Times New Roman"/>
          <w:lang w:val="en-CA"/>
        </w:rPr>
      </w:pPr>
    </w:p>
    <w:p w14:paraId="68CC772B" w14:textId="35C2458A" w:rsidR="000A6DDA" w:rsidRDefault="000A6DDA" w:rsidP="000A6DDA">
      <w:pPr>
        <w:rPr>
          <w:rFonts w:ascii="Times New Roman" w:eastAsiaTheme="minorEastAsia" w:hAnsi="Times New Roman" w:cs="Times New Roman"/>
          <w:lang w:val="en-CA"/>
        </w:rPr>
      </w:pPr>
    </w:p>
    <w:p w14:paraId="070490E1" w14:textId="6248E511" w:rsidR="000A6DDA" w:rsidRDefault="000A6DDA" w:rsidP="000A6DDA">
      <w:pPr>
        <w:rPr>
          <w:rFonts w:ascii="Times New Roman" w:eastAsiaTheme="minorEastAsia" w:hAnsi="Times New Roman" w:cs="Times New Roman"/>
          <w:lang w:val="en-CA"/>
        </w:rPr>
      </w:pPr>
    </w:p>
    <w:p w14:paraId="5536BC90" w14:textId="5B511CEC" w:rsidR="000A6DDA" w:rsidRDefault="000A6DDA" w:rsidP="000A6DDA">
      <w:pPr>
        <w:rPr>
          <w:rFonts w:ascii="Times New Roman" w:eastAsiaTheme="minorEastAsia" w:hAnsi="Times New Roman" w:cs="Times New Roman"/>
          <w:lang w:val="en-CA"/>
        </w:rPr>
      </w:pPr>
    </w:p>
    <w:p w14:paraId="44BD0012" w14:textId="0D5296EE" w:rsidR="000A6DDA" w:rsidRPr="000A6DDA" w:rsidRDefault="000A6DDA" w:rsidP="000A6DDA">
      <w:pPr>
        <w:rPr>
          <w:rFonts w:ascii="Times New Roman" w:eastAsiaTheme="minorEastAsia" w:hAnsi="Times New Roman" w:cs="Times New Roman"/>
          <w:lang w:val="en-CA"/>
        </w:rPr>
      </w:pPr>
    </w:p>
    <w:p w14:paraId="739EEFAA" w14:textId="29E695C9" w:rsidR="008C2090" w:rsidRDefault="008C2090" w:rsidP="00D9389D">
      <w:pPr>
        <w:pStyle w:val="ListParagraph"/>
        <w:numPr>
          <w:ilvl w:val="0"/>
          <w:numId w:val="38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Interest Expense:</w:t>
      </w:r>
    </w:p>
    <w:p w14:paraId="7A06FDD9" w14:textId="7C6B14F2" w:rsidR="008C2090" w:rsidRPr="001C64D7" w:rsidRDefault="008C2090" w:rsidP="00D9389D">
      <w:pPr>
        <w:pStyle w:val="ListParagraph"/>
        <w:numPr>
          <w:ilvl w:val="0"/>
          <w:numId w:val="39"/>
        </w:numPr>
        <w:rPr>
          <w:rFonts w:ascii="Times New Roman" w:eastAsiaTheme="minorEastAsia" w:hAnsi="Times New Roman" w:cs="Times New Roman"/>
          <w:lang w:val="en-CA"/>
        </w:rPr>
      </w:pPr>
      <w:r w:rsidRPr="001C64D7">
        <w:rPr>
          <w:rFonts w:ascii="Times New Roman" w:eastAsiaTheme="minorEastAsia" w:hAnsi="Times New Roman" w:cs="Times New Roman"/>
          <w:lang w:val="en-CA"/>
        </w:rPr>
        <w:t>Payments made for borrowed funds</w:t>
      </w:r>
      <w:r w:rsidR="00815FF0">
        <w:rPr>
          <w:rFonts w:ascii="Times New Roman" w:eastAsiaTheme="minorEastAsia" w:hAnsi="Times New Roman" w:cs="Times New Roman"/>
          <w:lang w:val="en-CA"/>
        </w:rPr>
        <w:t xml:space="preserve"> (when using other people money; bank loans, bonds, etc.)</w:t>
      </w:r>
      <w:r w:rsidRPr="001C64D7">
        <w:rPr>
          <w:rFonts w:ascii="Times New Roman" w:eastAsiaTheme="minorEastAsia" w:hAnsi="Times New Roman" w:cs="Times New Roman"/>
          <w:lang w:val="en-CA"/>
        </w:rPr>
        <w:t>, if the company has short-term loans, long-term loans, and long-term debt or bonds.</w:t>
      </w:r>
    </w:p>
    <w:p w14:paraId="32C56491" w14:textId="4DB98AAA" w:rsidR="008C2090" w:rsidRDefault="001C64D7" w:rsidP="00D9389D">
      <w:pPr>
        <w:pStyle w:val="ListParagraph"/>
        <w:numPr>
          <w:ilvl w:val="0"/>
          <w:numId w:val="39"/>
        </w:numPr>
        <w:rPr>
          <w:rFonts w:ascii="Times New Roman" w:eastAsiaTheme="minorEastAsia" w:hAnsi="Times New Roman" w:cs="Times New Roman"/>
          <w:lang w:val="en-CA"/>
        </w:rPr>
      </w:pPr>
      <w:r w:rsidRPr="001C64D7">
        <w:rPr>
          <w:rFonts w:ascii="Times New Roman" w:eastAsiaTheme="minorEastAsia" w:hAnsi="Times New Roman" w:cs="Times New Roman"/>
          <w:lang w:val="en-CA"/>
        </w:rPr>
        <w:t>Interest expenses are tax-deductible (i.e. deducted before calculating taxes).</w:t>
      </w:r>
    </w:p>
    <w:p w14:paraId="5FE5172A" w14:textId="02BEDA03" w:rsidR="001C64D7" w:rsidRDefault="001C64D7" w:rsidP="00D9389D">
      <w:pPr>
        <w:pStyle w:val="ListParagraph"/>
        <w:numPr>
          <w:ilvl w:val="0"/>
          <w:numId w:val="38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Dividend Payments:</w:t>
      </w:r>
    </w:p>
    <w:p w14:paraId="36368E4B" w14:textId="2347A906" w:rsidR="001C64D7" w:rsidRDefault="001C64D7" w:rsidP="00D9389D">
      <w:pPr>
        <w:pStyle w:val="ListParagraph"/>
        <w:numPr>
          <w:ilvl w:val="0"/>
          <w:numId w:val="40"/>
        </w:numPr>
        <w:rPr>
          <w:rFonts w:ascii="Times New Roman" w:eastAsiaTheme="minorEastAsia" w:hAnsi="Times New Roman" w:cs="Times New Roman"/>
          <w:lang w:val="en-CA"/>
        </w:rPr>
      </w:pPr>
      <w:r w:rsidRPr="001C64D7">
        <w:rPr>
          <w:rFonts w:ascii="Times New Roman" w:eastAsiaTheme="minorEastAsia" w:hAnsi="Times New Roman" w:cs="Times New Roman"/>
          <w:lang w:val="en-CA"/>
        </w:rPr>
        <w:t>Profits distributed to Pr</w:t>
      </w:r>
      <w:r>
        <w:rPr>
          <w:rFonts w:ascii="Times New Roman" w:eastAsiaTheme="minorEastAsia" w:hAnsi="Times New Roman" w:cs="Times New Roman"/>
          <w:lang w:val="en-CA"/>
        </w:rPr>
        <w:t>eferred and Common Shareholders:</w:t>
      </w:r>
    </w:p>
    <w:p w14:paraId="7DCCCB4C" w14:textId="004FEB66" w:rsidR="001C64D7" w:rsidRDefault="001C64D7" w:rsidP="001C64D7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lang w:val="en-CA"/>
        </w:rPr>
      </w:pPr>
      <w:r w:rsidRPr="001C64D7">
        <w:rPr>
          <w:rFonts w:ascii="Times New Roman" w:eastAsiaTheme="minorEastAsia" w:hAnsi="Times New Roman" w:cs="Times New Roman"/>
          <w:lang w:val="en-CA"/>
        </w:rPr>
        <w:t xml:space="preserve">When profits are distributed to Preferred Shareholders, it is called </w:t>
      </w:r>
      <w:r w:rsidRPr="001C64D7">
        <w:rPr>
          <w:rFonts w:ascii="Times New Roman" w:eastAsiaTheme="minorEastAsia" w:hAnsi="Times New Roman" w:cs="Times New Roman"/>
          <w:i/>
          <w:lang w:val="en-CA"/>
        </w:rPr>
        <w:t>Preferred Dividends</w:t>
      </w:r>
      <w:r w:rsidRPr="001C64D7">
        <w:rPr>
          <w:rFonts w:ascii="Times New Roman" w:eastAsiaTheme="minorEastAsia" w:hAnsi="Times New Roman" w:cs="Times New Roman"/>
          <w:lang w:val="en-CA"/>
        </w:rPr>
        <w:t>.</w:t>
      </w:r>
    </w:p>
    <w:p w14:paraId="43266844" w14:textId="39F494D3" w:rsidR="001C64D7" w:rsidRDefault="001C64D7" w:rsidP="001C64D7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 xml:space="preserve">When profits are distributed to Common Shareholders, it is called </w:t>
      </w:r>
      <w:r w:rsidRPr="00815FF0">
        <w:rPr>
          <w:rFonts w:ascii="Times New Roman" w:eastAsiaTheme="minorEastAsia" w:hAnsi="Times New Roman" w:cs="Times New Roman"/>
          <w:i/>
          <w:lang w:val="en-CA"/>
        </w:rPr>
        <w:t>Common Dividends</w:t>
      </w:r>
      <w:r>
        <w:rPr>
          <w:rFonts w:ascii="Times New Roman" w:eastAsiaTheme="minorEastAsia" w:hAnsi="Times New Roman" w:cs="Times New Roman"/>
          <w:lang w:val="en-CA"/>
        </w:rPr>
        <w:t xml:space="preserve"> (or </w:t>
      </w:r>
      <w:r w:rsidRPr="00815FF0">
        <w:rPr>
          <w:rFonts w:ascii="Times New Roman" w:eastAsiaTheme="minorEastAsia" w:hAnsi="Times New Roman" w:cs="Times New Roman"/>
          <w:i/>
          <w:lang w:val="en-CA"/>
        </w:rPr>
        <w:t>Dividends</w:t>
      </w:r>
      <w:r>
        <w:rPr>
          <w:rFonts w:ascii="Times New Roman" w:eastAsiaTheme="minorEastAsia" w:hAnsi="Times New Roman" w:cs="Times New Roman"/>
          <w:lang w:val="en-CA"/>
        </w:rPr>
        <w:t>).</w:t>
      </w:r>
    </w:p>
    <w:p w14:paraId="0AB41019" w14:textId="0ABBF3B4" w:rsidR="001C64D7" w:rsidRDefault="001C64D7" w:rsidP="00D9389D">
      <w:pPr>
        <w:pStyle w:val="ListParagraph"/>
        <w:numPr>
          <w:ilvl w:val="0"/>
          <w:numId w:val="40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Dividends are NOT tax-deductible (i.e. They are paid after taxes are calculated).</w:t>
      </w:r>
    </w:p>
    <w:p w14:paraId="2A038324" w14:textId="77777777" w:rsidR="001C64D7" w:rsidRPr="001C64D7" w:rsidRDefault="001C64D7" w:rsidP="001C64D7">
      <w:pPr>
        <w:rPr>
          <w:rFonts w:ascii="Times New Roman" w:eastAsiaTheme="minorEastAsia" w:hAnsi="Times New Roman" w:cs="Times New Roman"/>
          <w:lang w:val="en-CA"/>
        </w:rPr>
      </w:pPr>
    </w:p>
    <w:p w14:paraId="34A76440" w14:textId="0F70AFBA" w:rsidR="008C2090" w:rsidRDefault="00D9389D" w:rsidP="00D9389D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lang w:val="en-CA"/>
        </w:rPr>
      </w:pPr>
      <w:r w:rsidRPr="00D9389D">
        <w:rPr>
          <w:rFonts w:ascii="Times New Roman" w:eastAsiaTheme="minorEastAsia" w:hAnsi="Times New Roman" w:cs="Times New Roman"/>
          <w:lang w:val="en-CA"/>
        </w:rPr>
        <w:t>Key Equations</w:t>
      </w:r>
    </w:p>
    <w:p w14:paraId="1B4D4525" w14:textId="249FC251" w:rsidR="00D9389D" w:rsidRDefault="00D9389D" w:rsidP="00D9389D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balance sheet identity:</w:t>
      </w:r>
    </w:p>
    <w:p w14:paraId="34C7425D" w14:textId="2E593F1B" w:rsidR="00D9389D" w:rsidRPr="00D9389D" w:rsidRDefault="00D9389D" w:rsidP="00D9389D">
      <w:pPr>
        <w:pStyle w:val="ListParagraph"/>
        <w:numPr>
          <w:ilvl w:val="0"/>
          <w:numId w:val="48"/>
        </w:numPr>
        <w:rPr>
          <w:rFonts w:ascii="Times New Roman" w:eastAsiaTheme="minorEastAsia" w:hAnsi="Times New Roman" w:cs="Times New Roman"/>
          <w:b/>
          <w:lang w:val="en-CA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A</m:t>
        </m:r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ssets=Liabilities+Shareholder</m:t>
        </m:r>
        <m:sSup>
          <m:sSupPr>
            <m:ctrlPr>
              <w:rPr>
                <w:rFonts w:ascii="Cambria Math" w:eastAsiaTheme="minorEastAsia" w:hAnsi="Cambria Math" w:cs="Times New Roman"/>
                <w:b/>
                <w:i/>
                <w:lang w:val="en-CA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CA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CA"/>
              </w:rPr>
              <m:t>'</m:t>
            </m:r>
          </m:sup>
        </m:sSup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Equity</m:t>
        </m:r>
      </m:oMath>
    </w:p>
    <w:p w14:paraId="156238BE" w14:textId="0DB0C2C8" w:rsidR="00D9389D" w:rsidRDefault="00D9389D" w:rsidP="00D9389D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income statement equation:</w:t>
      </w:r>
    </w:p>
    <w:p w14:paraId="72CBC0CF" w14:textId="5384D3FE" w:rsidR="00D9389D" w:rsidRPr="00D9389D" w:rsidRDefault="00D9389D" w:rsidP="00D9389D">
      <w:pPr>
        <w:pStyle w:val="ListParagraph"/>
        <w:numPr>
          <w:ilvl w:val="0"/>
          <w:numId w:val="49"/>
        </w:numPr>
        <w:rPr>
          <w:rFonts w:ascii="Times New Roman" w:eastAsiaTheme="minorEastAsia" w:hAnsi="Times New Roman" w:cs="Times New Roman"/>
          <w:b/>
          <w:lang w:val="en-CA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Income=Revenues-Expenses</m:t>
        </m:r>
      </m:oMath>
    </w:p>
    <w:p w14:paraId="5D3C0AC2" w14:textId="77777777" w:rsidR="00D9389D" w:rsidRDefault="00D9389D" w:rsidP="00D9389D">
      <w:pPr>
        <w:pStyle w:val="ListParagraph"/>
        <w:numPr>
          <w:ilvl w:val="0"/>
          <w:numId w:val="4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cash flow identity:</w:t>
      </w:r>
    </w:p>
    <w:p w14:paraId="21B900D6" w14:textId="620CBB34" w:rsidR="00D9389D" w:rsidRDefault="00D9389D" w:rsidP="00D9389D">
      <w:pPr>
        <w:pStyle w:val="ListParagraph"/>
        <w:numPr>
          <w:ilvl w:val="0"/>
          <w:numId w:val="47"/>
        </w:numPr>
        <w:rPr>
          <w:rFonts w:ascii="Times New Roman" w:eastAsiaTheme="minorEastAsia" w:hAnsi="Times New Roman" w:cs="Times New Roman"/>
          <w:b/>
          <w:lang w:val="en-CA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C</m:t>
        </m:r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 xml:space="preserve">ash flow from assets=Cash flow to creditors </m:t>
        </m:r>
        <m:d>
          <m:dPr>
            <m:ctrlPr>
              <w:rPr>
                <w:rFonts w:ascii="Cambria Math" w:eastAsiaTheme="minorEastAsia" w:hAnsi="Cambria Math" w:cs="Times New Roman"/>
                <w:b/>
                <w:i/>
                <w:lang w:val="en-CA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CA"/>
              </w:rPr>
              <m:t>bondholders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+ Cash flow to stockholders (owners</m:t>
        </m:r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)</m:t>
        </m:r>
      </m:oMath>
    </w:p>
    <w:p w14:paraId="2546D80C" w14:textId="2F9E7FB2" w:rsidR="00D9389D" w:rsidRDefault="00D9389D" w:rsidP="00D9389D">
      <w:pPr>
        <w:ind w:left="720"/>
        <w:rPr>
          <w:rFonts w:ascii="Times New Roman" w:eastAsiaTheme="minorEastAsia" w:hAnsi="Times New Roman" w:cs="Times New Roman"/>
          <w:lang w:val="en-CA"/>
        </w:rPr>
      </w:pPr>
      <w:r w:rsidRPr="00D9389D">
        <w:rPr>
          <w:rFonts w:ascii="Times New Roman" w:eastAsiaTheme="minorEastAsia" w:hAnsi="Times New Roman" w:cs="Times New Roman"/>
          <w:lang w:val="en-CA"/>
        </w:rPr>
        <w:t>where</w:t>
      </w:r>
    </w:p>
    <w:p w14:paraId="5A4D77E8" w14:textId="5519566C" w:rsidR="00D9389D" w:rsidRDefault="00D9389D" w:rsidP="00815FF0">
      <w:pPr>
        <w:pStyle w:val="ListParagraph"/>
        <w:numPr>
          <w:ilvl w:val="0"/>
          <w:numId w:val="50"/>
        </w:numPr>
        <w:rPr>
          <w:rFonts w:ascii="Times New Roman" w:eastAsiaTheme="minorEastAsia" w:hAnsi="Times New Roman" w:cs="Times New Roman"/>
          <w:b/>
          <w:lang w:val="en-CA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 xml:space="preserve">Cash flow from assets=Operating cash flow </m:t>
        </m:r>
        <m:d>
          <m:dPr>
            <m:ctrlPr>
              <w:rPr>
                <w:rFonts w:ascii="Cambria Math" w:eastAsiaTheme="minorEastAsia" w:hAnsi="Cambria Math" w:cs="Times New Roman"/>
                <w:b/>
                <w:i/>
                <w:lang w:val="en-CA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lang w:val="en-CA"/>
              </w:rPr>
              <m:t>OCF</m:t>
            </m:r>
          </m:e>
        </m:d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- Net capital spending-Change in net working capital (NWC)</m:t>
        </m:r>
      </m:oMath>
      <w:r w:rsidR="00716182">
        <w:rPr>
          <w:rFonts w:ascii="Times New Roman" w:eastAsiaTheme="minorEastAsia" w:hAnsi="Times New Roman" w:cs="Times New Roman"/>
          <w:b/>
          <w:lang w:val="en-CA"/>
        </w:rPr>
        <w:t>:</w:t>
      </w:r>
    </w:p>
    <w:p w14:paraId="0038BFB9" w14:textId="23787159" w:rsidR="00716182" w:rsidRPr="00716182" w:rsidRDefault="00716182" w:rsidP="00716182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b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 xml:space="preserve">Operating cash flow=Earnings before interest and taxes </m:t>
        </m:r>
        <m:d>
          <m:dPr>
            <m:ctrlPr>
              <w:rPr>
                <w:rFonts w:ascii="Cambria Math" w:eastAsiaTheme="minorEastAsia" w:hAnsi="Cambria Math" w:cs="Times New Roman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 w:cs="Times New Roman"/>
                <w:lang w:val="en-CA"/>
              </w:rPr>
              <m:t>EBIT</m:t>
            </m:r>
          </m:e>
        </m:d>
        <m:r>
          <w:rPr>
            <w:rFonts w:ascii="Cambria Math" w:eastAsiaTheme="minorEastAsia" w:hAnsi="Cambria Math" w:cs="Times New Roman"/>
            <w:lang w:val="en-CA"/>
          </w:rPr>
          <m:t>+ Depreciation-Taxes</m:t>
        </m:r>
      </m:oMath>
    </w:p>
    <w:p w14:paraId="5EA11E26" w14:textId="2E92E99F" w:rsidR="00716182" w:rsidRDefault="00716182" w:rsidP="00716182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>Net capital spending=Ending net fixed assets</m:t>
        </m:r>
        <m:r>
          <w:rPr>
            <w:rFonts w:ascii="Cambria Math" w:eastAsiaTheme="minorEastAsia" w:hAnsi="Cambria Math" w:cs="Times New Roman"/>
            <w:lang w:val="en-CA"/>
          </w:rPr>
          <m:t>-</m:t>
        </m:r>
        <m:r>
          <w:rPr>
            <w:rFonts w:ascii="Cambria Math" w:eastAsiaTheme="minorEastAsia" w:hAnsi="Cambria Math" w:cs="Times New Roman"/>
            <w:lang w:val="en-CA"/>
          </w:rPr>
          <m:t>Beginning net fixed assets+Depreciation</m:t>
        </m:r>
      </m:oMath>
    </w:p>
    <w:p w14:paraId="48154905" w14:textId="41937305" w:rsidR="00716182" w:rsidRDefault="00716182" w:rsidP="00716182">
      <w:pPr>
        <w:pStyle w:val="ListParagraph"/>
        <w:numPr>
          <w:ilvl w:val="0"/>
          <w:numId w:val="9"/>
        </w:numPr>
        <w:rPr>
          <w:rFonts w:ascii="Times New Roman" w:eastAsiaTheme="minorEastAsia" w:hAnsi="Times New Roman" w:cs="Times New Roman"/>
          <w:lang w:val="en-CA"/>
        </w:rPr>
      </w:pPr>
      <m:oMath>
        <m:r>
          <w:rPr>
            <w:rFonts w:ascii="Cambria Math" w:eastAsiaTheme="minorEastAsia" w:hAnsi="Cambria Math" w:cs="Times New Roman"/>
            <w:lang w:val="en-CA"/>
          </w:rPr>
          <m:t>Change in NWC=Ending NWC-Beginning NWC</m:t>
        </m:r>
      </m:oMath>
    </w:p>
    <w:p w14:paraId="50B065D3" w14:textId="2C82AEF9" w:rsidR="00716182" w:rsidRDefault="00716182" w:rsidP="00815FF0">
      <w:pPr>
        <w:pStyle w:val="ListParagraph"/>
        <w:numPr>
          <w:ilvl w:val="0"/>
          <w:numId w:val="50"/>
        </w:numPr>
        <w:rPr>
          <w:rFonts w:ascii="Times New Roman" w:eastAsiaTheme="minorEastAsia" w:hAnsi="Times New Roman" w:cs="Times New Roman"/>
          <w:b/>
          <w:lang w:val="en-CA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Cash flow to creditors=Interest</m:t>
        </m:r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-</m:t>
        </m:r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Net new borrowing</m:t>
        </m:r>
      </m:oMath>
    </w:p>
    <w:p w14:paraId="2C7F5ECD" w14:textId="38A640E6" w:rsidR="00716182" w:rsidRDefault="00716182" w:rsidP="00815FF0">
      <w:pPr>
        <w:pStyle w:val="ListParagraph"/>
        <w:numPr>
          <w:ilvl w:val="0"/>
          <w:numId w:val="50"/>
        </w:numPr>
        <w:rPr>
          <w:rFonts w:ascii="Times New Roman" w:eastAsiaTheme="minorEastAsia" w:hAnsi="Times New Roman" w:cs="Times New Roman"/>
          <w:b/>
          <w:lang w:val="en-CA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lang w:val="en-CA"/>
          </w:rPr>
          <m:t>Cash flow to stockholders=Dividends paid-Net new equity raised</m:t>
        </m:r>
      </m:oMath>
    </w:p>
    <w:p w14:paraId="5D1493A4" w14:textId="77777777" w:rsidR="00716182" w:rsidRDefault="00716182" w:rsidP="00716182">
      <w:pPr>
        <w:rPr>
          <w:rFonts w:ascii="Times New Roman" w:eastAsiaTheme="minorEastAsia" w:hAnsi="Times New Roman" w:cs="Times New Roman"/>
          <w:b/>
          <w:lang w:val="en-CA"/>
        </w:rPr>
      </w:pPr>
    </w:p>
    <w:p w14:paraId="47785F90" w14:textId="74D93BA8" w:rsidR="00716182" w:rsidRDefault="00716182" w:rsidP="00716182">
      <w:pPr>
        <w:pStyle w:val="ListParagraph"/>
        <w:numPr>
          <w:ilvl w:val="0"/>
          <w:numId w:val="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Summary and Conclusions f</w:t>
      </w:r>
      <w:r w:rsidRPr="00716182">
        <w:rPr>
          <w:rFonts w:ascii="Times New Roman" w:eastAsiaTheme="minorEastAsia" w:hAnsi="Times New Roman" w:cs="Times New Roman"/>
          <w:lang w:val="en-CA"/>
        </w:rPr>
        <w:t>rom Second Lecture</w:t>
      </w:r>
    </w:p>
    <w:p w14:paraId="3790CC05" w14:textId="5D941B3A" w:rsidR="00716182" w:rsidRDefault="00716182" w:rsidP="00815FF0">
      <w:pPr>
        <w:pStyle w:val="ListParagraph"/>
        <w:numPr>
          <w:ilvl w:val="0"/>
          <w:numId w:val="5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book values on an accounting balance sheet can be very different from market values:</w:t>
      </w:r>
    </w:p>
    <w:p w14:paraId="7626DE0E" w14:textId="10D2814B" w:rsidR="00716182" w:rsidRDefault="00716182" w:rsidP="00815FF0">
      <w:pPr>
        <w:pStyle w:val="ListParagraph"/>
        <w:numPr>
          <w:ilvl w:val="0"/>
          <w:numId w:val="52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goal of financial management is to maximize the market value of the stock, not its book value.</w:t>
      </w:r>
    </w:p>
    <w:p w14:paraId="76B6E3D3" w14:textId="4F69174F" w:rsidR="00716182" w:rsidRDefault="00716182" w:rsidP="00815FF0">
      <w:pPr>
        <w:pStyle w:val="ListParagraph"/>
        <w:numPr>
          <w:ilvl w:val="0"/>
          <w:numId w:val="5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Net income as it is computed on the in</w:t>
      </w:r>
      <w:r w:rsidR="00DD7547">
        <w:rPr>
          <w:rFonts w:ascii="Times New Roman" w:eastAsiaTheme="minorEastAsia" w:hAnsi="Times New Roman" w:cs="Times New Roman"/>
          <w:lang w:val="en-CA"/>
        </w:rPr>
        <w:t>come statement is not cash flow:</w:t>
      </w:r>
    </w:p>
    <w:p w14:paraId="574A1088" w14:textId="59DC3160" w:rsidR="00DD7547" w:rsidRDefault="00DD7547" w:rsidP="00815FF0">
      <w:pPr>
        <w:pStyle w:val="ListParagraph"/>
        <w:numPr>
          <w:ilvl w:val="0"/>
          <w:numId w:val="53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A primary reason is that depreciation (a noncash expense) is deducted when net income is computed.</w:t>
      </w:r>
    </w:p>
    <w:p w14:paraId="07F1948A" w14:textId="3D17F860" w:rsidR="00DD7547" w:rsidRDefault="00DD7547" w:rsidP="00815FF0">
      <w:pPr>
        <w:pStyle w:val="ListParagraph"/>
        <w:numPr>
          <w:ilvl w:val="0"/>
          <w:numId w:val="5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There is a cash flow identity, much like the balance sheet identity:</w:t>
      </w:r>
    </w:p>
    <w:p w14:paraId="1AE422CE" w14:textId="7D1F8E29" w:rsidR="00DD7547" w:rsidRDefault="00DD7547" w:rsidP="00815FF0">
      <w:pPr>
        <w:pStyle w:val="ListParagraph"/>
        <w:numPr>
          <w:ilvl w:val="0"/>
          <w:numId w:val="5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It says that cash flow from assets equals cash flow to creditors and stockholders.</w:t>
      </w:r>
    </w:p>
    <w:p w14:paraId="58101C6E" w14:textId="4A651B8E" w:rsidR="00DD7547" w:rsidRDefault="00DD7547" w:rsidP="00815FF0">
      <w:pPr>
        <w:pStyle w:val="ListParagraph"/>
        <w:numPr>
          <w:ilvl w:val="0"/>
          <w:numId w:val="54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The calculation of cash flow from financial statements isn’t difficult:</w:t>
      </w:r>
    </w:p>
    <w:p w14:paraId="0057FBD7" w14:textId="67167F36" w:rsidR="00DD7547" w:rsidRPr="00DD7547" w:rsidRDefault="00DD7547" w:rsidP="00815FF0">
      <w:pPr>
        <w:pStyle w:val="ListParagraph"/>
        <w:numPr>
          <w:ilvl w:val="0"/>
          <w:numId w:val="55"/>
        </w:numPr>
        <w:rPr>
          <w:rFonts w:ascii="Times New Roman" w:eastAsiaTheme="minorEastAsia" w:hAnsi="Times New Roman" w:cs="Times New Roman"/>
          <w:lang w:val="en-CA"/>
        </w:rPr>
      </w:pPr>
      <w:r w:rsidRPr="00DD7547">
        <w:rPr>
          <w:rFonts w:ascii="Times New Roman" w:eastAsiaTheme="minorEastAsia" w:hAnsi="Times New Roman" w:cs="Times New Roman"/>
          <w:lang w:val="en-CA"/>
        </w:rPr>
        <w:t>Care must be taken in handling noncash expenses, such as depreciation, and in not confusing operating costs with financing costs.</w:t>
      </w:r>
    </w:p>
    <w:p w14:paraId="6856DAD8" w14:textId="651B264A" w:rsidR="00DD7547" w:rsidRDefault="00DD7547" w:rsidP="00815FF0">
      <w:pPr>
        <w:pStyle w:val="ListParagraph"/>
        <w:numPr>
          <w:ilvl w:val="0"/>
          <w:numId w:val="55"/>
        </w:numPr>
        <w:rPr>
          <w:rFonts w:ascii="Times New Roman" w:eastAsiaTheme="minorEastAsia" w:hAnsi="Times New Roman" w:cs="Times New Roman"/>
          <w:lang w:val="en-CA"/>
        </w:rPr>
      </w:pPr>
      <w:r w:rsidRPr="00DD7547">
        <w:rPr>
          <w:rFonts w:ascii="Times New Roman" w:eastAsiaTheme="minorEastAsia" w:hAnsi="Times New Roman" w:cs="Times New Roman"/>
          <w:lang w:val="en-CA"/>
        </w:rPr>
        <w:t>It is important not to confuse book values with market values and accounting income with cash flow.</w:t>
      </w:r>
    </w:p>
    <w:p w14:paraId="5F58985B" w14:textId="5D404759" w:rsidR="00DD7547" w:rsidRDefault="00DD7547" w:rsidP="00815FF0">
      <w:pPr>
        <w:pStyle w:val="ListParagraph"/>
        <w:numPr>
          <w:ilvl w:val="0"/>
          <w:numId w:val="51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Marginal and average tax rates can be different, and it is the marginal tax rate that is relevant for most financial decisions:</w:t>
      </w:r>
    </w:p>
    <w:p w14:paraId="11F3330E" w14:textId="05FE0C7C" w:rsidR="00DD7547" w:rsidRPr="00DD7547" w:rsidRDefault="00DD7547" w:rsidP="00815FF0">
      <w:pPr>
        <w:pStyle w:val="ListParagraph"/>
        <w:numPr>
          <w:ilvl w:val="0"/>
          <w:numId w:val="56"/>
        </w:numPr>
        <w:rPr>
          <w:rFonts w:ascii="Times New Roman" w:eastAsiaTheme="minorEastAsia" w:hAnsi="Times New Roman" w:cs="Times New Roman"/>
          <w:lang w:val="en-CA"/>
        </w:rPr>
      </w:pPr>
      <w:r>
        <w:rPr>
          <w:rFonts w:ascii="Times New Roman" w:eastAsiaTheme="minorEastAsia" w:hAnsi="Times New Roman" w:cs="Times New Roman"/>
          <w:lang w:val="en-CA"/>
        </w:rPr>
        <w:t>Investment income such as interest, dividends, and capital gains are taxed differently in the hands of individuals and corporations.</w:t>
      </w:r>
    </w:p>
    <w:sectPr w:rsidR="00DD7547" w:rsidRPr="00DD7547" w:rsidSect="00742E9F">
      <w:headerReference w:type="default" r:id="rId1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E10EBA" w14:textId="77777777" w:rsidR="00FB654A" w:rsidRDefault="00FB654A" w:rsidP="009D0CB8">
      <w:r>
        <w:separator/>
      </w:r>
    </w:p>
  </w:endnote>
  <w:endnote w:type="continuationSeparator" w:id="0">
    <w:p w14:paraId="55EE0143" w14:textId="77777777" w:rsidR="00FB654A" w:rsidRDefault="00FB654A" w:rsidP="009D0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C9EDB33" w14:textId="77777777" w:rsidR="00FB654A" w:rsidRDefault="00FB654A" w:rsidP="009D0CB8">
      <w:r>
        <w:separator/>
      </w:r>
    </w:p>
  </w:footnote>
  <w:footnote w:type="continuationSeparator" w:id="0">
    <w:p w14:paraId="0C5CDDDE" w14:textId="77777777" w:rsidR="00FB654A" w:rsidRDefault="00FB654A" w:rsidP="009D0CB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7BC6F" w14:textId="77777777" w:rsidR="009D0CB8" w:rsidRPr="009D0CB8" w:rsidRDefault="009D0CB8">
    <w:pPr>
      <w:pStyle w:val="Header"/>
      <w:rPr>
        <w:rFonts w:ascii="Times New Roman" w:hAnsi="Times New Roman" w:cs="Times New Roman"/>
        <w:lang w:val="en-CA"/>
      </w:rPr>
    </w:pPr>
    <w:r w:rsidRPr="009D0CB8">
      <w:rPr>
        <w:rFonts w:ascii="Times New Roman" w:hAnsi="Times New Roman" w:cs="Times New Roman"/>
        <w:lang w:val="en-CA"/>
      </w:rPr>
      <w:t>Lesson 3: Financial Statements, Cash Flow and Taxes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91928"/>
    <w:multiLevelType w:val="hybridMultilevel"/>
    <w:tmpl w:val="DD70AB0E"/>
    <w:lvl w:ilvl="0" w:tplc="B5169A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4B7BEF"/>
    <w:multiLevelType w:val="hybridMultilevel"/>
    <w:tmpl w:val="6AEAEB66"/>
    <w:lvl w:ilvl="0" w:tplc="A75ACD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BA70A6"/>
    <w:multiLevelType w:val="hybridMultilevel"/>
    <w:tmpl w:val="5322DA46"/>
    <w:lvl w:ilvl="0" w:tplc="954ADC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CF1E30"/>
    <w:multiLevelType w:val="hybridMultilevel"/>
    <w:tmpl w:val="38EE5C48"/>
    <w:lvl w:ilvl="0" w:tplc="6C1285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73EF8"/>
    <w:multiLevelType w:val="hybridMultilevel"/>
    <w:tmpl w:val="D7046AE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3A5545A"/>
    <w:multiLevelType w:val="hybridMultilevel"/>
    <w:tmpl w:val="97984CD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6266A13"/>
    <w:multiLevelType w:val="hybridMultilevel"/>
    <w:tmpl w:val="27E87224"/>
    <w:lvl w:ilvl="0" w:tplc="671867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04114E"/>
    <w:multiLevelType w:val="hybridMultilevel"/>
    <w:tmpl w:val="397A5C88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B610F76"/>
    <w:multiLevelType w:val="hybridMultilevel"/>
    <w:tmpl w:val="B17430B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C897B69"/>
    <w:multiLevelType w:val="hybridMultilevel"/>
    <w:tmpl w:val="61A0A39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1CB57FC4"/>
    <w:multiLevelType w:val="hybridMultilevel"/>
    <w:tmpl w:val="170A3748"/>
    <w:lvl w:ilvl="0" w:tplc="0838AD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D2B44AB"/>
    <w:multiLevelType w:val="hybridMultilevel"/>
    <w:tmpl w:val="4258793E"/>
    <w:lvl w:ilvl="0" w:tplc="FE385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4921BB6"/>
    <w:multiLevelType w:val="hybridMultilevel"/>
    <w:tmpl w:val="A4B66B62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5001993"/>
    <w:multiLevelType w:val="hybridMultilevel"/>
    <w:tmpl w:val="9A72A60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270F2EF6"/>
    <w:multiLevelType w:val="hybridMultilevel"/>
    <w:tmpl w:val="16DA046A"/>
    <w:lvl w:ilvl="0" w:tplc="8D0A2A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7004B0"/>
    <w:multiLevelType w:val="hybridMultilevel"/>
    <w:tmpl w:val="57F23C8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BC03300"/>
    <w:multiLevelType w:val="hybridMultilevel"/>
    <w:tmpl w:val="035C435A"/>
    <w:lvl w:ilvl="0" w:tplc="3022D8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F70BC5"/>
    <w:multiLevelType w:val="hybridMultilevel"/>
    <w:tmpl w:val="3A7E7B8A"/>
    <w:lvl w:ilvl="0" w:tplc="575CEA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04C01EE"/>
    <w:multiLevelType w:val="hybridMultilevel"/>
    <w:tmpl w:val="2F32E1F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1820012"/>
    <w:multiLevelType w:val="hybridMultilevel"/>
    <w:tmpl w:val="E7F0877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1AD7631"/>
    <w:multiLevelType w:val="hybridMultilevel"/>
    <w:tmpl w:val="E81AB36C"/>
    <w:lvl w:ilvl="0" w:tplc="6B5AC6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39A6130"/>
    <w:multiLevelType w:val="hybridMultilevel"/>
    <w:tmpl w:val="49E2EF60"/>
    <w:lvl w:ilvl="0" w:tplc="7EBA2D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7934060"/>
    <w:multiLevelType w:val="hybridMultilevel"/>
    <w:tmpl w:val="634A9DC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9DB436E"/>
    <w:multiLevelType w:val="hybridMultilevel"/>
    <w:tmpl w:val="634A9DC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A9C2092"/>
    <w:multiLevelType w:val="hybridMultilevel"/>
    <w:tmpl w:val="8BCEBE74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3E27167E"/>
    <w:multiLevelType w:val="hybridMultilevel"/>
    <w:tmpl w:val="43068A5C"/>
    <w:lvl w:ilvl="0" w:tplc="07E8CD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E3E206F"/>
    <w:multiLevelType w:val="hybridMultilevel"/>
    <w:tmpl w:val="86AC12D6"/>
    <w:lvl w:ilvl="0" w:tplc="E9BEBC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E65668E"/>
    <w:multiLevelType w:val="hybridMultilevel"/>
    <w:tmpl w:val="7C58D60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3FEE5323"/>
    <w:multiLevelType w:val="hybridMultilevel"/>
    <w:tmpl w:val="A48C0430"/>
    <w:lvl w:ilvl="0" w:tplc="66C2B9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0C15EA9"/>
    <w:multiLevelType w:val="hybridMultilevel"/>
    <w:tmpl w:val="E242B1D4"/>
    <w:lvl w:ilvl="0" w:tplc="42F895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2237243"/>
    <w:multiLevelType w:val="hybridMultilevel"/>
    <w:tmpl w:val="4E72CBC4"/>
    <w:lvl w:ilvl="0" w:tplc="9648E5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322D57"/>
    <w:multiLevelType w:val="hybridMultilevel"/>
    <w:tmpl w:val="60C258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3560A79"/>
    <w:multiLevelType w:val="hybridMultilevel"/>
    <w:tmpl w:val="63402E8C"/>
    <w:lvl w:ilvl="0" w:tplc="FDD0DE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4B818ED"/>
    <w:multiLevelType w:val="hybridMultilevel"/>
    <w:tmpl w:val="04B4EE0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46B8416C"/>
    <w:multiLevelType w:val="hybridMultilevel"/>
    <w:tmpl w:val="2F32E1F6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4A67162D"/>
    <w:multiLevelType w:val="hybridMultilevel"/>
    <w:tmpl w:val="5FBE5AA4"/>
    <w:lvl w:ilvl="0" w:tplc="76F070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4B094E44"/>
    <w:multiLevelType w:val="hybridMultilevel"/>
    <w:tmpl w:val="47D6350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511547C6"/>
    <w:multiLevelType w:val="hybridMultilevel"/>
    <w:tmpl w:val="7F0C6648"/>
    <w:lvl w:ilvl="0" w:tplc="F41A22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317E16"/>
    <w:multiLevelType w:val="hybridMultilevel"/>
    <w:tmpl w:val="D2B2A66A"/>
    <w:lvl w:ilvl="0" w:tplc="D76243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54480592"/>
    <w:multiLevelType w:val="hybridMultilevel"/>
    <w:tmpl w:val="E85A798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>
    <w:nsid w:val="59891522"/>
    <w:multiLevelType w:val="hybridMultilevel"/>
    <w:tmpl w:val="C2D62DE2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59D80786"/>
    <w:multiLevelType w:val="hybridMultilevel"/>
    <w:tmpl w:val="E7E495F4"/>
    <w:lvl w:ilvl="0" w:tplc="2FE6E2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5A7F7AA1"/>
    <w:multiLevelType w:val="hybridMultilevel"/>
    <w:tmpl w:val="9FEE1380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5B4C4B19"/>
    <w:multiLevelType w:val="hybridMultilevel"/>
    <w:tmpl w:val="EDC42D16"/>
    <w:lvl w:ilvl="0" w:tplc="A80ECBA4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5B836E04"/>
    <w:multiLevelType w:val="hybridMultilevel"/>
    <w:tmpl w:val="6EDA2EA4"/>
    <w:lvl w:ilvl="0" w:tplc="7BA4B3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5D9847F2"/>
    <w:multiLevelType w:val="hybridMultilevel"/>
    <w:tmpl w:val="C220F6A4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5DB94CAC"/>
    <w:multiLevelType w:val="hybridMultilevel"/>
    <w:tmpl w:val="10143778"/>
    <w:lvl w:ilvl="0" w:tplc="155EFC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5E46633A"/>
    <w:multiLevelType w:val="hybridMultilevel"/>
    <w:tmpl w:val="13445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E9F4B4D"/>
    <w:multiLevelType w:val="hybridMultilevel"/>
    <w:tmpl w:val="F20A2C44"/>
    <w:lvl w:ilvl="0" w:tplc="E0AE2C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60613683"/>
    <w:multiLevelType w:val="hybridMultilevel"/>
    <w:tmpl w:val="A0EE69A6"/>
    <w:lvl w:ilvl="0" w:tplc="440C08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26A4964"/>
    <w:multiLevelType w:val="hybridMultilevel"/>
    <w:tmpl w:val="CF903C0A"/>
    <w:lvl w:ilvl="0" w:tplc="936AE3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68F556C4"/>
    <w:multiLevelType w:val="hybridMultilevel"/>
    <w:tmpl w:val="A4B66B62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697F0249"/>
    <w:multiLevelType w:val="hybridMultilevel"/>
    <w:tmpl w:val="194A73FA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>
    <w:nsid w:val="69CD3A38"/>
    <w:multiLevelType w:val="hybridMultilevel"/>
    <w:tmpl w:val="8A207E3A"/>
    <w:lvl w:ilvl="0" w:tplc="FB5CAE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>
    <w:nsid w:val="72AB66D1"/>
    <w:multiLevelType w:val="hybridMultilevel"/>
    <w:tmpl w:val="8A542EF2"/>
    <w:lvl w:ilvl="0" w:tplc="371CBF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75EF2F64"/>
    <w:multiLevelType w:val="hybridMultilevel"/>
    <w:tmpl w:val="8FB6C69C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78F52836"/>
    <w:multiLevelType w:val="hybridMultilevel"/>
    <w:tmpl w:val="33D254E0"/>
    <w:lvl w:ilvl="0" w:tplc="A59264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746AEF"/>
    <w:multiLevelType w:val="hybridMultilevel"/>
    <w:tmpl w:val="26DC1A7E"/>
    <w:lvl w:ilvl="0" w:tplc="AD10D02A">
      <w:start w:val="1"/>
      <w:numFmt w:val="lowerRoman"/>
      <w:lvlText w:val="%1."/>
      <w:lvlJc w:val="righ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7F4E1CA5"/>
    <w:multiLevelType w:val="hybridMultilevel"/>
    <w:tmpl w:val="23281BFE"/>
    <w:lvl w:ilvl="0" w:tplc="0409001B">
      <w:start w:val="1"/>
      <w:numFmt w:val="lowerRoman"/>
      <w:lvlText w:val="%1."/>
      <w:lvlJc w:val="righ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>
    <w:nsid w:val="7F9D6CFF"/>
    <w:multiLevelType w:val="hybridMultilevel"/>
    <w:tmpl w:val="730AB7F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7"/>
  </w:num>
  <w:num w:numId="3">
    <w:abstractNumId w:val="17"/>
  </w:num>
  <w:num w:numId="4">
    <w:abstractNumId w:val="11"/>
  </w:num>
  <w:num w:numId="5">
    <w:abstractNumId w:val="50"/>
  </w:num>
  <w:num w:numId="6">
    <w:abstractNumId w:val="46"/>
  </w:num>
  <w:num w:numId="7">
    <w:abstractNumId w:val="48"/>
  </w:num>
  <w:num w:numId="8">
    <w:abstractNumId w:val="34"/>
  </w:num>
  <w:num w:numId="9">
    <w:abstractNumId w:val="43"/>
  </w:num>
  <w:num w:numId="10">
    <w:abstractNumId w:val="8"/>
  </w:num>
  <w:num w:numId="11">
    <w:abstractNumId w:val="13"/>
  </w:num>
  <w:num w:numId="12">
    <w:abstractNumId w:val="18"/>
  </w:num>
  <w:num w:numId="13">
    <w:abstractNumId w:val="59"/>
  </w:num>
  <w:num w:numId="14">
    <w:abstractNumId w:val="24"/>
  </w:num>
  <w:num w:numId="15">
    <w:abstractNumId w:val="42"/>
  </w:num>
  <w:num w:numId="16">
    <w:abstractNumId w:val="7"/>
  </w:num>
  <w:num w:numId="17">
    <w:abstractNumId w:val="37"/>
  </w:num>
  <w:num w:numId="18">
    <w:abstractNumId w:val="44"/>
  </w:num>
  <w:num w:numId="19">
    <w:abstractNumId w:val="21"/>
  </w:num>
  <w:num w:numId="20">
    <w:abstractNumId w:val="49"/>
  </w:num>
  <w:num w:numId="21">
    <w:abstractNumId w:val="35"/>
  </w:num>
  <w:num w:numId="22">
    <w:abstractNumId w:val="16"/>
  </w:num>
  <w:num w:numId="23">
    <w:abstractNumId w:val="14"/>
  </w:num>
  <w:num w:numId="24">
    <w:abstractNumId w:val="2"/>
  </w:num>
  <w:num w:numId="25">
    <w:abstractNumId w:val="52"/>
  </w:num>
  <w:num w:numId="26">
    <w:abstractNumId w:val="23"/>
  </w:num>
  <w:num w:numId="27">
    <w:abstractNumId w:val="22"/>
  </w:num>
  <w:num w:numId="28">
    <w:abstractNumId w:val="39"/>
  </w:num>
  <w:num w:numId="29">
    <w:abstractNumId w:val="6"/>
  </w:num>
  <w:num w:numId="30">
    <w:abstractNumId w:val="54"/>
  </w:num>
  <w:num w:numId="31">
    <w:abstractNumId w:val="25"/>
  </w:num>
  <w:num w:numId="32">
    <w:abstractNumId w:val="53"/>
  </w:num>
  <w:num w:numId="33">
    <w:abstractNumId w:val="36"/>
  </w:num>
  <w:num w:numId="34">
    <w:abstractNumId w:val="12"/>
  </w:num>
  <w:num w:numId="35">
    <w:abstractNumId w:val="51"/>
  </w:num>
  <w:num w:numId="36">
    <w:abstractNumId w:val="40"/>
  </w:num>
  <w:num w:numId="37">
    <w:abstractNumId w:val="30"/>
  </w:num>
  <w:num w:numId="38">
    <w:abstractNumId w:val="15"/>
  </w:num>
  <w:num w:numId="39">
    <w:abstractNumId w:val="4"/>
  </w:num>
  <w:num w:numId="40">
    <w:abstractNumId w:val="55"/>
  </w:num>
  <w:num w:numId="41">
    <w:abstractNumId w:val="27"/>
  </w:num>
  <w:num w:numId="42">
    <w:abstractNumId w:val="9"/>
  </w:num>
  <w:num w:numId="43">
    <w:abstractNumId w:val="58"/>
  </w:num>
  <w:num w:numId="44">
    <w:abstractNumId w:val="33"/>
  </w:num>
  <w:num w:numId="45">
    <w:abstractNumId w:val="5"/>
  </w:num>
  <w:num w:numId="46">
    <w:abstractNumId w:val="56"/>
  </w:num>
  <w:num w:numId="47">
    <w:abstractNumId w:val="26"/>
  </w:num>
  <w:num w:numId="48">
    <w:abstractNumId w:val="10"/>
  </w:num>
  <w:num w:numId="49">
    <w:abstractNumId w:val="1"/>
  </w:num>
  <w:num w:numId="50">
    <w:abstractNumId w:val="57"/>
  </w:num>
  <w:num w:numId="51">
    <w:abstractNumId w:val="3"/>
  </w:num>
  <w:num w:numId="52">
    <w:abstractNumId w:val="41"/>
  </w:num>
  <w:num w:numId="53">
    <w:abstractNumId w:val="28"/>
  </w:num>
  <w:num w:numId="54">
    <w:abstractNumId w:val="38"/>
  </w:num>
  <w:num w:numId="55">
    <w:abstractNumId w:val="45"/>
  </w:num>
  <w:num w:numId="56">
    <w:abstractNumId w:val="20"/>
  </w:num>
  <w:num w:numId="57">
    <w:abstractNumId w:val="0"/>
  </w:num>
  <w:num w:numId="58">
    <w:abstractNumId w:val="29"/>
  </w:num>
  <w:num w:numId="59">
    <w:abstractNumId w:val="32"/>
  </w:num>
  <w:num w:numId="60">
    <w:abstractNumId w:val="19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4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B8"/>
    <w:rsid w:val="00057603"/>
    <w:rsid w:val="00071166"/>
    <w:rsid w:val="00076305"/>
    <w:rsid w:val="000A6DDA"/>
    <w:rsid w:val="00195114"/>
    <w:rsid w:val="001C64D7"/>
    <w:rsid w:val="002944F8"/>
    <w:rsid w:val="00365073"/>
    <w:rsid w:val="00423D5E"/>
    <w:rsid w:val="004730EE"/>
    <w:rsid w:val="006F47B7"/>
    <w:rsid w:val="00716182"/>
    <w:rsid w:val="00742E9F"/>
    <w:rsid w:val="00797837"/>
    <w:rsid w:val="008123B5"/>
    <w:rsid w:val="00815FF0"/>
    <w:rsid w:val="008C2090"/>
    <w:rsid w:val="008E321C"/>
    <w:rsid w:val="00986251"/>
    <w:rsid w:val="009D0CB8"/>
    <w:rsid w:val="009D58C8"/>
    <w:rsid w:val="00A44EF2"/>
    <w:rsid w:val="00A74675"/>
    <w:rsid w:val="00A915B7"/>
    <w:rsid w:val="00BC231C"/>
    <w:rsid w:val="00C36602"/>
    <w:rsid w:val="00CD7C42"/>
    <w:rsid w:val="00CF3CFD"/>
    <w:rsid w:val="00D9389D"/>
    <w:rsid w:val="00DD7547"/>
    <w:rsid w:val="00E322D0"/>
    <w:rsid w:val="00EC0DF1"/>
    <w:rsid w:val="00FB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8E90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0C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0CB8"/>
  </w:style>
  <w:style w:type="paragraph" w:styleId="Footer">
    <w:name w:val="footer"/>
    <w:basedOn w:val="Normal"/>
    <w:link w:val="FooterChar"/>
    <w:uiPriority w:val="99"/>
    <w:unhideWhenUsed/>
    <w:rsid w:val="009D0C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0CB8"/>
  </w:style>
  <w:style w:type="paragraph" w:styleId="ListParagraph">
    <w:name w:val="List Paragraph"/>
    <w:basedOn w:val="Normal"/>
    <w:uiPriority w:val="34"/>
    <w:qFormat/>
    <w:rsid w:val="0019511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95114"/>
    <w:rPr>
      <w:color w:val="808080"/>
    </w:rPr>
  </w:style>
  <w:style w:type="character" w:styleId="Strong">
    <w:name w:val="Strong"/>
    <w:basedOn w:val="DefaultParagraphFont"/>
    <w:uiPriority w:val="22"/>
    <w:qFormat/>
    <w:rsid w:val="00815F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6</Pages>
  <Words>1151</Words>
  <Characters>6565</Characters>
  <Application>Microsoft Macintosh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Nicholas Salama-Siroishka</dc:creator>
  <cp:keywords/>
  <dc:description/>
  <cp:lastModifiedBy>Nicholas Salama-Siroishka</cp:lastModifiedBy>
  <cp:revision>12</cp:revision>
  <dcterms:created xsi:type="dcterms:W3CDTF">2016-01-17T19:10:00Z</dcterms:created>
  <dcterms:modified xsi:type="dcterms:W3CDTF">2016-01-18T22:55:00Z</dcterms:modified>
</cp:coreProperties>
</file>