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F43" w:rsidRPr="00066078" w:rsidRDefault="004B2F43" w:rsidP="009E56F0">
      <w:pPr>
        <w:jc w:val="center"/>
        <w:rPr>
          <w:b/>
        </w:rPr>
      </w:pPr>
      <w:r w:rsidRPr="00066078">
        <w:rPr>
          <w:b/>
        </w:rPr>
        <w:t>DCC2119 Notes</w:t>
      </w:r>
      <w:r w:rsidR="009E56F0" w:rsidRPr="00066078">
        <w:rPr>
          <w:b/>
        </w:rPr>
        <w:t xml:space="preserve">- </w:t>
      </w:r>
      <w:r w:rsidRPr="00066078">
        <w:rPr>
          <w:b/>
        </w:rPr>
        <w:t xml:space="preserve">Protection of Rights and Freedoms </w:t>
      </w:r>
    </w:p>
    <w:p w:rsidR="00336592" w:rsidRDefault="00336592" w:rsidP="00EC4226">
      <w:r>
        <w:t>January 20</w:t>
      </w:r>
      <w:r w:rsidRPr="00336592">
        <w:rPr>
          <w:vertAlign w:val="superscript"/>
        </w:rPr>
        <w:t>th</w:t>
      </w:r>
      <w:r>
        <w:t>, 2016</w:t>
      </w:r>
    </w:p>
    <w:p w:rsidR="004B2F43" w:rsidRPr="00046E8D" w:rsidRDefault="009E56F0">
      <w:pPr>
        <w:rPr>
          <w:u w:val="single"/>
        </w:rPr>
      </w:pPr>
      <w:r w:rsidRPr="00046E8D">
        <w:rPr>
          <w:u w:val="single"/>
        </w:rPr>
        <w:t>What are human rights?</w:t>
      </w:r>
    </w:p>
    <w:p w:rsidR="009E56F0" w:rsidRDefault="009E56F0" w:rsidP="005B20FA">
      <w:pPr>
        <w:pStyle w:val="ListParagraph"/>
        <w:numPr>
          <w:ilvl w:val="0"/>
          <w:numId w:val="5"/>
        </w:numPr>
      </w:pPr>
      <w:r>
        <w:t>No consensus of what human rights should be, or what it should cover, what it should achieve</w:t>
      </w:r>
    </w:p>
    <w:p w:rsidR="009E56F0" w:rsidRDefault="009E56F0" w:rsidP="005B20FA">
      <w:pPr>
        <w:pStyle w:val="ListParagraph"/>
        <w:numPr>
          <w:ilvl w:val="0"/>
          <w:numId w:val="5"/>
        </w:numPr>
      </w:pPr>
      <w:r>
        <w:t>Conceptualization of human rights influences law</w:t>
      </w:r>
    </w:p>
    <w:p w:rsidR="009E56F0" w:rsidRDefault="009E56F0" w:rsidP="005B20FA">
      <w:pPr>
        <w:pStyle w:val="ListParagraph"/>
        <w:numPr>
          <w:ilvl w:val="0"/>
          <w:numId w:val="5"/>
        </w:numPr>
      </w:pPr>
      <w:r>
        <w:t>Divergent believes about origins of human rights law</w:t>
      </w:r>
    </w:p>
    <w:p w:rsidR="009E56F0" w:rsidRPr="00046E8D" w:rsidRDefault="009E56F0" w:rsidP="009E56F0">
      <w:pPr>
        <w:rPr>
          <w:u w:val="single"/>
        </w:rPr>
      </w:pPr>
      <w:r w:rsidRPr="00046E8D">
        <w:rPr>
          <w:u w:val="single"/>
        </w:rPr>
        <w:t>Conceptualization of human rights</w:t>
      </w:r>
      <w:r w:rsidR="00D01460" w:rsidRPr="00046E8D">
        <w:rPr>
          <w:u w:val="single"/>
        </w:rPr>
        <w:t>:</w:t>
      </w:r>
    </w:p>
    <w:p w:rsidR="009E56F0" w:rsidRDefault="009E56F0" w:rsidP="005B20FA">
      <w:pPr>
        <w:pStyle w:val="ListParagraph"/>
        <w:numPr>
          <w:ilvl w:val="0"/>
          <w:numId w:val="1"/>
        </w:numPr>
      </w:pPr>
      <w:r>
        <w:t>Conceptualized into four schools of thought</w:t>
      </w:r>
    </w:p>
    <w:p w:rsidR="009E56F0" w:rsidRDefault="009E56F0" w:rsidP="005B20FA">
      <w:pPr>
        <w:pStyle w:val="ListParagraph"/>
        <w:numPr>
          <w:ilvl w:val="1"/>
          <w:numId w:val="1"/>
        </w:numPr>
      </w:pPr>
      <w:r>
        <w:t xml:space="preserve">Natural- derive from nature, god, universe. Absolute, negative in character. Derive from being human. Right to not have state to interfere in your rights. Everyone has, should be respected. Universal. </w:t>
      </w:r>
    </w:p>
    <w:p w:rsidR="009E56F0" w:rsidRDefault="009E56F0" w:rsidP="005B20FA">
      <w:pPr>
        <w:pStyle w:val="ListParagraph"/>
        <w:numPr>
          <w:ilvl w:val="1"/>
          <w:numId w:val="1"/>
        </w:numPr>
      </w:pPr>
      <w:r>
        <w:t xml:space="preserve">Deliberative- human rights do not just come from nature and god, they are chosen by societal, societal agreement brings them into existence. Laws are seen as the embodiment of …, good political governance. They are only universal if we all agree that they are. </w:t>
      </w:r>
    </w:p>
    <w:p w:rsidR="009E56F0" w:rsidRDefault="009E56F0" w:rsidP="005B20FA">
      <w:pPr>
        <w:pStyle w:val="ListParagraph"/>
        <w:numPr>
          <w:ilvl w:val="1"/>
          <w:numId w:val="1"/>
        </w:numPr>
      </w:pPr>
      <w:r>
        <w:t xml:space="preserve">Protest- human rights are a call to injustice, derive from the historical development of the idea of human rights. Perpetual project that requires a fight for its realization. </w:t>
      </w:r>
    </w:p>
    <w:p w:rsidR="00336592" w:rsidRDefault="009E56F0" w:rsidP="005B20FA">
      <w:pPr>
        <w:pStyle w:val="ListParagraph"/>
        <w:numPr>
          <w:ilvl w:val="1"/>
          <w:numId w:val="1"/>
        </w:numPr>
      </w:pPr>
      <w:r>
        <w:t xml:space="preserve">Discourse- </w:t>
      </w:r>
      <w:r w:rsidR="00336592">
        <w:t xml:space="preserve">a way to express political claims, don’t believe in universality because of diverse moral claims, imperialistic if universal, call for revaluation of human rights discourse. Can achieve very little. </w:t>
      </w:r>
    </w:p>
    <w:p w:rsidR="00336592" w:rsidRPr="00046E8D" w:rsidRDefault="00D01460" w:rsidP="00336592">
      <w:pPr>
        <w:rPr>
          <w:u w:val="single"/>
        </w:rPr>
      </w:pPr>
      <w:r w:rsidRPr="00046E8D">
        <w:rPr>
          <w:u w:val="single"/>
        </w:rPr>
        <w:t>Three categories of r</w:t>
      </w:r>
      <w:r w:rsidR="00336592" w:rsidRPr="00046E8D">
        <w:rPr>
          <w:u w:val="single"/>
        </w:rPr>
        <w:t>ights</w:t>
      </w:r>
      <w:r w:rsidRPr="00046E8D">
        <w:rPr>
          <w:u w:val="single"/>
        </w:rPr>
        <w:t>:</w:t>
      </w:r>
    </w:p>
    <w:p w:rsidR="00D01460" w:rsidRDefault="00336592" w:rsidP="005B20FA">
      <w:pPr>
        <w:pStyle w:val="ListParagraph"/>
        <w:numPr>
          <w:ilvl w:val="0"/>
          <w:numId w:val="2"/>
        </w:numPr>
      </w:pPr>
      <w:r>
        <w:t xml:space="preserve">Negative rights- freedom of state interference in the enjoyment of your rights. State must refrain from interfering with something. </w:t>
      </w:r>
    </w:p>
    <w:p w:rsidR="00336592" w:rsidRDefault="00336592" w:rsidP="00D01460">
      <w:pPr>
        <w:pStyle w:val="ListParagraph"/>
      </w:pPr>
      <w:r>
        <w:t xml:space="preserve">E.g. International Covance of Civil and Political Rights- article seven, right to not be subject to torture, right to security of person, not to be subjected to violence. </w:t>
      </w:r>
      <w:r w:rsidR="00D01460">
        <w:t>Traditionally, negative rights are more protected than positive rights. Why?</w:t>
      </w:r>
    </w:p>
    <w:p w:rsidR="00D01460" w:rsidRDefault="00D01460" w:rsidP="005B20FA">
      <w:pPr>
        <w:pStyle w:val="ListParagraph"/>
        <w:numPr>
          <w:ilvl w:val="1"/>
          <w:numId w:val="2"/>
        </w:numPr>
      </w:pPr>
      <w:r>
        <w:t xml:space="preserve">Ideology of society in general- redistributive role of the state, therefore negative rights claims are more successfully claimed. </w:t>
      </w:r>
    </w:p>
    <w:p w:rsidR="00336592" w:rsidRDefault="00336592" w:rsidP="005B20FA">
      <w:pPr>
        <w:pStyle w:val="ListParagraph"/>
        <w:numPr>
          <w:ilvl w:val="0"/>
          <w:numId w:val="2"/>
        </w:numPr>
      </w:pPr>
      <w:r>
        <w:t xml:space="preserve">Positive rights- require state interference in order to be </w:t>
      </w:r>
      <w:r w:rsidR="00D01460">
        <w:t>realized</w:t>
      </w:r>
      <w:r>
        <w:t xml:space="preserve">. Must act to </w:t>
      </w:r>
      <w:r w:rsidR="00D01460">
        <w:t xml:space="preserve">create positive well being for its citizens. i.e. welfare, food supply. State interference required. International Covance of Economic, Social, and Cultural Rights. </w:t>
      </w:r>
    </w:p>
    <w:p w:rsidR="00D01460" w:rsidRDefault="00D01460" w:rsidP="005B20FA">
      <w:pPr>
        <w:pStyle w:val="ListParagraph"/>
        <w:numPr>
          <w:ilvl w:val="0"/>
          <w:numId w:val="2"/>
        </w:numPr>
      </w:pPr>
      <w:r>
        <w:t xml:space="preserve">Collective rights: according to collective groups of people rather than individuals. E.g. minority language education rights, aboriginal rights. </w:t>
      </w:r>
    </w:p>
    <w:p w:rsidR="00D01460" w:rsidRDefault="00D01460" w:rsidP="00D01460">
      <w:r w:rsidRPr="00046E8D">
        <w:rPr>
          <w:u w:val="single"/>
        </w:rPr>
        <w:t>Critiques</w:t>
      </w:r>
      <w:r>
        <w:t>:</w:t>
      </w:r>
    </w:p>
    <w:p w:rsidR="00D01460" w:rsidRDefault="00D01460" w:rsidP="005B20FA">
      <w:pPr>
        <w:pStyle w:val="ListParagraph"/>
        <w:numPr>
          <w:ilvl w:val="0"/>
          <w:numId w:val="3"/>
        </w:numPr>
      </w:pPr>
      <w:r>
        <w:t>More emphasis on positive rights? Right to housing and education are not human rights, they are too expensive, impractical, hard to define. How do we inforce this right? What is the threshold for whether or not the state has enforced this right? Thus, what remedies can the courts order to enforce said rights?</w:t>
      </w:r>
    </w:p>
    <w:p w:rsidR="00D01460" w:rsidRDefault="00D01460" w:rsidP="005B20FA">
      <w:pPr>
        <w:pStyle w:val="ListParagraph"/>
        <w:numPr>
          <w:ilvl w:val="0"/>
          <w:numId w:val="3"/>
        </w:numPr>
      </w:pPr>
      <w:r>
        <w:lastRenderedPageBreak/>
        <w:t>Imply our redistribution of goods, could engage property rights. Counter arguments? Focus on negative rights- no one can engage negative rights without positive rights being met. If you can’t eat or sleep comfortably, how can you access education?</w:t>
      </w:r>
    </w:p>
    <w:p w:rsidR="00D01460" w:rsidRDefault="00D01460" w:rsidP="005B20FA">
      <w:pPr>
        <w:pStyle w:val="ListParagraph"/>
        <w:numPr>
          <w:ilvl w:val="0"/>
          <w:numId w:val="3"/>
        </w:numPr>
      </w:pPr>
      <w:r>
        <w:t xml:space="preserve">Is the distinction between positive and negative rights a real distinction? They all depend on each other. Negative rights require state intervention and state funding to be realized. </w:t>
      </w:r>
    </w:p>
    <w:p w:rsidR="001B78BE" w:rsidRDefault="00D01460" w:rsidP="005B20FA">
      <w:pPr>
        <w:pStyle w:val="ListParagraph"/>
        <w:numPr>
          <w:ilvl w:val="1"/>
          <w:numId w:val="3"/>
        </w:numPr>
      </w:pPr>
      <w:r>
        <w:t xml:space="preserve">Free from violence? State must take measures to apply this right. </w:t>
      </w:r>
    </w:p>
    <w:p w:rsidR="00D01460" w:rsidRPr="00046E8D" w:rsidRDefault="00D01460" w:rsidP="00336592">
      <w:pPr>
        <w:rPr>
          <w:u w:val="single"/>
        </w:rPr>
      </w:pPr>
      <w:r w:rsidRPr="00046E8D">
        <w:rPr>
          <w:u w:val="single"/>
        </w:rPr>
        <w:t>Hershel article:</w:t>
      </w:r>
    </w:p>
    <w:p w:rsidR="00D01460" w:rsidRDefault="00D01460" w:rsidP="005B20FA">
      <w:pPr>
        <w:pStyle w:val="ListParagraph"/>
        <w:numPr>
          <w:ilvl w:val="0"/>
          <w:numId w:val="1"/>
        </w:numPr>
      </w:pPr>
      <w:r>
        <w:t>1982-1989- majority of charter cases dealt with negative</w:t>
      </w:r>
      <w:r w:rsidR="001B78BE">
        <w:t xml:space="preserve"> rights. 83</w:t>
      </w:r>
      <w:r>
        <w:t xml:space="preserve">% negative, 17% positive. Criminal processes 66%, negative rights claims enjoyed a greater success rate. 38% negative success rate, 22% positive. </w:t>
      </w:r>
    </w:p>
    <w:p w:rsidR="001B78BE" w:rsidRDefault="001B78BE" w:rsidP="005B20FA">
      <w:pPr>
        <w:pStyle w:val="ListParagraph"/>
        <w:numPr>
          <w:ilvl w:val="0"/>
          <w:numId w:val="1"/>
        </w:numPr>
      </w:pPr>
      <w:r>
        <w:t xml:space="preserve">More willing to give a generous interpretation for negative rights vs positive </w:t>
      </w:r>
    </w:p>
    <w:p w:rsidR="001B78BE" w:rsidRDefault="001B78BE" w:rsidP="005B20FA">
      <w:pPr>
        <w:pStyle w:val="ListParagraph"/>
        <w:numPr>
          <w:ilvl w:val="0"/>
          <w:numId w:val="1"/>
        </w:numPr>
      </w:pPr>
      <w:r>
        <w:t>Consistent with neoliberal conceptualization of the state … (check ppt)</w:t>
      </w:r>
    </w:p>
    <w:p w:rsidR="001B78BE" w:rsidRPr="00046E8D" w:rsidRDefault="001B78BE" w:rsidP="001B78BE">
      <w:pPr>
        <w:rPr>
          <w:u w:val="single"/>
        </w:rPr>
      </w:pPr>
      <w:r w:rsidRPr="00046E8D">
        <w:rPr>
          <w:u w:val="single"/>
        </w:rPr>
        <w:t>Matsuda</w:t>
      </w:r>
      <w:r w:rsidR="00D4569B" w:rsidRPr="00046E8D">
        <w:rPr>
          <w:u w:val="single"/>
        </w:rPr>
        <w:t>:</w:t>
      </w:r>
    </w:p>
    <w:p w:rsidR="001B78BE" w:rsidRDefault="001B78BE" w:rsidP="005B20FA">
      <w:pPr>
        <w:pStyle w:val="ListParagraph"/>
        <w:numPr>
          <w:ilvl w:val="0"/>
          <w:numId w:val="4"/>
        </w:numPr>
      </w:pPr>
      <w:r>
        <w:t xml:space="preserve">Concerned with how we have law students as lawyers, conceptualize a single consciousness as law. How law is conceptualized is critical to the achieving of justice. </w:t>
      </w:r>
    </w:p>
    <w:p w:rsidR="001B78BE" w:rsidRDefault="00C97712" w:rsidP="005B20FA">
      <w:pPr>
        <w:pStyle w:val="ListParagraph"/>
        <w:numPr>
          <w:ilvl w:val="0"/>
          <w:numId w:val="4"/>
        </w:numPr>
      </w:pPr>
      <w:r>
        <w:t xml:space="preserve">We cannot understand the struggle of one who’s group we are not apart of. However, we must educate ourselves on the different struggles that exist within a society. Is this too ambitious? </w:t>
      </w:r>
    </w:p>
    <w:p w:rsidR="00D4569B" w:rsidRDefault="00C97712" w:rsidP="005B20FA">
      <w:pPr>
        <w:pStyle w:val="ListParagraph"/>
        <w:numPr>
          <w:ilvl w:val="0"/>
          <w:numId w:val="4"/>
        </w:numPr>
      </w:pPr>
      <w:r>
        <w:t xml:space="preserve">Is lived experience relevant to legal analyses? Does it have any relevance at all? </w:t>
      </w:r>
    </w:p>
    <w:p w:rsidR="00D4569B" w:rsidRPr="00046E8D" w:rsidRDefault="00D4569B" w:rsidP="00D4569B">
      <w:pPr>
        <w:rPr>
          <w:u w:val="single"/>
        </w:rPr>
      </w:pPr>
      <w:r w:rsidRPr="00046E8D">
        <w:rPr>
          <w:u w:val="single"/>
        </w:rPr>
        <w:t>Truth and reconciliation</w:t>
      </w:r>
    </w:p>
    <w:p w:rsidR="00265D74" w:rsidRDefault="00D4569B" w:rsidP="005B20FA">
      <w:pPr>
        <w:pStyle w:val="ListParagraph"/>
        <w:numPr>
          <w:ilvl w:val="0"/>
          <w:numId w:val="6"/>
        </w:numPr>
      </w:pPr>
      <w:r>
        <w:t xml:space="preserve">What is the relevance of these difference consciousness? </w:t>
      </w:r>
    </w:p>
    <w:p w:rsidR="00265D74" w:rsidRPr="00046E8D" w:rsidRDefault="00066078" w:rsidP="00265D74">
      <w:pPr>
        <w:rPr>
          <w:u w:val="single"/>
        </w:rPr>
      </w:pPr>
      <w:r w:rsidRPr="00046E8D">
        <w:rPr>
          <w:u w:val="single"/>
        </w:rPr>
        <w:t xml:space="preserve">How do these legal systems conceptualize human rights? </w:t>
      </w:r>
    </w:p>
    <w:p w:rsidR="00265D74" w:rsidRDefault="00066078" w:rsidP="005B20FA">
      <w:pPr>
        <w:pStyle w:val="ListParagraph"/>
        <w:numPr>
          <w:ilvl w:val="0"/>
          <w:numId w:val="6"/>
        </w:numPr>
      </w:pPr>
      <w:r>
        <w:t>“</w:t>
      </w:r>
      <w:r w:rsidR="00265D74">
        <w:t>Whereas Canada is founded on a system that recognizes the supremacy of god and the rule of law</w:t>
      </w:r>
      <w:r>
        <w:t xml:space="preserve">” </w:t>
      </w:r>
    </w:p>
    <w:p w:rsidR="00265D74" w:rsidRDefault="00066078" w:rsidP="005B20FA">
      <w:pPr>
        <w:pStyle w:val="ListParagraph"/>
        <w:numPr>
          <w:ilvl w:val="0"/>
          <w:numId w:val="6"/>
        </w:numPr>
      </w:pPr>
      <w:r>
        <w:t>Preamble to the Canadian Human Rights Act</w:t>
      </w:r>
    </w:p>
    <w:p w:rsidR="00066078" w:rsidRDefault="00066078" w:rsidP="005B20FA">
      <w:pPr>
        <w:pStyle w:val="ListParagraph"/>
        <w:numPr>
          <w:ilvl w:val="1"/>
          <w:numId w:val="6"/>
        </w:numPr>
      </w:pPr>
      <w:r>
        <w:t xml:space="preserve">The purpose of this act is to give affect to the principle that all individuals must have opportunities equal to the lives of other individuals… consistent with the rights of duties of society, without being hindered from doing so with discriminatory practices </w:t>
      </w:r>
    </w:p>
    <w:p w:rsidR="00066078" w:rsidRDefault="00066078" w:rsidP="005B20FA">
      <w:pPr>
        <w:pStyle w:val="ListParagraph"/>
        <w:numPr>
          <w:ilvl w:val="0"/>
          <w:numId w:val="6"/>
        </w:numPr>
      </w:pPr>
      <w:r>
        <w:t>Ontario Human Rights Code</w:t>
      </w:r>
    </w:p>
    <w:p w:rsidR="00066078" w:rsidRPr="00066078" w:rsidRDefault="00066078" w:rsidP="005B20FA">
      <w:pPr>
        <w:pStyle w:val="ListParagraph"/>
        <w:numPr>
          <w:ilvl w:val="1"/>
          <w:numId w:val="6"/>
        </w:numPr>
        <w:rPr>
          <w:lang w:eastAsia="en-CA"/>
        </w:rPr>
      </w:pPr>
      <w:r w:rsidRPr="00066078">
        <w:rPr>
          <w:lang w:eastAsia="en-CA"/>
        </w:rPr>
        <w:t>At the beginning of the Code is the Preamble. The Preamble says that everyone in Ontario must be able to live, work and play with dignity, to contribute to society and have equal access to opportunities, without discrimination.</w:t>
      </w:r>
    </w:p>
    <w:p w:rsidR="00066078" w:rsidRPr="00066078" w:rsidRDefault="00066078" w:rsidP="005B20FA">
      <w:pPr>
        <w:pStyle w:val="ListParagraph"/>
        <w:numPr>
          <w:ilvl w:val="0"/>
          <w:numId w:val="7"/>
        </w:numPr>
        <w:rPr>
          <w:lang w:eastAsia="en-CA"/>
        </w:rPr>
      </w:pPr>
      <w:r w:rsidRPr="00066078">
        <w:rPr>
          <w:lang w:eastAsia="en-CA"/>
        </w:rPr>
        <w:t>Dignity and worth of each person</w:t>
      </w:r>
    </w:p>
    <w:p w:rsidR="00066078" w:rsidRPr="00066078" w:rsidRDefault="00066078" w:rsidP="005B20FA">
      <w:pPr>
        <w:pStyle w:val="ListParagraph"/>
        <w:numPr>
          <w:ilvl w:val="0"/>
          <w:numId w:val="7"/>
        </w:numPr>
        <w:rPr>
          <w:lang w:eastAsia="en-CA"/>
        </w:rPr>
      </w:pPr>
      <w:r w:rsidRPr="00066078">
        <w:rPr>
          <w:lang w:eastAsia="en-CA"/>
        </w:rPr>
        <w:t>Climate of respect and mutual understanding</w:t>
      </w:r>
    </w:p>
    <w:p w:rsidR="00066078" w:rsidRPr="00066078" w:rsidRDefault="00066078" w:rsidP="005B20FA">
      <w:pPr>
        <w:pStyle w:val="ListParagraph"/>
        <w:numPr>
          <w:ilvl w:val="0"/>
          <w:numId w:val="7"/>
        </w:numPr>
        <w:rPr>
          <w:lang w:eastAsia="en-CA"/>
        </w:rPr>
      </w:pPr>
      <w:r w:rsidRPr="00066078">
        <w:rPr>
          <w:lang w:eastAsia="en-CA"/>
        </w:rPr>
        <w:t>Fully participate in society</w:t>
      </w:r>
    </w:p>
    <w:p w:rsidR="00066078" w:rsidRDefault="00066078" w:rsidP="005B20FA">
      <w:pPr>
        <w:pStyle w:val="ListParagraph"/>
        <w:numPr>
          <w:ilvl w:val="0"/>
          <w:numId w:val="7"/>
        </w:numPr>
        <w:rPr>
          <w:lang w:eastAsia="en-CA"/>
        </w:rPr>
      </w:pPr>
      <w:r w:rsidRPr="00066078">
        <w:rPr>
          <w:lang w:eastAsia="en-CA"/>
        </w:rPr>
        <w:t>Equal rights and opportunities</w:t>
      </w:r>
    </w:p>
    <w:p w:rsidR="00066078" w:rsidRPr="00046E8D" w:rsidRDefault="00066078" w:rsidP="00066078">
      <w:pPr>
        <w:rPr>
          <w:u w:val="single"/>
          <w:lang w:eastAsia="en-CA"/>
        </w:rPr>
      </w:pPr>
      <w:r w:rsidRPr="00046E8D">
        <w:rPr>
          <w:u w:val="single"/>
          <w:lang w:eastAsia="en-CA"/>
        </w:rPr>
        <w:t xml:space="preserve">Alternatives: </w:t>
      </w:r>
    </w:p>
    <w:p w:rsidR="00066078" w:rsidRDefault="00066078" w:rsidP="005B20FA">
      <w:pPr>
        <w:pStyle w:val="ListParagraph"/>
        <w:numPr>
          <w:ilvl w:val="0"/>
          <w:numId w:val="8"/>
        </w:numPr>
        <w:rPr>
          <w:lang w:eastAsia="en-CA"/>
        </w:rPr>
      </w:pPr>
      <w:r>
        <w:rPr>
          <w:lang w:eastAsia="en-CA"/>
        </w:rPr>
        <w:t xml:space="preserve">Quebec’s human rights code- contains rights that </w:t>
      </w:r>
      <w:r w:rsidR="00AD1AED">
        <w:rPr>
          <w:lang w:eastAsia="en-CA"/>
        </w:rPr>
        <w:t xml:space="preserve">are not included in the Ontario human rights code </w:t>
      </w:r>
    </w:p>
    <w:p w:rsidR="00AD1AED" w:rsidRDefault="00AD1AED" w:rsidP="005B20FA">
      <w:pPr>
        <w:pStyle w:val="ListParagraph"/>
        <w:numPr>
          <w:ilvl w:val="0"/>
          <w:numId w:val="8"/>
        </w:numPr>
        <w:rPr>
          <w:lang w:eastAsia="en-CA"/>
        </w:rPr>
      </w:pPr>
      <w:r>
        <w:rPr>
          <w:lang w:eastAsia="en-CA"/>
        </w:rPr>
        <w:t>More of an emphasis on positive rights, socially oriented rights</w:t>
      </w:r>
    </w:p>
    <w:p w:rsidR="00287B2C" w:rsidRDefault="00066078" w:rsidP="005B20FA">
      <w:pPr>
        <w:pStyle w:val="ListParagraph"/>
        <w:numPr>
          <w:ilvl w:val="0"/>
          <w:numId w:val="8"/>
        </w:numPr>
        <w:ind w:left="360"/>
        <w:rPr>
          <w:lang w:eastAsia="en-CA"/>
        </w:rPr>
      </w:pPr>
      <w:r>
        <w:rPr>
          <w:lang w:eastAsia="en-CA"/>
        </w:rPr>
        <w:lastRenderedPageBreak/>
        <w:t>South Africa</w:t>
      </w:r>
      <w:r w:rsidR="00AD1AED">
        <w:rPr>
          <w:lang w:eastAsia="en-CA"/>
        </w:rPr>
        <w:t xml:space="preserve">: </w:t>
      </w:r>
      <w:r>
        <w:rPr>
          <w:lang w:eastAsia="en-CA"/>
        </w:rPr>
        <w:t>Early childhood care</w:t>
      </w:r>
      <w:r w:rsidR="00AD1AED">
        <w:rPr>
          <w:lang w:eastAsia="en-CA"/>
        </w:rPr>
        <w:t xml:space="preserve"> emphasized, Canada does not emphasize this.</w:t>
      </w:r>
      <w:r w:rsidR="00287B2C">
        <w:rPr>
          <w:lang w:eastAsia="en-CA"/>
        </w:rPr>
        <w:t xml:space="preserve"> Why? Where do we stand </w:t>
      </w:r>
      <w:r w:rsidR="003B653A">
        <w:rPr>
          <w:lang w:eastAsia="en-CA"/>
        </w:rPr>
        <w:t>socially?</w:t>
      </w:r>
    </w:p>
    <w:p w:rsidR="003B653A" w:rsidRPr="00046E8D" w:rsidRDefault="003B653A" w:rsidP="00EC4226">
      <w:pPr>
        <w:jc w:val="center"/>
        <w:rPr>
          <w:b/>
          <w:lang w:eastAsia="en-CA"/>
        </w:rPr>
      </w:pPr>
      <w:r w:rsidRPr="00046E8D">
        <w:rPr>
          <w:b/>
          <w:lang w:eastAsia="en-CA"/>
        </w:rPr>
        <w:t>D</w:t>
      </w:r>
      <w:r w:rsidR="00046E8D" w:rsidRPr="00046E8D">
        <w:rPr>
          <w:b/>
          <w:lang w:eastAsia="en-CA"/>
        </w:rPr>
        <w:t>CC</w:t>
      </w:r>
      <w:r w:rsidRPr="00046E8D">
        <w:rPr>
          <w:b/>
          <w:lang w:eastAsia="en-CA"/>
        </w:rPr>
        <w:t>2119</w:t>
      </w:r>
      <w:r w:rsidR="00046E8D" w:rsidRPr="00046E8D">
        <w:rPr>
          <w:b/>
          <w:lang w:eastAsia="en-CA"/>
        </w:rPr>
        <w:t>:</w:t>
      </w:r>
      <w:r w:rsidRPr="00046E8D">
        <w:rPr>
          <w:b/>
          <w:lang w:eastAsia="en-CA"/>
        </w:rPr>
        <w:t xml:space="preserve"> Protection of Rights and Freedoms</w:t>
      </w:r>
    </w:p>
    <w:p w:rsidR="00EC4226" w:rsidRDefault="003B653A" w:rsidP="00EC4226">
      <w:pPr>
        <w:jc w:val="center"/>
        <w:rPr>
          <w:b/>
          <w:lang w:eastAsia="en-CA"/>
        </w:rPr>
      </w:pPr>
      <w:r w:rsidRPr="00046E8D">
        <w:rPr>
          <w:b/>
          <w:lang w:eastAsia="en-CA"/>
        </w:rPr>
        <w:t>Lecture 3: Introduction to Canadian Sources of Rights and Freedoms</w:t>
      </w:r>
    </w:p>
    <w:p w:rsidR="003B653A" w:rsidRPr="00EC4226" w:rsidRDefault="003B653A" w:rsidP="00EC4226">
      <w:pPr>
        <w:rPr>
          <w:b/>
          <w:lang w:eastAsia="en-CA"/>
        </w:rPr>
      </w:pPr>
      <w:r w:rsidRPr="00046E8D">
        <w:rPr>
          <w:u w:val="single"/>
          <w:lang w:eastAsia="en-CA"/>
        </w:rPr>
        <w:t xml:space="preserve">Outline </w:t>
      </w:r>
    </w:p>
    <w:p w:rsidR="003B653A" w:rsidRDefault="003B653A" w:rsidP="005B20FA">
      <w:pPr>
        <w:pStyle w:val="ListParagraph"/>
        <w:numPr>
          <w:ilvl w:val="0"/>
          <w:numId w:val="9"/>
        </w:numPr>
        <w:ind w:left="360"/>
        <w:rPr>
          <w:lang w:eastAsia="en-CA"/>
        </w:rPr>
      </w:pPr>
      <w:r>
        <w:rPr>
          <w:lang w:eastAsia="en-CA"/>
        </w:rPr>
        <w:t>Canadian Charter of Rights and Freedoms</w:t>
      </w:r>
    </w:p>
    <w:p w:rsidR="003B653A" w:rsidRDefault="003B653A" w:rsidP="005B20FA">
      <w:pPr>
        <w:pStyle w:val="ListParagraph"/>
        <w:numPr>
          <w:ilvl w:val="1"/>
          <w:numId w:val="9"/>
        </w:numPr>
        <w:ind w:left="1080"/>
        <w:rPr>
          <w:lang w:eastAsia="en-CA"/>
        </w:rPr>
      </w:pPr>
      <w:r>
        <w:rPr>
          <w:lang w:eastAsia="en-CA"/>
        </w:rPr>
        <w:t xml:space="preserve">Applicability (s. 32) </w:t>
      </w:r>
    </w:p>
    <w:p w:rsidR="003B653A" w:rsidRDefault="003B653A" w:rsidP="005B20FA">
      <w:pPr>
        <w:pStyle w:val="ListParagraph"/>
        <w:numPr>
          <w:ilvl w:val="1"/>
          <w:numId w:val="9"/>
        </w:numPr>
        <w:ind w:left="1080"/>
        <w:rPr>
          <w:lang w:eastAsia="en-CA"/>
        </w:rPr>
      </w:pPr>
      <w:r>
        <w:rPr>
          <w:lang w:eastAsia="en-CA"/>
        </w:rPr>
        <w:t>Limitations on Charter Rights (s. 1)</w:t>
      </w:r>
    </w:p>
    <w:p w:rsidR="003B653A" w:rsidRDefault="003B653A" w:rsidP="005B20FA">
      <w:pPr>
        <w:pStyle w:val="ListParagraph"/>
        <w:numPr>
          <w:ilvl w:val="1"/>
          <w:numId w:val="9"/>
        </w:numPr>
        <w:ind w:left="1080"/>
        <w:rPr>
          <w:lang w:eastAsia="en-CA"/>
        </w:rPr>
      </w:pPr>
      <w:r>
        <w:rPr>
          <w:lang w:eastAsia="en-CA"/>
        </w:rPr>
        <w:t>Remedies (s.24; s 52)</w:t>
      </w:r>
    </w:p>
    <w:p w:rsidR="003B653A" w:rsidRDefault="003B653A" w:rsidP="005B20FA">
      <w:pPr>
        <w:pStyle w:val="ListParagraph"/>
        <w:numPr>
          <w:ilvl w:val="1"/>
          <w:numId w:val="9"/>
        </w:numPr>
        <w:ind w:left="1080"/>
        <w:rPr>
          <w:lang w:eastAsia="en-CA"/>
        </w:rPr>
      </w:pPr>
      <w:r>
        <w:rPr>
          <w:lang w:eastAsia="en-CA"/>
        </w:rPr>
        <w:t xml:space="preserve">Equality Rights “(s.15) </w:t>
      </w:r>
    </w:p>
    <w:p w:rsidR="003B653A" w:rsidRDefault="003B653A" w:rsidP="005B20FA">
      <w:pPr>
        <w:pStyle w:val="ListParagraph"/>
        <w:numPr>
          <w:ilvl w:val="0"/>
          <w:numId w:val="9"/>
        </w:numPr>
        <w:ind w:left="360"/>
        <w:rPr>
          <w:lang w:eastAsia="en-CA"/>
        </w:rPr>
      </w:pPr>
      <w:r>
        <w:rPr>
          <w:lang w:eastAsia="en-CA"/>
        </w:rPr>
        <w:t>Canadian Human Rights Act</w:t>
      </w:r>
    </w:p>
    <w:p w:rsidR="003B653A" w:rsidRDefault="003B653A" w:rsidP="005B20FA">
      <w:pPr>
        <w:pStyle w:val="ListParagraph"/>
        <w:numPr>
          <w:ilvl w:val="0"/>
          <w:numId w:val="9"/>
        </w:numPr>
        <w:ind w:left="360"/>
        <w:rPr>
          <w:lang w:eastAsia="en-CA"/>
        </w:rPr>
      </w:pPr>
      <w:r>
        <w:rPr>
          <w:lang w:eastAsia="en-CA"/>
        </w:rPr>
        <w:t>Ontario Human Rights Code</w:t>
      </w:r>
    </w:p>
    <w:p w:rsidR="003B653A" w:rsidRPr="00046E8D" w:rsidRDefault="003B653A" w:rsidP="00EC4226">
      <w:pPr>
        <w:rPr>
          <w:u w:val="single"/>
          <w:lang w:eastAsia="en-CA"/>
        </w:rPr>
      </w:pPr>
      <w:r w:rsidRPr="00046E8D">
        <w:rPr>
          <w:u w:val="single"/>
          <w:lang w:eastAsia="en-CA"/>
        </w:rPr>
        <w:t xml:space="preserve">Objectives/Learning Outcomes </w:t>
      </w:r>
    </w:p>
    <w:p w:rsidR="003B653A" w:rsidRDefault="003B653A" w:rsidP="005B20FA">
      <w:pPr>
        <w:pStyle w:val="ListParagraph"/>
        <w:numPr>
          <w:ilvl w:val="0"/>
          <w:numId w:val="10"/>
        </w:numPr>
        <w:ind w:left="360"/>
        <w:rPr>
          <w:lang w:eastAsia="en-CA"/>
        </w:rPr>
      </w:pPr>
      <w:r>
        <w:rPr>
          <w:lang w:eastAsia="en-CA"/>
        </w:rPr>
        <w:t>To grasp the structure of C</w:t>
      </w:r>
      <w:r w:rsidR="00046E8D">
        <w:rPr>
          <w:lang w:eastAsia="en-CA"/>
        </w:rPr>
        <w:t>a</w:t>
      </w:r>
      <w:r>
        <w:rPr>
          <w:lang w:eastAsia="en-CA"/>
        </w:rPr>
        <w:t>nada’s constitutional, federal, and provincial human rights systems</w:t>
      </w:r>
    </w:p>
    <w:p w:rsidR="003B653A" w:rsidRDefault="003B653A" w:rsidP="005B20FA">
      <w:pPr>
        <w:pStyle w:val="ListParagraph"/>
        <w:numPr>
          <w:ilvl w:val="0"/>
          <w:numId w:val="10"/>
        </w:numPr>
        <w:ind w:left="360"/>
        <w:rPr>
          <w:lang w:eastAsia="en-CA"/>
        </w:rPr>
      </w:pPr>
      <w:r>
        <w:rPr>
          <w:lang w:eastAsia="en-CA"/>
        </w:rPr>
        <w:t xml:space="preserve">To grasp and structure and fundamental tenets of the Charter, as well as a basic understanding of the structure and content of the Canadian Human Rights Act, and Ontario Human Rights Code </w:t>
      </w:r>
    </w:p>
    <w:p w:rsidR="00046E8D" w:rsidRDefault="00046E8D" w:rsidP="00EC4226">
      <w:pPr>
        <w:rPr>
          <w:bCs/>
          <w:u w:val="single"/>
          <w:lang w:val="en-US" w:eastAsia="en-CA"/>
        </w:rPr>
      </w:pPr>
      <w:r w:rsidRPr="00046E8D">
        <w:rPr>
          <w:bCs/>
          <w:u w:val="single"/>
          <w:lang w:val="en-US" w:eastAsia="en-CA"/>
        </w:rPr>
        <w:t>Canadian Charter: Applicability (s. 32)</w:t>
      </w:r>
    </w:p>
    <w:p w:rsidR="00C27FDA" w:rsidRPr="00046E8D" w:rsidRDefault="00296974" w:rsidP="005B20FA">
      <w:pPr>
        <w:pStyle w:val="ListParagraph"/>
        <w:numPr>
          <w:ilvl w:val="0"/>
          <w:numId w:val="11"/>
        </w:numPr>
        <w:ind w:left="360"/>
        <w:rPr>
          <w:lang w:eastAsia="en-CA"/>
        </w:rPr>
      </w:pPr>
      <w:r w:rsidRPr="00046E8D">
        <w:rPr>
          <w:b/>
          <w:bCs/>
          <w:u w:val="single"/>
          <w:lang w:val="en-US" w:eastAsia="en-CA"/>
        </w:rPr>
        <w:t>32</w:t>
      </w:r>
      <w:r w:rsidRPr="00046E8D">
        <w:rPr>
          <w:b/>
          <w:bCs/>
          <w:lang w:val="en-US" w:eastAsia="en-CA"/>
        </w:rPr>
        <w:t>.</w:t>
      </w:r>
      <w:r w:rsidRPr="00046E8D">
        <w:rPr>
          <w:lang w:val="en-US" w:eastAsia="en-CA"/>
        </w:rPr>
        <w:t> (1) This Charter applies</w:t>
      </w:r>
    </w:p>
    <w:p w:rsidR="00C27FDA" w:rsidRPr="00046E8D" w:rsidRDefault="00296974" w:rsidP="005B20FA">
      <w:pPr>
        <w:pStyle w:val="ListParagraph"/>
        <w:numPr>
          <w:ilvl w:val="0"/>
          <w:numId w:val="11"/>
        </w:numPr>
        <w:ind w:left="360"/>
        <w:rPr>
          <w:lang w:eastAsia="en-CA"/>
        </w:rPr>
      </w:pPr>
      <w:r w:rsidRPr="00046E8D">
        <w:rPr>
          <w:lang w:val="en-US" w:eastAsia="en-CA"/>
        </w:rPr>
        <w:t>(</w:t>
      </w:r>
      <w:r w:rsidRPr="00046E8D">
        <w:rPr>
          <w:i/>
          <w:iCs/>
          <w:lang w:val="en-US" w:eastAsia="en-CA"/>
        </w:rPr>
        <w:t>a</w:t>
      </w:r>
      <w:r w:rsidRPr="00046E8D">
        <w:rPr>
          <w:lang w:val="en-US" w:eastAsia="en-CA"/>
        </w:rPr>
        <w:t>) to the</w:t>
      </w:r>
      <w:r w:rsidRPr="00046E8D">
        <w:rPr>
          <w:b/>
          <w:lang w:val="en-US" w:eastAsia="en-CA"/>
        </w:rPr>
        <w:t xml:space="preserve"> Parliament</w:t>
      </w:r>
      <w:r w:rsidRPr="00046E8D">
        <w:rPr>
          <w:lang w:val="en-US" w:eastAsia="en-CA"/>
        </w:rPr>
        <w:t xml:space="preserve"> and </w:t>
      </w:r>
      <w:r w:rsidRPr="00046E8D">
        <w:rPr>
          <w:b/>
          <w:lang w:val="en-US" w:eastAsia="en-CA"/>
        </w:rPr>
        <w:t>government of Canada</w:t>
      </w:r>
      <w:r w:rsidRPr="00046E8D">
        <w:rPr>
          <w:lang w:val="en-US" w:eastAsia="en-CA"/>
        </w:rPr>
        <w:t xml:space="preserve"> in respect of </w:t>
      </w:r>
      <w:r w:rsidRPr="00046E8D">
        <w:rPr>
          <w:b/>
          <w:lang w:val="en-US" w:eastAsia="en-CA"/>
        </w:rPr>
        <w:t>all matters within the authority of Parliament</w:t>
      </w:r>
      <w:r w:rsidRPr="00046E8D">
        <w:rPr>
          <w:lang w:val="en-US" w:eastAsia="en-CA"/>
        </w:rPr>
        <w:t xml:space="preserve"> including all matters relating to the Yukon Territory and Northwest Territories; and</w:t>
      </w:r>
    </w:p>
    <w:p w:rsidR="00C27FDA" w:rsidRPr="00046E8D" w:rsidRDefault="00296974" w:rsidP="005B20FA">
      <w:pPr>
        <w:pStyle w:val="ListParagraph"/>
        <w:numPr>
          <w:ilvl w:val="0"/>
          <w:numId w:val="11"/>
        </w:numPr>
        <w:ind w:left="360"/>
        <w:rPr>
          <w:lang w:eastAsia="en-CA"/>
        </w:rPr>
      </w:pPr>
      <w:r w:rsidRPr="00046E8D">
        <w:rPr>
          <w:lang w:val="en-US" w:eastAsia="en-CA"/>
        </w:rPr>
        <w:t>(</w:t>
      </w:r>
      <w:r w:rsidRPr="00046E8D">
        <w:rPr>
          <w:i/>
          <w:iCs/>
          <w:lang w:val="en-US" w:eastAsia="en-CA"/>
        </w:rPr>
        <w:t>b</w:t>
      </w:r>
      <w:r w:rsidRPr="00046E8D">
        <w:rPr>
          <w:lang w:val="en-US" w:eastAsia="en-CA"/>
        </w:rPr>
        <w:t xml:space="preserve">) to </w:t>
      </w:r>
      <w:r w:rsidRPr="00046E8D">
        <w:rPr>
          <w:b/>
          <w:lang w:val="en-US" w:eastAsia="en-CA"/>
        </w:rPr>
        <w:t>the legislature</w:t>
      </w:r>
      <w:r w:rsidRPr="00046E8D">
        <w:rPr>
          <w:lang w:val="en-US" w:eastAsia="en-CA"/>
        </w:rPr>
        <w:t xml:space="preserve"> and </w:t>
      </w:r>
      <w:r w:rsidRPr="00046E8D">
        <w:rPr>
          <w:b/>
          <w:lang w:val="en-US" w:eastAsia="en-CA"/>
        </w:rPr>
        <w:t xml:space="preserve">government </w:t>
      </w:r>
      <w:r w:rsidRPr="00046E8D">
        <w:rPr>
          <w:lang w:val="en-US" w:eastAsia="en-CA"/>
        </w:rPr>
        <w:t>of each province in respect of all matters within the authority of the legislature of each province.</w:t>
      </w:r>
    </w:p>
    <w:p w:rsidR="00C27FDA" w:rsidRPr="00046E8D" w:rsidRDefault="00296974" w:rsidP="005B20FA">
      <w:pPr>
        <w:pStyle w:val="ListParagraph"/>
        <w:numPr>
          <w:ilvl w:val="0"/>
          <w:numId w:val="11"/>
        </w:numPr>
        <w:ind w:left="360"/>
        <w:rPr>
          <w:lang w:eastAsia="en-CA"/>
        </w:rPr>
      </w:pPr>
      <w:r w:rsidRPr="00046E8D">
        <w:rPr>
          <w:lang w:val="en-US" w:eastAsia="en-CA"/>
        </w:rPr>
        <w:t xml:space="preserve">The Charter applies to all government legislation and government action </w:t>
      </w:r>
    </w:p>
    <w:p w:rsidR="00046E8D" w:rsidRPr="00046E8D" w:rsidRDefault="00046E8D" w:rsidP="005B20FA">
      <w:pPr>
        <w:pStyle w:val="ListParagraph"/>
        <w:numPr>
          <w:ilvl w:val="0"/>
          <w:numId w:val="11"/>
        </w:numPr>
        <w:ind w:left="360"/>
        <w:rPr>
          <w:lang w:eastAsia="en-CA"/>
        </w:rPr>
      </w:pPr>
      <w:r>
        <w:rPr>
          <w:lang w:val="en-US" w:eastAsia="en-CA"/>
        </w:rPr>
        <w:t>Case law has interpreted section 32 for us. Whenever we want to know whether a specific case law is subject to the Charter, we look at case law. From the case law we get the following principles…</w:t>
      </w:r>
    </w:p>
    <w:p w:rsidR="00046E8D" w:rsidRPr="00046E8D" w:rsidRDefault="00046E8D" w:rsidP="00EC4226">
      <w:pPr>
        <w:rPr>
          <w:i/>
          <w:lang w:eastAsia="en-CA"/>
        </w:rPr>
      </w:pPr>
      <w:r w:rsidRPr="00046E8D">
        <w:rPr>
          <w:i/>
          <w:lang w:val="en-US" w:eastAsia="en-CA"/>
        </w:rPr>
        <w:t xml:space="preserve">What is “government”/ government action? </w:t>
      </w:r>
    </w:p>
    <w:p w:rsidR="00C27FDA" w:rsidRPr="00046E8D" w:rsidRDefault="00313B49" w:rsidP="00EC4226">
      <w:pPr>
        <w:rPr>
          <w:lang w:eastAsia="en-CA"/>
        </w:rPr>
      </w:pPr>
      <w:r w:rsidRPr="00046E8D">
        <w:rPr>
          <w:lang w:val="en-US" w:eastAsia="en-CA"/>
        </w:rPr>
        <w:t>I</w:t>
      </w:r>
      <w:r w:rsidR="00296974" w:rsidRPr="00046E8D">
        <w:rPr>
          <w:lang w:val="en-US" w:eastAsia="en-CA"/>
        </w:rPr>
        <w:t>) Is the entity itself a “governmental” entity? (i.e., Is there a great degree of government control over it, rather than it being autonomous from government?)</w:t>
      </w:r>
    </w:p>
    <w:p w:rsidR="00046E8D" w:rsidRDefault="00296974" w:rsidP="00EC4226">
      <w:pPr>
        <w:rPr>
          <w:lang w:eastAsia="en-CA"/>
        </w:rPr>
      </w:pPr>
      <w:r w:rsidRPr="00046E8D">
        <w:rPr>
          <w:lang w:val="en-US" w:eastAsia="en-CA"/>
        </w:rPr>
        <w:t xml:space="preserve">ii) Is the entity engaging in an </w:t>
      </w:r>
      <w:r w:rsidRPr="00046E8D">
        <w:rPr>
          <w:u w:val="single"/>
          <w:lang w:val="en-US" w:eastAsia="en-CA"/>
        </w:rPr>
        <w:t xml:space="preserve">activity </w:t>
      </w:r>
      <w:r w:rsidRPr="00046E8D">
        <w:rPr>
          <w:lang w:val="en-US" w:eastAsia="en-CA"/>
        </w:rPr>
        <w:t>that can be considered “</w:t>
      </w:r>
      <w:r w:rsidRPr="00046E8D">
        <w:rPr>
          <w:u w:val="single"/>
          <w:lang w:val="en-US" w:eastAsia="en-CA"/>
        </w:rPr>
        <w:t>governmental”?</w:t>
      </w:r>
      <w:r w:rsidRPr="00046E8D">
        <w:rPr>
          <w:lang w:val="en-US" w:eastAsia="en-CA"/>
        </w:rPr>
        <w:t xml:space="preserve"> </w:t>
      </w:r>
    </w:p>
    <w:p w:rsidR="00046E8D" w:rsidRDefault="00046E8D" w:rsidP="00EC4226">
      <w:pPr>
        <w:rPr>
          <w:lang w:eastAsia="en-CA"/>
        </w:rPr>
      </w:pPr>
      <w:r>
        <w:rPr>
          <w:lang w:eastAsia="en-CA"/>
        </w:rPr>
        <w:t xml:space="preserve">I.E. readings- Eldridge vs B.C. Man with hearing issues asked for hearing aid. Is the hospital a governmental agency? Sometimes its clear whether an agency is subject to the Charter. </w:t>
      </w:r>
    </w:p>
    <w:p w:rsidR="00046E8D" w:rsidRDefault="00046E8D" w:rsidP="00EC4226">
      <w:pPr>
        <w:rPr>
          <w:lang w:eastAsia="en-CA"/>
        </w:rPr>
      </w:pPr>
      <w:r>
        <w:rPr>
          <w:lang w:eastAsia="en-CA"/>
        </w:rPr>
        <w:t xml:space="preserve">In the end, it was decided that they were a governmental entity because it was a governmental action delegated through the hospital. The BC hospitals are bound by the Charter because they are implementing the hospital act? Medical Service Commission decide what medical processes are insurable, thus they are governmental agencies as well. If they are delegating responsibilities to entities, that entity is governmental and thus must oblige to charter duties. </w:t>
      </w:r>
    </w:p>
    <w:p w:rsidR="004E6B89" w:rsidRDefault="004E6B89" w:rsidP="00EC4226">
      <w:pPr>
        <w:rPr>
          <w:lang w:eastAsia="en-CA"/>
        </w:rPr>
      </w:pPr>
      <w:r>
        <w:rPr>
          <w:lang w:eastAsia="en-CA"/>
        </w:rPr>
        <w:lastRenderedPageBreak/>
        <w:t xml:space="preserve">In the end, was there a breach of for not providing sign language service? </w:t>
      </w:r>
    </w:p>
    <w:p w:rsidR="004E6B89" w:rsidRPr="004E6B89" w:rsidRDefault="004E6B89" w:rsidP="00EC4226">
      <w:pPr>
        <w:rPr>
          <w:bCs/>
          <w:u w:val="single"/>
          <w:lang w:val="en-US" w:eastAsia="en-CA"/>
        </w:rPr>
      </w:pPr>
      <w:r w:rsidRPr="004E6B89">
        <w:rPr>
          <w:bCs/>
          <w:u w:val="single"/>
          <w:lang w:val="en-US" w:eastAsia="en-CA"/>
        </w:rPr>
        <w:t>Section 1 Test for Limitations on Charter Rights (a.k.a. “Oakes test”)</w:t>
      </w:r>
    </w:p>
    <w:p w:rsidR="00D211E4" w:rsidRPr="00D211E4" w:rsidRDefault="00D211E4" w:rsidP="00EC4226">
      <w:pPr>
        <w:rPr>
          <w:b/>
          <w:lang w:val="en-US" w:eastAsia="en-CA"/>
        </w:rPr>
      </w:pPr>
      <w:r w:rsidRPr="00D211E4">
        <w:rPr>
          <w:b/>
          <w:lang w:val="en-US" w:eastAsia="en-CA"/>
        </w:rPr>
        <w:t>All steps must be met</w:t>
      </w:r>
    </w:p>
    <w:p w:rsidR="00C27FDA" w:rsidRPr="004E6B89" w:rsidRDefault="004E6B89" w:rsidP="00EC4226">
      <w:pPr>
        <w:rPr>
          <w:lang w:eastAsia="en-CA"/>
        </w:rPr>
      </w:pPr>
      <w:r>
        <w:rPr>
          <w:lang w:val="en-US" w:eastAsia="en-CA"/>
        </w:rPr>
        <w:t>1)</w:t>
      </w:r>
      <w:r w:rsidR="00237A0C">
        <w:rPr>
          <w:lang w:val="en-US" w:eastAsia="en-CA"/>
        </w:rPr>
        <w:t> </w:t>
      </w:r>
      <w:r w:rsidR="00296974" w:rsidRPr="004E6B89">
        <w:rPr>
          <w:lang w:val="en-US" w:eastAsia="en-CA"/>
        </w:rPr>
        <w:t>Is the objective of the legislation pressing and substantial?</w:t>
      </w:r>
    </w:p>
    <w:p w:rsidR="00C27FDA" w:rsidRPr="004E6B89" w:rsidRDefault="00296974" w:rsidP="00EC4226">
      <w:pPr>
        <w:rPr>
          <w:lang w:eastAsia="en-CA"/>
        </w:rPr>
      </w:pPr>
      <w:r w:rsidRPr="004E6B89">
        <w:rPr>
          <w:lang w:val="en-US" w:eastAsia="en-CA"/>
        </w:rPr>
        <w:t xml:space="preserve">2) Is the substance of the law “rationally connected to the objective”?  (Is the rights violation rationally connected to the aim of the legislation?) </w:t>
      </w:r>
    </w:p>
    <w:p w:rsidR="00C27FDA" w:rsidRPr="004E6B89" w:rsidRDefault="00296974" w:rsidP="00EC4226">
      <w:pPr>
        <w:rPr>
          <w:lang w:eastAsia="en-CA"/>
        </w:rPr>
      </w:pPr>
      <w:r w:rsidRPr="004E6B89">
        <w:rPr>
          <w:lang w:val="en-US" w:eastAsia="en-CA"/>
        </w:rPr>
        <w:t xml:space="preserve">3) Does the law impair the right no more than is reasonably necessary to accomplish the legislative objective, i.e., impair “as little as possible the right or freedom in question”? </w:t>
      </w:r>
    </w:p>
    <w:p w:rsidR="00C27FDA" w:rsidRPr="004E6B89" w:rsidRDefault="00296974" w:rsidP="00EC4226">
      <w:pPr>
        <w:rPr>
          <w:lang w:eastAsia="en-CA"/>
        </w:rPr>
      </w:pPr>
      <w:r w:rsidRPr="004E6B89">
        <w:rPr>
          <w:lang w:val="en-US" w:eastAsia="en-CA"/>
        </w:rPr>
        <w:t xml:space="preserve">4) Is there proportionality between the effects of the legislation and the objective which has been identified as of “sufficient importance”?  </w:t>
      </w:r>
    </w:p>
    <w:p w:rsidR="00C27FDA" w:rsidRDefault="00296974" w:rsidP="00EC4226">
      <w:pPr>
        <w:rPr>
          <w:lang w:val="en-US" w:eastAsia="en-CA"/>
        </w:rPr>
      </w:pPr>
      <w:r w:rsidRPr="004E6B89">
        <w:rPr>
          <w:lang w:val="en-US" w:eastAsia="en-CA"/>
        </w:rPr>
        <w:t xml:space="preserve">5) Do the adverse effects of the measure outweigh its “actual salutary effects”? </w:t>
      </w:r>
    </w:p>
    <w:p w:rsidR="00D211E4" w:rsidRPr="00D211E4" w:rsidRDefault="00D211E4" w:rsidP="00EC4226">
      <w:pPr>
        <w:rPr>
          <w:i/>
          <w:lang w:val="en-US" w:eastAsia="en-CA"/>
        </w:rPr>
      </w:pPr>
      <w:r w:rsidRPr="00D211E4">
        <w:rPr>
          <w:i/>
          <w:lang w:val="en-US" w:eastAsia="en-CA"/>
        </w:rPr>
        <w:t>Example from reading</w:t>
      </w:r>
      <w:r>
        <w:rPr>
          <w:i/>
          <w:lang w:val="en-US" w:eastAsia="en-CA"/>
        </w:rPr>
        <w:t>:</w:t>
      </w:r>
      <w:r w:rsidRPr="00D211E4">
        <w:rPr>
          <w:i/>
          <w:lang w:val="en-US" w:eastAsia="en-CA"/>
        </w:rPr>
        <w:t xml:space="preserve"> </w:t>
      </w:r>
    </w:p>
    <w:p w:rsidR="00832326" w:rsidRDefault="00D211E4" w:rsidP="00EC4226">
      <w:pPr>
        <w:rPr>
          <w:lang w:val="en-US" w:eastAsia="en-CA"/>
        </w:rPr>
      </w:pPr>
      <w:r>
        <w:rPr>
          <w:lang w:val="en-US" w:eastAsia="en-CA"/>
        </w:rPr>
        <w:t>Is the p</w:t>
      </w:r>
      <w:r w:rsidR="00237A0C">
        <w:rPr>
          <w:lang w:val="en-US" w:eastAsia="en-CA"/>
        </w:rPr>
        <w:t xml:space="preserve">ay equity of female health care workers violated? </w:t>
      </w:r>
    </w:p>
    <w:p w:rsidR="00237A0C" w:rsidRDefault="00832326" w:rsidP="00EC4226">
      <w:pPr>
        <w:rPr>
          <w:lang w:val="en-US" w:eastAsia="en-CA"/>
        </w:rPr>
      </w:pPr>
      <w:r>
        <w:rPr>
          <w:lang w:val="en-US" w:eastAsia="en-CA"/>
        </w:rPr>
        <w:t>1</w:t>
      </w:r>
      <w:r w:rsidRPr="00832326">
        <w:rPr>
          <w:vertAlign w:val="superscript"/>
          <w:lang w:val="en-US" w:eastAsia="en-CA"/>
        </w:rPr>
        <w:t>st</w:t>
      </w:r>
      <w:r>
        <w:rPr>
          <w:lang w:val="en-US" w:eastAsia="en-CA"/>
        </w:rPr>
        <w:t xml:space="preserve"> q: U</w:t>
      </w:r>
      <w:r w:rsidR="00237A0C">
        <w:rPr>
          <w:lang w:val="en-US" w:eastAsia="en-CA"/>
        </w:rPr>
        <w:t xml:space="preserve">nder 15(1), is the discrimination reasonable, this financial crisis as the reason for this discrimination? </w:t>
      </w:r>
    </w:p>
    <w:p w:rsidR="00237A0C" w:rsidRDefault="00237A0C" w:rsidP="00EC4226">
      <w:pPr>
        <w:rPr>
          <w:lang w:val="en-US" w:eastAsia="en-CA"/>
        </w:rPr>
      </w:pPr>
      <w:r>
        <w:rPr>
          <w:lang w:val="en-US" w:eastAsia="en-CA"/>
        </w:rPr>
        <w:t xml:space="preserve">Is the objective that the legislature is trying to pursue, complying with the charter? Thus, is the substance of the law rationally connected to the aim of the legislation? YES! Averting a financial </w:t>
      </w:r>
      <w:r w:rsidR="00D211E4">
        <w:rPr>
          <w:lang w:val="en-US" w:eastAsia="en-CA"/>
        </w:rPr>
        <w:t>crisis</w:t>
      </w:r>
      <w:r>
        <w:rPr>
          <w:lang w:val="en-US" w:eastAsia="en-CA"/>
        </w:rPr>
        <w:t xml:space="preserve">, thus justified. </w:t>
      </w:r>
    </w:p>
    <w:p w:rsidR="00237A0C" w:rsidRDefault="00237A0C" w:rsidP="00EC4226">
      <w:pPr>
        <w:rPr>
          <w:lang w:val="en-US" w:eastAsia="en-CA"/>
        </w:rPr>
      </w:pPr>
      <w:r>
        <w:rPr>
          <w:lang w:val="en-US" w:eastAsia="en-CA"/>
        </w:rPr>
        <w:t>3</w:t>
      </w:r>
      <w:r w:rsidRPr="00237A0C">
        <w:rPr>
          <w:vertAlign w:val="superscript"/>
          <w:lang w:val="en-US" w:eastAsia="en-CA"/>
        </w:rPr>
        <w:t>rd</w:t>
      </w:r>
      <w:r>
        <w:rPr>
          <w:lang w:val="en-US" w:eastAsia="en-CA"/>
        </w:rPr>
        <w:t xml:space="preserve"> </w:t>
      </w:r>
      <w:r w:rsidR="00D211E4">
        <w:rPr>
          <w:lang w:val="en-US" w:eastAsia="en-CA"/>
        </w:rPr>
        <w:t xml:space="preserve">q: </w:t>
      </w:r>
      <w:r>
        <w:rPr>
          <w:lang w:val="en-US" w:eastAsia="en-CA"/>
        </w:rPr>
        <w:t xml:space="preserve">does the law impair the right no more than reasonably necessary? Yes- other measures were considered, pay equity had to be postponed. Good evidence. </w:t>
      </w:r>
    </w:p>
    <w:p w:rsidR="00237A0C" w:rsidRDefault="00237A0C" w:rsidP="00EC4226">
      <w:pPr>
        <w:rPr>
          <w:lang w:val="en-US" w:eastAsia="en-CA"/>
        </w:rPr>
      </w:pPr>
      <w:r>
        <w:rPr>
          <w:lang w:val="en-US" w:eastAsia="en-CA"/>
        </w:rPr>
        <w:t>4</w:t>
      </w:r>
      <w:r w:rsidRPr="00237A0C">
        <w:rPr>
          <w:vertAlign w:val="superscript"/>
          <w:lang w:val="en-US" w:eastAsia="en-CA"/>
        </w:rPr>
        <w:t>th</w:t>
      </w:r>
      <w:r>
        <w:rPr>
          <w:lang w:val="en-US" w:eastAsia="en-CA"/>
        </w:rPr>
        <w:t xml:space="preserve"> </w:t>
      </w:r>
      <w:r w:rsidR="00D211E4">
        <w:rPr>
          <w:lang w:val="en-US" w:eastAsia="en-CA"/>
        </w:rPr>
        <w:t>q</w:t>
      </w:r>
      <w:r>
        <w:rPr>
          <w:lang w:val="en-US" w:eastAsia="en-CA"/>
        </w:rPr>
        <w:t xml:space="preserve">: the court finds that the detrimental impact in terms of the delay for receiving pay equity did not </w:t>
      </w:r>
      <w:r w:rsidR="00313B49">
        <w:rPr>
          <w:lang w:val="en-US" w:eastAsia="en-CA"/>
        </w:rPr>
        <w:t>out way</w:t>
      </w:r>
      <w:r>
        <w:rPr>
          <w:lang w:val="en-US" w:eastAsia="en-CA"/>
        </w:rPr>
        <w:t xml:space="preserve"> the pros of preventing an economic crisis </w:t>
      </w:r>
    </w:p>
    <w:p w:rsidR="004E6B89" w:rsidRPr="00832326" w:rsidRDefault="00237A0C" w:rsidP="00EC4226">
      <w:pPr>
        <w:rPr>
          <w:lang w:val="en-US" w:eastAsia="en-CA"/>
        </w:rPr>
      </w:pPr>
      <w:r>
        <w:rPr>
          <w:lang w:val="en-US" w:eastAsia="en-CA"/>
        </w:rPr>
        <w:t>5</w:t>
      </w:r>
      <w:r w:rsidRPr="00237A0C">
        <w:rPr>
          <w:vertAlign w:val="superscript"/>
          <w:lang w:val="en-US" w:eastAsia="en-CA"/>
        </w:rPr>
        <w:t>th</w:t>
      </w:r>
      <w:r w:rsidR="00D211E4">
        <w:rPr>
          <w:vertAlign w:val="superscript"/>
          <w:lang w:val="en-US" w:eastAsia="en-CA"/>
        </w:rPr>
        <w:t xml:space="preserve"> </w:t>
      </w:r>
      <w:r w:rsidR="00D211E4">
        <w:rPr>
          <w:lang w:val="en-US" w:eastAsia="en-CA"/>
        </w:rPr>
        <w:t>q:</w:t>
      </w:r>
      <w:r>
        <w:rPr>
          <w:lang w:val="en-US" w:eastAsia="en-CA"/>
        </w:rPr>
        <w:t xml:space="preserve"> </w:t>
      </w:r>
      <w:r w:rsidR="00D211E4">
        <w:rPr>
          <w:lang w:val="en-US" w:eastAsia="en-CA"/>
        </w:rPr>
        <w:t xml:space="preserve">court finds that the fiscal measures, although discriminatory, did no harm </w:t>
      </w:r>
    </w:p>
    <w:p w:rsidR="004E6B89" w:rsidRDefault="004E6B89" w:rsidP="00EC4226">
      <w:pPr>
        <w:rPr>
          <w:bCs/>
          <w:u w:val="single"/>
          <w:lang w:val="en-US" w:eastAsia="en-CA"/>
        </w:rPr>
      </w:pPr>
      <w:r w:rsidRPr="004E6B89">
        <w:rPr>
          <w:bCs/>
          <w:u w:val="single"/>
          <w:lang w:val="en-US" w:eastAsia="en-CA"/>
        </w:rPr>
        <w:t>Charter: Remedies (s. 24(1) &amp; s. 52(1))</w:t>
      </w:r>
    </w:p>
    <w:p w:rsidR="00832326" w:rsidRDefault="00296974" w:rsidP="00EC4226">
      <w:pPr>
        <w:rPr>
          <w:bCs/>
          <w:i/>
          <w:lang w:val="en-US" w:eastAsia="en-CA"/>
        </w:rPr>
      </w:pPr>
      <w:r w:rsidRPr="004E6B89">
        <w:rPr>
          <w:b/>
          <w:bCs/>
          <w:lang w:val="en-US" w:eastAsia="en-CA"/>
        </w:rPr>
        <w:t>52.</w:t>
      </w:r>
      <w:r w:rsidRPr="004E6B89">
        <w:rPr>
          <w:bCs/>
          <w:lang w:val="en-US" w:eastAsia="en-CA"/>
        </w:rPr>
        <w:t> (1) The Constitution of Canada is the supreme law of Canada, and any law that is inconsistent with the provisions of the Constitution is, to the extent of the inconsistency, of no force or effect.</w:t>
      </w:r>
      <w:r w:rsidR="00832326" w:rsidRPr="00832326">
        <w:rPr>
          <w:bCs/>
          <w:i/>
          <w:lang w:val="en-US" w:eastAsia="en-CA"/>
        </w:rPr>
        <w:t xml:space="preserve"> </w:t>
      </w:r>
      <w:r w:rsidR="00832326">
        <w:rPr>
          <w:bCs/>
          <w:i/>
          <w:lang w:val="en-US" w:eastAsia="en-CA"/>
        </w:rPr>
        <w:t xml:space="preserve">I.e. Reading in, reading down elements into the law. </w:t>
      </w:r>
    </w:p>
    <w:p w:rsidR="00C27FDA" w:rsidRPr="00EC4226" w:rsidRDefault="00832326" w:rsidP="00EC4226">
      <w:pPr>
        <w:rPr>
          <w:bCs/>
          <w:i/>
          <w:lang w:val="en-US" w:eastAsia="en-CA"/>
        </w:rPr>
      </w:pPr>
      <w:r>
        <w:rPr>
          <w:bCs/>
          <w:i/>
          <w:lang w:val="en-US" w:eastAsia="en-CA"/>
        </w:rPr>
        <w:t xml:space="preserve">Give the law a certain interpretation to render it compatible with the Charter. </w:t>
      </w:r>
    </w:p>
    <w:p w:rsidR="00EC4226" w:rsidRDefault="00296974" w:rsidP="00EC4226">
      <w:pPr>
        <w:rPr>
          <w:bCs/>
          <w:lang w:val="en-US" w:eastAsia="en-CA"/>
        </w:rPr>
      </w:pPr>
      <w:r w:rsidRPr="004E6B89">
        <w:rPr>
          <w:b/>
          <w:bCs/>
          <w:lang w:val="en-US" w:eastAsia="en-CA"/>
        </w:rPr>
        <w:t>24.</w:t>
      </w:r>
      <w:r w:rsidRPr="004E6B89">
        <w:rPr>
          <w:bCs/>
          <w:lang w:val="en-US" w:eastAsia="en-CA"/>
        </w:rPr>
        <w:t> (1) Anyone whose rights or freedoms, as guaranteed by this Charter, have been infringed or denied may apply to a court of competent jurisdiction to obtain such remedy as the court considers appropriate and just in the circumstances</w:t>
      </w:r>
    </w:p>
    <w:p w:rsidR="00EC4226" w:rsidRPr="00EC4226" w:rsidRDefault="004E6B89" w:rsidP="00EC4226">
      <w:pPr>
        <w:rPr>
          <w:bCs/>
          <w:lang w:val="en-US" w:eastAsia="en-CA"/>
        </w:rPr>
      </w:pPr>
      <w:r w:rsidRPr="004E6B89">
        <w:rPr>
          <w:bCs/>
          <w:i/>
          <w:lang w:val="en-US" w:eastAsia="en-CA"/>
        </w:rPr>
        <w:t xml:space="preserve">24(1) Remedies </w:t>
      </w:r>
    </w:p>
    <w:p w:rsidR="004E6B89" w:rsidRPr="004E6B89" w:rsidRDefault="004E6B89" w:rsidP="00EC4226">
      <w:pPr>
        <w:rPr>
          <w:bCs/>
          <w:lang w:eastAsia="en-CA"/>
        </w:rPr>
      </w:pPr>
      <w:r w:rsidRPr="004E6B89">
        <w:rPr>
          <w:bCs/>
          <w:lang w:val="en-US" w:eastAsia="en-CA"/>
        </w:rPr>
        <w:t xml:space="preserve">What is an “appropriate and just” </w:t>
      </w:r>
      <w:r w:rsidR="00313B49" w:rsidRPr="004E6B89">
        <w:rPr>
          <w:bCs/>
          <w:lang w:val="en-US" w:eastAsia="en-CA"/>
        </w:rPr>
        <w:t>remedy?</w:t>
      </w:r>
    </w:p>
    <w:p w:rsidR="00C27FDA" w:rsidRPr="004E6B89" w:rsidRDefault="00296974" w:rsidP="00EC4226">
      <w:pPr>
        <w:rPr>
          <w:bCs/>
          <w:lang w:eastAsia="en-CA"/>
        </w:rPr>
      </w:pPr>
      <w:r w:rsidRPr="004E6B89">
        <w:rPr>
          <w:bCs/>
          <w:lang w:val="en-US" w:eastAsia="en-CA"/>
        </w:rPr>
        <w:lastRenderedPageBreak/>
        <w:t>(1) meaningfully vindicate the rights and freedoms of the claimants;</w:t>
      </w:r>
    </w:p>
    <w:p w:rsidR="00C27FDA" w:rsidRPr="004E6B89" w:rsidRDefault="00296974" w:rsidP="00EC4226">
      <w:pPr>
        <w:rPr>
          <w:bCs/>
          <w:lang w:eastAsia="en-CA"/>
        </w:rPr>
      </w:pPr>
      <w:r w:rsidRPr="004E6B89">
        <w:rPr>
          <w:bCs/>
          <w:lang w:val="en-US" w:eastAsia="en-CA"/>
        </w:rPr>
        <w:t xml:space="preserve"> (2) employ means that are legitimate within the framework of our constitutional democracy; </w:t>
      </w:r>
    </w:p>
    <w:p w:rsidR="00C27FDA" w:rsidRPr="004E6B89" w:rsidRDefault="00296974" w:rsidP="00EC4226">
      <w:pPr>
        <w:rPr>
          <w:bCs/>
          <w:lang w:eastAsia="en-CA"/>
        </w:rPr>
      </w:pPr>
      <w:r w:rsidRPr="004E6B89">
        <w:rPr>
          <w:bCs/>
          <w:lang w:val="en-US" w:eastAsia="en-CA"/>
        </w:rPr>
        <w:t xml:space="preserve">(3) be a judicial remedy which vindicates the right while invoking the function and powers of a court; and </w:t>
      </w:r>
    </w:p>
    <w:p w:rsidR="00C27FDA" w:rsidRPr="004E6B89" w:rsidRDefault="00296974" w:rsidP="00EC4226">
      <w:pPr>
        <w:rPr>
          <w:bCs/>
          <w:lang w:eastAsia="en-CA"/>
        </w:rPr>
      </w:pPr>
      <w:r w:rsidRPr="004E6B89">
        <w:rPr>
          <w:bCs/>
          <w:lang w:val="en-US" w:eastAsia="en-CA"/>
        </w:rPr>
        <w:t xml:space="preserve">(4) be fair to the party against whom the order is made </w:t>
      </w:r>
    </w:p>
    <w:p w:rsidR="004E6B89" w:rsidRPr="004E6B89" w:rsidRDefault="004E6B89" w:rsidP="00EC4226">
      <w:pPr>
        <w:rPr>
          <w:bCs/>
          <w:i/>
          <w:lang w:val="en-US" w:eastAsia="en-CA"/>
        </w:rPr>
      </w:pPr>
      <w:r w:rsidRPr="004E6B89">
        <w:rPr>
          <w:bCs/>
          <w:i/>
          <w:lang w:val="en-US" w:eastAsia="en-CA"/>
        </w:rPr>
        <w:t>Test for assessing s.24(1) Charter Damages (</w:t>
      </w:r>
      <w:r w:rsidRPr="004E6B89">
        <w:rPr>
          <w:bCs/>
          <w:i/>
          <w:iCs/>
          <w:lang w:val="en-US" w:eastAsia="en-CA"/>
        </w:rPr>
        <w:t>Vancouver v. Ward</w:t>
      </w:r>
      <w:r w:rsidRPr="004E6B89">
        <w:rPr>
          <w:bCs/>
          <w:i/>
          <w:lang w:val="en-US" w:eastAsia="en-CA"/>
        </w:rPr>
        <w:t xml:space="preserve"> Case)</w:t>
      </w:r>
    </w:p>
    <w:p w:rsidR="00C27FDA" w:rsidRPr="004E6B89" w:rsidRDefault="00313B49" w:rsidP="00EC4226">
      <w:pPr>
        <w:rPr>
          <w:bCs/>
          <w:lang w:eastAsia="en-CA"/>
        </w:rPr>
      </w:pPr>
      <w:r w:rsidRPr="004E6B89">
        <w:rPr>
          <w:bCs/>
          <w:lang w:val="en-US" w:eastAsia="en-CA"/>
        </w:rPr>
        <w:t>I</w:t>
      </w:r>
      <w:r w:rsidR="00296974" w:rsidRPr="004E6B89">
        <w:rPr>
          <w:bCs/>
          <w:lang w:val="en-US" w:eastAsia="en-CA"/>
        </w:rPr>
        <w:t>) Proof of a Charter breach: Has a Charter right been violated?</w:t>
      </w:r>
    </w:p>
    <w:p w:rsidR="00C27FDA" w:rsidRPr="004E6B89" w:rsidRDefault="00296974" w:rsidP="00EC4226">
      <w:pPr>
        <w:rPr>
          <w:bCs/>
          <w:lang w:eastAsia="en-CA"/>
        </w:rPr>
      </w:pPr>
      <w:r w:rsidRPr="004E6B89">
        <w:rPr>
          <w:bCs/>
          <w:lang w:val="en-US" w:eastAsia="en-CA"/>
        </w:rPr>
        <w:t>ii) Functional Justification of Damages: Do the damages serve a useful function or purpose?</w:t>
      </w:r>
    </w:p>
    <w:p w:rsidR="00C27FDA" w:rsidRPr="004E6B89" w:rsidRDefault="00296974" w:rsidP="00EC4226">
      <w:pPr>
        <w:rPr>
          <w:bCs/>
          <w:lang w:eastAsia="en-CA"/>
        </w:rPr>
      </w:pPr>
      <w:r w:rsidRPr="004E6B89">
        <w:rPr>
          <w:bCs/>
          <w:lang w:val="en-US" w:eastAsia="en-CA"/>
        </w:rPr>
        <w:t xml:space="preserve">iii) Countervailing factors: Would the award of damages be inappropriate or unjust for any over-riding reasons? </w:t>
      </w:r>
    </w:p>
    <w:p w:rsidR="00832326" w:rsidRDefault="00296974" w:rsidP="00EC4226">
      <w:pPr>
        <w:rPr>
          <w:bCs/>
          <w:lang w:val="en-US" w:eastAsia="en-CA"/>
        </w:rPr>
      </w:pPr>
      <w:r w:rsidRPr="004E6B89">
        <w:rPr>
          <w:bCs/>
          <w:lang w:val="en-US" w:eastAsia="en-CA"/>
        </w:rPr>
        <w:t>iv) Quantum: What amount of da</w:t>
      </w:r>
      <w:r w:rsidR="00832326">
        <w:rPr>
          <w:bCs/>
          <w:lang w:val="en-US" w:eastAsia="en-CA"/>
        </w:rPr>
        <w:t>mages is “appropriate and just”?</w:t>
      </w:r>
    </w:p>
    <w:p w:rsidR="00832326" w:rsidRDefault="00EC4226" w:rsidP="00EC4226">
      <w:pPr>
        <w:rPr>
          <w:bCs/>
          <w:lang w:val="en-US" w:eastAsia="en-CA"/>
        </w:rPr>
      </w:pPr>
      <w:r>
        <w:rPr>
          <w:bCs/>
          <w:lang w:val="en-US" w:eastAsia="en-CA"/>
        </w:rPr>
        <w:t xml:space="preserve">-case: man said he would throw a pie at PM. Hunted down, arrested and embarrassed in front of several individuals. Given 100 for car impounding, 5k for strip search at police station </w:t>
      </w:r>
    </w:p>
    <w:p w:rsidR="004E6B89" w:rsidRPr="00832326" w:rsidRDefault="004E6B89" w:rsidP="00EC4226">
      <w:pPr>
        <w:rPr>
          <w:bCs/>
          <w:lang w:val="en-US" w:eastAsia="en-CA"/>
        </w:rPr>
      </w:pPr>
      <w:r w:rsidRPr="004E6B89">
        <w:rPr>
          <w:b/>
          <w:bCs/>
          <w:u w:val="single"/>
          <w:lang w:val="en-US" w:eastAsia="en-CA"/>
        </w:rPr>
        <w:t xml:space="preserve">Charter: Equality Rights (s.15) - </w:t>
      </w:r>
      <w:r w:rsidRPr="004E6B89">
        <w:rPr>
          <w:bCs/>
          <w:u w:val="single"/>
          <w:lang w:val="en-US" w:eastAsia="en-CA"/>
        </w:rPr>
        <w:t xml:space="preserve">Defining “equality”- Formal </w:t>
      </w:r>
      <w:r w:rsidR="00313B49" w:rsidRPr="004E6B89">
        <w:rPr>
          <w:bCs/>
          <w:u w:val="single"/>
          <w:lang w:val="en-US" w:eastAsia="en-CA"/>
        </w:rPr>
        <w:t>V.</w:t>
      </w:r>
      <w:r w:rsidRPr="004E6B89">
        <w:rPr>
          <w:bCs/>
          <w:u w:val="single"/>
          <w:lang w:val="en-US" w:eastAsia="en-CA"/>
        </w:rPr>
        <w:t xml:space="preserve"> Substantive Equality</w:t>
      </w:r>
    </w:p>
    <w:p w:rsidR="00C27FDA" w:rsidRPr="00A56988" w:rsidRDefault="00296974" w:rsidP="005B20FA">
      <w:pPr>
        <w:pStyle w:val="ListParagraph"/>
        <w:numPr>
          <w:ilvl w:val="0"/>
          <w:numId w:val="21"/>
        </w:numPr>
        <w:rPr>
          <w:bCs/>
          <w:lang w:eastAsia="en-CA"/>
        </w:rPr>
      </w:pPr>
      <w:r w:rsidRPr="00A56988">
        <w:rPr>
          <w:bCs/>
          <w:lang w:eastAsia="en-CA"/>
        </w:rPr>
        <w:t xml:space="preserve">“Formal Equality”: </w:t>
      </w:r>
      <w:r w:rsidR="00E74807">
        <w:rPr>
          <w:bCs/>
          <w:lang w:eastAsia="en-CA"/>
        </w:rPr>
        <w:t xml:space="preserve"> </w:t>
      </w:r>
      <w:r w:rsidRPr="00A56988">
        <w:rPr>
          <w:bCs/>
          <w:lang w:eastAsia="en-CA"/>
        </w:rPr>
        <w:t>Emphasis on identical treatment; treating likes alike.</w:t>
      </w:r>
    </w:p>
    <w:p w:rsidR="00C27FDA" w:rsidRPr="00A56988" w:rsidRDefault="00296974" w:rsidP="005B20FA">
      <w:pPr>
        <w:pStyle w:val="ListParagraph"/>
        <w:numPr>
          <w:ilvl w:val="0"/>
          <w:numId w:val="21"/>
        </w:numPr>
        <w:rPr>
          <w:b/>
          <w:bCs/>
          <w:u w:val="single"/>
          <w:lang w:eastAsia="en-CA"/>
        </w:rPr>
      </w:pPr>
      <w:r w:rsidRPr="00A56988">
        <w:rPr>
          <w:bCs/>
          <w:lang w:eastAsia="en-CA"/>
        </w:rPr>
        <w:t>“Substantive Equality”: Emphasis on equality of outcome/impact</w:t>
      </w:r>
      <w:r w:rsidRPr="00A56988">
        <w:rPr>
          <w:b/>
          <w:bCs/>
          <w:u w:val="single"/>
          <w:lang w:eastAsia="en-CA"/>
        </w:rPr>
        <w:t>/opportunity.</w:t>
      </w:r>
    </w:p>
    <w:p w:rsidR="004E6B89" w:rsidRPr="004E6B89" w:rsidRDefault="004E6B89" w:rsidP="00EC4226">
      <w:pPr>
        <w:rPr>
          <w:bCs/>
          <w:lang w:eastAsia="en-CA"/>
        </w:rPr>
      </w:pPr>
      <w:r>
        <w:rPr>
          <w:bCs/>
          <w:lang w:eastAsia="en-CA"/>
        </w:rPr>
        <w:t>“</w:t>
      </w:r>
      <w:r w:rsidRPr="004E6B89">
        <w:rPr>
          <w:bCs/>
          <w:lang w:eastAsia="en-CA"/>
        </w:rPr>
        <w:t xml:space="preserve">Pointing out that </w:t>
      </w:r>
      <w:r w:rsidRPr="004E6B89">
        <w:rPr>
          <w:bCs/>
          <w:u w:val="single"/>
          <w:lang w:eastAsia="en-CA"/>
        </w:rPr>
        <w:t>the concept of equality does not necessarily mean identical treatment</w:t>
      </w:r>
      <w:r w:rsidRPr="004E6B89">
        <w:rPr>
          <w:bCs/>
          <w:lang w:eastAsia="en-CA"/>
        </w:rPr>
        <w:t xml:space="preserve"> and that the formal “like treatment” model of discrimination may in fact produce inequality, McIntyre J. stated (at p. 165):                                                                            </w:t>
      </w:r>
      <w:r w:rsidRPr="004E6B89">
        <w:rPr>
          <w:bCs/>
          <w:lang w:eastAsia="en-CA"/>
        </w:rPr>
        <w:br/>
        <w:t xml:space="preserve">To approach the ideal of full equality before and under the …the main </w:t>
      </w:r>
      <w:r w:rsidRPr="004E6B89">
        <w:rPr>
          <w:bCs/>
          <w:u w:val="single"/>
          <w:lang w:eastAsia="en-CA"/>
        </w:rPr>
        <w:t>consideration must be the impact of the law</w:t>
      </w:r>
      <w:r w:rsidRPr="004E6B89">
        <w:rPr>
          <w:bCs/>
          <w:lang w:eastAsia="en-CA"/>
        </w:rPr>
        <w:t xml:space="preserve"> on the individual or the group concerned.  …there must be accorded, as nearly as may be possible, </w:t>
      </w:r>
      <w:r w:rsidRPr="004E6B89">
        <w:rPr>
          <w:bCs/>
          <w:u w:val="single"/>
          <w:lang w:eastAsia="en-CA"/>
        </w:rPr>
        <w:t>an equality of benefit and protection</w:t>
      </w:r>
      <w:r w:rsidRPr="004E6B89">
        <w:rPr>
          <w:bCs/>
          <w:lang w:eastAsia="en-CA"/>
        </w:rPr>
        <w:t xml:space="preserve"> and no more of the restrictions, penalties or burdens imposed upon one than another.  In other words, the admittedly unattainable ideal should be that a law expressed to bind all should not because of irrelevant personal differences have a more burdensome or less benefi</w:t>
      </w:r>
      <w:r>
        <w:rPr>
          <w:bCs/>
          <w:lang w:eastAsia="en-CA"/>
        </w:rPr>
        <w:t>cial impact on one than another</w:t>
      </w:r>
    </w:p>
    <w:p w:rsidR="004E6B89" w:rsidRDefault="004E6B89" w:rsidP="00EC4226">
      <w:pPr>
        <w:rPr>
          <w:bCs/>
          <w:u w:val="single"/>
          <w:lang w:eastAsia="en-CA"/>
        </w:rPr>
      </w:pPr>
      <w:r w:rsidRPr="004E6B89">
        <w:rPr>
          <w:bCs/>
          <w:lang w:eastAsia="en-CA"/>
        </w:rPr>
        <w:t>While acknowledging that equality is an inherently comparative concept (p. 164</w:t>
      </w:r>
      <w:r w:rsidR="00313B49" w:rsidRPr="004E6B89">
        <w:rPr>
          <w:bCs/>
          <w:lang w:eastAsia="en-CA"/>
        </w:rPr>
        <w:t>), McIntyre</w:t>
      </w:r>
      <w:r w:rsidRPr="004E6B89">
        <w:rPr>
          <w:bCs/>
          <w:lang w:eastAsia="en-CA"/>
        </w:rPr>
        <w:t xml:space="preserve"> J. warned against a sterile similarly situated test focussed on treating “likes” alike.  </w:t>
      </w:r>
      <w:r w:rsidRPr="004E6B89">
        <w:rPr>
          <w:bCs/>
          <w:u w:val="single"/>
          <w:lang w:eastAsia="en-CA"/>
        </w:rPr>
        <w:t>An insistence on substantive equality has remained central to the Court’s approach to equality claims.”</w:t>
      </w:r>
    </w:p>
    <w:p w:rsidR="004E6B89" w:rsidRPr="00EC4226" w:rsidRDefault="004E6B89" w:rsidP="00EC4226">
      <w:pPr>
        <w:jc w:val="right"/>
        <w:rPr>
          <w:b/>
          <w:bCs/>
          <w:lang w:eastAsia="en-CA"/>
        </w:rPr>
      </w:pPr>
      <w:r w:rsidRPr="004E6B89">
        <w:rPr>
          <w:b/>
          <w:bCs/>
          <w:lang w:eastAsia="en-CA"/>
        </w:rPr>
        <w:tab/>
      </w:r>
      <w:r w:rsidRPr="004E6B89">
        <w:rPr>
          <w:b/>
          <w:bCs/>
          <w:lang w:eastAsia="en-CA"/>
        </w:rPr>
        <w:tab/>
      </w:r>
      <w:r w:rsidRPr="004E6B89">
        <w:rPr>
          <w:b/>
          <w:bCs/>
          <w:lang w:eastAsia="en-CA"/>
        </w:rPr>
        <w:tab/>
        <w:t>-R v. Kapp, Supreme Court of Canada, para 15</w:t>
      </w:r>
    </w:p>
    <w:p w:rsidR="004E6B89" w:rsidRPr="00237A0C" w:rsidRDefault="00237A0C" w:rsidP="00EC4226">
      <w:pPr>
        <w:rPr>
          <w:bCs/>
          <w:u w:val="single"/>
          <w:lang w:val="en-US" w:eastAsia="en-CA"/>
        </w:rPr>
      </w:pPr>
      <w:r w:rsidRPr="00237A0C">
        <w:rPr>
          <w:bCs/>
          <w:u w:val="single"/>
          <w:lang w:val="en-US" w:eastAsia="en-CA"/>
        </w:rPr>
        <w:t>Charter: Equality Rights</w:t>
      </w:r>
    </w:p>
    <w:p w:rsidR="004E6B89" w:rsidRPr="00EC4226" w:rsidRDefault="004E6B89" w:rsidP="00EC4226">
      <w:pPr>
        <w:rPr>
          <w:b/>
          <w:bCs/>
          <w:lang w:eastAsia="en-CA"/>
        </w:rPr>
      </w:pPr>
      <w:r w:rsidRPr="00EC4226">
        <w:rPr>
          <w:b/>
          <w:bCs/>
          <w:lang w:val="en-US" w:eastAsia="en-CA"/>
        </w:rPr>
        <w:t>“Equality before and under law and equal protection and benefit of law</w:t>
      </w:r>
      <w:r w:rsidRPr="00EC4226">
        <w:rPr>
          <w:b/>
          <w:bCs/>
          <w:lang w:eastAsia="en-CA"/>
        </w:rPr>
        <w:t>”</w:t>
      </w:r>
    </w:p>
    <w:p w:rsidR="004E6B89" w:rsidRPr="004E6B89" w:rsidRDefault="004E6B89" w:rsidP="00EC4226">
      <w:pPr>
        <w:rPr>
          <w:bCs/>
          <w:lang w:eastAsia="en-CA"/>
        </w:rPr>
      </w:pPr>
      <w:r w:rsidRPr="004E6B89">
        <w:rPr>
          <w:bCs/>
          <w:lang w:val="en-US" w:eastAsia="en-CA"/>
        </w:rPr>
        <w:t>15. (1) </w:t>
      </w:r>
      <w:r w:rsidRPr="004E6B89">
        <w:rPr>
          <w:bCs/>
          <w:u w:val="single"/>
          <w:lang w:val="en-US" w:eastAsia="en-CA"/>
        </w:rPr>
        <w:t>Every individual is equal before and under the law and</w:t>
      </w:r>
      <w:r w:rsidRPr="004E6B89">
        <w:rPr>
          <w:bCs/>
          <w:lang w:val="en-US" w:eastAsia="en-CA"/>
        </w:rPr>
        <w:t xml:space="preserve"> has the </w:t>
      </w:r>
      <w:r w:rsidRPr="004E6B89">
        <w:rPr>
          <w:bCs/>
          <w:u w:val="single"/>
          <w:lang w:val="en-US" w:eastAsia="en-CA"/>
        </w:rPr>
        <w:t>right to the equal protection and equal benefit of the law without discrimination</w:t>
      </w:r>
      <w:r w:rsidRPr="004E6B89">
        <w:rPr>
          <w:bCs/>
          <w:lang w:val="en-US" w:eastAsia="en-CA"/>
        </w:rPr>
        <w:t xml:space="preserve"> and, in particular, without discrimination based on race, national or ethnic origin, colour, religion, sex, age or mental or physical disability.</w:t>
      </w:r>
    </w:p>
    <w:p w:rsidR="004E6B89" w:rsidRPr="00EC4226" w:rsidRDefault="004E6B89" w:rsidP="00EC4226">
      <w:pPr>
        <w:rPr>
          <w:bCs/>
          <w:i/>
          <w:lang w:eastAsia="en-CA"/>
        </w:rPr>
      </w:pPr>
      <w:r w:rsidRPr="00EC4226">
        <w:rPr>
          <w:bCs/>
          <w:i/>
          <w:lang w:val="en-US" w:eastAsia="en-CA"/>
        </w:rPr>
        <w:lastRenderedPageBreak/>
        <w:t>Affirmative action programs</w:t>
      </w:r>
    </w:p>
    <w:p w:rsidR="004E6B89" w:rsidRPr="004E6B89" w:rsidRDefault="004E6B89" w:rsidP="00EC4226">
      <w:pPr>
        <w:rPr>
          <w:bCs/>
          <w:lang w:eastAsia="en-CA"/>
        </w:rPr>
      </w:pPr>
      <w:r w:rsidRPr="004E6B89">
        <w:rPr>
          <w:bCs/>
          <w:lang w:val="en-US" w:eastAsia="en-CA"/>
        </w:rPr>
        <w:t xml:space="preserve">(2) Subsection (1) </w:t>
      </w:r>
      <w:r w:rsidRPr="004E6B89">
        <w:rPr>
          <w:bCs/>
          <w:u w:val="single"/>
          <w:lang w:val="en-US" w:eastAsia="en-CA"/>
        </w:rPr>
        <w:t>does not preclude any law, program or activity that has as its object the amelioration of conditions of disadvantaged individuals or groups</w:t>
      </w:r>
      <w:r w:rsidRPr="004E6B89">
        <w:rPr>
          <w:bCs/>
          <w:lang w:val="en-US" w:eastAsia="en-CA"/>
        </w:rPr>
        <w:t xml:space="preserve"> including those that are disadvantaged because of race, national or ethnic origin, colour, religion, sex, age or mental or physical disability”</w:t>
      </w:r>
    </w:p>
    <w:p w:rsidR="004E6B89" w:rsidRPr="00237A0C" w:rsidRDefault="00237A0C" w:rsidP="00EC4226">
      <w:pPr>
        <w:rPr>
          <w:bCs/>
          <w:u w:val="single"/>
          <w:lang w:eastAsia="en-CA"/>
        </w:rPr>
      </w:pPr>
      <w:r w:rsidRPr="00237A0C">
        <w:rPr>
          <w:bCs/>
          <w:u w:val="single"/>
          <w:lang w:val="en-US" w:eastAsia="en-CA"/>
        </w:rPr>
        <w:t>Charter: Equality Rights – Legal Tests</w:t>
      </w:r>
    </w:p>
    <w:p w:rsidR="00237A0C" w:rsidRPr="00237A0C" w:rsidRDefault="00296974" w:rsidP="005B20FA">
      <w:pPr>
        <w:numPr>
          <w:ilvl w:val="0"/>
          <w:numId w:val="12"/>
        </w:numPr>
        <w:tabs>
          <w:tab w:val="clear" w:pos="720"/>
          <w:tab w:val="num" w:pos="360"/>
        </w:tabs>
        <w:ind w:left="360"/>
        <w:rPr>
          <w:bCs/>
          <w:lang w:eastAsia="en-CA"/>
        </w:rPr>
      </w:pPr>
      <w:r w:rsidRPr="00237A0C">
        <w:rPr>
          <w:b/>
          <w:bCs/>
          <w:lang w:val="en-US" w:eastAsia="en-CA"/>
        </w:rPr>
        <w:t xml:space="preserve">Test for establishing discrimination under s. 15(1): </w:t>
      </w:r>
    </w:p>
    <w:p w:rsidR="00237A0C" w:rsidRPr="00237A0C" w:rsidRDefault="00237A0C" w:rsidP="00EC4226">
      <w:pPr>
        <w:rPr>
          <w:bCs/>
          <w:lang w:eastAsia="en-CA"/>
        </w:rPr>
      </w:pPr>
      <w:r w:rsidRPr="00237A0C">
        <w:rPr>
          <w:bCs/>
          <w:lang w:val="en-US" w:eastAsia="en-CA"/>
        </w:rPr>
        <w:t xml:space="preserve"> (1) Does the law create a distinction based on an enumerated or analogous ground?  </w:t>
      </w:r>
    </w:p>
    <w:p w:rsidR="00237A0C" w:rsidRPr="00237A0C" w:rsidRDefault="00237A0C" w:rsidP="00EC4226">
      <w:pPr>
        <w:rPr>
          <w:bCs/>
          <w:lang w:eastAsia="en-CA"/>
        </w:rPr>
      </w:pPr>
      <w:r w:rsidRPr="00237A0C">
        <w:rPr>
          <w:bCs/>
          <w:lang w:val="en-US" w:eastAsia="en-CA"/>
        </w:rPr>
        <w:t>(2) Does the distinction create a disadvantage by perpetuating prejudice or stereotyping?</w:t>
      </w:r>
    </w:p>
    <w:p w:rsidR="00C27FDA" w:rsidRPr="00237A0C" w:rsidRDefault="00296974" w:rsidP="005B20FA">
      <w:pPr>
        <w:numPr>
          <w:ilvl w:val="0"/>
          <w:numId w:val="13"/>
        </w:numPr>
        <w:tabs>
          <w:tab w:val="clear" w:pos="720"/>
          <w:tab w:val="num" w:pos="360"/>
        </w:tabs>
        <w:ind w:left="360"/>
        <w:rPr>
          <w:bCs/>
          <w:lang w:eastAsia="en-CA"/>
        </w:rPr>
      </w:pPr>
      <w:r w:rsidRPr="00237A0C">
        <w:rPr>
          <w:b/>
          <w:bCs/>
          <w:lang w:val="en-US" w:eastAsia="en-CA"/>
        </w:rPr>
        <w:t xml:space="preserve">Test for “ameliorative programs” under s. 15(2): </w:t>
      </w:r>
    </w:p>
    <w:p w:rsidR="00237A0C" w:rsidRPr="00EC4226" w:rsidRDefault="00EC4226" w:rsidP="00EC4226">
      <w:pPr>
        <w:ind w:firstLine="360"/>
        <w:rPr>
          <w:bCs/>
          <w:lang w:eastAsia="en-CA"/>
        </w:rPr>
      </w:pPr>
      <w:r>
        <w:rPr>
          <w:bCs/>
          <w:lang w:val="en-US" w:eastAsia="en-CA"/>
        </w:rPr>
        <w:t xml:space="preserve">- </w:t>
      </w:r>
      <w:r w:rsidR="00237A0C" w:rsidRPr="00EC4226">
        <w:rPr>
          <w:bCs/>
          <w:lang w:val="en-US" w:eastAsia="en-CA"/>
        </w:rPr>
        <w:t>A program does not violate the </w:t>
      </w:r>
      <w:hyperlink r:id="rId8" w:history="1">
        <w:r w:rsidR="00237A0C" w:rsidRPr="00EC4226">
          <w:rPr>
            <w:rStyle w:val="Hyperlink"/>
            <w:bCs/>
            <w:u w:val="none"/>
            <w:lang w:val="en-US" w:eastAsia="en-CA"/>
          </w:rPr>
          <w:t>s. 15</w:t>
        </w:r>
      </w:hyperlink>
      <w:hyperlink r:id="rId9" w:history="1">
        <w:r w:rsidR="00237A0C" w:rsidRPr="00EC4226">
          <w:rPr>
            <w:rStyle w:val="Hyperlink"/>
            <w:bCs/>
            <w:u w:val="none"/>
            <w:lang w:val="en-US" w:eastAsia="en-CA"/>
          </w:rPr>
          <w:t> </w:t>
        </w:r>
      </w:hyperlink>
      <w:r w:rsidR="00237A0C" w:rsidRPr="00EC4226">
        <w:rPr>
          <w:bCs/>
          <w:lang w:val="en-US" w:eastAsia="en-CA"/>
        </w:rPr>
        <w:t xml:space="preserve"> equality guarantee if the government can demonstrate that: </w:t>
      </w:r>
    </w:p>
    <w:p w:rsidR="00237A0C" w:rsidRPr="00237A0C" w:rsidRDefault="00237A0C" w:rsidP="00EC4226">
      <w:pPr>
        <w:rPr>
          <w:bCs/>
          <w:lang w:eastAsia="en-CA"/>
        </w:rPr>
      </w:pPr>
      <w:r w:rsidRPr="00237A0C">
        <w:rPr>
          <w:bCs/>
          <w:lang w:val="en-US" w:eastAsia="en-CA"/>
        </w:rPr>
        <w:t>(1) the program has an ameliorative or remedial purpose; and</w:t>
      </w:r>
    </w:p>
    <w:p w:rsidR="00237A0C" w:rsidRDefault="00237A0C" w:rsidP="00EC4226">
      <w:pPr>
        <w:rPr>
          <w:bCs/>
          <w:lang w:val="en-US" w:eastAsia="en-CA"/>
        </w:rPr>
      </w:pPr>
      <w:r w:rsidRPr="00237A0C">
        <w:rPr>
          <w:bCs/>
          <w:lang w:val="en-US" w:eastAsia="en-CA"/>
        </w:rPr>
        <w:t xml:space="preserve">(2) the program targets a disadvantaged group identified by the enumerated or analogous grounds.  </w:t>
      </w:r>
    </w:p>
    <w:p w:rsidR="00237A0C" w:rsidRPr="00237A0C" w:rsidRDefault="00237A0C" w:rsidP="00EC4226">
      <w:pPr>
        <w:rPr>
          <w:bCs/>
          <w:lang w:eastAsia="en-CA"/>
        </w:rPr>
      </w:pPr>
      <w:r w:rsidRPr="00237A0C">
        <w:rPr>
          <w:bCs/>
          <w:u w:val="single"/>
          <w:lang w:val="en-US" w:eastAsia="en-CA"/>
        </w:rPr>
        <w:t>Canadian Human Rights Act</w:t>
      </w:r>
    </w:p>
    <w:p w:rsidR="00C27FDA" w:rsidRPr="00237A0C" w:rsidRDefault="00296974" w:rsidP="005B20FA">
      <w:pPr>
        <w:numPr>
          <w:ilvl w:val="0"/>
          <w:numId w:val="16"/>
        </w:numPr>
        <w:rPr>
          <w:bCs/>
          <w:lang w:eastAsia="en-CA"/>
        </w:rPr>
      </w:pPr>
      <w:r w:rsidRPr="00237A0C">
        <w:rPr>
          <w:bCs/>
          <w:lang w:val="en-US" w:eastAsia="en-CA"/>
        </w:rPr>
        <w:t>Applies only to the federal government and First Nations governments, and federally regulated bodies and activities throughout Canada (in areas of employment and services)</w:t>
      </w:r>
    </w:p>
    <w:p w:rsidR="00C27FDA" w:rsidRPr="00237A0C" w:rsidRDefault="00296974" w:rsidP="005B20FA">
      <w:pPr>
        <w:numPr>
          <w:ilvl w:val="0"/>
          <w:numId w:val="16"/>
        </w:numPr>
        <w:rPr>
          <w:bCs/>
          <w:lang w:eastAsia="en-CA"/>
        </w:rPr>
      </w:pPr>
      <w:r w:rsidRPr="00237A0C">
        <w:rPr>
          <w:bCs/>
          <w:lang w:val="en-US" w:eastAsia="en-CA"/>
        </w:rPr>
        <w:t xml:space="preserve">Entities established: </w:t>
      </w:r>
    </w:p>
    <w:p w:rsidR="00C27FDA" w:rsidRPr="00237A0C" w:rsidRDefault="00296974" w:rsidP="005B20FA">
      <w:pPr>
        <w:numPr>
          <w:ilvl w:val="1"/>
          <w:numId w:val="17"/>
        </w:numPr>
        <w:rPr>
          <w:bCs/>
          <w:lang w:eastAsia="en-CA"/>
        </w:rPr>
      </w:pPr>
      <w:r w:rsidRPr="00237A0C">
        <w:rPr>
          <w:bCs/>
          <w:lang w:val="en-US" w:eastAsia="en-CA"/>
        </w:rPr>
        <w:t>Canadian Human Rights Commission</w:t>
      </w:r>
    </w:p>
    <w:p w:rsidR="00237A0C" w:rsidRPr="00237A0C" w:rsidRDefault="00296974" w:rsidP="005B20FA">
      <w:pPr>
        <w:numPr>
          <w:ilvl w:val="1"/>
          <w:numId w:val="17"/>
        </w:numPr>
        <w:rPr>
          <w:bCs/>
          <w:lang w:eastAsia="en-CA"/>
        </w:rPr>
      </w:pPr>
      <w:r w:rsidRPr="00237A0C">
        <w:rPr>
          <w:bCs/>
          <w:lang w:val="en-US" w:eastAsia="en-CA"/>
        </w:rPr>
        <w:t>Canadian Human Rights Tribunal</w:t>
      </w:r>
    </w:p>
    <w:p w:rsidR="00237A0C" w:rsidRPr="00237A0C" w:rsidRDefault="00237A0C" w:rsidP="00EC4226">
      <w:pPr>
        <w:rPr>
          <w:bCs/>
          <w:u w:val="single"/>
          <w:lang w:eastAsia="en-CA"/>
        </w:rPr>
      </w:pPr>
      <w:r w:rsidRPr="00237A0C">
        <w:rPr>
          <w:bCs/>
          <w:u w:val="single"/>
          <w:lang w:val="en-US" w:eastAsia="en-CA"/>
        </w:rPr>
        <w:br/>
        <w:t>Ontario Human Rights Code</w:t>
      </w:r>
    </w:p>
    <w:p w:rsidR="00C27FDA" w:rsidRPr="00EC4226" w:rsidRDefault="00296974" w:rsidP="005B20FA">
      <w:pPr>
        <w:pStyle w:val="ListParagraph"/>
        <w:numPr>
          <w:ilvl w:val="0"/>
          <w:numId w:val="15"/>
        </w:numPr>
        <w:rPr>
          <w:bCs/>
          <w:lang w:eastAsia="en-CA"/>
        </w:rPr>
      </w:pPr>
      <w:r w:rsidRPr="00EC4226">
        <w:rPr>
          <w:bCs/>
          <w:lang w:val="en-US" w:eastAsia="en-CA"/>
        </w:rPr>
        <w:t xml:space="preserve">Protection from discrimination in employment, housing, services, contracts, and vocational </w:t>
      </w:r>
      <w:r w:rsidR="004C53B5" w:rsidRPr="00EC4226">
        <w:rPr>
          <w:bCs/>
          <w:lang w:val="en-US" w:eastAsia="en-CA"/>
        </w:rPr>
        <w:t xml:space="preserve">associations, </w:t>
      </w:r>
      <w:r w:rsidR="004C53B5" w:rsidRPr="00EC4226">
        <w:rPr>
          <w:bCs/>
          <w:i/>
          <w:iCs/>
          <w:lang w:val="en-US" w:eastAsia="en-CA"/>
        </w:rPr>
        <w:t>where</w:t>
      </w:r>
      <w:r w:rsidRPr="00EC4226">
        <w:rPr>
          <w:bCs/>
          <w:i/>
          <w:iCs/>
          <w:lang w:val="en-US" w:eastAsia="en-CA"/>
        </w:rPr>
        <w:t xml:space="preserve"> regulated by provincial jurisdiction;</w:t>
      </w:r>
    </w:p>
    <w:p w:rsidR="00C27FDA" w:rsidRPr="004C53B5" w:rsidRDefault="00296974" w:rsidP="00EC4226">
      <w:pPr>
        <w:rPr>
          <w:bCs/>
          <w:i/>
          <w:lang w:eastAsia="en-CA"/>
        </w:rPr>
      </w:pPr>
      <w:r w:rsidRPr="004C53B5">
        <w:rPr>
          <w:bCs/>
          <w:i/>
          <w:lang w:val="en-US" w:eastAsia="en-CA"/>
        </w:rPr>
        <w:t xml:space="preserve">Entities established: </w:t>
      </w:r>
    </w:p>
    <w:p w:rsidR="00C27FDA" w:rsidRPr="00EC4226" w:rsidRDefault="00296974" w:rsidP="005B20FA">
      <w:pPr>
        <w:pStyle w:val="ListParagraph"/>
        <w:numPr>
          <w:ilvl w:val="0"/>
          <w:numId w:val="14"/>
        </w:numPr>
        <w:rPr>
          <w:bCs/>
          <w:lang w:eastAsia="en-CA"/>
        </w:rPr>
      </w:pPr>
      <w:r w:rsidRPr="00EC4226">
        <w:rPr>
          <w:bCs/>
          <w:lang w:val="en-US" w:eastAsia="en-CA"/>
        </w:rPr>
        <w:t>Ontario Human Rights Commission</w:t>
      </w:r>
    </w:p>
    <w:p w:rsidR="00C27FDA" w:rsidRPr="00EC4226" w:rsidRDefault="00296974" w:rsidP="005B20FA">
      <w:pPr>
        <w:pStyle w:val="ListParagraph"/>
        <w:numPr>
          <w:ilvl w:val="0"/>
          <w:numId w:val="14"/>
        </w:numPr>
        <w:rPr>
          <w:bCs/>
          <w:lang w:eastAsia="en-CA"/>
        </w:rPr>
      </w:pPr>
      <w:r w:rsidRPr="00EC4226">
        <w:rPr>
          <w:bCs/>
          <w:lang w:val="en-US" w:eastAsia="en-CA"/>
        </w:rPr>
        <w:t>Human Rights Tribunal of Ontario</w:t>
      </w:r>
    </w:p>
    <w:p w:rsidR="00EC4226" w:rsidRPr="00EC4226" w:rsidRDefault="00296974" w:rsidP="005B20FA">
      <w:pPr>
        <w:pStyle w:val="ListParagraph"/>
        <w:numPr>
          <w:ilvl w:val="0"/>
          <w:numId w:val="14"/>
        </w:numPr>
        <w:rPr>
          <w:bCs/>
          <w:lang w:eastAsia="en-CA"/>
        </w:rPr>
      </w:pPr>
      <w:r w:rsidRPr="00EC4226">
        <w:rPr>
          <w:bCs/>
          <w:lang w:val="en-US" w:eastAsia="en-CA"/>
        </w:rPr>
        <w:t>Human Rights Legal Support Centre</w:t>
      </w:r>
    </w:p>
    <w:p w:rsidR="00C27FDA" w:rsidRPr="00237A0C" w:rsidRDefault="00396AF7" w:rsidP="00EC4226">
      <w:pPr>
        <w:rPr>
          <w:bCs/>
          <w:lang w:eastAsia="en-CA"/>
        </w:rPr>
      </w:pPr>
      <w:hyperlink r:id="rId10" w:history="1">
        <w:r w:rsidR="00296974" w:rsidRPr="00237A0C">
          <w:rPr>
            <w:rStyle w:val="Hyperlink"/>
            <w:bCs/>
            <w:u w:val="none"/>
            <w:lang w:val="en-US" w:eastAsia="en-CA"/>
          </w:rPr>
          <w:t xml:space="preserve">Additional Resource: </w:t>
        </w:r>
      </w:hyperlink>
    </w:p>
    <w:p w:rsidR="00237A0C" w:rsidRPr="00237A0C" w:rsidRDefault="00396AF7" w:rsidP="00EC4226">
      <w:pPr>
        <w:rPr>
          <w:bCs/>
          <w:lang w:eastAsia="en-CA"/>
        </w:rPr>
      </w:pPr>
      <w:hyperlink r:id="rId11" w:history="1">
        <w:r w:rsidR="00237A0C" w:rsidRPr="00237A0C">
          <w:rPr>
            <w:rStyle w:val="Hyperlink"/>
            <w:bCs/>
            <w:u w:val="none"/>
            <w:lang w:val="en-US" w:eastAsia="en-CA"/>
          </w:rPr>
          <w:t>http://www.ohrc.on.ca/en/learning/human-rights-101-2014-ed/human-rights-101-part-b-ontario-human-rights-code</w:t>
        </w:r>
      </w:hyperlink>
    </w:p>
    <w:p w:rsidR="00046E8D" w:rsidRDefault="00046E8D" w:rsidP="00EC4226">
      <w:pPr>
        <w:pStyle w:val="ListParagraph"/>
        <w:ind w:left="0"/>
        <w:rPr>
          <w:lang w:eastAsia="en-CA"/>
        </w:rPr>
      </w:pPr>
    </w:p>
    <w:p w:rsidR="004C53B5" w:rsidRDefault="004C53B5" w:rsidP="00EC4226">
      <w:pPr>
        <w:pStyle w:val="ListParagraph"/>
        <w:ind w:left="0"/>
        <w:rPr>
          <w:lang w:eastAsia="en-CA"/>
        </w:rPr>
      </w:pPr>
    </w:p>
    <w:p w:rsidR="004C53B5" w:rsidRDefault="004C53B5" w:rsidP="00EC4226">
      <w:pPr>
        <w:pStyle w:val="ListParagraph"/>
        <w:ind w:left="0"/>
        <w:rPr>
          <w:lang w:eastAsia="en-CA"/>
        </w:rPr>
      </w:pPr>
    </w:p>
    <w:p w:rsidR="004C53B5" w:rsidRDefault="004C53B5" w:rsidP="00EC4226">
      <w:pPr>
        <w:pStyle w:val="ListParagraph"/>
        <w:ind w:left="0"/>
        <w:rPr>
          <w:lang w:eastAsia="en-CA"/>
        </w:rPr>
      </w:pPr>
    </w:p>
    <w:p w:rsidR="004C53B5" w:rsidRDefault="004C53B5" w:rsidP="005B20FA">
      <w:pPr>
        <w:pStyle w:val="ListParagraph"/>
        <w:numPr>
          <w:ilvl w:val="0"/>
          <w:numId w:val="18"/>
        </w:numPr>
        <w:rPr>
          <w:lang w:eastAsia="en-CA"/>
        </w:rPr>
      </w:pPr>
      <w:r>
        <w:rPr>
          <w:lang w:eastAsia="en-CA"/>
        </w:rPr>
        <w:lastRenderedPageBreak/>
        <w:t>The idea of sovereignty of states, conducting own international affairs without interference</w:t>
      </w:r>
    </w:p>
    <w:p w:rsidR="004C53B5" w:rsidRPr="004C53B5" w:rsidRDefault="004C53B5" w:rsidP="004C53B5">
      <w:pPr>
        <w:rPr>
          <w:u w:val="single"/>
          <w:lang w:eastAsia="en-CA"/>
        </w:rPr>
      </w:pPr>
      <w:r w:rsidRPr="004C53B5">
        <w:rPr>
          <w:u w:val="single"/>
          <w:lang w:eastAsia="en-CA"/>
        </w:rPr>
        <w:t xml:space="preserve">How did rights for individuals come about? </w:t>
      </w:r>
    </w:p>
    <w:p w:rsidR="004C53B5" w:rsidRPr="004C53B5" w:rsidRDefault="004C53B5" w:rsidP="005B20FA">
      <w:pPr>
        <w:pStyle w:val="ListParagraph"/>
        <w:numPr>
          <w:ilvl w:val="0"/>
          <w:numId w:val="35"/>
        </w:numPr>
        <w:rPr>
          <w:u w:val="single"/>
          <w:lang w:eastAsia="en-CA"/>
        </w:rPr>
      </w:pPr>
      <w:r>
        <w:rPr>
          <w:lang w:eastAsia="en-CA"/>
        </w:rPr>
        <w:t xml:space="preserve">International humanitarian law and slavery related laws were some of the first. As well as the international labour association </w:t>
      </w:r>
    </w:p>
    <w:p w:rsidR="004C53B5" w:rsidRPr="004C53B5" w:rsidRDefault="004C53B5" w:rsidP="005B20FA">
      <w:pPr>
        <w:pStyle w:val="ListParagraph"/>
        <w:numPr>
          <w:ilvl w:val="0"/>
          <w:numId w:val="35"/>
        </w:numPr>
        <w:rPr>
          <w:u w:val="single"/>
          <w:lang w:eastAsia="en-CA"/>
        </w:rPr>
      </w:pPr>
      <w:r>
        <w:rPr>
          <w:lang w:eastAsia="en-CA"/>
        </w:rPr>
        <w:t>States often violate their own rights- holocaust and WWII</w:t>
      </w:r>
    </w:p>
    <w:p w:rsidR="004C53B5" w:rsidRDefault="004C53B5" w:rsidP="005B20FA">
      <w:pPr>
        <w:pStyle w:val="ListParagraph"/>
        <w:numPr>
          <w:ilvl w:val="0"/>
          <w:numId w:val="35"/>
        </w:numPr>
        <w:rPr>
          <w:lang w:eastAsia="en-CA"/>
        </w:rPr>
      </w:pPr>
      <w:r>
        <w:rPr>
          <w:lang w:eastAsia="en-CA"/>
        </w:rPr>
        <w:t>Universal declaration of human rights</w:t>
      </w:r>
    </w:p>
    <w:p w:rsidR="004C53B5" w:rsidRPr="004C53B5" w:rsidRDefault="004C53B5" w:rsidP="004C53B5">
      <w:pPr>
        <w:rPr>
          <w:u w:val="single"/>
          <w:lang w:eastAsia="en-CA"/>
        </w:rPr>
      </w:pPr>
      <w:r w:rsidRPr="004C53B5">
        <w:rPr>
          <w:u w:val="single"/>
          <w:lang w:eastAsia="en-CA"/>
        </w:rPr>
        <w:t>Sources of international law</w:t>
      </w:r>
    </w:p>
    <w:p w:rsidR="004C53B5" w:rsidRDefault="004C53B5" w:rsidP="005B20FA">
      <w:pPr>
        <w:pStyle w:val="ListParagraph"/>
        <w:numPr>
          <w:ilvl w:val="0"/>
          <w:numId w:val="34"/>
        </w:numPr>
        <w:rPr>
          <w:lang w:eastAsia="en-CA"/>
        </w:rPr>
      </w:pPr>
      <w:r>
        <w:rPr>
          <w:lang w:eastAsia="en-CA"/>
        </w:rPr>
        <w:t>Treaties customary international law</w:t>
      </w:r>
    </w:p>
    <w:p w:rsidR="004C53B5" w:rsidRPr="004C53B5" w:rsidRDefault="004C53B5" w:rsidP="005B20FA">
      <w:pPr>
        <w:pStyle w:val="ListParagraph"/>
        <w:numPr>
          <w:ilvl w:val="0"/>
          <w:numId w:val="34"/>
        </w:numPr>
        <w:rPr>
          <w:lang w:eastAsia="en-CA"/>
        </w:rPr>
      </w:pPr>
      <w:r w:rsidRPr="004C53B5">
        <w:rPr>
          <w:lang w:eastAsia="en-CA"/>
        </w:rPr>
        <w:t xml:space="preserve">Part of the world courts statutes are going into sources of international law. </w:t>
      </w:r>
    </w:p>
    <w:p w:rsidR="004C53B5" w:rsidRDefault="004C53B5" w:rsidP="005B20FA">
      <w:pPr>
        <w:pStyle w:val="ListParagraph"/>
        <w:numPr>
          <w:ilvl w:val="0"/>
          <w:numId w:val="19"/>
        </w:numPr>
        <w:ind w:left="360"/>
        <w:rPr>
          <w:lang w:eastAsia="en-CA"/>
        </w:rPr>
      </w:pPr>
      <w:r>
        <w:rPr>
          <w:lang w:eastAsia="en-CA"/>
        </w:rPr>
        <w:t>First was international conventions- general or particular, expressly recognized by state</w:t>
      </w:r>
    </w:p>
    <w:p w:rsidR="004C53B5" w:rsidRDefault="004C53B5" w:rsidP="005B20FA">
      <w:pPr>
        <w:pStyle w:val="ListParagraph"/>
        <w:numPr>
          <w:ilvl w:val="0"/>
          <w:numId w:val="19"/>
        </w:numPr>
        <w:ind w:left="360"/>
        <w:rPr>
          <w:lang w:eastAsia="en-CA"/>
        </w:rPr>
      </w:pPr>
      <w:r>
        <w:rPr>
          <w:lang w:eastAsia="en-CA"/>
        </w:rPr>
        <w:t xml:space="preserve">Customary law, </w:t>
      </w:r>
    </w:p>
    <w:p w:rsidR="004C53B5" w:rsidRDefault="004C53B5" w:rsidP="005B20FA">
      <w:pPr>
        <w:pStyle w:val="ListParagraph"/>
        <w:numPr>
          <w:ilvl w:val="0"/>
          <w:numId w:val="19"/>
        </w:numPr>
        <w:ind w:left="360"/>
        <w:rPr>
          <w:lang w:eastAsia="en-CA"/>
        </w:rPr>
      </w:pPr>
      <w:r>
        <w:rPr>
          <w:lang w:eastAsia="en-CA"/>
        </w:rPr>
        <w:t>General principle of law recognized</w:t>
      </w:r>
    </w:p>
    <w:p w:rsidR="004C53B5" w:rsidRDefault="004C53B5" w:rsidP="005B20FA">
      <w:pPr>
        <w:pStyle w:val="ListParagraph"/>
        <w:numPr>
          <w:ilvl w:val="0"/>
          <w:numId w:val="19"/>
        </w:numPr>
        <w:ind w:left="360"/>
        <w:rPr>
          <w:lang w:eastAsia="en-CA"/>
        </w:rPr>
      </w:pPr>
      <w:r>
        <w:rPr>
          <w:lang w:eastAsia="en-CA"/>
        </w:rPr>
        <w:t xml:space="preserve">Judicial teachings… </w:t>
      </w:r>
    </w:p>
    <w:p w:rsidR="004C53B5" w:rsidRPr="004C53B5" w:rsidRDefault="004C53B5" w:rsidP="004C53B5">
      <w:pPr>
        <w:rPr>
          <w:u w:val="single"/>
          <w:lang w:eastAsia="en-CA"/>
        </w:rPr>
      </w:pPr>
      <w:r w:rsidRPr="004C53B5">
        <w:rPr>
          <w:u w:val="single"/>
          <w:lang w:eastAsia="en-CA"/>
        </w:rPr>
        <w:t>What is a treaty</w:t>
      </w:r>
    </w:p>
    <w:p w:rsidR="006E3948" w:rsidRDefault="006E3948" w:rsidP="005B20FA">
      <w:pPr>
        <w:pStyle w:val="ListParagraph"/>
        <w:numPr>
          <w:ilvl w:val="0"/>
          <w:numId w:val="29"/>
        </w:numPr>
        <w:rPr>
          <w:lang w:eastAsia="en-CA"/>
        </w:rPr>
      </w:pPr>
      <w:r>
        <w:rPr>
          <w:lang w:eastAsia="en-CA"/>
        </w:rPr>
        <w:t>In a human rights context, treaties create obligations to third parties</w:t>
      </w:r>
    </w:p>
    <w:p w:rsidR="006E3948" w:rsidRDefault="006E3948" w:rsidP="005B20FA">
      <w:pPr>
        <w:pStyle w:val="ListParagraph"/>
        <w:numPr>
          <w:ilvl w:val="0"/>
          <w:numId w:val="29"/>
        </w:numPr>
        <w:rPr>
          <w:lang w:eastAsia="en-CA"/>
        </w:rPr>
      </w:pPr>
    </w:p>
    <w:p w:rsidR="004C53B5" w:rsidRDefault="004C53B5" w:rsidP="005B20FA">
      <w:pPr>
        <w:pStyle w:val="ListParagraph"/>
        <w:numPr>
          <w:ilvl w:val="0"/>
          <w:numId w:val="29"/>
        </w:numPr>
        <w:rPr>
          <w:lang w:eastAsia="en-CA"/>
        </w:rPr>
      </w:pPr>
      <w:r>
        <w:rPr>
          <w:lang w:eastAsia="en-CA"/>
        </w:rPr>
        <w:t xml:space="preserve">Governed by international law. Treaties are often referred to a convention. You may also see them as pacts, protocols, charters, etc. </w:t>
      </w:r>
    </w:p>
    <w:p w:rsidR="004C53B5" w:rsidRDefault="004C53B5" w:rsidP="005B20FA">
      <w:pPr>
        <w:pStyle w:val="ListParagraph"/>
        <w:numPr>
          <w:ilvl w:val="0"/>
          <w:numId w:val="29"/>
        </w:numPr>
        <w:rPr>
          <w:lang w:eastAsia="en-CA"/>
        </w:rPr>
      </w:pPr>
      <w:r>
        <w:rPr>
          <w:lang w:eastAsia="en-CA"/>
        </w:rPr>
        <w:t xml:space="preserve">Protocol is usually a side agreement, footnote agreement added after a certain number of years. </w:t>
      </w:r>
    </w:p>
    <w:p w:rsidR="004C53B5" w:rsidRDefault="004C53B5" w:rsidP="004C53B5">
      <w:pPr>
        <w:rPr>
          <w:i/>
          <w:lang w:eastAsia="en-CA"/>
        </w:rPr>
      </w:pPr>
      <w:r>
        <w:rPr>
          <w:i/>
          <w:lang w:eastAsia="en-CA"/>
        </w:rPr>
        <w:t>Types of treaties</w:t>
      </w:r>
    </w:p>
    <w:p w:rsidR="004C53B5" w:rsidRPr="004C53B5" w:rsidRDefault="004C53B5" w:rsidP="005B20FA">
      <w:pPr>
        <w:pStyle w:val="ListParagraph"/>
        <w:numPr>
          <w:ilvl w:val="0"/>
          <w:numId w:val="30"/>
        </w:numPr>
        <w:rPr>
          <w:i/>
          <w:lang w:eastAsia="en-CA"/>
        </w:rPr>
      </w:pPr>
      <w:r>
        <w:rPr>
          <w:lang w:eastAsia="en-CA"/>
        </w:rPr>
        <w:t>Bi lateral or multilateral. Also, sub distinction can be international and regional. Most HR treaties are multilateral</w:t>
      </w:r>
    </w:p>
    <w:p w:rsidR="004C53B5" w:rsidRPr="004C53B5" w:rsidRDefault="004C53B5" w:rsidP="005B20FA">
      <w:pPr>
        <w:pStyle w:val="ListParagraph"/>
        <w:numPr>
          <w:ilvl w:val="0"/>
          <w:numId w:val="30"/>
        </w:numPr>
        <w:rPr>
          <w:i/>
          <w:lang w:eastAsia="en-CA"/>
        </w:rPr>
      </w:pPr>
      <w:r>
        <w:rPr>
          <w:lang w:eastAsia="en-CA"/>
        </w:rPr>
        <w:t xml:space="preserve">Different regions have different variances. </w:t>
      </w:r>
    </w:p>
    <w:p w:rsidR="004C53B5" w:rsidRDefault="004C53B5" w:rsidP="004C53B5">
      <w:pPr>
        <w:rPr>
          <w:i/>
          <w:lang w:eastAsia="en-CA"/>
        </w:rPr>
      </w:pPr>
      <w:r>
        <w:rPr>
          <w:i/>
          <w:lang w:eastAsia="en-CA"/>
        </w:rPr>
        <w:t>Treaty process</w:t>
      </w:r>
    </w:p>
    <w:p w:rsidR="004C53B5" w:rsidRDefault="004C53B5" w:rsidP="005B20FA">
      <w:pPr>
        <w:pStyle w:val="ListParagraph"/>
        <w:numPr>
          <w:ilvl w:val="0"/>
          <w:numId w:val="31"/>
        </w:numPr>
        <w:rPr>
          <w:lang w:eastAsia="en-CA"/>
        </w:rPr>
      </w:pPr>
      <w:r w:rsidRPr="004C53B5">
        <w:rPr>
          <w:lang w:eastAsia="en-CA"/>
        </w:rPr>
        <w:t xml:space="preserve">Once a state has signed and ratified a treaty (or joined by accession) and the treaty has entered into force internationally, a treaty is binding. but, state can make reservations. </w:t>
      </w:r>
    </w:p>
    <w:p w:rsidR="006E3948" w:rsidRDefault="006E3948" w:rsidP="005B20FA">
      <w:pPr>
        <w:pStyle w:val="ListParagraph"/>
        <w:numPr>
          <w:ilvl w:val="0"/>
          <w:numId w:val="31"/>
        </w:numPr>
        <w:rPr>
          <w:lang w:eastAsia="en-CA"/>
        </w:rPr>
      </w:pPr>
      <w:r>
        <w:rPr>
          <w:lang w:eastAsia="en-CA"/>
        </w:rPr>
        <w:t>If a state generally agrees</w:t>
      </w:r>
      <w:r w:rsidR="00A56988">
        <w:rPr>
          <w:lang w:eastAsia="en-CA"/>
        </w:rPr>
        <w:t xml:space="preserve"> to a treaty, by </w:t>
      </w:r>
      <w:r>
        <w:rPr>
          <w:lang w:eastAsia="en-CA"/>
        </w:rPr>
        <w:t xml:space="preserve">there is just one section they do not agree with, they can make reservations </w:t>
      </w:r>
    </w:p>
    <w:p w:rsidR="006E3948" w:rsidRDefault="006E3948" w:rsidP="005B20FA">
      <w:pPr>
        <w:pStyle w:val="ListParagraph"/>
        <w:numPr>
          <w:ilvl w:val="0"/>
          <w:numId w:val="31"/>
        </w:numPr>
        <w:rPr>
          <w:lang w:eastAsia="en-CA"/>
        </w:rPr>
      </w:pPr>
      <w:r>
        <w:rPr>
          <w:lang w:eastAsia="en-CA"/>
        </w:rPr>
        <w:t>It is a unilateral statement made by a state when accepting a treaty to notify a treaty of a certain provision they do not agree with</w:t>
      </w:r>
    </w:p>
    <w:p w:rsidR="006E3948" w:rsidRDefault="006E3948" w:rsidP="005B20FA">
      <w:pPr>
        <w:pStyle w:val="ListParagraph"/>
        <w:numPr>
          <w:ilvl w:val="0"/>
          <w:numId w:val="31"/>
        </w:numPr>
        <w:rPr>
          <w:lang w:eastAsia="en-CA"/>
        </w:rPr>
      </w:pPr>
      <w:r>
        <w:rPr>
          <w:lang w:eastAsia="en-CA"/>
        </w:rPr>
        <w:t xml:space="preserve">How is an international law treaty different from any other law treaty? </w:t>
      </w:r>
    </w:p>
    <w:p w:rsidR="006E3948" w:rsidRPr="008D386F" w:rsidRDefault="006E3948" w:rsidP="006E3948">
      <w:pPr>
        <w:rPr>
          <w:u w:val="single"/>
          <w:lang w:eastAsia="en-CA"/>
        </w:rPr>
      </w:pPr>
      <w:r w:rsidRPr="008D386F">
        <w:rPr>
          <w:u w:val="single"/>
          <w:lang w:eastAsia="en-CA"/>
        </w:rPr>
        <w:t xml:space="preserve">Customary international law? </w:t>
      </w:r>
    </w:p>
    <w:p w:rsidR="006E3948" w:rsidRDefault="006E3948" w:rsidP="005B20FA">
      <w:pPr>
        <w:pStyle w:val="ListParagraph"/>
        <w:numPr>
          <w:ilvl w:val="0"/>
          <w:numId w:val="32"/>
        </w:numPr>
        <w:rPr>
          <w:lang w:eastAsia="en-CA"/>
        </w:rPr>
      </w:pPr>
      <w:r>
        <w:rPr>
          <w:lang w:eastAsia="en-CA"/>
        </w:rPr>
        <w:t xml:space="preserve">Customary international law entails widespread and consistent state practice. The second element is </w:t>
      </w:r>
      <w:r w:rsidRPr="006E3948">
        <w:rPr>
          <w:i/>
          <w:lang w:eastAsia="en-CA"/>
        </w:rPr>
        <w:t>opinio juris.</w:t>
      </w:r>
      <w:r>
        <w:rPr>
          <w:lang w:eastAsia="en-CA"/>
        </w:rPr>
        <w:t xml:space="preserve"> </w:t>
      </w:r>
    </w:p>
    <w:p w:rsidR="006E3948" w:rsidRPr="008D386F" w:rsidRDefault="00895DB4" w:rsidP="00895DB4">
      <w:pPr>
        <w:rPr>
          <w:u w:val="single"/>
          <w:lang w:eastAsia="en-CA"/>
        </w:rPr>
      </w:pPr>
      <w:r w:rsidRPr="008D386F">
        <w:rPr>
          <w:u w:val="single"/>
          <w:lang w:eastAsia="en-CA"/>
        </w:rPr>
        <w:t>Other sources of international law</w:t>
      </w:r>
    </w:p>
    <w:p w:rsidR="00F0094D" w:rsidRDefault="00895DB4" w:rsidP="005B20FA">
      <w:pPr>
        <w:pStyle w:val="ListParagraph"/>
        <w:numPr>
          <w:ilvl w:val="0"/>
          <w:numId w:val="33"/>
        </w:numPr>
        <w:rPr>
          <w:lang w:eastAsia="en-CA"/>
        </w:rPr>
      </w:pPr>
      <w:r>
        <w:rPr>
          <w:lang w:eastAsia="en-CA"/>
        </w:rPr>
        <w:t>General principles of law</w:t>
      </w:r>
    </w:p>
    <w:p w:rsidR="00895DB4" w:rsidRPr="00F0094D" w:rsidRDefault="00895DB4" w:rsidP="00895DB4">
      <w:pPr>
        <w:rPr>
          <w:lang w:eastAsia="en-CA"/>
        </w:rPr>
      </w:pPr>
      <w:r w:rsidRPr="00895DB4">
        <w:rPr>
          <w:u w:val="single"/>
          <w:lang w:eastAsia="en-CA"/>
        </w:rPr>
        <w:lastRenderedPageBreak/>
        <w:t>International bill of human rights</w:t>
      </w:r>
    </w:p>
    <w:p w:rsidR="00895DB4" w:rsidRDefault="00895DB4" w:rsidP="00895DB4">
      <w:pPr>
        <w:rPr>
          <w:lang w:eastAsia="en-CA"/>
        </w:rPr>
      </w:pPr>
      <w:r>
        <w:rPr>
          <w:lang w:eastAsia="en-CA"/>
        </w:rPr>
        <w:t>…</w:t>
      </w:r>
    </w:p>
    <w:p w:rsidR="00895DB4" w:rsidRPr="00895DB4" w:rsidRDefault="00895DB4" w:rsidP="00895DB4">
      <w:pPr>
        <w:rPr>
          <w:u w:val="single"/>
          <w:lang w:eastAsia="en-CA"/>
        </w:rPr>
      </w:pPr>
      <w:r w:rsidRPr="00895DB4">
        <w:rPr>
          <w:u w:val="single"/>
          <w:lang w:eastAsia="en-CA"/>
        </w:rPr>
        <w:t xml:space="preserve">Universal declaration of human rights </w:t>
      </w:r>
    </w:p>
    <w:p w:rsidR="00895DB4" w:rsidRDefault="00895DB4" w:rsidP="005B20FA">
      <w:pPr>
        <w:pStyle w:val="ListParagraph"/>
        <w:numPr>
          <w:ilvl w:val="0"/>
          <w:numId w:val="28"/>
        </w:numPr>
        <w:rPr>
          <w:lang w:eastAsia="en-CA"/>
        </w:rPr>
      </w:pPr>
      <w:r>
        <w:rPr>
          <w:lang w:eastAsia="en-CA"/>
        </w:rPr>
        <w:t>Purpose common standard and comprehensive statement of human rights</w:t>
      </w:r>
    </w:p>
    <w:p w:rsidR="00895DB4" w:rsidRDefault="00895DB4" w:rsidP="005B20FA">
      <w:pPr>
        <w:pStyle w:val="ListParagraph"/>
        <w:numPr>
          <w:ilvl w:val="0"/>
          <w:numId w:val="28"/>
        </w:numPr>
        <w:rPr>
          <w:lang w:eastAsia="en-CA"/>
        </w:rPr>
      </w:pPr>
      <w:r>
        <w:rPr>
          <w:lang w:eastAsia="en-CA"/>
        </w:rPr>
        <w:t>Not binding but hugely influential, and at least parts are considered customary law</w:t>
      </w:r>
    </w:p>
    <w:p w:rsidR="00895DB4" w:rsidRDefault="00895DB4" w:rsidP="005B20FA">
      <w:pPr>
        <w:pStyle w:val="ListParagraph"/>
        <w:numPr>
          <w:ilvl w:val="0"/>
          <w:numId w:val="28"/>
        </w:numPr>
        <w:rPr>
          <w:lang w:eastAsia="en-CA"/>
        </w:rPr>
      </w:pPr>
      <w:r>
        <w:rPr>
          <w:lang w:eastAsia="en-CA"/>
        </w:rPr>
        <w:t>Includes civil, political, economic, social, and cultural rights</w:t>
      </w:r>
    </w:p>
    <w:p w:rsidR="00895DB4" w:rsidRPr="00895DB4" w:rsidRDefault="00895DB4" w:rsidP="00895DB4">
      <w:pPr>
        <w:rPr>
          <w:u w:val="single"/>
          <w:lang w:eastAsia="en-CA"/>
        </w:rPr>
      </w:pPr>
      <w:r w:rsidRPr="00895DB4">
        <w:rPr>
          <w:u w:val="single"/>
          <w:lang w:eastAsia="en-CA"/>
        </w:rPr>
        <w:t>ICESCR</w:t>
      </w:r>
    </w:p>
    <w:p w:rsidR="00895DB4" w:rsidRDefault="00895DB4" w:rsidP="005B20FA">
      <w:pPr>
        <w:pStyle w:val="ListParagraph"/>
        <w:numPr>
          <w:ilvl w:val="0"/>
          <w:numId w:val="27"/>
        </w:numPr>
        <w:rPr>
          <w:lang w:eastAsia="en-CA"/>
        </w:rPr>
      </w:pPr>
      <w:r>
        <w:rPr>
          <w:lang w:eastAsia="en-CA"/>
        </w:rPr>
        <w:t xml:space="preserve">Gives states more leeway to carry out fulfilment of rights. Obligations are lower. State parties just have to take steps. </w:t>
      </w:r>
    </w:p>
    <w:p w:rsidR="00895DB4" w:rsidRDefault="00895DB4" w:rsidP="005B20FA">
      <w:pPr>
        <w:pStyle w:val="ListParagraph"/>
        <w:numPr>
          <w:ilvl w:val="0"/>
          <w:numId w:val="27"/>
        </w:numPr>
        <w:rPr>
          <w:lang w:eastAsia="en-CA"/>
        </w:rPr>
      </w:pPr>
      <w:r>
        <w:rPr>
          <w:lang w:eastAsia="en-CA"/>
        </w:rPr>
        <w:t xml:space="preserve">Recognizes that all states do not have the resources to do these things. Differentiation between high income and low income nations is made. </w:t>
      </w:r>
    </w:p>
    <w:p w:rsidR="00895DB4" w:rsidRDefault="00895DB4" w:rsidP="005B20FA">
      <w:pPr>
        <w:pStyle w:val="ListParagraph"/>
        <w:numPr>
          <w:ilvl w:val="0"/>
          <w:numId w:val="27"/>
        </w:numPr>
        <w:rPr>
          <w:lang w:eastAsia="en-CA"/>
        </w:rPr>
      </w:pPr>
      <w:r>
        <w:rPr>
          <w:lang w:eastAsia="en-CA"/>
        </w:rPr>
        <w:t>Right to social security, adequate standard of living, free from hunger, physical and mental health, education. A lot of these things require lots of resources that may or may not be feasible</w:t>
      </w:r>
    </w:p>
    <w:p w:rsidR="008D386F" w:rsidRPr="008D386F" w:rsidRDefault="008D386F" w:rsidP="00895DB4">
      <w:pPr>
        <w:rPr>
          <w:u w:val="single"/>
          <w:lang w:eastAsia="en-CA"/>
        </w:rPr>
      </w:pPr>
      <w:r w:rsidRPr="008D386F">
        <w:rPr>
          <w:u w:val="single"/>
          <w:lang w:eastAsia="en-CA"/>
        </w:rPr>
        <w:t>Self-determination</w:t>
      </w:r>
    </w:p>
    <w:p w:rsidR="008D386F" w:rsidRDefault="008D386F" w:rsidP="005B20FA">
      <w:pPr>
        <w:pStyle w:val="ListParagraph"/>
        <w:numPr>
          <w:ilvl w:val="0"/>
          <w:numId w:val="26"/>
        </w:numPr>
        <w:rPr>
          <w:lang w:eastAsia="en-CA"/>
        </w:rPr>
      </w:pPr>
      <w:r>
        <w:rPr>
          <w:lang w:eastAsia="en-CA"/>
        </w:rPr>
        <w:t xml:space="preserve">Purpose of the UN </w:t>
      </w:r>
    </w:p>
    <w:p w:rsidR="008D386F" w:rsidRDefault="008D386F" w:rsidP="005B20FA">
      <w:pPr>
        <w:pStyle w:val="ListParagraph"/>
        <w:numPr>
          <w:ilvl w:val="0"/>
          <w:numId w:val="26"/>
        </w:numPr>
        <w:rPr>
          <w:lang w:eastAsia="en-CA"/>
        </w:rPr>
      </w:pPr>
      <w:r>
        <w:rPr>
          <w:lang w:eastAsia="en-CA"/>
        </w:rPr>
        <w:t>Recognized in the ICCPR and the ICESCR</w:t>
      </w:r>
    </w:p>
    <w:p w:rsidR="00895DB4" w:rsidRDefault="00895DB4" w:rsidP="005B20FA">
      <w:pPr>
        <w:pStyle w:val="ListParagraph"/>
        <w:numPr>
          <w:ilvl w:val="0"/>
          <w:numId w:val="26"/>
        </w:numPr>
        <w:rPr>
          <w:lang w:eastAsia="en-CA"/>
        </w:rPr>
      </w:pPr>
      <w:r>
        <w:rPr>
          <w:lang w:eastAsia="en-CA"/>
        </w:rPr>
        <w:t>An important principle is the right to self determination. It is in both the ICCPR and ICESCR. It goes on in the sub clause 2 that people may freely pursue their economic resources</w:t>
      </w:r>
    </w:p>
    <w:p w:rsidR="008D386F" w:rsidRDefault="008D386F" w:rsidP="005B20FA">
      <w:pPr>
        <w:pStyle w:val="ListParagraph"/>
        <w:numPr>
          <w:ilvl w:val="0"/>
          <w:numId w:val="26"/>
        </w:numPr>
        <w:rPr>
          <w:lang w:eastAsia="en-CA"/>
        </w:rPr>
      </w:pPr>
      <w:r>
        <w:rPr>
          <w:lang w:eastAsia="en-CA"/>
        </w:rPr>
        <w:t xml:space="preserve">Self determination may be an issue to Canada because QC could pose a threat to Canada. </w:t>
      </w:r>
    </w:p>
    <w:p w:rsidR="008D386F" w:rsidRPr="008D386F" w:rsidRDefault="008D386F" w:rsidP="008D386F">
      <w:pPr>
        <w:rPr>
          <w:u w:val="single"/>
          <w:lang w:eastAsia="en-CA"/>
        </w:rPr>
      </w:pPr>
      <w:r w:rsidRPr="008D386F">
        <w:rPr>
          <w:u w:val="single"/>
          <w:lang w:eastAsia="en-CA"/>
        </w:rPr>
        <w:t>Non-treaty sources of Human Rights</w:t>
      </w:r>
    </w:p>
    <w:p w:rsidR="008D386F" w:rsidRDefault="008D386F" w:rsidP="005B20FA">
      <w:pPr>
        <w:pStyle w:val="ListParagraph"/>
        <w:numPr>
          <w:ilvl w:val="0"/>
          <w:numId w:val="25"/>
        </w:numPr>
        <w:rPr>
          <w:lang w:eastAsia="en-CA"/>
        </w:rPr>
      </w:pPr>
      <w:r>
        <w:rPr>
          <w:lang w:eastAsia="en-CA"/>
        </w:rPr>
        <w:t>Soft-law is not law. It can become customary international law/be evidence of customary international law. We could go back and create a treaty similar to the declaration, but declarations are not law in themselves</w:t>
      </w:r>
    </w:p>
    <w:p w:rsidR="008D386F" w:rsidRPr="008D386F" w:rsidRDefault="008D386F" w:rsidP="008D386F">
      <w:pPr>
        <w:rPr>
          <w:u w:val="single"/>
          <w:lang w:eastAsia="en-CA"/>
        </w:rPr>
      </w:pPr>
      <w:r w:rsidRPr="008D386F">
        <w:rPr>
          <w:u w:val="single"/>
          <w:lang w:eastAsia="en-CA"/>
        </w:rPr>
        <w:t>Related fields</w:t>
      </w:r>
    </w:p>
    <w:p w:rsidR="008D386F" w:rsidRDefault="008D386F" w:rsidP="005B20FA">
      <w:pPr>
        <w:pStyle w:val="ListParagraph"/>
        <w:numPr>
          <w:ilvl w:val="0"/>
          <w:numId w:val="24"/>
        </w:numPr>
        <w:rPr>
          <w:lang w:eastAsia="en-CA"/>
        </w:rPr>
      </w:pPr>
      <w:r>
        <w:rPr>
          <w:lang w:eastAsia="en-CA"/>
        </w:rPr>
        <w:t>Many fields of law may not be considered law. International labour law, etc. are not considered law</w:t>
      </w:r>
    </w:p>
    <w:p w:rsidR="00895DB4" w:rsidRDefault="008D386F" w:rsidP="005B20FA">
      <w:pPr>
        <w:pStyle w:val="ListParagraph"/>
        <w:numPr>
          <w:ilvl w:val="0"/>
          <w:numId w:val="24"/>
        </w:numPr>
        <w:rPr>
          <w:lang w:eastAsia="en-CA"/>
        </w:rPr>
      </w:pPr>
      <w:r>
        <w:rPr>
          <w:lang w:eastAsia="en-CA"/>
        </w:rPr>
        <w:t xml:space="preserve">When we see many treaties, it is important to realize that they are not separate. They all overlap. </w:t>
      </w:r>
    </w:p>
    <w:p w:rsidR="00F0094D" w:rsidRPr="007E4312" w:rsidRDefault="00F0094D" w:rsidP="007E4312">
      <w:pPr>
        <w:rPr>
          <w:u w:val="single"/>
          <w:lang w:eastAsia="en-CA"/>
        </w:rPr>
      </w:pPr>
      <w:r w:rsidRPr="00F0094D">
        <w:rPr>
          <w:u w:val="single"/>
          <w:lang w:eastAsia="en-CA"/>
        </w:rPr>
        <w:t>Reception of HR in Canada</w:t>
      </w:r>
    </w:p>
    <w:p w:rsidR="00F0094D" w:rsidRDefault="00F0094D" w:rsidP="005B20FA">
      <w:pPr>
        <w:pStyle w:val="ListParagraph"/>
        <w:numPr>
          <w:ilvl w:val="0"/>
          <w:numId w:val="20"/>
        </w:numPr>
        <w:rPr>
          <w:lang w:eastAsia="en-CA"/>
        </w:rPr>
      </w:pPr>
      <w:r>
        <w:rPr>
          <w:lang w:eastAsia="en-CA"/>
        </w:rPr>
        <w:t>Judicial Notice of International Law</w:t>
      </w:r>
    </w:p>
    <w:p w:rsidR="00F0094D" w:rsidRDefault="00F0094D" w:rsidP="005B20FA">
      <w:pPr>
        <w:pStyle w:val="ListParagraph"/>
        <w:numPr>
          <w:ilvl w:val="0"/>
          <w:numId w:val="20"/>
        </w:numPr>
        <w:rPr>
          <w:lang w:eastAsia="en-CA"/>
        </w:rPr>
      </w:pPr>
      <w:r>
        <w:rPr>
          <w:lang w:eastAsia="en-CA"/>
        </w:rPr>
        <w:t>Presumption of Conformity with International Law Incorporation od Customary International Law</w:t>
      </w:r>
    </w:p>
    <w:p w:rsidR="00F0094D" w:rsidRDefault="00F0094D" w:rsidP="005B20FA">
      <w:pPr>
        <w:pStyle w:val="ListParagraph"/>
        <w:numPr>
          <w:ilvl w:val="0"/>
          <w:numId w:val="20"/>
        </w:numPr>
        <w:rPr>
          <w:lang w:eastAsia="en-CA"/>
        </w:rPr>
      </w:pPr>
      <w:r>
        <w:rPr>
          <w:lang w:eastAsia="en-CA"/>
        </w:rPr>
        <w:t>Implementation of treaties</w:t>
      </w:r>
    </w:p>
    <w:p w:rsidR="00F0094D" w:rsidRDefault="00F0094D" w:rsidP="005B20FA">
      <w:pPr>
        <w:pStyle w:val="ListParagraph"/>
        <w:numPr>
          <w:ilvl w:val="0"/>
          <w:numId w:val="20"/>
        </w:numPr>
        <w:rPr>
          <w:lang w:eastAsia="en-CA"/>
        </w:rPr>
      </w:pPr>
      <w:r>
        <w:rPr>
          <w:lang w:eastAsia="en-CA"/>
        </w:rPr>
        <w:t>Incorporation of customary international law</w:t>
      </w:r>
    </w:p>
    <w:p w:rsidR="00F0094D" w:rsidRDefault="00F0094D" w:rsidP="005B20FA">
      <w:pPr>
        <w:pStyle w:val="ListParagraph"/>
        <w:numPr>
          <w:ilvl w:val="0"/>
          <w:numId w:val="20"/>
        </w:numPr>
        <w:rPr>
          <w:lang w:eastAsia="en-CA"/>
        </w:rPr>
      </w:pPr>
      <w:r>
        <w:rPr>
          <w:lang w:eastAsia="en-CA"/>
        </w:rPr>
        <w:t>Canada is still required to follow the provisions of treaties</w:t>
      </w:r>
    </w:p>
    <w:p w:rsidR="00A56988" w:rsidRDefault="00A56988" w:rsidP="007E4312">
      <w:pPr>
        <w:rPr>
          <w:u w:val="single"/>
          <w:lang w:eastAsia="en-CA"/>
        </w:rPr>
      </w:pPr>
    </w:p>
    <w:p w:rsidR="00A56988" w:rsidRDefault="00A56988" w:rsidP="007E4312">
      <w:pPr>
        <w:rPr>
          <w:u w:val="single"/>
          <w:lang w:eastAsia="en-CA"/>
        </w:rPr>
      </w:pPr>
    </w:p>
    <w:p w:rsidR="00E74807" w:rsidRDefault="00E74807" w:rsidP="007E4312">
      <w:pPr>
        <w:rPr>
          <w:u w:val="single"/>
          <w:lang w:eastAsia="en-CA"/>
        </w:rPr>
      </w:pPr>
    </w:p>
    <w:p w:rsidR="007E4312" w:rsidRPr="007E4312" w:rsidRDefault="007E4312" w:rsidP="007E4312">
      <w:pPr>
        <w:rPr>
          <w:u w:val="single"/>
          <w:lang w:eastAsia="en-CA"/>
        </w:rPr>
      </w:pPr>
      <w:r w:rsidRPr="007E4312">
        <w:rPr>
          <w:u w:val="single"/>
          <w:lang w:eastAsia="en-CA"/>
        </w:rPr>
        <w:lastRenderedPageBreak/>
        <w:t>Baker decision- SCC 199</w:t>
      </w:r>
    </w:p>
    <w:p w:rsidR="007E4312" w:rsidRDefault="007E4312" w:rsidP="005B20FA">
      <w:pPr>
        <w:pStyle w:val="ListParagraph"/>
        <w:numPr>
          <w:ilvl w:val="0"/>
          <w:numId w:val="23"/>
        </w:numPr>
        <w:rPr>
          <w:lang w:eastAsia="en-CA"/>
        </w:rPr>
      </w:pPr>
      <w:r>
        <w:rPr>
          <w:lang w:eastAsia="en-CA"/>
        </w:rPr>
        <w:t xml:space="preserve">Issue being dealt with in the court date was whether they must take into account the interests of the child. Immigration law, immigration exception act, her argument was that she had children whom were dependent. If she were to be kicked out, what would happen to her kids? </w:t>
      </w:r>
    </w:p>
    <w:p w:rsidR="007E4312" w:rsidRDefault="007E4312" w:rsidP="005B20FA">
      <w:pPr>
        <w:pStyle w:val="ListParagraph"/>
        <w:numPr>
          <w:ilvl w:val="0"/>
          <w:numId w:val="23"/>
        </w:numPr>
        <w:rPr>
          <w:lang w:eastAsia="en-CA"/>
        </w:rPr>
      </w:pPr>
      <w:r>
        <w:rPr>
          <w:lang w:eastAsia="en-CA"/>
        </w:rPr>
        <w:t xml:space="preserve">Cats law. She was not given a fair chance. </w:t>
      </w:r>
    </w:p>
    <w:p w:rsidR="00A56988" w:rsidRDefault="007E4312" w:rsidP="005B20FA">
      <w:pPr>
        <w:pStyle w:val="ListParagraph"/>
        <w:numPr>
          <w:ilvl w:val="0"/>
          <w:numId w:val="23"/>
        </w:numPr>
        <w:rPr>
          <w:lang w:eastAsia="en-CA"/>
        </w:rPr>
      </w:pPr>
      <w:r>
        <w:rPr>
          <w:lang w:eastAsia="en-CA"/>
        </w:rPr>
        <w:t xml:space="preserve">Convention on the rights of the child has been ratified by Canada. Was there a specific Canadian law that implemented this? Canada has ratified this convention, it is legally binding, it sets out standards, the best interests of the child! Parties shall ensure children should not be separated from their parents. Convention has not been implemented by parliament. It’s provisions therefore have no direct application within Canadian law. </w:t>
      </w:r>
    </w:p>
    <w:p w:rsidR="00A56988" w:rsidRDefault="00A56988" w:rsidP="00A56988">
      <w:pPr>
        <w:rPr>
          <w:u w:val="single"/>
          <w:lang w:eastAsia="en-CA"/>
        </w:rPr>
      </w:pPr>
      <w:r w:rsidRPr="00A56988">
        <w:rPr>
          <w:u w:val="single"/>
          <w:lang w:eastAsia="en-CA"/>
        </w:rPr>
        <w:t xml:space="preserve">International monitoring of human rights and </w:t>
      </w:r>
    </w:p>
    <w:p w:rsidR="00A56988" w:rsidRPr="00A56988" w:rsidRDefault="00A56988" w:rsidP="00A56988">
      <w:pPr>
        <w:rPr>
          <w:i/>
          <w:lang w:eastAsia="en-CA"/>
        </w:rPr>
      </w:pPr>
      <w:r w:rsidRPr="00A56988">
        <w:rPr>
          <w:i/>
          <w:lang w:eastAsia="en-CA"/>
        </w:rPr>
        <w:t xml:space="preserve">International monitoring </w:t>
      </w:r>
    </w:p>
    <w:p w:rsidR="00A56988" w:rsidRDefault="00A56988" w:rsidP="005B20FA">
      <w:pPr>
        <w:pStyle w:val="ListParagraph"/>
        <w:numPr>
          <w:ilvl w:val="0"/>
          <w:numId w:val="22"/>
        </w:numPr>
        <w:rPr>
          <w:lang w:eastAsia="en-CA"/>
        </w:rPr>
      </w:pPr>
      <w:r>
        <w:rPr>
          <w:lang w:eastAsia="en-CA"/>
        </w:rPr>
        <w:t>UN human rights treaty bodies</w:t>
      </w:r>
    </w:p>
    <w:p w:rsidR="00A56988" w:rsidRDefault="00A56988" w:rsidP="005B20FA">
      <w:pPr>
        <w:pStyle w:val="ListParagraph"/>
        <w:numPr>
          <w:ilvl w:val="0"/>
          <w:numId w:val="22"/>
        </w:numPr>
        <w:rPr>
          <w:lang w:eastAsia="en-CA"/>
        </w:rPr>
      </w:pPr>
      <w:r>
        <w:rPr>
          <w:lang w:eastAsia="en-CA"/>
        </w:rPr>
        <w:t>Inter American Commission on Human Rights +Inter American Court on Human Rights</w:t>
      </w:r>
    </w:p>
    <w:p w:rsidR="00A56988" w:rsidRDefault="00A56988" w:rsidP="005B20FA">
      <w:pPr>
        <w:pStyle w:val="ListParagraph"/>
        <w:numPr>
          <w:ilvl w:val="0"/>
          <w:numId w:val="22"/>
        </w:numPr>
        <w:rPr>
          <w:lang w:eastAsia="en-CA"/>
        </w:rPr>
      </w:pPr>
      <w:r>
        <w:rPr>
          <w:lang w:eastAsia="en-CA"/>
        </w:rPr>
        <w:t>International Labour Organizations</w:t>
      </w:r>
    </w:p>
    <w:p w:rsidR="00A56988" w:rsidRDefault="00A56988" w:rsidP="005B20FA">
      <w:pPr>
        <w:pStyle w:val="ListParagraph"/>
        <w:numPr>
          <w:ilvl w:val="0"/>
          <w:numId w:val="22"/>
        </w:numPr>
        <w:rPr>
          <w:lang w:eastAsia="en-CA"/>
        </w:rPr>
      </w:pPr>
      <w:r>
        <w:rPr>
          <w:lang w:eastAsia="en-CA"/>
        </w:rPr>
        <w:t>Etc</w:t>
      </w:r>
      <w:r w:rsidR="00E74807">
        <w:rPr>
          <w:lang w:eastAsia="en-CA"/>
        </w:rPr>
        <w:t>.</w:t>
      </w:r>
    </w:p>
    <w:p w:rsidR="00A56988" w:rsidRPr="00A56988" w:rsidRDefault="00E74807" w:rsidP="00A56988">
      <w:pPr>
        <w:rPr>
          <w:u w:val="single"/>
          <w:lang w:eastAsia="en-CA"/>
        </w:rPr>
      </w:pPr>
      <w:r>
        <w:rPr>
          <w:u w:val="single"/>
          <w:lang w:eastAsia="en-CA"/>
        </w:rPr>
        <w:t>UN</w:t>
      </w:r>
      <w:r w:rsidR="00A56988" w:rsidRPr="00A56988">
        <w:rPr>
          <w:u w:val="single"/>
          <w:lang w:eastAsia="en-CA"/>
        </w:rPr>
        <w:t xml:space="preserve"> Treaty bodies: Functions</w:t>
      </w:r>
    </w:p>
    <w:p w:rsidR="00A56988" w:rsidRDefault="00A56988" w:rsidP="005B20FA">
      <w:pPr>
        <w:pStyle w:val="ListParagraph"/>
        <w:numPr>
          <w:ilvl w:val="0"/>
          <w:numId w:val="15"/>
        </w:numPr>
        <w:rPr>
          <w:lang w:eastAsia="en-CA"/>
        </w:rPr>
      </w:pPr>
      <w:r>
        <w:rPr>
          <w:lang w:eastAsia="en-CA"/>
        </w:rPr>
        <w:t xml:space="preserve">The way the process works is that a state that joins on to a treaty that ratifies a treaty must report on it. Periodic basis, every 2 to 5 years. All the bodies have different procedures. Report submitted to treaty body (independent elected state sponsored experts. State can be human rights violator. Some are appointees who get elected). </w:t>
      </w:r>
    </w:p>
    <w:p w:rsidR="00A56988" w:rsidRDefault="00A56988" w:rsidP="005B20FA">
      <w:pPr>
        <w:pStyle w:val="ListParagraph"/>
        <w:numPr>
          <w:ilvl w:val="0"/>
          <w:numId w:val="15"/>
        </w:numPr>
        <w:rPr>
          <w:lang w:eastAsia="en-CA"/>
        </w:rPr>
      </w:pPr>
      <w:r>
        <w:rPr>
          <w:lang w:eastAsia="en-CA"/>
        </w:rPr>
        <w:t xml:space="preserve">General comments are drafted. To clarify to the states if there are any confusing points. The treaties themselves are basic. Helps to properly treaty provisions. They can also organize specific conferences for treaty process. If individual still feels rights were violated, hearings occur. That’s another way treaty bodies can monitor their clients, and give decisions in their </w:t>
      </w:r>
      <w:r w:rsidR="00E74807">
        <w:rPr>
          <w:lang w:eastAsia="en-CA"/>
        </w:rPr>
        <w:t>favour. Pressure</w:t>
      </w:r>
      <w:r>
        <w:rPr>
          <w:lang w:eastAsia="en-CA"/>
        </w:rPr>
        <w:t xml:space="preserve"> on Canada to be accountable and remedy </w:t>
      </w:r>
      <w:r w:rsidR="00E74807">
        <w:rPr>
          <w:lang w:eastAsia="en-CA"/>
        </w:rPr>
        <w:t>violations</w:t>
      </w:r>
    </w:p>
    <w:p w:rsidR="00A56988" w:rsidRDefault="00A56988" w:rsidP="005B20FA">
      <w:pPr>
        <w:pStyle w:val="ListParagraph"/>
        <w:numPr>
          <w:ilvl w:val="0"/>
          <w:numId w:val="15"/>
        </w:numPr>
        <w:rPr>
          <w:lang w:eastAsia="en-CA"/>
        </w:rPr>
      </w:pPr>
      <w:r>
        <w:rPr>
          <w:lang w:eastAsia="en-CA"/>
        </w:rPr>
        <w:t xml:space="preserve">Systemic treaty violations. </w:t>
      </w:r>
    </w:p>
    <w:p w:rsidR="00A56988" w:rsidRDefault="00A56988" w:rsidP="005B20FA">
      <w:pPr>
        <w:pStyle w:val="ListParagraph"/>
        <w:numPr>
          <w:ilvl w:val="0"/>
          <w:numId w:val="15"/>
        </w:numPr>
        <w:rPr>
          <w:lang w:eastAsia="en-CA"/>
        </w:rPr>
      </w:pPr>
      <w:r>
        <w:rPr>
          <w:lang w:eastAsia="en-CA"/>
        </w:rPr>
        <w:t xml:space="preserve">Slow treaty reporting procedures. Obligations- late on submitting treaties to conventions. </w:t>
      </w:r>
    </w:p>
    <w:p w:rsidR="00E74807" w:rsidRDefault="00E74807" w:rsidP="005B20FA">
      <w:pPr>
        <w:pStyle w:val="ListParagraph"/>
        <w:numPr>
          <w:ilvl w:val="0"/>
          <w:numId w:val="15"/>
        </w:numPr>
        <w:rPr>
          <w:lang w:eastAsia="en-CA"/>
        </w:rPr>
      </w:pPr>
      <w:r>
        <w:rPr>
          <w:lang w:eastAsia="en-CA"/>
        </w:rPr>
        <w:t xml:space="preserve">What kinds of organizations do we have here that work on these issues? Shadow reporting process. It is a way to get focus on issues that count. </w:t>
      </w:r>
    </w:p>
    <w:p w:rsidR="00E74807" w:rsidRPr="00E74807" w:rsidRDefault="00E74807" w:rsidP="00E74807">
      <w:pPr>
        <w:rPr>
          <w:u w:val="single"/>
          <w:lang w:eastAsia="en-CA"/>
        </w:rPr>
      </w:pPr>
      <w:r>
        <w:rPr>
          <w:u w:val="single"/>
          <w:lang w:eastAsia="en-CA"/>
        </w:rPr>
        <w:t>UN treaty b</w:t>
      </w:r>
      <w:r w:rsidRPr="00E74807">
        <w:rPr>
          <w:u w:val="single"/>
          <w:lang w:eastAsia="en-CA"/>
        </w:rPr>
        <w:t>odies: Key documents</w:t>
      </w:r>
    </w:p>
    <w:p w:rsidR="00E74807" w:rsidRDefault="00E74807" w:rsidP="005B20FA">
      <w:pPr>
        <w:pStyle w:val="ListParagraph"/>
        <w:numPr>
          <w:ilvl w:val="0"/>
          <w:numId w:val="36"/>
        </w:numPr>
        <w:rPr>
          <w:lang w:eastAsia="en-CA"/>
        </w:rPr>
      </w:pPr>
      <w:r>
        <w:rPr>
          <w:lang w:eastAsia="en-CA"/>
        </w:rPr>
        <w:t>State party reports</w:t>
      </w:r>
    </w:p>
    <w:p w:rsidR="00E74807" w:rsidRDefault="00E74807" w:rsidP="005B20FA">
      <w:pPr>
        <w:pStyle w:val="ListParagraph"/>
        <w:numPr>
          <w:ilvl w:val="0"/>
          <w:numId w:val="36"/>
        </w:numPr>
        <w:rPr>
          <w:lang w:eastAsia="en-CA"/>
        </w:rPr>
      </w:pPr>
      <w:r>
        <w:rPr>
          <w:lang w:eastAsia="en-CA"/>
        </w:rPr>
        <w:t>Shadow reports</w:t>
      </w:r>
    </w:p>
    <w:p w:rsidR="00E74807" w:rsidRDefault="00E74807" w:rsidP="005B20FA">
      <w:pPr>
        <w:pStyle w:val="ListParagraph"/>
        <w:numPr>
          <w:ilvl w:val="0"/>
          <w:numId w:val="36"/>
        </w:numPr>
        <w:rPr>
          <w:lang w:eastAsia="en-CA"/>
        </w:rPr>
      </w:pPr>
      <w:r>
        <w:rPr>
          <w:lang w:eastAsia="en-CA"/>
        </w:rPr>
        <w:t>Summary records</w:t>
      </w:r>
    </w:p>
    <w:p w:rsidR="00E74807" w:rsidRDefault="00E74807" w:rsidP="005B20FA">
      <w:pPr>
        <w:pStyle w:val="ListParagraph"/>
        <w:numPr>
          <w:ilvl w:val="0"/>
          <w:numId w:val="36"/>
        </w:numPr>
        <w:rPr>
          <w:lang w:eastAsia="en-CA"/>
        </w:rPr>
      </w:pPr>
      <w:r>
        <w:rPr>
          <w:lang w:eastAsia="en-CA"/>
        </w:rPr>
        <w:t>Concluding observations</w:t>
      </w:r>
    </w:p>
    <w:p w:rsidR="00E74807" w:rsidRPr="00BB4FC8" w:rsidRDefault="00BB4FC8" w:rsidP="00E74807">
      <w:pPr>
        <w:rPr>
          <w:u w:val="single"/>
          <w:lang w:eastAsia="en-CA"/>
        </w:rPr>
      </w:pPr>
      <w:r w:rsidRPr="00BB4FC8">
        <w:rPr>
          <w:u w:val="single"/>
          <w:lang w:eastAsia="en-CA"/>
        </w:rPr>
        <w:t xml:space="preserve">Canada and the InterAmerican Human Rights System </w:t>
      </w:r>
    </w:p>
    <w:p w:rsidR="00BB4FC8" w:rsidRDefault="00BB4FC8" w:rsidP="005B20FA">
      <w:pPr>
        <w:pStyle w:val="ListParagraph"/>
        <w:numPr>
          <w:ilvl w:val="0"/>
          <w:numId w:val="37"/>
        </w:numPr>
        <w:rPr>
          <w:lang w:eastAsia="en-CA"/>
        </w:rPr>
      </w:pPr>
      <w:r>
        <w:rPr>
          <w:lang w:eastAsia="en-CA"/>
        </w:rPr>
        <w:t xml:space="preserve">Canada is a number of the Organization of American States, but… </w:t>
      </w:r>
    </w:p>
    <w:p w:rsidR="00BB4FC8" w:rsidRDefault="00BB4FC8" w:rsidP="005B20FA">
      <w:pPr>
        <w:pStyle w:val="ListParagraph"/>
        <w:numPr>
          <w:ilvl w:val="0"/>
          <w:numId w:val="37"/>
        </w:numPr>
        <w:rPr>
          <w:lang w:eastAsia="en-CA"/>
        </w:rPr>
      </w:pPr>
      <w:r>
        <w:rPr>
          <w:lang w:eastAsia="en-CA"/>
        </w:rPr>
        <w:t>Canada has not ratified the American Convention on Human Rights</w:t>
      </w:r>
    </w:p>
    <w:p w:rsidR="00BB4FC8" w:rsidRDefault="00BB4FC8" w:rsidP="005B20FA">
      <w:pPr>
        <w:pStyle w:val="ListParagraph"/>
        <w:numPr>
          <w:ilvl w:val="1"/>
          <w:numId w:val="37"/>
        </w:numPr>
        <w:rPr>
          <w:lang w:eastAsia="en-CA"/>
        </w:rPr>
      </w:pPr>
      <w:r>
        <w:rPr>
          <w:lang w:eastAsia="en-CA"/>
        </w:rPr>
        <w:lastRenderedPageBreak/>
        <w:t>So, only the Inter American Commission on Human Rights can look at Canadian cases, not the Inter American Court on Human Rights</w:t>
      </w:r>
    </w:p>
    <w:p w:rsidR="00BB4FC8" w:rsidRDefault="00BB4FC8" w:rsidP="005B20FA">
      <w:pPr>
        <w:pStyle w:val="ListParagraph"/>
        <w:numPr>
          <w:ilvl w:val="0"/>
          <w:numId w:val="37"/>
        </w:numPr>
        <w:rPr>
          <w:lang w:eastAsia="en-CA"/>
        </w:rPr>
      </w:pPr>
      <w:r>
        <w:rPr>
          <w:lang w:eastAsia="en-CA"/>
        </w:rPr>
        <w:t xml:space="preserve">The commission can only make recommendations. They are not required to do so. If Canada disagrees with these recommendations, there is nothing the commission can do. </w:t>
      </w:r>
    </w:p>
    <w:p w:rsidR="00BB4FC8" w:rsidRPr="00BB4FC8" w:rsidRDefault="00BB4FC8" w:rsidP="00BB4FC8">
      <w:pPr>
        <w:rPr>
          <w:u w:val="single"/>
          <w:lang w:eastAsia="en-CA"/>
        </w:rPr>
      </w:pPr>
      <w:r w:rsidRPr="00BB4FC8">
        <w:rPr>
          <w:u w:val="single"/>
          <w:lang w:eastAsia="en-CA"/>
        </w:rPr>
        <w:t>ACHR and Canada</w:t>
      </w:r>
    </w:p>
    <w:p w:rsidR="00BB4FC8" w:rsidRDefault="00BB4FC8" w:rsidP="005B20FA">
      <w:pPr>
        <w:pStyle w:val="ListParagraph"/>
        <w:numPr>
          <w:ilvl w:val="0"/>
          <w:numId w:val="38"/>
        </w:numPr>
        <w:rPr>
          <w:lang w:eastAsia="en-CA"/>
        </w:rPr>
      </w:pPr>
      <w:r>
        <w:rPr>
          <w:lang w:eastAsia="en-CA"/>
        </w:rPr>
        <w:t xml:space="preserve">Parties involved- they’re all anonymous. The </w:t>
      </w:r>
      <w:r w:rsidR="00313B49">
        <w:rPr>
          <w:lang w:eastAsia="en-CA"/>
        </w:rPr>
        <w:t>InterAmerican</w:t>
      </w:r>
      <w:r>
        <w:rPr>
          <w:lang w:eastAsia="en-CA"/>
        </w:rPr>
        <w:t xml:space="preserve"> system allows ngos to bring a case even if they cannot identify the practitioners. It recognizes the fact that if there are human rights issues, it is not easy to identify a victim. Situations of mass murder, migrants, etc. So the overview of the facts of the case would be there were 3 people attempting to enter the Canadian border, they got sent back to the US for crossing the border. Then, they were arrested. </w:t>
      </w:r>
    </w:p>
    <w:p w:rsidR="00A56988" w:rsidRDefault="00BB4FC8" w:rsidP="005B20FA">
      <w:pPr>
        <w:pStyle w:val="ListParagraph"/>
        <w:numPr>
          <w:ilvl w:val="0"/>
          <w:numId w:val="38"/>
        </w:numPr>
        <w:rPr>
          <w:lang w:eastAsia="en-CA"/>
        </w:rPr>
      </w:pPr>
      <w:r>
        <w:rPr>
          <w:lang w:eastAsia="en-CA"/>
        </w:rPr>
        <w:t xml:space="preserve">Applied to Asylum to Canada. They sent them back to the US without giving any sort of certainty. 8 years later, a decision was given. Things do not move fast in the Human Rights legal system. They were experiencing grievous conditions. They consider status of asylum to refugees. They do monitor a specific treaty, but consider other norms a specific treaty. Also, this case is different in that admissibility and merits are </w:t>
      </w:r>
      <w:r w:rsidR="00313B49">
        <w:rPr>
          <w:lang w:eastAsia="en-CA"/>
        </w:rPr>
        <w:t>considered</w:t>
      </w:r>
      <w:r>
        <w:rPr>
          <w:lang w:eastAsia="en-CA"/>
        </w:rPr>
        <w:t xml:space="preserve"> together. What is important is that you cannot just submit your case and get a decision at the end of the day. You must prove that it is a reasonable amount of time. This case does a reasonable job at </w:t>
      </w:r>
      <w:r w:rsidR="00313B49">
        <w:rPr>
          <w:lang w:eastAsia="en-CA"/>
        </w:rPr>
        <w:t>recognizing</w:t>
      </w:r>
      <w:r>
        <w:rPr>
          <w:lang w:eastAsia="en-CA"/>
        </w:rPr>
        <w:t xml:space="preserve"> that there is a human rights violation. In this system as well, you </w:t>
      </w:r>
      <w:r w:rsidR="00313B49">
        <w:rPr>
          <w:lang w:eastAsia="en-CA"/>
        </w:rPr>
        <w:t>must</w:t>
      </w:r>
      <w:r>
        <w:rPr>
          <w:lang w:eastAsia="en-CA"/>
        </w:rPr>
        <w:t xml:space="preserve"> exhaust domestic remedies. You cannot just jump to the human rights level. It is a last resort. If you have not gone through the Canadian system, you are not allowed to enter the </w:t>
      </w:r>
      <w:r w:rsidR="00313B49">
        <w:rPr>
          <w:lang w:eastAsia="en-CA"/>
        </w:rPr>
        <w:t>international</w:t>
      </w:r>
      <w:r>
        <w:rPr>
          <w:lang w:eastAsia="en-CA"/>
        </w:rPr>
        <w:t xml:space="preserve"> human rights level. </w:t>
      </w:r>
    </w:p>
    <w:p w:rsidR="00BB4FC8" w:rsidRPr="0014269D" w:rsidRDefault="00BB4FC8" w:rsidP="005B20FA">
      <w:pPr>
        <w:pStyle w:val="ListParagraph"/>
        <w:numPr>
          <w:ilvl w:val="0"/>
          <w:numId w:val="38"/>
        </w:numPr>
        <w:rPr>
          <w:lang w:eastAsia="en-CA"/>
        </w:rPr>
      </w:pPr>
      <w:r w:rsidRPr="0014269D">
        <w:rPr>
          <w:lang w:eastAsia="en-CA"/>
        </w:rPr>
        <w:t>T</w:t>
      </w:r>
      <w:r w:rsidR="0014269D" w:rsidRPr="0014269D">
        <w:rPr>
          <w:lang w:eastAsia="en-CA"/>
        </w:rPr>
        <w:t xml:space="preserve">hey mention resolving through agreements between state and </w:t>
      </w:r>
      <w:r w:rsidR="00313B49" w:rsidRPr="0014269D">
        <w:rPr>
          <w:lang w:eastAsia="en-CA"/>
        </w:rPr>
        <w:t>parties</w:t>
      </w:r>
      <w:r w:rsidR="0014269D" w:rsidRPr="0014269D">
        <w:rPr>
          <w:lang w:eastAsia="en-CA"/>
        </w:rPr>
        <w:t xml:space="preserve">. Only if parties agree with it. Its only if its </w:t>
      </w:r>
      <w:r w:rsidR="00313B49">
        <w:rPr>
          <w:lang w:eastAsia="en-CA"/>
        </w:rPr>
        <w:t xml:space="preserve">something their </w:t>
      </w:r>
      <w:bookmarkStart w:id="0" w:name="_GoBack"/>
      <w:bookmarkEnd w:id="0"/>
      <w:r w:rsidR="00313B49">
        <w:rPr>
          <w:lang w:eastAsia="en-CA"/>
        </w:rPr>
        <w:t>interesting</w:t>
      </w:r>
    </w:p>
    <w:p w:rsidR="0014269D" w:rsidRDefault="0014269D" w:rsidP="005B20FA">
      <w:pPr>
        <w:pStyle w:val="ListParagraph"/>
        <w:numPr>
          <w:ilvl w:val="0"/>
          <w:numId w:val="38"/>
        </w:numPr>
        <w:rPr>
          <w:lang w:eastAsia="en-CA"/>
        </w:rPr>
      </w:pPr>
      <w:r>
        <w:rPr>
          <w:lang w:eastAsia="en-CA"/>
        </w:rPr>
        <w:t xml:space="preserve">Specific </w:t>
      </w:r>
      <w:r w:rsidR="00313B49">
        <w:rPr>
          <w:lang w:eastAsia="en-CA"/>
        </w:rPr>
        <w:t>violations</w:t>
      </w:r>
      <w:r>
        <w:rPr>
          <w:lang w:eastAsia="en-CA"/>
        </w:rPr>
        <w:t xml:space="preserve"> in this case- right to seek asylum, protection from…., due process claim. Then end part is a pre final report. Canada denied to the very end that they denied </w:t>
      </w:r>
      <w:r w:rsidR="00313B49">
        <w:rPr>
          <w:lang w:eastAsia="en-CA"/>
        </w:rPr>
        <w:t>anyone’s</w:t>
      </w:r>
      <w:r>
        <w:rPr>
          <w:lang w:eastAsia="en-CA"/>
        </w:rPr>
        <w:t xml:space="preserve"> rights. It shows that it is very difficult to get a real result because the state is refusing to </w:t>
      </w:r>
      <w:r w:rsidR="00313B49">
        <w:rPr>
          <w:lang w:eastAsia="en-CA"/>
        </w:rPr>
        <w:t>acknowledge</w:t>
      </w:r>
      <w:r>
        <w:rPr>
          <w:lang w:eastAsia="en-CA"/>
        </w:rPr>
        <w:t xml:space="preserve"> recommendations. The exhaustion issue- there are exceptions to that. The rules of the </w:t>
      </w:r>
      <w:r w:rsidR="00313B49">
        <w:rPr>
          <w:lang w:eastAsia="en-CA"/>
        </w:rPr>
        <w:t>commission</w:t>
      </w:r>
      <w:r>
        <w:rPr>
          <w:lang w:eastAsia="en-CA"/>
        </w:rPr>
        <w:t xml:space="preserve">- if you go </w:t>
      </w:r>
      <w:r w:rsidR="00313B49">
        <w:rPr>
          <w:lang w:eastAsia="en-CA"/>
        </w:rPr>
        <w:t>through</w:t>
      </w:r>
      <w:r>
        <w:rPr>
          <w:lang w:eastAsia="en-CA"/>
        </w:rPr>
        <w:t xml:space="preserve"> the system, and at the </w:t>
      </w:r>
      <w:r w:rsidR="00313B49">
        <w:rPr>
          <w:lang w:eastAsia="en-CA"/>
        </w:rPr>
        <w:t>ended</w:t>
      </w:r>
      <w:r>
        <w:rPr>
          <w:lang w:eastAsia="en-CA"/>
        </w:rPr>
        <w:t xml:space="preserve"> you </w:t>
      </w:r>
      <w:r w:rsidR="00313B49">
        <w:rPr>
          <w:lang w:eastAsia="en-CA"/>
        </w:rPr>
        <w:t>can’t</w:t>
      </w:r>
      <w:r>
        <w:rPr>
          <w:lang w:eastAsia="en-CA"/>
        </w:rPr>
        <w:t xml:space="preserve"> get a remedy, good or otherwise, you will be helped. </w:t>
      </w:r>
    </w:p>
    <w:p w:rsidR="00895DB4" w:rsidRPr="004C53B5" w:rsidRDefault="00895DB4" w:rsidP="00895DB4">
      <w:pPr>
        <w:rPr>
          <w:lang w:eastAsia="en-CA"/>
        </w:rPr>
      </w:pPr>
    </w:p>
    <w:sectPr w:rsidR="00895DB4" w:rsidRPr="004C53B5">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AF7" w:rsidRDefault="00396AF7" w:rsidP="007E4312">
      <w:pPr>
        <w:spacing w:after="0" w:line="240" w:lineRule="auto"/>
      </w:pPr>
      <w:r>
        <w:separator/>
      </w:r>
    </w:p>
  </w:endnote>
  <w:endnote w:type="continuationSeparator" w:id="0">
    <w:p w:rsidR="00396AF7" w:rsidRDefault="00396AF7" w:rsidP="007E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AF7" w:rsidRDefault="00396AF7" w:rsidP="007E4312">
      <w:pPr>
        <w:spacing w:after="0" w:line="240" w:lineRule="auto"/>
      </w:pPr>
      <w:r>
        <w:separator/>
      </w:r>
    </w:p>
  </w:footnote>
  <w:footnote w:type="continuationSeparator" w:id="0">
    <w:p w:rsidR="00396AF7" w:rsidRDefault="00396AF7" w:rsidP="007E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730145"/>
      <w:docPartObj>
        <w:docPartGallery w:val="Page Numbers (Top of Page)"/>
        <w:docPartUnique/>
      </w:docPartObj>
    </w:sdtPr>
    <w:sdtEndPr>
      <w:rPr>
        <w:noProof/>
      </w:rPr>
    </w:sdtEndPr>
    <w:sdtContent>
      <w:p w:rsidR="00E74807" w:rsidRDefault="00E74807">
        <w:pPr>
          <w:pStyle w:val="Header"/>
          <w:jc w:val="right"/>
        </w:pPr>
        <w:r>
          <w:fldChar w:fldCharType="begin"/>
        </w:r>
        <w:r>
          <w:instrText xml:space="preserve"> PAGE   \* MERGEFORMAT </w:instrText>
        </w:r>
        <w:r>
          <w:fldChar w:fldCharType="separate"/>
        </w:r>
        <w:r w:rsidR="00313B49">
          <w:rPr>
            <w:noProof/>
          </w:rPr>
          <w:t>9</w:t>
        </w:r>
        <w:r>
          <w:rPr>
            <w:noProof/>
          </w:rPr>
          <w:fldChar w:fldCharType="end"/>
        </w:r>
      </w:p>
    </w:sdtContent>
  </w:sdt>
  <w:p w:rsidR="00E74807" w:rsidRDefault="00E74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33DC"/>
    <w:multiLevelType w:val="hybridMultilevel"/>
    <w:tmpl w:val="7118107C"/>
    <w:lvl w:ilvl="0" w:tplc="10090003">
      <w:start w:val="1"/>
      <w:numFmt w:val="bullet"/>
      <w:lvlText w:val="o"/>
      <w:lvlJc w:val="left"/>
      <w:pPr>
        <w:tabs>
          <w:tab w:val="num" w:pos="360"/>
        </w:tabs>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 w15:restartNumberingAfterBreak="0">
    <w:nsid w:val="051810C8"/>
    <w:multiLevelType w:val="hybridMultilevel"/>
    <w:tmpl w:val="F6F6BCD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5373C5C"/>
    <w:multiLevelType w:val="hybridMultilevel"/>
    <w:tmpl w:val="88F46F66"/>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CBB0E47"/>
    <w:multiLevelType w:val="hybridMultilevel"/>
    <w:tmpl w:val="EC0E927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142D39D5"/>
    <w:multiLevelType w:val="hybridMultilevel"/>
    <w:tmpl w:val="CFE8B11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50102B1"/>
    <w:multiLevelType w:val="hybridMultilevel"/>
    <w:tmpl w:val="D98C6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5DB19B1"/>
    <w:multiLevelType w:val="hybridMultilevel"/>
    <w:tmpl w:val="59080B3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06202E"/>
    <w:multiLevelType w:val="hybridMultilevel"/>
    <w:tmpl w:val="63DEC05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1EF97C1E"/>
    <w:multiLevelType w:val="hybridMultilevel"/>
    <w:tmpl w:val="FCD2A5C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267C256F"/>
    <w:multiLevelType w:val="hybridMultilevel"/>
    <w:tmpl w:val="9C3C12A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26DA394F"/>
    <w:multiLevelType w:val="hybridMultilevel"/>
    <w:tmpl w:val="9D0C5E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8BC7DAC"/>
    <w:multiLevelType w:val="hybridMultilevel"/>
    <w:tmpl w:val="02CC90D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06D13C2"/>
    <w:multiLevelType w:val="hybridMultilevel"/>
    <w:tmpl w:val="5828702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41DD0996"/>
    <w:multiLevelType w:val="hybridMultilevel"/>
    <w:tmpl w:val="F61876F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41F81653"/>
    <w:multiLevelType w:val="hybridMultilevel"/>
    <w:tmpl w:val="5C00BDD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44F937D6"/>
    <w:multiLevelType w:val="hybridMultilevel"/>
    <w:tmpl w:val="8C343CE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990511E"/>
    <w:multiLevelType w:val="hybridMultilevel"/>
    <w:tmpl w:val="85CC81D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4B0E10B3"/>
    <w:multiLevelType w:val="hybridMultilevel"/>
    <w:tmpl w:val="C750F81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50050A54"/>
    <w:multiLevelType w:val="hybridMultilevel"/>
    <w:tmpl w:val="B2CA8056"/>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54551B5A"/>
    <w:multiLevelType w:val="hybridMultilevel"/>
    <w:tmpl w:val="05B653F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59C35BF3"/>
    <w:multiLevelType w:val="hybridMultilevel"/>
    <w:tmpl w:val="6984732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5C043ECA"/>
    <w:multiLevelType w:val="hybridMultilevel"/>
    <w:tmpl w:val="25C0A4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E14757A"/>
    <w:multiLevelType w:val="hybridMultilevel"/>
    <w:tmpl w:val="27F8A9E8"/>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15:restartNumberingAfterBreak="0">
    <w:nsid w:val="5FDF2E6C"/>
    <w:multiLevelType w:val="hybridMultilevel"/>
    <w:tmpl w:val="3F5ADB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4997F4F"/>
    <w:multiLevelType w:val="hybridMultilevel"/>
    <w:tmpl w:val="5420BEB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9E849D6"/>
    <w:multiLevelType w:val="hybridMultilevel"/>
    <w:tmpl w:val="A05C87E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6B4C7FC7"/>
    <w:multiLevelType w:val="hybridMultilevel"/>
    <w:tmpl w:val="6D4A0F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C542F40"/>
    <w:multiLevelType w:val="hybridMultilevel"/>
    <w:tmpl w:val="E0BC140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DEC489A"/>
    <w:multiLevelType w:val="hybridMultilevel"/>
    <w:tmpl w:val="21FAE27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745664FA"/>
    <w:multiLevelType w:val="hybridMultilevel"/>
    <w:tmpl w:val="38629A0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15:restartNumberingAfterBreak="0">
    <w:nsid w:val="76D50F25"/>
    <w:multiLevelType w:val="hybridMultilevel"/>
    <w:tmpl w:val="87A2F730"/>
    <w:lvl w:ilvl="0" w:tplc="10090003">
      <w:start w:val="1"/>
      <w:numFmt w:val="bullet"/>
      <w:lvlText w:val="o"/>
      <w:lvlJc w:val="left"/>
      <w:pPr>
        <w:ind w:left="360" w:hanging="360"/>
      </w:pPr>
      <w:rPr>
        <w:rFonts w:ascii="Courier New" w:hAnsi="Courier New" w:cs="Courier New"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779012BF"/>
    <w:multiLevelType w:val="hybridMultilevel"/>
    <w:tmpl w:val="DB7EF6AC"/>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15:restartNumberingAfterBreak="0">
    <w:nsid w:val="799C26E5"/>
    <w:multiLevelType w:val="hybridMultilevel"/>
    <w:tmpl w:val="27BA60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7A5E27E7"/>
    <w:multiLevelType w:val="hybridMultilevel"/>
    <w:tmpl w:val="0EC866AE"/>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15:restartNumberingAfterBreak="0">
    <w:nsid w:val="7B0D7496"/>
    <w:multiLevelType w:val="hybridMultilevel"/>
    <w:tmpl w:val="C18480E8"/>
    <w:lvl w:ilvl="0" w:tplc="CB4E17DC">
      <w:start w:val="1"/>
      <w:numFmt w:val="bullet"/>
      <w:lvlText w:val=""/>
      <w:lvlJc w:val="left"/>
      <w:pPr>
        <w:tabs>
          <w:tab w:val="num" w:pos="720"/>
        </w:tabs>
        <w:ind w:left="720" w:hanging="360"/>
      </w:pPr>
      <w:rPr>
        <w:rFonts w:ascii="Wingdings" w:hAnsi="Wingdings" w:hint="default"/>
      </w:rPr>
    </w:lvl>
    <w:lvl w:ilvl="1" w:tplc="A05ED86E" w:tentative="1">
      <w:start w:val="1"/>
      <w:numFmt w:val="bullet"/>
      <w:lvlText w:val=""/>
      <w:lvlJc w:val="left"/>
      <w:pPr>
        <w:tabs>
          <w:tab w:val="num" w:pos="1440"/>
        </w:tabs>
        <w:ind w:left="1440" w:hanging="360"/>
      </w:pPr>
      <w:rPr>
        <w:rFonts w:ascii="Wingdings" w:hAnsi="Wingdings" w:hint="default"/>
      </w:rPr>
    </w:lvl>
    <w:lvl w:ilvl="2" w:tplc="B2A05B62" w:tentative="1">
      <w:start w:val="1"/>
      <w:numFmt w:val="bullet"/>
      <w:lvlText w:val=""/>
      <w:lvlJc w:val="left"/>
      <w:pPr>
        <w:tabs>
          <w:tab w:val="num" w:pos="2160"/>
        </w:tabs>
        <w:ind w:left="2160" w:hanging="360"/>
      </w:pPr>
      <w:rPr>
        <w:rFonts w:ascii="Wingdings" w:hAnsi="Wingdings" w:hint="default"/>
      </w:rPr>
    </w:lvl>
    <w:lvl w:ilvl="3" w:tplc="3C6C4BCC" w:tentative="1">
      <w:start w:val="1"/>
      <w:numFmt w:val="bullet"/>
      <w:lvlText w:val=""/>
      <w:lvlJc w:val="left"/>
      <w:pPr>
        <w:tabs>
          <w:tab w:val="num" w:pos="2880"/>
        </w:tabs>
        <w:ind w:left="2880" w:hanging="360"/>
      </w:pPr>
      <w:rPr>
        <w:rFonts w:ascii="Wingdings" w:hAnsi="Wingdings" w:hint="default"/>
      </w:rPr>
    </w:lvl>
    <w:lvl w:ilvl="4" w:tplc="2DFEEF7A" w:tentative="1">
      <w:start w:val="1"/>
      <w:numFmt w:val="bullet"/>
      <w:lvlText w:val=""/>
      <w:lvlJc w:val="left"/>
      <w:pPr>
        <w:tabs>
          <w:tab w:val="num" w:pos="3600"/>
        </w:tabs>
        <w:ind w:left="3600" w:hanging="360"/>
      </w:pPr>
      <w:rPr>
        <w:rFonts w:ascii="Wingdings" w:hAnsi="Wingdings" w:hint="default"/>
      </w:rPr>
    </w:lvl>
    <w:lvl w:ilvl="5" w:tplc="DEF64378" w:tentative="1">
      <w:start w:val="1"/>
      <w:numFmt w:val="bullet"/>
      <w:lvlText w:val=""/>
      <w:lvlJc w:val="left"/>
      <w:pPr>
        <w:tabs>
          <w:tab w:val="num" w:pos="4320"/>
        </w:tabs>
        <w:ind w:left="4320" w:hanging="360"/>
      </w:pPr>
      <w:rPr>
        <w:rFonts w:ascii="Wingdings" w:hAnsi="Wingdings" w:hint="default"/>
      </w:rPr>
    </w:lvl>
    <w:lvl w:ilvl="6" w:tplc="9DF06876" w:tentative="1">
      <w:start w:val="1"/>
      <w:numFmt w:val="bullet"/>
      <w:lvlText w:val=""/>
      <w:lvlJc w:val="left"/>
      <w:pPr>
        <w:tabs>
          <w:tab w:val="num" w:pos="5040"/>
        </w:tabs>
        <w:ind w:left="5040" w:hanging="360"/>
      </w:pPr>
      <w:rPr>
        <w:rFonts w:ascii="Wingdings" w:hAnsi="Wingdings" w:hint="default"/>
      </w:rPr>
    </w:lvl>
    <w:lvl w:ilvl="7" w:tplc="D38C26D4" w:tentative="1">
      <w:start w:val="1"/>
      <w:numFmt w:val="bullet"/>
      <w:lvlText w:val=""/>
      <w:lvlJc w:val="left"/>
      <w:pPr>
        <w:tabs>
          <w:tab w:val="num" w:pos="5760"/>
        </w:tabs>
        <w:ind w:left="5760" w:hanging="360"/>
      </w:pPr>
      <w:rPr>
        <w:rFonts w:ascii="Wingdings" w:hAnsi="Wingdings" w:hint="default"/>
      </w:rPr>
    </w:lvl>
    <w:lvl w:ilvl="8" w:tplc="F8F8C40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E01F84"/>
    <w:multiLevelType w:val="hybridMultilevel"/>
    <w:tmpl w:val="42CA92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7EF31020"/>
    <w:multiLevelType w:val="hybridMultilevel"/>
    <w:tmpl w:val="873812E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7FB81397"/>
    <w:multiLevelType w:val="hybridMultilevel"/>
    <w:tmpl w:val="B83A1756"/>
    <w:lvl w:ilvl="0" w:tplc="DE7E34A2">
      <w:start w:val="1"/>
      <w:numFmt w:val="bullet"/>
      <w:lvlText w:val=""/>
      <w:lvlJc w:val="left"/>
      <w:pPr>
        <w:tabs>
          <w:tab w:val="num" w:pos="720"/>
        </w:tabs>
        <w:ind w:left="720" w:hanging="360"/>
      </w:pPr>
      <w:rPr>
        <w:rFonts w:ascii="Wingdings" w:hAnsi="Wingdings" w:hint="default"/>
      </w:rPr>
    </w:lvl>
    <w:lvl w:ilvl="1" w:tplc="A59C01A4" w:tentative="1">
      <w:start w:val="1"/>
      <w:numFmt w:val="bullet"/>
      <w:lvlText w:val=""/>
      <w:lvlJc w:val="left"/>
      <w:pPr>
        <w:tabs>
          <w:tab w:val="num" w:pos="1440"/>
        </w:tabs>
        <w:ind w:left="1440" w:hanging="360"/>
      </w:pPr>
      <w:rPr>
        <w:rFonts w:ascii="Wingdings" w:hAnsi="Wingdings" w:hint="default"/>
      </w:rPr>
    </w:lvl>
    <w:lvl w:ilvl="2" w:tplc="3F9463C6" w:tentative="1">
      <w:start w:val="1"/>
      <w:numFmt w:val="bullet"/>
      <w:lvlText w:val=""/>
      <w:lvlJc w:val="left"/>
      <w:pPr>
        <w:tabs>
          <w:tab w:val="num" w:pos="2160"/>
        </w:tabs>
        <w:ind w:left="2160" w:hanging="360"/>
      </w:pPr>
      <w:rPr>
        <w:rFonts w:ascii="Wingdings" w:hAnsi="Wingdings" w:hint="default"/>
      </w:rPr>
    </w:lvl>
    <w:lvl w:ilvl="3" w:tplc="FCBC6512" w:tentative="1">
      <w:start w:val="1"/>
      <w:numFmt w:val="bullet"/>
      <w:lvlText w:val=""/>
      <w:lvlJc w:val="left"/>
      <w:pPr>
        <w:tabs>
          <w:tab w:val="num" w:pos="2880"/>
        </w:tabs>
        <w:ind w:left="2880" w:hanging="360"/>
      </w:pPr>
      <w:rPr>
        <w:rFonts w:ascii="Wingdings" w:hAnsi="Wingdings" w:hint="default"/>
      </w:rPr>
    </w:lvl>
    <w:lvl w:ilvl="4" w:tplc="BCB4F984" w:tentative="1">
      <w:start w:val="1"/>
      <w:numFmt w:val="bullet"/>
      <w:lvlText w:val=""/>
      <w:lvlJc w:val="left"/>
      <w:pPr>
        <w:tabs>
          <w:tab w:val="num" w:pos="3600"/>
        </w:tabs>
        <w:ind w:left="3600" w:hanging="360"/>
      </w:pPr>
      <w:rPr>
        <w:rFonts w:ascii="Wingdings" w:hAnsi="Wingdings" w:hint="default"/>
      </w:rPr>
    </w:lvl>
    <w:lvl w:ilvl="5" w:tplc="E6F4CF7E" w:tentative="1">
      <w:start w:val="1"/>
      <w:numFmt w:val="bullet"/>
      <w:lvlText w:val=""/>
      <w:lvlJc w:val="left"/>
      <w:pPr>
        <w:tabs>
          <w:tab w:val="num" w:pos="4320"/>
        </w:tabs>
        <w:ind w:left="4320" w:hanging="360"/>
      </w:pPr>
      <w:rPr>
        <w:rFonts w:ascii="Wingdings" w:hAnsi="Wingdings" w:hint="default"/>
      </w:rPr>
    </w:lvl>
    <w:lvl w:ilvl="6" w:tplc="BAF86580" w:tentative="1">
      <w:start w:val="1"/>
      <w:numFmt w:val="bullet"/>
      <w:lvlText w:val=""/>
      <w:lvlJc w:val="left"/>
      <w:pPr>
        <w:tabs>
          <w:tab w:val="num" w:pos="5040"/>
        </w:tabs>
        <w:ind w:left="5040" w:hanging="360"/>
      </w:pPr>
      <w:rPr>
        <w:rFonts w:ascii="Wingdings" w:hAnsi="Wingdings" w:hint="default"/>
      </w:rPr>
    </w:lvl>
    <w:lvl w:ilvl="7" w:tplc="70C0F674" w:tentative="1">
      <w:start w:val="1"/>
      <w:numFmt w:val="bullet"/>
      <w:lvlText w:val=""/>
      <w:lvlJc w:val="left"/>
      <w:pPr>
        <w:tabs>
          <w:tab w:val="num" w:pos="5760"/>
        </w:tabs>
        <w:ind w:left="5760" w:hanging="360"/>
      </w:pPr>
      <w:rPr>
        <w:rFonts w:ascii="Wingdings" w:hAnsi="Wingdings" w:hint="default"/>
      </w:rPr>
    </w:lvl>
    <w:lvl w:ilvl="8" w:tplc="55ECC5DC"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5"/>
  </w:num>
  <w:num w:numId="3">
    <w:abstractNumId w:val="36"/>
  </w:num>
  <w:num w:numId="4">
    <w:abstractNumId w:val="27"/>
  </w:num>
  <w:num w:numId="5">
    <w:abstractNumId w:val="10"/>
  </w:num>
  <w:num w:numId="6">
    <w:abstractNumId w:val="24"/>
  </w:num>
  <w:num w:numId="7">
    <w:abstractNumId w:val="22"/>
  </w:num>
  <w:num w:numId="8">
    <w:abstractNumId w:val="4"/>
  </w:num>
  <w:num w:numId="9">
    <w:abstractNumId w:val="11"/>
  </w:num>
  <w:num w:numId="10">
    <w:abstractNumId w:val="26"/>
  </w:num>
  <w:num w:numId="11">
    <w:abstractNumId w:val="5"/>
  </w:num>
  <w:num w:numId="12">
    <w:abstractNumId w:val="34"/>
  </w:num>
  <w:num w:numId="13">
    <w:abstractNumId w:val="37"/>
  </w:num>
  <w:num w:numId="14">
    <w:abstractNumId w:val="21"/>
  </w:num>
  <w:num w:numId="15">
    <w:abstractNumId w:val="0"/>
  </w:num>
  <w:num w:numId="16">
    <w:abstractNumId w:val="31"/>
  </w:num>
  <w:num w:numId="17">
    <w:abstractNumId w:val="30"/>
  </w:num>
  <w:num w:numId="18">
    <w:abstractNumId w:val="32"/>
  </w:num>
  <w:num w:numId="19">
    <w:abstractNumId w:val="23"/>
  </w:num>
  <w:num w:numId="20">
    <w:abstractNumId w:val="9"/>
  </w:num>
  <w:num w:numId="21">
    <w:abstractNumId w:val="8"/>
  </w:num>
  <w:num w:numId="22">
    <w:abstractNumId w:val="15"/>
  </w:num>
  <w:num w:numId="23">
    <w:abstractNumId w:val="28"/>
  </w:num>
  <w:num w:numId="24">
    <w:abstractNumId w:val="18"/>
  </w:num>
  <w:num w:numId="25">
    <w:abstractNumId w:val="19"/>
  </w:num>
  <w:num w:numId="26">
    <w:abstractNumId w:val="12"/>
  </w:num>
  <w:num w:numId="27">
    <w:abstractNumId w:val="29"/>
  </w:num>
  <w:num w:numId="28">
    <w:abstractNumId w:val="3"/>
  </w:num>
  <w:num w:numId="29">
    <w:abstractNumId w:val="2"/>
  </w:num>
  <w:num w:numId="30">
    <w:abstractNumId w:val="14"/>
  </w:num>
  <w:num w:numId="31">
    <w:abstractNumId w:val="7"/>
  </w:num>
  <w:num w:numId="32">
    <w:abstractNumId w:val="25"/>
  </w:num>
  <w:num w:numId="33">
    <w:abstractNumId w:val="16"/>
  </w:num>
  <w:num w:numId="34">
    <w:abstractNumId w:val="1"/>
  </w:num>
  <w:num w:numId="35">
    <w:abstractNumId w:val="13"/>
  </w:num>
  <w:num w:numId="36">
    <w:abstractNumId w:val="17"/>
  </w:num>
  <w:num w:numId="37">
    <w:abstractNumId w:val="33"/>
  </w:num>
  <w:num w:numId="38">
    <w:abstractNumId w:val="2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F43"/>
    <w:rsid w:val="00046E8D"/>
    <w:rsid w:val="00066078"/>
    <w:rsid w:val="0009145B"/>
    <w:rsid w:val="0014269D"/>
    <w:rsid w:val="001B78BE"/>
    <w:rsid w:val="00237A0C"/>
    <w:rsid w:val="00265D74"/>
    <w:rsid w:val="00287B2C"/>
    <w:rsid w:val="00296974"/>
    <w:rsid w:val="00313B49"/>
    <w:rsid w:val="00336592"/>
    <w:rsid w:val="00396AF7"/>
    <w:rsid w:val="003B653A"/>
    <w:rsid w:val="004B2F43"/>
    <w:rsid w:val="004C53B5"/>
    <w:rsid w:val="004E6B89"/>
    <w:rsid w:val="005458E6"/>
    <w:rsid w:val="005B20FA"/>
    <w:rsid w:val="006E3948"/>
    <w:rsid w:val="007E4312"/>
    <w:rsid w:val="00800CC6"/>
    <w:rsid w:val="00832326"/>
    <w:rsid w:val="00895DB4"/>
    <w:rsid w:val="008D386F"/>
    <w:rsid w:val="009E56F0"/>
    <w:rsid w:val="00A56988"/>
    <w:rsid w:val="00AD1AED"/>
    <w:rsid w:val="00BB4FC8"/>
    <w:rsid w:val="00C01BC1"/>
    <w:rsid w:val="00C27FDA"/>
    <w:rsid w:val="00C97712"/>
    <w:rsid w:val="00D01460"/>
    <w:rsid w:val="00D211E4"/>
    <w:rsid w:val="00D4569B"/>
    <w:rsid w:val="00E74807"/>
    <w:rsid w:val="00EC4226"/>
    <w:rsid w:val="00F009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95338"/>
  <w15:chartTrackingRefBased/>
  <w15:docId w15:val="{214EBD88-093A-4011-A717-1860F2DD0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6F0"/>
    <w:pPr>
      <w:ind w:left="720"/>
      <w:contextualSpacing/>
    </w:pPr>
  </w:style>
  <w:style w:type="paragraph" w:styleId="NormalWeb">
    <w:name w:val="Normal (Web)"/>
    <w:basedOn w:val="Normal"/>
    <w:uiPriority w:val="99"/>
    <w:semiHidden/>
    <w:unhideWhenUsed/>
    <w:rsid w:val="0006607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bold">
    <w:name w:val="nobold"/>
    <w:basedOn w:val="DefaultParagraphFont"/>
    <w:rsid w:val="0009145B"/>
  </w:style>
  <w:style w:type="character" w:customStyle="1" w:styleId="canliisection">
    <w:name w:val="canlii_section"/>
    <w:basedOn w:val="DefaultParagraphFont"/>
    <w:rsid w:val="0009145B"/>
  </w:style>
  <w:style w:type="character" w:customStyle="1" w:styleId="canliisubsection">
    <w:name w:val="canlii_subsection"/>
    <w:basedOn w:val="DefaultParagraphFont"/>
    <w:rsid w:val="0009145B"/>
  </w:style>
  <w:style w:type="character" w:customStyle="1" w:styleId="apple-converted-space">
    <w:name w:val="apple-converted-space"/>
    <w:basedOn w:val="DefaultParagraphFont"/>
    <w:rsid w:val="0009145B"/>
  </w:style>
  <w:style w:type="character" w:styleId="Hyperlink">
    <w:name w:val="Hyperlink"/>
    <w:basedOn w:val="DefaultParagraphFont"/>
    <w:uiPriority w:val="99"/>
    <w:unhideWhenUsed/>
    <w:rsid w:val="00237A0C"/>
    <w:rPr>
      <w:color w:val="0563C1" w:themeColor="hyperlink"/>
      <w:u w:val="single"/>
    </w:rPr>
  </w:style>
  <w:style w:type="paragraph" w:styleId="Header">
    <w:name w:val="header"/>
    <w:basedOn w:val="Normal"/>
    <w:link w:val="HeaderChar"/>
    <w:uiPriority w:val="99"/>
    <w:unhideWhenUsed/>
    <w:rsid w:val="007E43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312"/>
  </w:style>
  <w:style w:type="paragraph" w:styleId="Footer">
    <w:name w:val="footer"/>
    <w:basedOn w:val="Normal"/>
    <w:link w:val="FooterChar"/>
    <w:uiPriority w:val="99"/>
    <w:unhideWhenUsed/>
    <w:rsid w:val="007E43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931">
      <w:bodyDiv w:val="1"/>
      <w:marLeft w:val="0"/>
      <w:marRight w:val="0"/>
      <w:marTop w:val="0"/>
      <w:marBottom w:val="0"/>
      <w:divBdr>
        <w:top w:val="none" w:sz="0" w:space="0" w:color="auto"/>
        <w:left w:val="none" w:sz="0" w:space="0" w:color="auto"/>
        <w:bottom w:val="none" w:sz="0" w:space="0" w:color="auto"/>
        <w:right w:val="none" w:sz="0" w:space="0" w:color="auto"/>
      </w:divBdr>
    </w:div>
    <w:div w:id="226956554">
      <w:bodyDiv w:val="1"/>
      <w:marLeft w:val="0"/>
      <w:marRight w:val="0"/>
      <w:marTop w:val="0"/>
      <w:marBottom w:val="0"/>
      <w:divBdr>
        <w:top w:val="none" w:sz="0" w:space="0" w:color="auto"/>
        <w:left w:val="none" w:sz="0" w:space="0" w:color="auto"/>
        <w:bottom w:val="none" w:sz="0" w:space="0" w:color="auto"/>
        <w:right w:val="none" w:sz="0" w:space="0" w:color="auto"/>
      </w:divBdr>
    </w:div>
    <w:div w:id="277369241">
      <w:bodyDiv w:val="1"/>
      <w:marLeft w:val="0"/>
      <w:marRight w:val="0"/>
      <w:marTop w:val="0"/>
      <w:marBottom w:val="0"/>
      <w:divBdr>
        <w:top w:val="none" w:sz="0" w:space="0" w:color="auto"/>
        <w:left w:val="none" w:sz="0" w:space="0" w:color="auto"/>
        <w:bottom w:val="none" w:sz="0" w:space="0" w:color="auto"/>
        <w:right w:val="none" w:sz="0" w:space="0" w:color="auto"/>
      </w:divBdr>
      <w:divsChild>
        <w:div w:id="1631670710">
          <w:marLeft w:val="432"/>
          <w:marRight w:val="0"/>
          <w:marTop w:val="120"/>
          <w:marBottom w:val="0"/>
          <w:divBdr>
            <w:top w:val="none" w:sz="0" w:space="0" w:color="auto"/>
            <w:left w:val="none" w:sz="0" w:space="0" w:color="auto"/>
            <w:bottom w:val="none" w:sz="0" w:space="0" w:color="auto"/>
            <w:right w:val="none" w:sz="0" w:space="0" w:color="auto"/>
          </w:divBdr>
        </w:div>
        <w:div w:id="1888949443">
          <w:marLeft w:val="432"/>
          <w:marRight w:val="0"/>
          <w:marTop w:val="120"/>
          <w:marBottom w:val="0"/>
          <w:divBdr>
            <w:top w:val="none" w:sz="0" w:space="0" w:color="auto"/>
            <w:left w:val="none" w:sz="0" w:space="0" w:color="auto"/>
            <w:bottom w:val="none" w:sz="0" w:space="0" w:color="auto"/>
            <w:right w:val="none" w:sz="0" w:space="0" w:color="auto"/>
          </w:divBdr>
        </w:div>
      </w:divsChild>
    </w:div>
    <w:div w:id="284628929">
      <w:bodyDiv w:val="1"/>
      <w:marLeft w:val="0"/>
      <w:marRight w:val="0"/>
      <w:marTop w:val="0"/>
      <w:marBottom w:val="0"/>
      <w:divBdr>
        <w:top w:val="none" w:sz="0" w:space="0" w:color="auto"/>
        <w:left w:val="none" w:sz="0" w:space="0" w:color="auto"/>
        <w:bottom w:val="none" w:sz="0" w:space="0" w:color="auto"/>
        <w:right w:val="none" w:sz="0" w:space="0" w:color="auto"/>
      </w:divBdr>
    </w:div>
    <w:div w:id="329868399">
      <w:bodyDiv w:val="1"/>
      <w:marLeft w:val="0"/>
      <w:marRight w:val="0"/>
      <w:marTop w:val="0"/>
      <w:marBottom w:val="0"/>
      <w:divBdr>
        <w:top w:val="none" w:sz="0" w:space="0" w:color="auto"/>
        <w:left w:val="none" w:sz="0" w:space="0" w:color="auto"/>
        <w:bottom w:val="none" w:sz="0" w:space="0" w:color="auto"/>
        <w:right w:val="none" w:sz="0" w:space="0" w:color="auto"/>
      </w:divBdr>
      <w:divsChild>
        <w:div w:id="1762330143">
          <w:marLeft w:val="1008"/>
          <w:marRight w:val="0"/>
          <w:marTop w:val="115"/>
          <w:marBottom w:val="0"/>
          <w:divBdr>
            <w:top w:val="none" w:sz="0" w:space="0" w:color="auto"/>
            <w:left w:val="none" w:sz="0" w:space="0" w:color="auto"/>
            <w:bottom w:val="none" w:sz="0" w:space="0" w:color="auto"/>
            <w:right w:val="none" w:sz="0" w:space="0" w:color="auto"/>
          </w:divBdr>
        </w:div>
        <w:div w:id="429086397">
          <w:marLeft w:val="1008"/>
          <w:marRight w:val="0"/>
          <w:marTop w:val="115"/>
          <w:marBottom w:val="0"/>
          <w:divBdr>
            <w:top w:val="none" w:sz="0" w:space="0" w:color="auto"/>
            <w:left w:val="none" w:sz="0" w:space="0" w:color="auto"/>
            <w:bottom w:val="none" w:sz="0" w:space="0" w:color="auto"/>
            <w:right w:val="none" w:sz="0" w:space="0" w:color="auto"/>
          </w:divBdr>
        </w:div>
        <w:div w:id="827674910">
          <w:marLeft w:val="1008"/>
          <w:marRight w:val="0"/>
          <w:marTop w:val="115"/>
          <w:marBottom w:val="0"/>
          <w:divBdr>
            <w:top w:val="none" w:sz="0" w:space="0" w:color="auto"/>
            <w:left w:val="none" w:sz="0" w:space="0" w:color="auto"/>
            <w:bottom w:val="none" w:sz="0" w:space="0" w:color="auto"/>
            <w:right w:val="none" w:sz="0" w:space="0" w:color="auto"/>
          </w:divBdr>
        </w:div>
        <w:div w:id="1054238628">
          <w:marLeft w:val="1008"/>
          <w:marRight w:val="0"/>
          <w:marTop w:val="115"/>
          <w:marBottom w:val="0"/>
          <w:divBdr>
            <w:top w:val="none" w:sz="0" w:space="0" w:color="auto"/>
            <w:left w:val="none" w:sz="0" w:space="0" w:color="auto"/>
            <w:bottom w:val="none" w:sz="0" w:space="0" w:color="auto"/>
            <w:right w:val="none" w:sz="0" w:space="0" w:color="auto"/>
          </w:divBdr>
        </w:div>
      </w:divsChild>
    </w:div>
    <w:div w:id="726033634">
      <w:bodyDiv w:val="1"/>
      <w:marLeft w:val="0"/>
      <w:marRight w:val="0"/>
      <w:marTop w:val="0"/>
      <w:marBottom w:val="0"/>
      <w:divBdr>
        <w:top w:val="none" w:sz="0" w:space="0" w:color="auto"/>
        <w:left w:val="none" w:sz="0" w:space="0" w:color="auto"/>
        <w:bottom w:val="none" w:sz="0" w:space="0" w:color="auto"/>
        <w:right w:val="none" w:sz="0" w:space="0" w:color="auto"/>
      </w:divBdr>
      <w:divsChild>
        <w:div w:id="1233731276">
          <w:marLeft w:val="432"/>
          <w:marRight w:val="0"/>
          <w:marTop w:val="120"/>
          <w:marBottom w:val="0"/>
          <w:divBdr>
            <w:top w:val="none" w:sz="0" w:space="0" w:color="auto"/>
            <w:left w:val="none" w:sz="0" w:space="0" w:color="auto"/>
            <w:bottom w:val="none" w:sz="0" w:space="0" w:color="auto"/>
            <w:right w:val="none" w:sz="0" w:space="0" w:color="auto"/>
          </w:divBdr>
        </w:div>
        <w:div w:id="1102067786">
          <w:marLeft w:val="432"/>
          <w:marRight w:val="0"/>
          <w:marTop w:val="120"/>
          <w:marBottom w:val="0"/>
          <w:divBdr>
            <w:top w:val="none" w:sz="0" w:space="0" w:color="auto"/>
            <w:left w:val="none" w:sz="0" w:space="0" w:color="auto"/>
            <w:bottom w:val="none" w:sz="0" w:space="0" w:color="auto"/>
            <w:right w:val="none" w:sz="0" w:space="0" w:color="auto"/>
          </w:divBdr>
        </w:div>
        <w:div w:id="2118059927">
          <w:marLeft w:val="1008"/>
          <w:marRight w:val="0"/>
          <w:marTop w:val="106"/>
          <w:marBottom w:val="0"/>
          <w:divBdr>
            <w:top w:val="none" w:sz="0" w:space="0" w:color="auto"/>
            <w:left w:val="none" w:sz="0" w:space="0" w:color="auto"/>
            <w:bottom w:val="none" w:sz="0" w:space="0" w:color="auto"/>
            <w:right w:val="none" w:sz="0" w:space="0" w:color="auto"/>
          </w:divBdr>
        </w:div>
        <w:div w:id="1871986879">
          <w:marLeft w:val="1008"/>
          <w:marRight w:val="0"/>
          <w:marTop w:val="106"/>
          <w:marBottom w:val="0"/>
          <w:divBdr>
            <w:top w:val="none" w:sz="0" w:space="0" w:color="auto"/>
            <w:left w:val="none" w:sz="0" w:space="0" w:color="auto"/>
            <w:bottom w:val="none" w:sz="0" w:space="0" w:color="auto"/>
            <w:right w:val="none" w:sz="0" w:space="0" w:color="auto"/>
          </w:divBdr>
        </w:div>
        <w:div w:id="1116756837">
          <w:marLeft w:val="1008"/>
          <w:marRight w:val="0"/>
          <w:marTop w:val="106"/>
          <w:marBottom w:val="0"/>
          <w:divBdr>
            <w:top w:val="none" w:sz="0" w:space="0" w:color="auto"/>
            <w:left w:val="none" w:sz="0" w:space="0" w:color="auto"/>
            <w:bottom w:val="none" w:sz="0" w:space="0" w:color="auto"/>
            <w:right w:val="none" w:sz="0" w:space="0" w:color="auto"/>
          </w:divBdr>
        </w:div>
        <w:div w:id="1929997848">
          <w:marLeft w:val="432"/>
          <w:marRight w:val="0"/>
          <w:marTop w:val="120"/>
          <w:marBottom w:val="0"/>
          <w:divBdr>
            <w:top w:val="none" w:sz="0" w:space="0" w:color="auto"/>
            <w:left w:val="none" w:sz="0" w:space="0" w:color="auto"/>
            <w:bottom w:val="none" w:sz="0" w:space="0" w:color="auto"/>
            <w:right w:val="none" w:sz="0" w:space="0" w:color="auto"/>
          </w:divBdr>
        </w:div>
      </w:divsChild>
    </w:div>
    <w:div w:id="844130628">
      <w:bodyDiv w:val="1"/>
      <w:marLeft w:val="0"/>
      <w:marRight w:val="0"/>
      <w:marTop w:val="0"/>
      <w:marBottom w:val="0"/>
      <w:divBdr>
        <w:top w:val="none" w:sz="0" w:space="0" w:color="auto"/>
        <w:left w:val="none" w:sz="0" w:space="0" w:color="auto"/>
        <w:bottom w:val="none" w:sz="0" w:space="0" w:color="auto"/>
        <w:right w:val="none" w:sz="0" w:space="0" w:color="auto"/>
      </w:divBdr>
      <w:divsChild>
        <w:div w:id="2050646073">
          <w:marLeft w:val="432"/>
          <w:marRight w:val="0"/>
          <w:marTop w:val="120"/>
          <w:marBottom w:val="0"/>
          <w:divBdr>
            <w:top w:val="none" w:sz="0" w:space="0" w:color="auto"/>
            <w:left w:val="none" w:sz="0" w:space="0" w:color="auto"/>
            <w:bottom w:val="none" w:sz="0" w:space="0" w:color="auto"/>
            <w:right w:val="none" w:sz="0" w:space="0" w:color="auto"/>
          </w:divBdr>
        </w:div>
        <w:div w:id="2117554720">
          <w:marLeft w:val="432"/>
          <w:marRight w:val="0"/>
          <w:marTop w:val="120"/>
          <w:marBottom w:val="0"/>
          <w:divBdr>
            <w:top w:val="none" w:sz="0" w:space="0" w:color="auto"/>
            <w:left w:val="none" w:sz="0" w:space="0" w:color="auto"/>
            <w:bottom w:val="none" w:sz="0" w:space="0" w:color="auto"/>
            <w:right w:val="none" w:sz="0" w:space="0" w:color="auto"/>
          </w:divBdr>
        </w:div>
      </w:divsChild>
    </w:div>
    <w:div w:id="958031857">
      <w:bodyDiv w:val="1"/>
      <w:marLeft w:val="0"/>
      <w:marRight w:val="0"/>
      <w:marTop w:val="0"/>
      <w:marBottom w:val="0"/>
      <w:divBdr>
        <w:top w:val="none" w:sz="0" w:space="0" w:color="auto"/>
        <w:left w:val="none" w:sz="0" w:space="0" w:color="auto"/>
        <w:bottom w:val="none" w:sz="0" w:space="0" w:color="auto"/>
        <w:right w:val="none" w:sz="0" w:space="0" w:color="auto"/>
      </w:divBdr>
      <w:divsChild>
        <w:div w:id="176778797">
          <w:marLeft w:val="432"/>
          <w:marRight w:val="0"/>
          <w:marTop w:val="120"/>
          <w:marBottom w:val="0"/>
          <w:divBdr>
            <w:top w:val="none" w:sz="0" w:space="0" w:color="auto"/>
            <w:left w:val="none" w:sz="0" w:space="0" w:color="auto"/>
            <w:bottom w:val="none" w:sz="0" w:space="0" w:color="auto"/>
            <w:right w:val="none" w:sz="0" w:space="0" w:color="auto"/>
          </w:divBdr>
        </w:div>
        <w:div w:id="1702897712">
          <w:marLeft w:val="1008"/>
          <w:marRight w:val="0"/>
          <w:marTop w:val="115"/>
          <w:marBottom w:val="0"/>
          <w:divBdr>
            <w:top w:val="none" w:sz="0" w:space="0" w:color="auto"/>
            <w:left w:val="none" w:sz="0" w:space="0" w:color="auto"/>
            <w:bottom w:val="none" w:sz="0" w:space="0" w:color="auto"/>
            <w:right w:val="none" w:sz="0" w:space="0" w:color="auto"/>
          </w:divBdr>
        </w:div>
        <w:div w:id="1494446943">
          <w:marLeft w:val="1008"/>
          <w:marRight w:val="0"/>
          <w:marTop w:val="115"/>
          <w:marBottom w:val="0"/>
          <w:divBdr>
            <w:top w:val="none" w:sz="0" w:space="0" w:color="auto"/>
            <w:left w:val="none" w:sz="0" w:space="0" w:color="auto"/>
            <w:bottom w:val="none" w:sz="0" w:space="0" w:color="auto"/>
            <w:right w:val="none" w:sz="0" w:space="0" w:color="auto"/>
          </w:divBdr>
        </w:div>
        <w:div w:id="1406301003">
          <w:marLeft w:val="432"/>
          <w:marRight w:val="0"/>
          <w:marTop w:val="120"/>
          <w:marBottom w:val="0"/>
          <w:divBdr>
            <w:top w:val="none" w:sz="0" w:space="0" w:color="auto"/>
            <w:left w:val="none" w:sz="0" w:space="0" w:color="auto"/>
            <w:bottom w:val="none" w:sz="0" w:space="0" w:color="auto"/>
            <w:right w:val="none" w:sz="0" w:space="0" w:color="auto"/>
          </w:divBdr>
        </w:div>
      </w:divsChild>
    </w:div>
    <w:div w:id="1148742939">
      <w:bodyDiv w:val="1"/>
      <w:marLeft w:val="0"/>
      <w:marRight w:val="0"/>
      <w:marTop w:val="0"/>
      <w:marBottom w:val="0"/>
      <w:divBdr>
        <w:top w:val="none" w:sz="0" w:space="0" w:color="auto"/>
        <w:left w:val="none" w:sz="0" w:space="0" w:color="auto"/>
        <w:bottom w:val="none" w:sz="0" w:space="0" w:color="auto"/>
        <w:right w:val="none" w:sz="0" w:space="0" w:color="auto"/>
      </w:divBdr>
      <w:divsChild>
        <w:div w:id="1824467840">
          <w:marLeft w:val="432"/>
          <w:marRight w:val="0"/>
          <w:marTop w:val="120"/>
          <w:marBottom w:val="0"/>
          <w:divBdr>
            <w:top w:val="none" w:sz="0" w:space="0" w:color="auto"/>
            <w:left w:val="none" w:sz="0" w:space="0" w:color="auto"/>
            <w:bottom w:val="none" w:sz="0" w:space="0" w:color="auto"/>
            <w:right w:val="none" w:sz="0" w:space="0" w:color="auto"/>
          </w:divBdr>
        </w:div>
        <w:div w:id="953823511">
          <w:marLeft w:val="432"/>
          <w:marRight w:val="0"/>
          <w:marTop w:val="120"/>
          <w:marBottom w:val="0"/>
          <w:divBdr>
            <w:top w:val="none" w:sz="0" w:space="0" w:color="auto"/>
            <w:left w:val="none" w:sz="0" w:space="0" w:color="auto"/>
            <w:bottom w:val="none" w:sz="0" w:space="0" w:color="auto"/>
            <w:right w:val="none" w:sz="0" w:space="0" w:color="auto"/>
          </w:divBdr>
        </w:div>
      </w:divsChild>
    </w:div>
    <w:div w:id="1286429027">
      <w:bodyDiv w:val="1"/>
      <w:marLeft w:val="0"/>
      <w:marRight w:val="0"/>
      <w:marTop w:val="0"/>
      <w:marBottom w:val="0"/>
      <w:divBdr>
        <w:top w:val="none" w:sz="0" w:space="0" w:color="auto"/>
        <w:left w:val="none" w:sz="0" w:space="0" w:color="auto"/>
        <w:bottom w:val="none" w:sz="0" w:space="0" w:color="auto"/>
        <w:right w:val="none" w:sz="0" w:space="0" w:color="auto"/>
      </w:divBdr>
      <w:divsChild>
        <w:div w:id="385420635">
          <w:marLeft w:val="432"/>
          <w:marRight w:val="0"/>
          <w:marTop w:val="120"/>
          <w:marBottom w:val="0"/>
          <w:divBdr>
            <w:top w:val="none" w:sz="0" w:space="0" w:color="auto"/>
            <w:left w:val="none" w:sz="0" w:space="0" w:color="auto"/>
            <w:bottom w:val="none" w:sz="0" w:space="0" w:color="auto"/>
            <w:right w:val="none" w:sz="0" w:space="0" w:color="auto"/>
          </w:divBdr>
        </w:div>
        <w:div w:id="1316838348">
          <w:marLeft w:val="432"/>
          <w:marRight w:val="0"/>
          <w:marTop w:val="120"/>
          <w:marBottom w:val="0"/>
          <w:divBdr>
            <w:top w:val="none" w:sz="0" w:space="0" w:color="auto"/>
            <w:left w:val="none" w:sz="0" w:space="0" w:color="auto"/>
            <w:bottom w:val="none" w:sz="0" w:space="0" w:color="auto"/>
            <w:right w:val="none" w:sz="0" w:space="0" w:color="auto"/>
          </w:divBdr>
        </w:div>
        <w:div w:id="680089125">
          <w:marLeft w:val="1008"/>
          <w:marRight w:val="0"/>
          <w:marTop w:val="115"/>
          <w:marBottom w:val="0"/>
          <w:divBdr>
            <w:top w:val="none" w:sz="0" w:space="0" w:color="auto"/>
            <w:left w:val="none" w:sz="0" w:space="0" w:color="auto"/>
            <w:bottom w:val="none" w:sz="0" w:space="0" w:color="auto"/>
            <w:right w:val="none" w:sz="0" w:space="0" w:color="auto"/>
          </w:divBdr>
        </w:div>
        <w:div w:id="1892762390">
          <w:marLeft w:val="1008"/>
          <w:marRight w:val="0"/>
          <w:marTop w:val="115"/>
          <w:marBottom w:val="0"/>
          <w:divBdr>
            <w:top w:val="none" w:sz="0" w:space="0" w:color="auto"/>
            <w:left w:val="none" w:sz="0" w:space="0" w:color="auto"/>
            <w:bottom w:val="none" w:sz="0" w:space="0" w:color="auto"/>
            <w:right w:val="none" w:sz="0" w:space="0" w:color="auto"/>
          </w:divBdr>
        </w:div>
      </w:divsChild>
    </w:div>
    <w:div w:id="1306274757">
      <w:bodyDiv w:val="1"/>
      <w:marLeft w:val="0"/>
      <w:marRight w:val="0"/>
      <w:marTop w:val="0"/>
      <w:marBottom w:val="0"/>
      <w:divBdr>
        <w:top w:val="none" w:sz="0" w:space="0" w:color="auto"/>
        <w:left w:val="none" w:sz="0" w:space="0" w:color="auto"/>
        <w:bottom w:val="none" w:sz="0" w:space="0" w:color="auto"/>
        <w:right w:val="none" w:sz="0" w:space="0" w:color="auto"/>
      </w:divBdr>
      <w:divsChild>
        <w:div w:id="1786578327">
          <w:marLeft w:val="450"/>
          <w:marRight w:val="0"/>
          <w:marTop w:val="0"/>
          <w:marBottom w:val="0"/>
          <w:divBdr>
            <w:top w:val="none" w:sz="0" w:space="0" w:color="auto"/>
            <w:left w:val="none" w:sz="0" w:space="0" w:color="auto"/>
            <w:bottom w:val="none" w:sz="0" w:space="0" w:color="auto"/>
            <w:right w:val="none" w:sz="0" w:space="0" w:color="auto"/>
          </w:divBdr>
        </w:div>
        <w:div w:id="2036081668">
          <w:marLeft w:val="450"/>
          <w:marRight w:val="0"/>
          <w:marTop w:val="0"/>
          <w:marBottom w:val="0"/>
          <w:divBdr>
            <w:top w:val="none" w:sz="0" w:space="0" w:color="auto"/>
            <w:left w:val="none" w:sz="0" w:space="0" w:color="auto"/>
            <w:bottom w:val="none" w:sz="0" w:space="0" w:color="auto"/>
            <w:right w:val="none" w:sz="0" w:space="0" w:color="auto"/>
          </w:divBdr>
        </w:div>
      </w:divsChild>
    </w:div>
    <w:div w:id="1315790488">
      <w:bodyDiv w:val="1"/>
      <w:marLeft w:val="0"/>
      <w:marRight w:val="0"/>
      <w:marTop w:val="0"/>
      <w:marBottom w:val="0"/>
      <w:divBdr>
        <w:top w:val="none" w:sz="0" w:space="0" w:color="auto"/>
        <w:left w:val="none" w:sz="0" w:space="0" w:color="auto"/>
        <w:bottom w:val="none" w:sz="0" w:space="0" w:color="auto"/>
        <w:right w:val="none" w:sz="0" w:space="0" w:color="auto"/>
      </w:divBdr>
    </w:div>
    <w:div w:id="1320697633">
      <w:bodyDiv w:val="1"/>
      <w:marLeft w:val="0"/>
      <w:marRight w:val="0"/>
      <w:marTop w:val="0"/>
      <w:marBottom w:val="0"/>
      <w:divBdr>
        <w:top w:val="none" w:sz="0" w:space="0" w:color="auto"/>
        <w:left w:val="none" w:sz="0" w:space="0" w:color="auto"/>
        <w:bottom w:val="none" w:sz="0" w:space="0" w:color="auto"/>
        <w:right w:val="none" w:sz="0" w:space="0" w:color="auto"/>
      </w:divBdr>
      <w:divsChild>
        <w:div w:id="72090303">
          <w:marLeft w:val="432"/>
          <w:marRight w:val="0"/>
          <w:marTop w:val="120"/>
          <w:marBottom w:val="0"/>
          <w:divBdr>
            <w:top w:val="none" w:sz="0" w:space="0" w:color="auto"/>
            <w:left w:val="none" w:sz="0" w:space="0" w:color="auto"/>
            <w:bottom w:val="none" w:sz="0" w:space="0" w:color="auto"/>
            <w:right w:val="none" w:sz="0" w:space="0" w:color="auto"/>
          </w:divBdr>
        </w:div>
        <w:div w:id="1819298486">
          <w:marLeft w:val="432"/>
          <w:marRight w:val="0"/>
          <w:marTop w:val="120"/>
          <w:marBottom w:val="0"/>
          <w:divBdr>
            <w:top w:val="none" w:sz="0" w:space="0" w:color="auto"/>
            <w:left w:val="none" w:sz="0" w:space="0" w:color="auto"/>
            <w:bottom w:val="none" w:sz="0" w:space="0" w:color="auto"/>
            <w:right w:val="none" w:sz="0" w:space="0" w:color="auto"/>
          </w:divBdr>
        </w:div>
      </w:divsChild>
    </w:div>
    <w:div w:id="1383942870">
      <w:bodyDiv w:val="1"/>
      <w:marLeft w:val="0"/>
      <w:marRight w:val="0"/>
      <w:marTop w:val="0"/>
      <w:marBottom w:val="0"/>
      <w:divBdr>
        <w:top w:val="none" w:sz="0" w:space="0" w:color="auto"/>
        <w:left w:val="none" w:sz="0" w:space="0" w:color="auto"/>
        <w:bottom w:val="none" w:sz="0" w:space="0" w:color="auto"/>
        <w:right w:val="none" w:sz="0" w:space="0" w:color="auto"/>
      </w:divBdr>
      <w:divsChild>
        <w:div w:id="1994873676">
          <w:marLeft w:val="1786"/>
          <w:marRight w:val="0"/>
          <w:marTop w:val="115"/>
          <w:marBottom w:val="0"/>
          <w:divBdr>
            <w:top w:val="none" w:sz="0" w:space="0" w:color="auto"/>
            <w:left w:val="none" w:sz="0" w:space="0" w:color="auto"/>
            <w:bottom w:val="none" w:sz="0" w:space="0" w:color="auto"/>
            <w:right w:val="none" w:sz="0" w:space="0" w:color="auto"/>
          </w:divBdr>
        </w:div>
        <w:div w:id="2067877512">
          <w:marLeft w:val="1786"/>
          <w:marRight w:val="0"/>
          <w:marTop w:val="115"/>
          <w:marBottom w:val="0"/>
          <w:divBdr>
            <w:top w:val="none" w:sz="0" w:space="0" w:color="auto"/>
            <w:left w:val="none" w:sz="0" w:space="0" w:color="auto"/>
            <w:bottom w:val="none" w:sz="0" w:space="0" w:color="auto"/>
            <w:right w:val="none" w:sz="0" w:space="0" w:color="auto"/>
          </w:divBdr>
        </w:div>
      </w:divsChild>
    </w:div>
    <w:div w:id="1544950722">
      <w:bodyDiv w:val="1"/>
      <w:marLeft w:val="0"/>
      <w:marRight w:val="0"/>
      <w:marTop w:val="0"/>
      <w:marBottom w:val="0"/>
      <w:divBdr>
        <w:top w:val="none" w:sz="0" w:space="0" w:color="auto"/>
        <w:left w:val="none" w:sz="0" w:space="0" w:color="auto"/>
        <w:bottom w:val="none" w:sz="0" w:space="0" w:color="auto"/>
        <w:right w:val="none" w:sz="0" w:space="0" w:color="auto"/>
      </w:divBdr>
      <w:divsChild>
        <w:div w:id="1278298216">
          <w:marLeft w:val="432"/>
          <w:marRight w:val="0"/>
          <w:marTop w:val="120"/>
          <w:marBottom w:val="0"/>
          <w:divBdr>
            <w:top w:val="none" w:sz="0" w:space="0" w:color="auto"/>
            <w:left w:val="none" w:sz="0" w:space="0" w:color="auto"/>
            <w:bottom w:val="none" w:sz="0" w:space="0" w:color="auto"/>
            <w:right w:val="none" w:sz="0" w:space="0" w:color="auto"/>
          </w:divBdr>
        </w:div>
        <w:div w:id="1853108073">
          <w:marLeft w:val="432"/>
          <w:marRight w:val="0"/>
          <w:marTop w:val="120"/>
          <w:marBottom w:val="0"/>
          <w:divBdr>
            <w:top w:val="none" w:sz="0" w:space="0" w:color="auto"/>
            <w:left w:val="none" w:sz="0" w:space="0" w:color="auto"/>
            <w:bottom w:val="none" w:sz="0" w:space="0" w:color="auto"/>
            <w:right w:val="none" w:sz="0" w:space="0" w:color="auto"/>
          </w:divBdr>
        </w:div>
        <w:div w:id="1687361370">
          <w:marLeft w:val="432"/>
          <w:marRight w:val="0"/>
          <w:marTop w:val="120"/>
          <w:marBottom w:val="0"/>
          <w:divBdr>
            <w:top w:val="none" w:sz="0" w:space="0" w:color="auto"/>
            <w:left w:val="none" w:sz="0" w:space="0" w:color="auto"/>
            <w:bottom w:val="none" w:sz="0" w:space="0" w:color="auto"/>
            <w:right w:val="none" w:sz="0" w:space="0" w:color="auto"/>
          </w:divBdr>
        </w:div>
        <w:div w:id="1813330673">
          <w:marLeft w:val="432"/>
          <w:marRight w:val="0"/>
          <w:marTop w:val="120"/>
          <w:marBottom w:val="0"/>
          <w:divBdr>
            <w:top w:val="none" w:sz="0" w:space="0" w:color="auto"/>
            <w:left w:val="none" w:sz="0" w:space="0" w:color="auto"/>
            <w:bottom w:val="none" w:sz="0" w:space="0" w:color="auto"/>
            <w:right w:val="none" w:sz="0" w:space="0" w:color="auto"/>
          </w:divBdr>
        </w:div>
      </w:divsChild>
    </w:div>
    <w:div w:id="1575237720">
      <w:bodyDiv w:val="1"/>
      <w:marLeft w:val="0"/>
      <w:marRight w:val="0"/>
      <w:marTop w:val="0"/>
      <w:marBottom w:val="0"/>
      <w:divBdr>
        <w:top w:val="none" w:sz="0" w:space="0" w:color="auto"/>
        <w:left w:val="none" w:sz="0" w:space="0" w:color="auto"/>
        <w:bottom w:val="none" w:sz="0" w:space="0" w:color="auto"/>
        <w:right w:val="none" w:sz="0" w:space="0" w:color="auto"/>
      </w:divBdr>
      <w:divsChild>
        <w:div w:id="536702096">
          <w:marLeft w:val="432"/>
          <w:marRight w:val="0"/>
          <w:marTop w:val="120"/>
          <w:marBottom w:val="0"/>
          <w:divBdr>
            <w:top w:val="none" w:sz="0" w:space="0" w:color="auto"/>
            <w:left w:val="none" w:sz="0" w:space="0" w:color="auto"/>
            <w:bottom w:val="none" w:sz="0" w:space="0" w:color="auto"/>
            <w:right w:val="none" w:sz="0" w:space="0" w:color="auto"/>
          </w:divBdr>
        </w:div>
        <w:div w:id="449478519">
          <w:marLeft w:val="432"/>
          <w:marRight w:val="0"/>
          <w:marTop w:val="120"/>
          <w:marBottom w:val="0"/>
          <w:divBdr>
            <w:top w:val="none" w:sz="0" w:space="0" w:color="auto"/>
            <w:left w:val="none" w:sz="0" w:space="0" w:color="auto"/>
            <w:bottom w:val="none" w:sz="0" w:space="0" w:color="auto"/>
            <w:right w:val="none" w:sz="0" w:space="0" w:color="auto"/>
          </w:divBdr>
        </w:div>
        <w:div w:id="1618484675">
          <w:marLeft w:val="432"/>
          <w:marRight w:val="0"/>
          <w:marTop w:val="120"/>
          <w:marBottom w:val="0"/>
          <w:divBdr>
            <w:top w:val="none" w:sz="0" w:space="0" w:color="auto"/>
            <w:left w:val="none" w:sz="0" w:space="0" w:color="auto"/>
            <w:bottom w:val="none" w:sz="0" w:space="0" w:color="auto"/>
            <w:right w:val="none" w:sz="0" w:space="0" w:color="auto"/>
          </w:divBdr>
        </w:div>
        <w:div w:id="418721076">
          <w:marLeft w:val="432"/>
          <w:marRight w:val="0"/>
          <w:marTop w:val="120"/>
          <w:marBottom w:val="0"/>
          <w:divBdr>
            <w:top w:val="none" w:sz="0" w:space="0" w:color="auto"/>
            <w:left w:val="none" w:sz="0" w:space="0" w:color="auto"/>
            <w:bottom w:val="none" w:sz="0" w:space="0" w:color="auto"/>
            <w:right w:val="none" w:sz="0" w:space="0" w:color="auto"/>
          </w:divBdr>
        </w:div>
        <w:div w:id="32191310">
          <w:marLeft w:val="432"/>
          <w:marRight w:val="0"/>
          <w:marTop w:val="120"/>
          <w:marBottom w:val="0"/>
          <w:divBdr>
            <w:top w:val="none" w:sz="0" w:space="0" w:color="auto"/>
            <w:left w:val="none" w:sz="0" w:space="0" w:color="auto"/>
            <w:bottom w:val="none" w:sz="0" w:space="0" w:color="auto"/>
            <w:right w:val="none" w:sz="0" w:space="0" w:color="auto"/>
          </w:divBdr>
        </w:div>
      </w:divsChild>
    </w:div>
    <w:div w:id="1735543469">
      <w:bodyDiv w:val="1"/>
      <w:marLeft w:val="0"/>
      <w:marRight w:val="0"/>
      <w:marTop w:val="0"/>
      <w:marBottom w:val="0"/>
      <w:divBdr>
        <w:top w:val="none" w:sz="0" w:space="0" w:color="auto"/>
        <w:left w:val="none" w:sz="0" w:space="0" w:color="auto"/>
        <w:bottom w:val="none" w:sz="0" w:space="0" w:color="auto"/>
        <w:right w:val="none" w:sz="0" w:space="0" w:color="auto"/>
      </w:divBdr>
      <w:divsChild>
        <w:div w:id="1227187164">
          <w:marLeft w:val="432"/>
          <w:marRight w:val="0"/>
          <w:marTop w:val="120"/>
          <w:marBottom w:val="0"/>
          <w:divBdr>
            <w:top w:val="none" w:sz="0" w:space="0" w:color="auto"/>
            <w:left w:val="none" w:sz="0" w:space="0" w:color="auto"/>
            <w:bottom w:val="none" w:sz="0" w:space="0" w:color="auto"/>
            <w:right w:val="none" w:sz="0" w:space="0" w:color="auto"/>
          </w:divBdr>
        </w:div>
        <w:div w:id="366610104">
          <w:marLeft w:val="1008"/>
          <w:marRight w:val="0"/>
          <w:marTop w:val="115"/>
          <w:marBottom w:val="0"/>
          <w:divBdr>
            <w:top w:val="none" w:sz="0" w:space="0" w:color="auto"/>
            <w:left w:val="none" w:sz="0" w:space="0" w:color="auto"/>
            <w:bottom w:val="none" w:sz="0" w:space="0" w:color="auto"/>
            <w:right w:val="none" w:sz="0" w:space="0" w:color="auto"/>
          </w:divBdr>
        </w:div>
        <w:div w:id="302974587">
          <w:marLeft w:val="1008"/>
          <w:marRight w:val="0"/>
          <w:marTop w:val="115"/>
          <w:marBottom w:val="0"/>
          <w:divBdr>
            <w:top w:val="none" w:sz="0" w:space="0" w:color="auto"/>
            <w:left w:val="none" w:sz="0" w:space="0" w:color="auto"/>
            <w:bottom w:val="none" w:sz="0" w:space="0" w:color="auto"/>
            <w:right w:val="none" w:sz="0" w:space="0" w:color="auto"/>
          </w:divBdr>
        </w:div>
        <w:div w:id="1378823060">
          <w:marLeft w:val="432"/>
          <w:marRight w:val="0"/>
          <w:marTop w:val="120"/>
          <w:marBottom w:val="0"/>
          <w:divBdr>
            <w:top w:val="none" w:sz="0" w:space="0" w:color="auto"/>
            <w:left w:val="none" w:sz="0" w:space="0" w:color="auto"/>
            <w:bottom w:val="none" w:sz="0" w:space="0" w:color="auto"/>
            <w:right w:val="none" w:sz="0" w:space="0" w:color="auto"/>
          </w:divBdr>
        </w:div>
      </w:divsChild>
    </w:div>
    <w:div w:id="1955360364">
      <w:bodyDiv w:val="1"/>
      <w:marLeft w:val="0"/>
      <w:marRight w:val="0"/>
      <w:marTop w:val="0"/>
      <w:marBottom w:val="0"/>
      <w:divBdr>
        <w:top w:val="none" w:sz="0" w:space="0" w:color="auto"/>
        <w:left w:val="none" w:sz="0" w:space="0" w:color="auto"/>
        <w:bottom w:val="none" w:sz="0" w:space="0" w:color="auto"/>
        <w:right w:val="none" w:sz="0" w:space="0" w:color="auto"/>
      </w:divBdr>
    </w:div>
    <w:div w:id="1970747908">
      <w:bodyDiv w:val="1"/>
      <w:marLeft w:val="0"/>
      <w:marRight w:val="0"/>
      <w:marTop w:val="0"/>
      <w:marBottom w:val="0"/>
      <w:divBdr>
        <w:top w:val="none" w:sz="0" w:space="0" w:color="auto"/>
        <w:left w:val="none" w:sz="0" w:space="0" w:color="auto"/>
        <w:bottom w:val="none" w:sz="0" w:space="0" w:color="auto"/>
        <w:right w:val="none" w:sz="0" w:space="0" w:color="auto"/>
      </w:divBdr>
      <w:divsChild>
        <w:div w:id="1113596350">
          <w:marLeft w:val="432"/>
          <w:marRight w:val="0"/>
          <w:marTop w:val="120"/>
          <w:marBottom w:val="0"/>
          <w:divBdr>
            <w:top w:val="none" w:sz="0" w:space="0" w:color="auto"/>
            <w:left w:val="none" w:sz="0" w:space="0" w:color="auto"/>
            <w:bottom w:val="none" w:sz="0" w:space="0" w:color="auto"/>
            <w:right w:val="none" w:sz="0" w:space="0" w:color="auto"/>
          </w:divBdr>
        </w:div>
        <w:div w:id="528185432">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upio.lexum.com/calegis/schedule-b-to-the-canada-act-1982-uk-1982-c-11-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rc.on.ca/en/learning/human-rights-101-2014-ed/human-rights-101-part-b-ontario-human-rights-code" TargetMode="External"/><Relationship Id="rId5" Type="http://schemas.openxmlformats.org/officeDocument/2006/relationships/webSettings" Target="webSettings.xml"/><Relationship Id="rId10" Type="http://schemas.openxmlformats.org/officeDocument/2006/relationships/hyperlink" Target="http://www.ohrc.on.ca/en/learning/human-rights-101-2014-ed/human-rights-101-part-b-ontario-human-rights-code" TargetMode="External"/><Relationship Id="rId4" Type="http://schemas.openxmlformats.org/officeDocument/2006/relationships/settings" Target="settings.xml"/><Relationship Id="rId9" Type="http://schemas.openxmlformats.org/officeDocument/2006/relationships/hyperlink" Target="https://zoupio.lexum.com/calegis/schedule-b-to-the-canada-act-1982-uk-1982-c-11-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271AC-30C9-42D5-B5C8-FC43767D7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10</Pages>
  <Words>3410</Words>
  <Characters>19441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 ha</dc:creator>
  <cp:keywords/>
  <dc:description/>
  <cp:lastModifiedBy>za ha</cp:lastModifiedBy>
  <cp:revision>4</cp:revision>
  <dcterms:created xsi:type="dcterms:W3CDTF">2016-01-21T00:03:00Z</dcterms:created>
  <dcterms:modified xsi:type="dcterms:W3CDTF">2016-02-27T22:14:00Z</dcterms:modified>
</cp:coreProperties>
</file>