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3DC" w:rsidRPr="00151AFB" w:rsidRDefault="006F66DD">
      <w:pPr>
        <w:rPr>
          <w:rFonts w:asciiTheme="majorHAnsi" w:hAnsiTheme="majorHAnsi" w:cs="Arial"/>
          <w:color w:val="000000"/>
          <w:sz w:val="24"/>
          <w:szCs w:val="24"/>
          <w:u w:val="single"/>
          <w:shd w:val="clear" w:color="auto" w:fill="FFFFFF"/>
          <w:lang w:val="en-CA"/>
        </w:rPr>
      </w:pPr>
      <w:r w:rsidRPr="00151AFB">
        <w:rPr>
          <w:rFonts w:asciiTheme="majorHAnsi" w:hAnsiTheme="majorHAnsi" w:cs="Arial"/>
          <w:color w:val="000000"/>
          <w:sz w:val="24"/>
          <w:szCs w:val="24"/>
          <w:u w:val="single"/>
          <w:shd w:val="clear" w:color="auto" w:fill="FFFFFF"/>
          <w:lang w:val="en-CA"/>
        </w:rPr>
        <w:t xml:space="preserve">What </w:t>
      </w:r>
      <w:proofErr w:type="gramStart"/>
      <w:r w:rsidRPr="00151AFB">
        <w:rPr>
          <w:rFonts w:asciiTheme="majorHAnsi" w:hAnsiTheme="majorHAnsi" w:cs="Arial"/>
          <w:color w:val="000000"/>
          <w:sz w:val="24"/>
          <w:szCs w:val="24"/>
          <w:u w:val="single"/>
          <w:shd w:val="clear" w:color="auto" w:fill="FFFFFF"/>
          <w:lang w:val="en-CA"/>
        </w:rPr>
        <w:t>is</w:t>
      </w:r>
      <w:proofErr w:type="gramEnd"/>
      <w:r w:rsidRPr="00151AFB">
        <w:rPr>
          <w:rFonts w:asciiTheme="majorHAnsi" w:hAnsiTheme="majorHAnsi" w:cs="Arial"/>
          <w:color w:val="000000"/>
          <w:sz w:val="24"/>
          <w:szCs w:val="24"/>
          <w:u w:val="single"/>
          <w:shd w:val="clear" w:color="auto" w:fill="FFFFFF"/>
          <w:lang w:val="en-CA"/>
        </w:rPr>
        <w:t xml:space="preserve"> the National Intimate Partner and Sexual Violence Video</w:t>
      </w:r>
    </w:p>
    <w:p w:rsidR="006F66DD" w:rsidRPr="00151AFB" w:rsidRDefault="006F66DD">
      <w:pPr>
        <w:rPr>
          <w:rFonts w:asciiTheme="majorHAnsi" w:hAnsiTheme="majorHAnsi"/>
          <w:b/>
          <w:sz w:val="24"/>
          <w:szCs w:val="24"/>
          <w:u w:val="single"/>
          <w:lang w:val="en-CA"/>
        </w:rPr>
      </w:pPr>
      <w:r w:rsidRPr="00151AFB">
        <w:rPr>
          <w:rFonts w:asciiTheme="majorHAnsi" w:hAnsiTheme="majorHAnsi"/>
          <w:b/>
          <w:sz w:val="24"/>
          <w:szCs w:val="24"/>
          <w:u w:val="single"/>
          <w:lang w:val="en-CA"/>
        </w:rPr>
        <w:t>List of Recommendations – For uOttawa</w:t>
      </w:r>
    </w:p>
    <w:p w:rsidR="007B5796" w:rsidRPr="00151AFB" w:rsidRDefault="007B5796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Create an action team responsible for implementing the Task Force recommendations.</w:t>
      </w:r>
    </w:p>
    <w:p w:rsidR="007B5796" w:rsidRPr="00151AFB" w:rsidRDefault="007B5796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Demonstrate the university leadership's commitment to preventing sexual violence by having all members of the senior administration participate in awareness training by fall 2015.</w:t>
      </w:r>
    </w:p>
    <w:p w:rsidR="00AA7CBB" w:rsidRPr="00151AFB" w:rsidRDefault="00AA7CBB" w:rsidP="00AA7CBB">
      <w:pPr>
        <w:pStyle w:val="ListParagraph"/>
        <w:numPr>
          <w:ilvl w:val="1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When looking for change most important actions is to come up with recommendations and a task force.</w:t>
      </w:r>
    </w:p>
    <w:p w:rsidR="007B5796" w:rsidRPr="00151AFB" w:rsidRDefault="007B5796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Adopt an explicit statement of values to clearly articulate and transmit the University's position regarding respect and equality and integrate this statement of values into </w:t>
      </w:r>
      <w:r w:rsidRPr="00151AFB">
        <w:rPr>
          <w:rFonts w:asciiTheme="majorHAnsi" w:hAnsiTheme="majorHAnsi"/>
          <w:i/>
          <w:iCs/>
          <w:sz w:val="24"/>
          <w:szCs w:val="24"/>
          <w:lang w:val="en-US"/>
        </w:rPr>
        <w:t>Destination 2020</w:t>
      </w:r>
      <w:r w:rsidRPr="00151AFB">
        <w:rPr>
          <w:rFonts w:asciiTheme="majorHAnsi" w:hAnsiTheme="majorHAnsi"/>
          <w:sz w:val="24"/>
          <w:szCs w:val="24"/>
          <w:lang w:val="en-US"/>
        </w:rPr>
        <w:t>.</w:t>
      </w:r>
    </w:p>
    <w:p w:rsidR="007B5796" w:rsidRPr="00151AFB" w:rsidRDefault="007B5796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Adopt a new sexual violence policy and protocol that addresses the identified shortcomings of policies 67 and 67a.</w:t>
      </w:r>
    </w:p>
    <w:p w:rsidR="007B5796" w:rsidRPr="00151AFB" w:rsidRDefault="007B5796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Arrange for the delivery of harassment and sexual violence training to a variety of specified groups.</w:t>
      </w:r>
    </w:p>
    <w:p w:rsidR="007B5796" w:rsidRPr="00151AFB" w:rsidRDefault="00AA7CBB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color w:val="FF0000"/>
          <w:sz w:val="24"/>
          <w:szCs w:val="24"/>
          <w:lang w:val="en-US"/>
        </w:rPr>
        <w:t>*</w:t>
      </w:r>
      <w:r w:rsidR="007B5796" w:rsidRPr="00151AFB">
        <w:rPr>
          <w:rFonts w:asciiTheme="majorHAnsi" w:hAnsiTheme="majorHAnsi"/>
          <w:sz w:val="24"/>
          <w:szCs w:val="24"/>
          <w:lang w:val="en-US"/>
        </w:rPr>
        <w:t>Deliver a campus-wide bystander education program in French and English led jointly by students, staff and faculty based on the research-supported Bringing in the Bystander initiative.</w:t>
      </w:r>
    </w:p>
    <w:p w:rsidR="007B5796" w:rsidRPr="00151AFB" w:rsidRDefault="007B5796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Collaborate with community-based organizations and experts regarding the delivery of support services to survivors of sexual violence and education for the University of Ottawa community.</w:t>
      </w:r>
    </w:p>
    <w:p w:rsidR="007B5796" w:rsidRPr="00151AFB" w:rsidRDefault="006E6628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color w:val="FF0000"/>
          <w:sz w:val="24"/>
          <w:szCs w:val="24"/>
          <w:lang w:val="en-US"/>
        </w:rPr>
        <w:t>*</w:t>
      </w:r>
      <w:r w:rsidR="007B5796" w:rsidRPr="00151AFB">
        <w:rPr>
          <w:rFonts w:asciiTheme="majorHAnsi" w:hAnsiTheme="majorHAnsi"/>
          <w:sz w:val="24"/>
          <w:szCs w:val="24"/>
          <w:lang w:val="en-US"/>
        </w:rPr>
        <w:t>Clarify and publicize the mandate and role of the Human Rights Office.</w:t>
      </w:r>
    </w:p>
    <w:p w:rsidR="007B5796" w:rsidRPr="00151AFB" w:rsidRDefault="006E6628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color w:val="FF0000"/>
          <w:sz w:val="24"/>
          <w:szCs w:val="24"/>
          <w:lang w:val="en-US"/>
        </w:rPr>
        <w:t>*</w:t>
      </w:r>
      <w:r w:rsidR="007B5796" w:rsidRPr="00151AFB">
        <w:rPr>
          <w:rFonts w:asciiTheme="majorHAnsi" w:hAnsiTheme="majorHAnsi"/>
          <w:sz w:val="24"/>
          <w:szCs w:val="24"/>
          <w:lang w:val="en-US"/>
        </w:rPr>
        <w:t>Collect and make public data on the number of harassment, sexual violence and discrimination complaints received by the University annually.</w:t>
      </w:r>
    </w:p>
    <w:p w:rsidR="006E6628" w:rsidRPr="00151AFB" w:rsidRDefault="006E6628" w:rsidP="006E6628">
      <w:pPr>
        <w:pStyle w:val="ListParagraph"/>
        <w:numPr>
          <w:ilvl w:val="1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Data is a very hallow point, the US has created an amazing set list of surveys </w:t>
      </w:r>
    </w:p>
    <w:p w:rsidR="007B5796" w:rsidRPr="00151AFB" w:rsidRDefault="007B5796" w:rsidP="006F66DD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Mandate a gender audit of Sports Services and sexual violence training for student athletes and full-time coaching staff.</w:t>
      </w:r>
    </w:p>
    <w:p w:rsidR="006E6628" w:rsidRPr="00151AFB" w:rsidRDefault="007B5796" w:rsidP="006E6628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Fund the development of new undergraduate courses that address sexual violence from an interdisciplinary perspective.</w:t>
      </w:r>
    </w:p>
    <w:p w:rsidR="006F66DD" w:rsidRPr="00151AFB" w:rsidRDefault="00AA7CBB" w:rsidP="006E6628">
      <w:pPr>
        <w:jc w:val="both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b/>
          <w:sz w:val="24"/>
          <w:szCs w:val="24"/>
          <w:u w:val="single"/>
          <w:lang w:val="en-CA"/>
        </w:rPr>
        <w:t>Green Dot</w:t>
      </w:r>
    </w:p>
    <w:p w:rsidR="00AA7CBB" w:rsidRPr="00151AFB" w:rsidRDefault="00AA7CBB" w:rsidP="00FD73AD">
      <w:p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Increase of bystander action, but does not shows inconclusive in reducing sexual violence.</w:t>
      </w:r>
      <w:r w:rsidR="00FD73AD" w:rsidRPr="00151AFB">
        <w:rPr>
          <w:rFonts w:asciiTheme="majorHAnsi" w:hAnsiTheme="majorHAnsi"/>
          <w:sz w:val="24"/>
          <w:szCs w:val="24"/>
          <w:lang w:val="en-CA"/>
        </w:rPr>
        <w:br/>
      </w:r>
      <w:r w:rsidRPr="00151AFB">
        <w:rPr>
          <w:rFonts w:asciiTheme="majorHAnsi" w:hAnsiTheme="majorHAnsi"/>
          <w:sz w:val="24"/>
          <w:szCs w:val="24"/>
          <w:lang w:val="en-CA"/>
        </w:rPr>
        <w:t xml:space="preserve">Green Dot implemented in schools. </w:t>
      </w:r>
      <w:proofErr w:type="gramStart"/>
      <w:r w:rsidRPr="00151AFB">
        <w:rPr>
          <w:rFonts w:asciiTheme="majorHAnsi" w:hAnsiTheme="majorHAnsi"/>
          <w:sz w:val="24"/>
          <w:szCs w:val="24"/>
          <w:lang w:val="en-CA"/>
        </w:rPr>
        <w:t>But not Universities.</w:t>
      </w:r>
      <w:proofErr w:type="gramEnd"/>
      <w:r w:rsidRPr="00151AFB">
        <w:rPr>
          <w:rFonts w:asciiTheme="majorHAnsi" w:hAnsiTheme="majorHAnsi"/>
          <w:sz w:val="24"/>
          <w:szCs w:val="24"/>
          <w:lang w:val="en-CA"/>
        </w:rPr>
        <w:t xml:space="preserve"> </w:t>
      </w:r>
    </w:p>
    <w:p w:rsidR="007B5796" w:rsidRPr="00151AFB" w:rsidRDefault="007B5796" w:rsidP="00FD73AD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Focus on men and women as bystanders to change social norms in a peer culture that supports abusive behaviour</w:t>
      </w:r>
    </w:p>
    <w:p w:rsidR="007B5796" w:rsidRPr="00151AFB" w:rsidRDefault="007B5796" w:rsidP="00FD73AD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lastRenderedPageBreak/>
        <w:t>Addresses participants not as potential victims or offenders but as third parties who have</w:t>
      </w:r>
      <w:r w:rsidR="00BE5240" w:rsidRPr="00151AFB">
        <w:rPr>
          <w:rFonts w:asciiTheme="majorHAnsi" w:hAnsiTheme="majorHAnsi"/>
          <w:sz w:val="24"/>
          <w:szCs w:val="24"/>
          <w:lang w:val="en-US"/>
        </w:rPr>
        <w:t xml:space="preserve"> an important role to play and f</w:t>
      </w:r>
      <w:proofErr w:type="spellStart"/>
      <w:r w:rsidR="00BE5240" w:rsidRPr="00151AFB">
        <w:rPr>
          <w:rFonts w:asciiTheme="majorHAnsi" w:hAnsiTheme="majorHAnsi"/>
          <w:sz w:val="24"/>
          <w:szCs w:val="24"/>
          <w:lang w:val="en-CA"/>
        </w:rPr>
        <w:t>ocus</w:t>
      </w:r>
      <w:proofErr w:type="spellEnd"/>
      <w:r w:rsidRPr="00151AFB">
        <w:rPr>
          <w:rFonts w:asciiTheme="majorHAnsi" w:hAnsiTheme="majorHAnsi"/>
          <w:sz w:val="24"/>
          <w:szCs w:val="24"/>
          <w:lang w:val="en-CA"/>
        </w:rPr>
        <w:t xml:space="preserve"> shifts to the community</w:t>
      </w:r>
    </w:p>
    <w:p w:rsidR="007B5796" w:rsidRPr="00151AFB" w:rsidRDefault="007B5796" w:rsidP="00FD73AD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The central concern of most bystanders is not knowing how to respond</w:t>
      </w:r>
    </w:p>
    <w:p w:rsidR="007B5796" w:rsidRPr="00151AFB" w:rsidRDefault="007B5796" w:rsidP="00FD73AD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Bystander intervention programs include role modeling exercises and opportunities to practice building bystanders skills and efficacy</w:t>
      </w:r>
    </w:p>
    <w:p w:rsidR="00FD73AD" w:rsidRPr="00151AFB" w:rsidRDefault="00FD73AD" w:rsidP="00FD73AD">
      <w:pPr>
        <w:pStyle w:val="ListParagraph"/>
        <w:ind w:left="1080"/>
        <w:rPr>
          <w:rFonts w:asciiTheme="majorHAnsi" w:hAnsiTheme="majorHAnsi"/>
          <w:sz w:val="24"/>
          <w:szCs w:val="24"/>
          <w:lang w:val="en-CA"/>
        </w:rPr>
      </w:pPr>
    </w:p>
    <w:p w:rsidR="006E6628" w:rsidRPr="00151AFB" w:rsidRDefault="006E6628" w:rsidP="006E6628">
      <w:pPr>
        <w:rPr>
          <w:rFonts w:asciiTheme="majorHAnsi" w:hAnsiTheme="majorHAnsi"/>
          <w:sz w:val="24"/>
          <w:szCs w:val="24"/>
          <w:lang w:val="en-CA"/>
        </w:rPr>
      </w:pPr>
      <w:proofErr w:type="gramStart"/>
      <w:r w:rsidRPr="00151AFB">
        <w:rPr>
          <w:rFonts w:asciiTheme="majorHAnsi" w:hAnsiTheme="majorHAnsi"/>
          <w:sz w:val="24"/>
          <w:szCs w:val="24"/>
          <w:lang w:val="en-CA"/>
        </w:rPr>
        <w:t>7 Key Actions to Make Universities Smarter On Protection of Students from Sexual Assault.</w:t>
      </w:r>
      <w:proofErr w:type="gramEnd"/>
      <w:r w:rsidRPr="00151AFB">
        <w:rPr>
          <w:rFonts w:asciiTheme="majorHAnsi" w:hAnsiTheme="majorHAnsi"/>
          <w:sz w:val="24"/>
          <w:szCs w:val="24"/>
          <w:lang w:val="en-CA"/>
        </w:rPr>
        <w:t xml:space="preserve"> </w:t>
      </w:r>
    </w:p>
    <w:p w:rsidR="007B5796" w:rsidRPr="00151AFB" w:rsidRDefault="007B5796" w:rsidP="006E6628">
      <w:pPr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Universities must recognize the problem by establishing a Vice President responsible and advisory group from university and city communities</w:t>
      </w:r>
    </w:p>
    <w:p w:rsidR="007B5796" w:rsidRPr="00151AFB" w:rsidRDefault="007B5796" w:rsidP="006E6628">
      <w:pPr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Measure sexual and intimate partner violence of students (not just on campus) annually and evaluate innovations </w:t>
      </w:r>
      <w:r w:rsidRPr="00151AFB">
        <w:rPr>
          <w:rFonts w:asciiTheme="majorHAnsi" w:hAnsiTheme="majorHAnsi"/>
          <w:sz w:val="24"/>
          <w:szCs w:val="24"/>
          <w:u w:val="single"/>
          <w:lang w:val="en-US"/>
        </w:rPr>
        <w:t>and</w:t>
      </w:r>
      <w:r w:rsidRPr="00151AFB">
        <w:rPr>
          <w:rFonts w:asciiTheme="majorHAnsi" w:hAnsiTheme="majorHAnsi"/>
          <w:sz w:val="24"/>
          <w:szCs w:val="24"/>
          <w:lang w:val="en-US"/>
        </w:rPr>
        <w:t xml:space="preserve"> attract funding for related research and development</w:t>
      </w:r>
    </w:p>
    <w:p w:rsidR="007B5796" w:rsidRPr="00151AFB" w:rsidRDefault="007B5796" w:rsidP="006E6628">
      <w:pPr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Privilege admissions  who have taken 4th R or equivalent through $50 scholarships to reduce multiple predators</w:t>
      </w:r>
    </w:p>
    <w:p w:rsidR="007B5796" w:rsidRPr="00151AFB" w:rsidRDefault="007B5796" w:rsidP="006E6628">
      <w:pPr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Help men be part of solution (Men´s Project, Hockey/football and sports teams actions like </w:t>
      </w:r>
      <w:hyperlink r:id="rId8" w:history="1">
        <w:r w:rsidRPr="00151AFB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>BC Lions</w:t>
        </w:r>
      </w:hyperlink>
      <w:r w:rsidRPr="00151AFB">
        <w:rPr>
          <w:rFonts w:asciiTheme="majorHAnsi" w:hAnsiTheme="majorHAnsi"/>
          <w:sz w:val="24"/>
          <w:szCs w:val="24"/>
          <w:u w:val="single"/>
          <w:lang w:val="en-US"/>
        </w:rPr>
        <w:t xml:space="preserve">  , </w:t>
      </w:r>
      <w:hyperlink r:id="rId9" w:history="1">
        <w:r w:rsidRPr="00151AFB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 xml:space="preserve">Yes means </w:t>
        </w:r>
      </w:hyperlink>
      <w:hyperlink r:id="rId10" w:history="1">
        <w:r w:rsidRPr="00151AFB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>Yes</w:t>
        </w:r>
      </w:hyperlink>
      <w:r w:rsidRPr="00151AFB">
        <w:rPr>
          <w:rFonts w:asciiTheme="majorHAnsi" w:hAnsiTheme="majorHAnsi"/>
          <w:sz w:val="24"/>
          <w:szCs w:val="24"/>
          <w:u w:val="single"/>
          <w:lang w:val="en-US"/>
        </w:rPr>
        <w:t xml:space="preserve">, </w:t>
      </w:r>
      <w:proofErr w:type="spellStart"/>
      <w:r w:rsidRPr="00151AFB">
        <w:rPr>
          <w:rFonts w:asciiTheme="majorHAnsi" w:hAnsiTheme="majorHAnsi"/>
          <w:sz w:val="24"/>
          <w:szCs w:val="24"/>
          <w:u w:val="single"/>
          <w:lang w:val="en-US"/>
        </w:rPr>
        <w:t>Its</w:t>
      </w:r>
      <w:proofErr w:type="spellEnd"/>
      <w:r w:rsidR="006E6628" w:rsidRPr="00151AFB">
        <w:rPr>
          <w:rFonts w:asciiTheme="majorHAnsi" w:hAnsiTheme="majorHAnsi"/>
          <w:sz w:val="24"/>
          <w:szCs w:val="24"/>
          <w:u w:val="single"/>
          <w:lang w:val="en-US"/>
        </w:rPr>
        <w:t xml:space="preserve"> </w:t>
      </w:r>
      <w:r w:rsidRPr="00151AFB">
        <w:rPr>
          <w:rFonts w:asciiTheme="majorHAnsi" w:hAnsiTheme="majorHAnsi"/>
          <w:sz w:val="24"/>
          <w:szCs w:val="24"/>
          <w:u w:val="single"/>
          <w:lang w:val="en-US"/>
        </w:rPr>
        <w:t>on</w:t>
      </w:r>
      <w:r w:rsidR="006E6628" w:rsidRPr="00151AFB">
        <w:rPr>
          <w:rFonts w:asciiTheme="majorHAnsi" w:hAnsiTheme="majorHAnsi"/>
          <w:sz w:val="24"/>
          <w:szCs w:val="24"/>
          <w:u w:val="single"/>
          <w:lang w:val="en-US"/>
        </w:rPr>
        <w:t xml:space="preserve"> </w:t>
      </w:r>
      <w:r w:rsidRPr="00151AFB">
        <w:rPr>
          <w:rFonts w:asciiTheme="majorHAnsi" w:hAnsiTheme="majorHAnsi"/>
          <w:sz w:val="24"/>
          <w:szCs w:val="24"/>
          <w:u w:val="single"/>
          <w:lang w:val="en-US"/>
        </w:rPr>
        <w:t xml:space="preserve">US, </w:t>
      </w:r>
      <w:hyperlink r:id="rId11" w:history="1">
        <w:r w:rsidRPr="00151AFB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>Katz TED talk</w:t>
        </w:r>
      </w:hyperlink>
      <w:r w:rsidRPr="00151AFB">
        <w:rPr>
          <w:rFonts w:asciiTheme="majorHAnsi" w:hAnsiTheme="majorHAnsi"/>
          <w:sz w:val="24"/>
          <w:szCs w:val="24"/>
          <w:u w:val="single"/>
          <w:lang w:val="en-US"/>
        </w:rPr>
        <w:t xml:space="preserve"> and more)</w:t>
      </w:r>
    </w:p>
    <w:p w:rsidR="007B5796" w:rsidRPr="00151AFB" w:rsidRDefault="007B5796" w:rsidP="006E6628">
      <w:pPr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Bystander intervention, such as </w:t>
      </w:r>
      <w:hyperlink r:id="rId12" w:history="1">
        <w:r w:rsidRPr="00151AFB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>Green Dot</w:t>
        </w:r>
      </w:hyperlink>
      <w:r w:rsidRPr="00151AFB">
        <w:rPr>
          <w:rFonts w:asciiTheme="majorHAnsi" w:hAnsiTheme="majorHAnsi"/>
          <w:sz w:val="24"/>
          <w:szCs w:val="24"/>
          <w:lang w:val="en-US"/>
        </w:rPr>
        <w:t>,</w:t>
      </w:r>
    </w:p>
    <w:p w:rsidR="007B5796" w:rsidRPr="00151AFB" w:rsidRDefault="0054361C" w:rsidP="006E6628">
      <w:pPr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hyperlink r:id="rId13" w:history="1">
        <w:r w:rsidR="007B5796" w:rsidRPr="00151AFB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 xml:space="preserve">Support </w:t>
        </w:r>
      </w:hyperlink>
      <w:hyperlink r:id="rId14" w:history="1">
        <w:r w:rsidR="007B5796" w:rsidRPr="00151AFB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>for survivors</w:t>
        </w:r>
      </w:hyperlink>
      <w:r w:rsidR="007B5796" w:rsidRPr="00151AFB">
        <w:rPr>
          <w:rFonts w:asciiTheme="majorHAnsi" w:hAnsiTheme="majorHAnsi"/>
          <w:sz w:val="24"/>
          <w:szCs w:val="24"/>
          <w:lang w:val="en-US"/>
        </w:rPr>
        <w:t xml:space="preserve"> – confidential reporting, </w:t>
      </w:r>
      <w:hyperlink r:id="rId15" w:history="1">
        <w:r w:rsidR="007B5796" w:rsidRPr="00151AFB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>trained counsellors</w:t>
        </w:r>
      </w:hyperlink>
      <w:r w:rsidR="007B5796" w:rsidRPr="00151AFB">
        <w:rPr>
          <w:rFonts w:asciiTheme="majorHAnsi" w:hAnsiTheme="majorHAnsi"/>
          <w:sz w:val="24"/>
          <w:szCs w:val="24"/>
          <w:lang w:val="en-US"/>
        </w:rPr>
        <w:t>, and support in getting data to tackle persistent predators</w:t>
      </w:r>
    </w:p>
    <w:p w:rsidR="007B5796" w:rsidRPr="00151AFB" w:rsidRDefault="007B5796" w:rsidP="006E6628">
      <w:pPr>
        <w:numPr>
          <w:ilvl w:val="0"/>
          <w:numId w:val="4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Use compulsory first year course to address responsibility issues – relationship training (violence prevention both non-violence and no sexual violence), mental health, alcohol and illicit drug use</w:t>
      </w:r>
    </w:p>
    <w:p w:rsidR="006E6628" w:rsidRPr="00151AFB" w:rsidRDefault="001D6CF9" w:rsidP="006E6628">
      <w:pPr>
        <w:rPr>
          <w:rFonts w:asciiTheme="majorHAnsi" w:hAnsiTheme="majorHAnsi"/>
          <w:sz w:val="24"/>
          <w:szCs w:val="24"/>
          <w:u w:val="single"/>
          <w:lang w:val="es-ES"/>
        </w:rPr>
      </w:pPr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 xml:space="preserve">Centers </w:t>
      </w:r>
      <w:proofErr w:type="spellStart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>for</w:t>
      </w:r>
      <w:proofErr w:type="spellEnd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 xml:space="preserve"> </w:t>
      </w:r>
      <w:proofErr w:type="spellStart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>Disease</w:t>
      </w:r>
      <w:proofErr w:type="spellEnd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 xml:space="preserve"> Control and </w:t>
      </w:r>
      <w:proofErr w:type="spellStart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>Prevention</w:t>
      </w:r>
      <w:proofErr w:type="spellEnd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 xml:space="preserve"> and </w:t>
      </w:r>
      <w:proofErr w:type="spellStart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>National</w:t>
      </w:r>
      <w:proofErr w:type="spellEnd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 xml:space="preserve"> </w:t>
      </w:r>
      <w:proofErr w:type="spellStart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>Institute</w:t>
      </w:r>
      <w:proofErr w:type="spellEnd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 xml:space="preserve"> of </w:t>
      </w:r>
      <w:proofErr w:type="spellStart"/>
      <w:r w:rsidRPr="00151AFB">
        <w:rPr>
          <w:rFonts w:asciiTheme="majorHAnsi" w:hAnsiTheme="majorHAnsi"/>
          <w:sz w:val="24"/>
          <w:szCs w:val="24"/>
          <w:u w:val="single"/>
          <w:lang w:val="es-ES"/>
        </w:rPr>
        <w:t>Justice</w:t>
      </w:r>
      <w:proofErr w:type="spellEnd"/>
    </w:p>
    <w:p w:rsidR="001D6CF9" w:rsidRPr="00151AFB" w:rsidRDefault="001D6CF9" w:rsidP="001D6CF9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noProof/>
          <w:sz w:val="24"/>
          <w:szCs w:val="24"/>
          <w:lang w:eastAsia="fr-CA"/>
        </w:rPr>
        <w:drawing>
          <wp:anchor distT="0" distB="0" distL="114300" distR="114300" simplePos="0" relativeHeight="251658240" behindDoc="0" locked="0" layoutInCell="1" allowOverlap="1" wp14:anchorId="383C69CA" wp14:editId="00B34307">
            <wp:simplePos x="0" y="0"/>
            <wp:positionH relativeFrom="column">
              <wp:posOffset>2343785</wp:posOffset>
            </wp:positionH>
            <wp:positionV relativeFrom="paragraph">
              <wp:posOffset>141605</wp:posOffset>
            </wp:positionV>
            <wp:extent cx="4381500" cy="2463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46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1AFB">
        <w:rPr>
          <w:rFonts w:asciiTheme="majorHAnsi" w:hAnsiTheme="majorHAnsi"/>
          <w:sz w:val="24"/>
          <w:szCs w:val="24"/>
          <w:lang w:val="en-CA"/>
        </w:rPr>
        <w:t>National Intimate Partner &amp; Sexual Violence Survey US</w:t>
      </w:r>
    </w:p>
    <w:p w:rsidR="007B5796" w:rsidRPr="00151AFB" w:rsidRDefault="007B5796" w:rsidP="000C5293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Complete interviews were obtained from 16,507 adults </w:t>
      </w:r>
    </w:p>
    <w:p w:rsidR="007B5796" w:rsidRPr="00151AFB" w:rsidRDefault="007B5796" w:rsidP="000C5293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9,086 women and 7,421 men</w:t>
      </w:r>
    </w:p>
    <w:p w:rsidR="007B5796" w:rsidRPr="00151AFB" w:rsidRDefault="007B5796" w:rsidP="000C5293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Nearly 1 in 5 women (18.3%) and 1 in 71 men (1.4%) in the </w:t>
      </w:r>
      <w:r w:rsidRPr="00151AFB">
        <w:rPr>
          <w:rFonts w:asciiTheme="majorHAnsi" w:hAnsiTheme="majorHAnsi"/>
          <w:sz w:val="24"/>
          <w:szCs w:val="24"/>
          <w:lang w:val="en-US"/>
        </w:rPr>
        <w:lastRenderedPageBreak/>
        <w:t>United States have been raped at some time in their lives,</w:t>
      </w:r>
    </w:p>
    <w:p w:rsidR="007B5796" w:rsidRPr="00151AFB" w:rsidRDefault="007B5796" w:rsidP="000C5293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>including completed forced penetration, attempted forced penetration, or alcohol/drug facilitated completed penetration</w:t>
      </w:r>
    </w:p>
    <w:p w:rsidR="007B5796" w:rsidRPr="00151AFB" w:rsidRDefault="007B5796" w:rsidP="000C5293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More than half (51.1%) of female victims of rape reported being raped by an intimate partner and 40.8% by an acquaintance; </w:t>
      </w:r>
    </w:p>
    <w:p w:rsidR="007B5796" w:rsidRPr="00151AFB" w:rsidRDefault="007B5796" w:rsidP="000C5293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One in 6 women (16.2%) and 1 in 19 men (5.2%) have experienced stalking victimization at some point during their lifetime in which they felt very fearful or believed that they or someone close to them would be harmed or killed. </w:t>
      </w:r>
    </w:p>
    <w:p w:rsidR="00FD73AD" w:rsidRPr="00151AFB" w:rsidRDefault="00FD73AD" w:rsidP="000C5293">
      <w:pPr>
        <w:rPr>
          <w:rFonts w:asciiTheme="majorHAnsi" w:hAnsiTheme="majorHAnsi"/>
          <w:sz w:val="24"/>
          <w:szCs w:val="24"/>
          <w:lang w:val="en-CA"/>
        </w:rPr>
      </w:pPr>
    </w:p>
    <w:p w:rsidR="000C5293" w:rsidRPr="00151AFB" w:rsidRDefault="000C5293" w:rsidP="000C5293">
      <w:p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Agenda 2030</w:t>
      </w:r>
    </w:p>
    <w:p w:rsidR="000C5293" w:rsidRPr="00151AFB" w:rsidRDefault="000C5293" w:rsidP="000C5293">
      <w:pPr>
        <w:ind w:left="720"/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 xml:space="preserve"> Goal: to change the world, specific target in eliminating violence against women and girls</w:t>
      </w:r>
    </w:p>
    <w:p w:rsidR="000C5293" w:rsidRPr="00151AFB" w:rsidRDefault="000C5293" w:rsidP="000C5293">
      <w:pPr>
        <w:ind w:left="720"/>
        <w:rPr>
          <w:rFonts w:asciiTheme="majorHAnsi" w:hAnsiTheme="majorHAnsi"/>
          <w:b/>
          <w:bCs/>
          <w:sz w:val="24"/>
          <w:szCs w:val="24"/>
          <w:lang w:val="en-US"/>
        </w:rPr>
      </w:pPr>
      <w:r w:rsidRPr="00151AFB">
        <w:rPr>
          <w:rFonts w:asciiTheme="majorHAnsi" w:hAnsiTheme="majorHAnsi"/>
          <w:b/>
          <w:bCs/>
          <w:sz w:val="24"/>
          <w:szCs w:val="24"/>
          <w:lang w:val="en-US"/>
        </w:rPr>
        <w:t xml:space="preserve">67th World Health Assembly adopts historic resolution </w:t>
      </w:r>
      <w:r w:rsidRPr="00151AFB">
        <w:rPr>
          <w:rFonts w:asciiTheme="majorHAnsi" w:hAnsiTheme="majorHAnsi"/>
          <w:b/>
          <w:bCs/>
          <w:sz w:val="24"/>
          <w:szCs w:val="24"/>
          <w:lang w:val="en-US"/>
        </w:rPr>
        <w:br/>
        <w:t>"Strengthening the role of the health system in addressing violence, in particular against women and girls, and against children"</w:t>
      </w:r>
    </w:p>
    <w:p w:rsidR="007B5796" w:rsidRPr="00151AFB" w:rsidRDefault="007B5796" w:rsidP="000C5293">
      <w:pPr>
        <w:numPr>
          <w:ilvl w:val="0"/>
          <w:numId w:val="7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US"/>
        </w:rPr>
        <w:t xml:space="preserve">Violence has health-related consequences including death, disability and physical injuries, mental health impacts and sexual and reproductive health consequences, as well as social consequences. </w:t>
      </w:r>
    </w:p>
    <w:p w:rsidR="000C5293" w:rsidRPr="00151AFB" w:rsidRDefault="000C5293" w:rsidP="000C5293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  <w:lang w:val="en-CA"/>
        </w:rPr>
      </w:pPr>
      <w:proofErr w:type="gramStart"/>
      <w:r w:rsidRPr="00151AFB">
        <w:rPr>
          <w:rFonts w:asciiTheme="majorHAnsi" w:hAnsiTheme="majorHAnsi"/>
          <w:sz w:val="24"/>
          <w:szCs w:val="24"/>
          <w:lang w:val="en-US"/>
        </w:rPr>
        <w:t>Health systems are not adequately addressing the problem of violence, yet affirms</w:t>
      </w:r>
      <w:proofErr w:type="gramEnd"/>
      <w:r w:rsidRPr="00151AFB">
        <w:rPr>
          <w:rFonts w:asciiTheme="majorHAnsi" w:hAnsiTheme="majorHAnsi"/>
          <w:sz w:val="24"/>
          <w:szCs w:val="24"/>
          <w:lang w:val="en-US"/>
        </w:rPr>
        <w:t xml:space="preserve"> the health system's role in preventing, responding, and advocating for interventions to combat the social acceptability and tolerance of interpersonal violence.</w:t>
      </w:r>
    </w:p>
    <w:p w:rsidR="000C5293" w:rsidRPr="00151AFB" w:rsidRDefault="000C5293" w:rsidP="000C5293">
      <w:pPr>
        <w:ind w:left="360"/>
        <w:rPr>
          <w:rFonts w:asciiTheme="majorHAnsi" w:hAnsiTheme="majorHAnsi"/>
          <w:b/>
          <w:i/>
          <w:sz w:val="24"/>
          <w:szCs w:val="24"/>
          <w:lang w:val="en-CA"/>
        </w:rPr>
      </w:pPr>
      <w:r w:rsidRPr="00151AFB">
        <w:rPr>
          <w:rFonts w:asciiTheme="majorHAnsi" w:hAnsiTheme="majorHAnsi"/>
          <w:b/>
          <w:i/>
          <w:sz w:val="24"/>
          <w:szCs w:val="24"/>
          <w:lang w:val="en-CA"/>
        </w:rPr>
        <w:t xml:space="preserve">What Does Not Work – In preventing Sexual </w:t>
      </w:r>
      <w:proofErr w:type="gramStart"/>
      <w:r w:rsidRPr="00151AFB">
        <w:rPr>
          <w:rFonts w:asciiTheme="majorHAnsi" w:hAnsiTheme="majorHAnsi"/>
          <w:b/>
          <w:i/>
          <w:sz w:val="24"/>
          <w:szCs w:val="24"/>
          <w:lang w:val="en-CA"/>
        </w:rPr>
        <w:t>Assault</w:t>
      </w:r>
      <w:proofErr w:type="gramEnd"/>
    </w:p>
    <w:p w:rsidR="007B5796" w:rsidRPr="00151AFB" w:rsidRDefault="007B5796" w:rsidP="000C5293">
      <w:pPr>
        <w:numPr>
          <w:ilvl w:val="0"/>
          <w:numId w:val="8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 xml:space="preserve">Educating young women to avoid high-risk situations such as drinking or travelling alone </w:t>
      </w:r>
    </w:p>
    <w:p w:rsidR="007B5796" w:rsidRPr="00151AFB" w:rsidRDefault="007B5796" w:rsidP="000C5293">
      <w:pPr>
        <w:numPr>
          <w:ilvl w:val="0"/>
          <w:numId w:val="8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Portraying all young men as potential rapists</w:t>
      </w:r>
    </w:p>
    <w:p w:rsidR="007B5796" w:rsidRPr="00151AFB" w:rsidRDefault="007B5796" w:rsidP="000C5293">
      <w:pPr>
        <w:numPr>
          <w:ilvl w:val="0"/>
          <w:numId w:val="8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 xml:space="preserve">Simply providing information about rape myths </w:t>
      </w:r>
    </w:p>
    <w:p w:rsidR="007B5796" w:rsidRPr="00151AFB" w:rsidRDefault="007B5796" w:rsidP="000C5293">
      <w:pPr>
        <w:numPr>
          <w:ilvl w:val="0"/>
          <w:numId w:val="8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Instructing young people on how to change their behaviour without opportunities to practice new behaviours</w:t>
      </w:r>
    </w:p>
    <w:p w:rsidR="000C5293" w:rsidRPr="00151AFB" w:rsidRDefault="000C5293" w:rsidP="000C5293">
      <w:pPr>
        <w:ind w:left="360"/>
        <w:rPr>
          <w:rFonts w:asciiTheme="majorHAnsi" w:hAnsiTheme="majorHAnsi"/>
          <w:b/>
          <w:i/>
          <w:sz w:val="24"/>
          <w:szCs w:val="24"/>
          <w:lang w:val="en-CA"/>
        </w:rPr>
      </w:pPr>
      <w:r w:rsidRPr="00151AFB">
        <w:rPr>
          <w:rFonts w:asciiTheme="majorHAnsi" w:hAnsiTheme="majorHAnsi"/>
          <w:b/>
          <w:i/>
          <w:sz w:val="24"/>
          <w:szCs w:val="24"/>
          <w:lang w:val="en-CA"/>
        </w:rPr>
        <w:t xml:space="preserve">What has been </w:t>
      </w:r>
      <w:proofErr w:type="gramStart"/>
      <w:r w:rsidRPr="00151AFB">
        <w:rPr>
          <w:rFonts w:asciiTheme="majorHAnsi" w:hAnsiTheme="majorHAnsi"/>
          <w:b/>
          <w:i/>
          <w:sz w:val="24"/>
          <w:szCs w:val="24"/>
          <w:lang w:val="en-CA"/>
        </w:rPr>
        <w:t>Effective</w:t>
      </w:r>
      <w:proofErr w:type="gramEnd"/>
    </w:p>
    <w:p w:rsidR="007B5796" w:rsidRPr="00151AFB" w:rsidRDefault="007B5796" w:rsidP="000C5293">
      <w:pPr>
        <w:numPr>
          <w:ilvl w:val="0"/>
          <w:numId w:val="9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Change attitudes and beliefs among young people, their peer networks, and the broader community</w:t>
      </w:r>
    </w:p>
    <w:p w:rsidR="007B5796" w:rsidRPr="00151AFB" w:rsidRDefault="007B5796" w:rsidP="000C5293">
      <w:pPr>
        <w:numPr>
          <w:ilvl w:val="0"/>
          <w:numId w:val="9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 xml:space="preserve">Include a gender component and discussions about gender roles and peer pressure </w:t>
      </w:r>
    </w:p>
    <w:p w:rsidR="007B5796" w:rsidRPr="00151AFB" w:rsidRDefault="007B5796" w:rsidP="000C5293">
      <w:pPr>
        <w:numPr>
          <w:ilvl w:val="0"/>
          <w:numId w:val="9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lastRenderedPageBreak/>
        <w:t xml:space="preserve">Provide plenty of opportunities to practice new behaviours </w:t>
      </w:r>
    </w:p>
    <w:p w:rsidR="007B5796" w:rsidRPr="00151AFB" w:rsidRDefault="007B5796" w:rsidP="000C5293">
      <w:pPr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Provide repeated and sustained messages</w:t>
      </w:r>
    </w:p>
    <w:p w:rsidR="007B5796" w:rsidRPr="00151AFB" w:rsidRDefault="007B5796" w:rsidP="000C5293">
      <w:pPr>
        <w:numPr>
          <w:ilvl w:val="0"/>
          <w:numId w:val="9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Approach men as allies and invite them to take an active role</w:t>
      </w:r>
    </w:p>
    <w:p w:rsidR="007B5796" w:rsidRPr="00151AFB" w:rsidRDefault="007B5796" w:rsidP="000C5293">
      <w:pPr>
        <w:numPr>
          <w:ilvl w:val="0"/>
          <w:numId w:val="9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The Bystander approach</w:t>
      </w:r>
      <w:r w:rsidR="000C5293" w:rsidRPr="00151AFB">
        <w:rPr>
          <w:rFonts w:asciiTheme="majorHAnsi" w:hAnsiTheme="majorHAnsi"/>
          <w:sz w:val="24"/>
          <w:szCs w:val="24"/>
          <w:lang w:val="en-CA"/>
        </w:rPr>
        <w:t xml:space="preserve"> (Green Dot)</w:t>
      </w:r>
    </w:p>
    <w:p w:rsidR="00082D17" w:rsidRPr="00151AFB" w:rsidRDefault="00082D17" w:rsidP="00082D17">
      <w:p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b/>
          <w:sz w:val="24"/>
          <w:szCs w:val="24"/>
          <w:u w:val="single"/>
          <w:lang w:val="en-CA"/>
        </w:rPr>
        <w:t>The 4</w:t>
      </w:r>
      <w:r w:rsidRPr="00151AFB">
        <w:rPr>
          <w:rFonts w:asciiTheme="majorHAnsi" w:hAnsiTheme="majorHAnsi"/>
          <w:b/>
          <w:sz w:val="24"/>
          <w:szCs w:val="24"/>
          <w:u w:val="single"/>
          <w:vertAlign w:val="superscript"/>
          <w:lang w:val="en-CA"/>
        </w:rPr>
        <w:t>th</w:t>
      </w:r>
      <w:r w:rsidRPr="00151AFB">
        <w:rPr>
          <w:rFonts w:asciiTheme="majorHAnsi" w:hAnsiTheme="majorHAnsi"/>
          <w:b/>
          <w:sz w:val="24"/>
          <w:szCs w:val="24"/>
          <w:u w:val="single"/>
          <w:lang w:val="en-CA"/>
        </w:rPr>
        <w:t xml:space="preserve"> R</w:t>
      </w:r>
      <w:r w:rsidRPr="00151AFB">
        <w:rPr>
          <w:rFonts w:asciiTheme="majorHAnsi" w:hAnsiTheme="majorHAnsi"/>
          <w:sz w:val="24"/>
          <w:szCs w:val="24"/>
          <w:lang w:val="en-CA"/>
        </w:rPr>
        <w:t xml:space="preserve"> </w:t>
      </w:r>
    </w:p>
    <w:p w:rsidR="00082D17" w:rsidRPr="00151AFB" w:rsidRDefault="00082D17" w:rsidP="00082D17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Reading, wRiting, arithmetic, RELATIONSHIPS</w:t>
      </w:r>
    </w:p>
    <w:p w:rsidR="00082D17" w:rsidRPr="00151AFB" w:rsidRDefault="00082D17" w:rsidP="00082D17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 xml:space="preserve">Implementation in 11/22 schools. </w:t>
      </w:r>
    </w:p>
    <w:p w:rsidR="00082D17" w:rsidRPr="00151AFB" w:rsidRDefault="00082D17" w:rsidP="00082D17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t>Changing attitudes and educating students on healthy relationships</w:t>
      </w:r>
    </w:p>
    <w:p w:rsidR="009E130A" w:rsidRPr="00151AFB" w:rsidRDefault="009E130A" w:rsidP="009E130A">
      <w:pPr>
        <w:rPr>
          <w:rFonts w:asciiTheme="majorHAnsi" w:hAnsiTheme="majorHAnsi"/>
          <w:sz w:val="24"/>
          <w:szCs w:val="24"/>
          <w:lang w:val="en-CA"/>
        </w:rPr>
      </w:pPr>
    </w:p>
    <w:p w:rsidR="009E130A" w:rsidRPr="00151AFB" w:rsidRDefault="009E130A" w:rsidP="009E130A">
      <w:pPr>
        <w:rPr>
          <w:rFonts w:asciiTheme="majorHAnsi" w:hAnsiTheme="majorHAnsi"/>
          <w:sz w:val="24"/>
          <w:szCs w:val="24"/>
          <w:lang w:val="en-CA"/>
        </w:rPr>
      </w:pPr>
    </w:p>
    <w:p w:rsidR="009E130A" w:rsidRPr="00151AFB" w:rsidRDefault="009E130A" w:rsidP="009E130A">
      <w:pPr>
        <w:rPr>
          <w:rFonts w:asciiTheme="majorHAnsi" w:hAnsiTheme="majorHAnsi"/>
          <w:b/>
          <w:i/>
          <w:sz w:val="24"/>
          <w:szCs w:val="24"/>
          <w:lang w:val="en-CA"/>
        </w:rPr>
      </w:pPr>
      <w:r w:rsidRPr="00151AFB">
        <w:rPr>
          <w:rFonts w:asciiTheme="majorHAnsi" w:hAnsiTheme="majorHAnsi"/>
          <w:b/>
          <w:i/>
          <w:sz w:val="24"/>
          <w:szCs w:val="24"/>
          <w:lang w:val="en-CA"/>
        </w:rPr>
        <w:t xml:space="preserve">Emma </w:t>
      </w:r>
      <w:proofErr w:type="spellStart"/>
      <w:r w:rsidRPr="00151AFB">
        <w:rPr>
          <w:rFonts w:asciiTheme="majorHAnsi" w:hAnsiTheme="majorHAnsi"/>
          <w:b/>
          <w:i/>
          <w:sz w:val="24"/>
          <w:szCs w:val="24"/>
          <w:lang w:val="en-CA"/>
        </w:rPr>
        <w:t>Fulu</w:t>
      </w:r>
      <w:proofErr w:type="spellEnd"/>
      <w:r w:rsidRPr="00151AFB">
        <w:rPr>
          <w:rFonts w:asciiTheme="majorHAnsi" w:hAnsiTheme="majorHAnsi"/>
          <w:b/>
          <w:i/>
          <w:sz w:val="24"/>
          <w:szCs w:val="24"/>
          <w:lang w:val="en-CA"/>
        </w:rPr>
        <w:t xml:space="preserve"> Analysis of the WHO</w:t>
      </w:r>
    </w:p>
    <w:p w:rsidR="007B5796" w:rsidRPr="00151AFB" w:rsidRDefault="009E130A" w:rsidP="009E130A">
      <w:pPr>
        <w:rPr>
          <w:rFonts w:asciiTheme="majorHAnsi" w:hAnsiTheme="majorHAnsi"/>
          <w:sz w:val="24"/>
          <w:szCs w:val="24"/>
        </w:rPr>
      </w:pPr>
      <w:r w:rsidRPr="00151AFB">
        <w:rPr>
          <w:rFonts w:asciiTheme="majorHAnsi" w:hAnsiTheme="majorHAnsi"/>
          <w:noProof/>
          <w:sz w:val="24"/>
          <w:szCs w:val="24"/>
          <w:lang w:eastAsia="fr-CA"/>
        </w:rPr>
        <w:drawing>
          <wp:inline distT="0" distB="0" distL="0" distR="0" wp14:anchorId="781F1272" wp14:editId="5B139461">
            <wp:extent cx="5943600" cy="3387725"/>
            <wp:effectExtent l="0" t="0" r="0" b="3175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30A" w:rsidRPr="00151AFB" w:rsidRDefault="007B5796" w:rsidP="009E130A">
      <w:pPr>
        <w:rPr>
          <w:rFonts w:asciiTheme="majorHAnsi" w:hAnsiTheme="majorHAnsi"/>
          <w:sz w:val="24"/>
          <w:szCs w:val="24"/>
          <w:lang w:val="en-CA"/>
        </w:rPr>
      </w:pPr>
      <w:r w:rsidRPr="00151AFB">
        <w:rPr>
          <w:rFonts w:asciiTheme="majorHAnsi" w:hAnsiTheme="majorHAnsi"/>
          <w:sz w:val="24"/>
          <w:szCs w:val="24"/>
          <w:lang w:val="en-CA"/>
        </w:rPr>
        <w:lastRenderedPageBreak/>
        <w:t xml:space="preserve">COP public planning- 2004 document, read it (crime prevention </w:t>
      </w:r>
      <w:proofErr w:type="spellStart"/>
      <w:proofErr w:type="gramStart"/>
      <w:r w:rsidRPr="00151AFB">
        <w:rPr>
          <w:rFonts w:asciiTheme="majorHAnsi" w:hAnsiTheme="majorHAnsi"/>
          <w:sz w:val="24"/>
          <w:szCs w:val="24"/>
          <w:lang w:val="en-CA"/>
        </w:rPr>
        <w:t>ottawa</w:t>
      </w:r>
      <w:proofErr w:type="spellEnd"/>
      <w:proofErr w:type="gramEnd"/>
      <w:r w:rsidRPr="00151AFB">
        <w:rPr>
          <w:rFonts w:asciiTheme="majorHAnsi" w:hAnsiTheme="majorHAnsi"/>
          <w:sz w:val="24"/>
          <w:szCs w:val="24"/>
          <w:lang w:val="en-CA"/>
        </w:rPr>
        <w:t>)</w:t>
      </w:r>
      <w:r w:rsidR="009E130A" w:rsidRPr="00151AFB">
        <w:rPr>
          <w:rFonts w:asciiTheme="majorHAnsi" w:hAnsiTheme="majorHAnsi"/>
          <w:noProof/>
          <w:sz w:val="24"/>
          <w:szCs w:val="24"/>
          <w:lang w:eastAsia="fr-CA"/>
        </w:rPr>
        <w:drawing>
          <wp:inline distT="0" distB="0" distL="0" distR="0" wp14:anchorId="19302116" wp14:editId="66720648">
            <wp:extent cx="5391397" cy="3831578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86812" cy="382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130A" w:rsidRPr="00151AFB" w:rsidSect="00FD73AD">
      <w:headerReference w:type="default" r:id="rId19"/>
      <w:footerReference w:type="default" r:id="rId20"/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61C" w:rsidRDefault="0054361C" w:rsidP="006F66DD">
      <w:pPr>
        <w:spacing w:after="0" w:line="240" w:lineRule="auto"/>
      </w:pPr>
      <w:r>
        <w:separator/>
      </w:r>
    </w:p>
  </w:endnote>
  <w:endnote w:type="continuationSeparator" w:id="0">
    <w:p w:rsidR="0054361C" w:rsidRDefault="0054361C" w:rsidP="006F6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3975777"/>
      <w:docPartObj>
        <w:docPartGallery w:val="Page Numbers (Bottom of Page)"/>
        <w:docPartUnique/>
      </w:docPartObj>
    </w:sdtPr>
    <w:sdtEndPr>
      <w:rPr>
        <w:rFonts w:asciiTheme="majorHAnsi" w:hAnsiTheme="majorHAnsi"/>
        <w:noProof/>
      </w:rPr>
    </w:sdtEndPr>
    <w:sdtContent>
      <w:p w:rsidR="00151AFB" w:rsidRPr="00151AFB" w:rsidRDefault="00151AFB">
        <w:pPr>
          <w:pStyle w:val="Footer"/>
          <w:jc w:val="right"/>
          <w:rPr>
            <w:rFonts w:asciiTheme="majorHAnsi" w:hAnsiTheme="majorHAnsi"/>
          </w:rPr>
        </w:pPr>
        <w:r w:rsidRPr="00151AFB">
          <w:rPr>
            <w:rFonts w:asciiTheme="majorHAnsi" w:hAnsiTheme="majorHAnsi"/>
          </w:rPr>
          <w:fldChar w:fldCharType="begin"/>
        </w:r>
        <w:r w:rsidRPr="00151AFB">
          <w:rPr>
            <w:rFonts w:asciiTheme="majorHAnsi" w:hAnsiTheme="majorHAnsi"/>
          </w:rPr>
          <w:instrText xml:space="preserve"> PAGE   \* MERGEFORMAT </w:instrText>
        </w:r>
        <w:r w:rsidRPr="00151AFB">
          <w:rPr>
            <w:rFonts w:asciiTheme="majorHAnsi" w:hAnsiTheme="majorHAnsi"/>
          </w:rPr>
          <w:fldChar w:fldCharType="separate"/>
        </w:r>
        <w:r>
          <w:rPr>
            <w:rFonts w:asciiTheme="majorHAnsi" w:hAnsiTheme="majorHAnsi"/>
            <w:noProof/>
          </w:rPr>
          <w:t>5</w:t>
        </w:r>
        <w:r w:rsidRPr="00151AFB">
          <w:rPr>
            <w:rFonts w:asciiTheme="majorHAnsi" w:hAnsiTheme="majorHAnsi"/>
            <w:noProof/>
          </w:rPr>
          <w:fldChar w:fldCharType="end"/>
        </w:r>
      </w:p>
    </w:sdtContent>
  </w:sdt>
  <w:p w:rsidR="00151AFB" w:rsidRDefault="00151A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61C" w:rsidRDefault="0054361C" w:rsidP="006F66DD">
      <w:pPr>
        <w:spacing w:after="0" w:line="240" w:lineRule="auto"/>
      </w:pPr>
      <w:r>
        <w:separator/>
      </w:r>
    </w:p>
  </w:footnote>
  <w:footnote w:type="continuationSeparator" w:id="0">
    <w:p w:rsidR="0054361C" w:rsidRDefault="0054361C" w:rsidP="006F6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96" w:rsidRPr="00151AFB" w:rsidRDefault="007B5796">
    <w:pPr>
      <w:pStyle w:val="Header"/>
      <w:rPr>
        <w:rFonts w:asciiTheme="majorHAnsi" w:hAnsiTheme="majorHAnsi"/>
        <w:b/>
        <w:sz w:val="24"/>
        <w:szCs w:val="24"/>
        <w:lang w:val="en-US"/>
      </w:rPr>
    </w:pPr>
    <w:r w:rsidRPr="00151AFB">
      <w:rPr>
        <w:rFonts w:asciiTheme="majorHAnsi" w:hAnsiTheme="majorHAnsi"/>
        <w:b/>
        <w:sz w:val="24"/>
        <w:szCs w:val="24"/>
        <w:lang w:val="en-US"/>
      </w:rPr>
      <w:t>Module: Prevention of Violence Against Women</w:t>
    </w:r>
    <w:r w:rsidRPr="00151AFB">
      <w:rPr>
        <w:rFonts w:asciiTheme="majorHAnsi" w:hAnsiTheme="majorHAnsi"/>
        <w:b/>
        <w:sz w:val="24"/>
        <w:szCs w:val="24"/>
        <w:lang w:val="en-US"/>
      </w:rPr>
      <w:br/>
      <w:t>3306 A</w:t>
    </w:r>
    <w:r w:rsidRPr="00151AFB">
      <w:rPr>
        <w:rFonts w:asciiTheme="majorHAnsi" w:hAnsiTheme="majorHAnsi"/>
        <w:b/>
        <w:sz w:val="24"/>
        <w:szCs w:val="24"/>
        <w:lang w:val="en-US"/>
      </w:rPr>
      <w:tab/>
    </w:r>
    <w:r w:rsidRPr="00151AFB">
      <w:rPr>
        <w:rFonts w:asciiTheme="majorHAnsi" w:hAnsiTheme="majorHAnsi"/>
        <w:b/>
        <w:sz w:val="24"/>
        <w:szCs w:val="24"/>
        <w:lang w:val="en-US"/>
      </w:rPr>
      <w:tab/>
      <w:t>November 2</w:t>
    </w:r>
    <w:r w:rsidRPr="00151AFB">
      <w:rPr>
        <w:rFonts w:asciiTheme="majorHAnsi" w:hAnsiTheme="majorHAnsi"/>
        <w:b/>
        <w:sz w:val="24"/>
        <w:szCs w:val="24"/>
        <w:vertAlign w:val="superscript"/>
        <w:lang w:val="en-US"/>
      </w:rPr>
      <w:t>nd</w:t>
    </w:r>
    <w:r w:rsidRPr="00151AFB">
      <w:rPr>
        <w:rFonts w:asciiTheme="majorHAnsi" w:hAnsiTheme="majorHAnsi"/>
        <w:b/>
        <w:sz w:val="24"/>
        <w:szCs w:val="24"/>
        <w:lang w:val="en-US"/>
      </w:rPr>
      <w:t xml:space="preserve"> 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85B49"/>
    <w:multiLevelType w:val="hybridMultilevel"/>
    <w:tmpl w:val="99BC5416"/>
    <w:lvl w:ilvl="0" w:tplc="3EA46D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36A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E6E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4666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664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482E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642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E0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7CC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19D66C3"/>
    <w:multiLevelType w:val="hybridMultilevel"/>
    <w:tmpl w:val="2384C10C"/>
    <w:lvl w:ilvl="0" w:tplc="7BCCD7B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095101"/>
    <w:multiLevelType w:val="hybridMultilevel"/>
    <w:tmpl w:val="660C5710"/>
    <w:lvl w:ilvl="0" w:tplc="10090013">
      <w:start w:val="1"/>
      <w:numFmt w:val="upperRoman"/>
      <w:lvlText w:val="%1."/>
      <w:lvlJc w:val="right"/>
      <w:pPr>
        <w:tabs>
          <w:tab w:val="num" w:pos="630"/>
        </w:tabs>
        <w:ind w:left="630" w:hanging="360"/>
      </w:pPr>
    </w:lvl>
    <w:lvl w:ilvl="1" w:tplc="9640A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DE48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CC3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24AA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9061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E0D1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E461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BA15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272C3"/>
    <w:multiLevelType w:val="hybridMultilevel"/>
    <w:tmpl w:val="0430E3BE"/>
    <w:lvl w:ilvl="0" w:tplc="7BCCD7B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D3461A"/>
    <w:multiLevelType w:val="hybridMultilevel"/>
    <w:tmpl w:val="4246C844"/>
    <w:lvl w:ilvl="0" w:tplc="4EB84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E0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700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64C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DC9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0C2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FAF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C4B1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12F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7E161AA"/>
    <w:multiLevelType w:val="hybridMultilevel"/>
    <w:tmpl w:val="0878481A"/>
    <w:lvl w:ilvl="0" w:tplc="8C10E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106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C01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1C44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B29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D62A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B22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3CDF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021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27564EA"/>
    <w:multiLevelType w:val="hybridMultilevel"/>
    <w:tmpl w:val="CB8C2F40"/>
    <w:lvl w:ilvl="0" w:tplc="0EC62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2E23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C25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D82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1AA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420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2A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B40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5E3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7EF68FE"/>
    <w:multiLevelType w:val="hybridMultilevel"/>
    <w:tmpl w:val="31004F58"/>
    <w:lvl w:ilvl="0" w:tplc="33F21F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04FBC">
      <w:start w:val="136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1E0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0875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C26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3201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E21C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663C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643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8EE08C0"/>
    <w:multiLevelType w:val="hybridMultilevel"/>
    <w:tmpl w:val="D5C2133E"/>
    <w:lvl w:ilvl="0" w:tplc="7BCCD7B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487C21"/>
    <w:multiLevelType w:val="hybridMultilevel"/>
    <w:tmpl w:val="7B8AD2EE"/>
    <w:lvl w:ilvl="0" w:tplc="63EA70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EC8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58D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602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047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46F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645C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80D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707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6DD"/>
    <w:rsid w:val="00082D17"/>
    <w:rsid w:val="000C5293"/>
    <w:rsid w:val="00151AFB"/>
    <w:rsid w:val="001D6CF9"/>
    <w:rsid w:val="001E252C"/>
    <w:rsid w:val="00370DD9"/>
    <w:rsid w:val="00397434"/>
    <w:rsid w:val="0054361C"/>
    <w:rsid w:val="006E6628"/>
    <w:rsid w:val="006F66DD"/>
    <w:rsid w:val="007863DC"/>
    <w:rsid w:val="007B5796"/>
    <w:rsid w:val="009E130A"/>
    <w:rsid w:val="00AA7CBB"/>
    <w:rsid w:val="00AE31C7"/>
    <w:rsid w:val="00BE5240"/>
    <w:rsid w:val="00FD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6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6DD"/>
  </w:style>
  <w:style w:type="paragraph" w:styleId="Footer">
    <w:name w:val="footer"/>
    <w:basedOn w:val="Normal"/>
    <w:link w:val="FooterChar"/>
    <w:uiPriority w:val="99"/>
    <w:unhideWhenUsed/>
    <w:rsid w:val="006F66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6DD"/>
  </w:style>
  <w:style w:type="paragraph" w:styleId="ListParagraph">
    <w:name w:val="List Paragraph"/>
    <w:basedOn w:val="Normal"/>
    <w:uiPriority w:val="34"/>
    <w:qFormat/>
    <w:rsid w:val="006F66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662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C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6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6DD"/>
  </w:style>
  <w:style w:type="paragraph" w:styleId="Footer">
    <w:name w:val="footer"/>
    <w:basedOn w:val="Normal"/>
    <w:link w:val="FooterChar"/>
    <w:uiPriority w:val="99"/>
    <w:unhideWhenUsed/>
    <w:rsid w:val="006F66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6DD"/>
  </w:style>
  <w:style w:type="paragraph" w:styleId="ListParagraph">
    <w:name w:val="List Paragraph"/>
    <w:basedOn w:val="Normal"/>
    <w:uiPriority w:val="34"/>
    <w:qFormat/>
    <w:rsid w:val="006F66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662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3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1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2870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2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62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077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92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6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82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41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1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57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8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44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10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2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23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2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49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4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1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78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7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77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11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4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1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46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0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36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10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53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93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68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120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098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180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s.vancouversun.com/2014/09/10/b-c-lions-campaign-urges-men-to-break-the-silence-on-violence-against-women/" TargetMode="External"/><Relationship Id="rId13" Type="http://schemas.openxmlformats.org/officeDocument/2006/relationships/hyperlink" Target="http://bit.ly/STvHrC" TargetMode="External"/><Relationship Id="rId18" Type="http://schemas.openxmlformats.org/officeDocument/2006/relationships/image" Target="media/image3.e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livethegreendot.com/" TargetMode="External"/><Relationship Id="rId1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ogle.ca/url?sa=t&amp;rct=j&amp;q=&amp;esrc=s&amp;source=web&amp;cd=1&amp;cad=rja&amp;uact=8&amp;ved=0CCAQyCkwAA&amp;url=http://www.ted.com/talks/jackson_katz_violence_against_women_it_s_a_men_s_issue?language%3Den&amp;ei=uA4wVKnOB9afyATm_IHIDA&amp;usg=AFQjCNGCjV-A4-r9ZDW1xVAR5UMbgXmF7w&amp;sig2=aCWVA_v85BnoIsJ3YQ37ZA&amp;bvm=bv.76802529,d.b2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nkd.in/dNp_txf" TargetMode="External"/><Relationship Id="rId10" Type="http://schemas.openxmlformats.org/officeDocument/2006/relationships/hyperlink" Target="http://www.theguardian.com/world/2014/sep/29/yes-means-yes-california-sexual-consent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heguardian.com/world/2014/sep/29/yes-means-yes-california-sexual-consent" TargetMode="External"/><Relationship Id="rId14" Type="http://schemas.openxmlformats.org/officeDocument/2006/relationships/hyperlink" Target="http://bit.ly/STvHr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5</Pages>
  <Words>1044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</dc:creator>
  <cp:lastModifiedBy>Elvi</cp:lastModifiedBy>
  <cp:revision>5</cp:revision>
  <dcterms:created xsi:type="dcterms:W3CDTF">2015-11-02T13:30:00Z</dcterms:created>
  <dcterms:modified xsi:type="dcterms:W3CDTF">2015-11-16T17:09:00Z</dcterms:modified>
</cp:coreProperties>
</file>