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2B1" w:rsidRPr="00C21BE5" w:rsidRDefault="00B033B6">
      <w:pPr>
        <w:rPr>
          <w:rFonts w:asciiTheme="majorHAnsi" w:hAnsiTheme="majorHAnsi"/>
          <w:b/>
          <w:u w:val="single"/>
          <w:lang w:val="en-US"/>
        </w:rPr>
      </w:pPr>
      <w:r w:rsidRPr="00C21BE5">
        <w:rPr>
          <w:rFonts w:asciiTheme="majorHAnsi" w:hAnsiTheme="majorHAnsi"/>
          <w:b/>
          <w:u w:val="single"/>
          <w:lang w:val="en-US"/>
        </w:rPr>
        <w:t>Public Safety Reinvestment and Cost Effectiveness</w:t>
      </w:r>
    </w:p>
    <w:p w:rsidR="00B033B6" w:rsidRPr="00C21BE5" w:rsidRDefault="00B033B6">
      <w:pPr>
        <w:rPr>
          <w:rFonts w:asciiTheme="majorHAnsi" w:hAnsiTheme="majorHAnsi"/>
          <w:b/>
          <w:u w:val="single"/>
          <w:lang w:val="en-US"/>
        </w:rPr>
      </w:pPr>
      <w:r w:rsidRPr="00C21BE5">
        <w:rPr>
          <w:rFonts w:asciiTheme="majorHAnsi" w:hAnsiTheme="majorHAnsi"/>
          <w:b/>
          <w:u w:val="single"/>
          <w:lang w:val="en-US"/>
        </w:rPr>
        <w:t>Ontario Framework – Cost Effectiveness of Crime Prevention</w:t>
      </w:r>
    </w:p>
    <w:p w:rsidR="00000000" w:rsidRPr="00C21BE5" w:rsidRDefault="00AA3AAE" w:rsidP="008E6838">
      <w:pPr>
        <w:numPr>
          <w:ilvl w:val="0"/>
          <w:numId w:val="2"/>
        </w:numPr>
        <w:spacing w:line="240" w:lineRule="auto"/>
        <w:rPr>
          <w:rFonts w:asciiTheme="majorHAnsi" w:hAnsiTheme="majorHAnsi"/>
          <w:lang w:val="en-CA"/>
        </w:rPr>
      </w:pPr>
      <w:r w:rsidRPr="00C21BE5">
        <w:rPr>
          <w:rFonts w:asciiTheme="majorHAnsi" w:hAnsiTheme="majorHAnsi"/>
          <w:lang w:val="en-CA"/>
        </w:rPr>
        <w:t>The overall financial and social costs of crime are increasingly important for society and government and it places a large financial burden on Ontarians.</w:t>
      </w:r>
    </w:p>
    <w:p w:rsidR="00000000" w:rsidRPr="00C21BE5" w:rsidRDefault="00AA3AAE" w:rsidP="008E6838">
      <w:pPr>
        <w:numPr>
          <w:ilvl w:val="0"/>
          <w:numId w:val="2"/>
        </w:numPr>
        <w:spacing w:line="240" w:lineRule="auto"/>
        <w:rPr>
          <w:rFonts w:asciiTheme="majorHAnsi" w:hAnsiTheme="majorHAnsi"/>
          <w:lang w:val="en-CA"/>
        </w:rPr>
      </w:pPr>
      <w:r w:rsidRPr="00C21BE5">
        <w:rPr>
          <w:rFonts w:asciiTheme="majorHAnsi" w:hAnsiTheme="majorHAnsi"/>
          <w:lang w:val="en-CA"/>
        </w:rPr>
        <w:t>There are both tangible and intangible costs associated with crime:</w:t>
      </w:r>
    </w:p>
    <w:p w:rsidR="00000000" w:rsidRPr="00C21BE5" w:rsidRDefault="00AA3AAE" w:rsidP="008E6838">
      <w:pPr>
        <w:numPr>
          <w:ilvl w:val="2"/>
          <w:numId w:val="2"/>
        </w:numPr>
        <w:spacing w:line="240" w:lineRule="auto"/>
        <w:rPr>
          <w:rFonts w:asciiTheme="majorHAnsi" w:hAnsiTheme="majorHAnsi"/>
          <w:lang w:val="en-CA"/>
        </w:rPr>
      </w:pPr>
      <w:r w:rsidRPr="00C21BE5">
        <w:rPr>
          <w:rFonts w:asciiTheme="majorHAnsi" w:hAnsiTheme="majorHAnsi"/>
          <w:lang w:val="en-CA"/>
        </w:rPr>
        <w:t>Tangible costs can be assigned a financial value and include medical, mental health, criminal justice, victim services, protective services costs and the value of stolen or damaged prop</w:t>
      </w:r>
      <w:r w:rsidRPr="00C21BE5">
        <w:rPr>
          <w:rFonts w:asciiTheme="majorHAnsi" w:hAnsiTheme="majorHAnsi"/>
          <w:lang w:val="en-CA"/>
        </w:rPr>
        <w:t>erty.</w:t>
      </w:r>
    </w:p>
    <w:p w:rsidR="00000000" w:rsidRPr="00C21BE5" w:rsidRDefault="00AA3AAE" w:rsidP="008E6838">
      <w:pPr>
        <w:numPr>
          <w:ilvl w:val="2"/>
          <w:numId w:val="2"/>
        </w:numPr>
        <w:spacing w:line="240" w:lineRule="auto"/>
        <w:rPr>
          <w:rFonts w:asciiTheme="majorHAnsi" w:hAnsiTheme="majorHAnsi"/>
          <w:lang w:val="en-CA"/>
        </w:rPr>
      </w:pPr>
      <w:r w:rsidRPr="00C21BE5">
        <w:rPr>
          <w:rFonts w:asciiTheme="majorHAnsi" w:hAnsiTheme="majorHAnsi"/>
          <w:lang w:val="en-CA"/>
        </w:rPr>
        <w:t>Intangible, or non-monetary costs, are more difficult to measure and include pain and suffering, fear of crime, hindering economic development and lost quality of life.</w:t>
      </w:r>
    </w:p>
    <w:p w:rsidR="00000000" w:rsidRPr="00C21BE5" w:rsidRDefault="00AA3AAE" w:rsidP="008E6838">
      <w:pPr>
        <w:numPr>
          <w:ilvl w:val="0"/>
          <w:numId w:val="2"/>
        </w:numPr>
        <w:spacing w:line="240" w:lineRule="auto"/>
        <w:rPr>
          <w:rFonts w:asciiTheme="majorHAnsi" w:hAnsiTheme="majorHAnsi"/>
          <w:lang w:val="en-CA"/>
        </w:rPr>
      </w:pPr>
      <w:r w:rsidRPr="00C21BE5">
        <w:rPr>
          <w:rFonts w:asciiTheme="majorHAnsi" w:hAnsiTheme="majorHAnsi"/>
          <w:lang w:val="en-CA"/>
        </w:rPr>
        <w:t>A study released in 2009 showed that for an average municipality of 900,000 people, the estimated annual costs of crime to victims and the public is more than $1.3 billion.</w:t>
      </w:r>
    </w:p>
    <w:p w:rsidR="00B033B6" w:rsidRPr="00C21BE5" w:rsidRDefault="00B033B6" w:rsidP="008E6838">
      <w:pPr>
        <w:spacing w:line="240" w:lineRule="auto"/>
        <w:rPr>
          <w:rFonts w:asciiTheme="majorHAnsi" w:hAnsiTheme="majorHAnsi"/>
          <w:b/>
          <w:u w:val="single"/>
          <w:lang w:val="en-CA"/>
        </w:rPr>
      </w:pPr>
      <w:r w:rsidRPr="00C21BE5">
        <w:rPr>
          <w:rFonts w:asciiTheme="majorHAnsi" w:hAnsiTheme="majorHAnsi"/>
          <w:b/>
          <w:u w:val="single"/>
          <w:lang w:val="en-CA"/>
        </w:rPr>
        <w:t>Gaps</w:t>
      </w:r>
    </w:p>
    <w:p w:rsidR="00B033B6" w:rsidRPr="00C21BE5" w:rsidRDefault="00B033B6" w:rsidP="008E6838">
      <w:pPr>
        <w:numPr>
          <w:ilvl w:val="0"/>
          <w:numId w:val="2"/>
        </w:numPr>
        <w:spacing w:line="240" w:lineRule="auto"/>
        <w:rPr>
          <w:rFonts w:asciiTheme="majorHAnsi" w:hAnsiTheme="majorHAnsi"/>
          <w:lang w:val="en-CA"/>
        </w:rPr>
      </w:pPr>
      <w:r w:rsidRPr="00C21BE5">
        <w:rPr>
          <w:rFonts w:asciiTheme="majorHAnsi" w:hAnsiTheme="majorHAnsi"/>
          <w:lang w:val="en-US"/>
        </w:rPr>
        <w:t>No real funding, or capacity development – keys to implementation</w:t>
      </w:r>
    </w:p>
    <w:p w:rsidR="00B033B6" w:rsidRPr="00C21BE5" w:rsidRDefault="00B033B6" w:rsidP="008E6838">
      <w:pPr>
        <w:numPr>
          <w:ilvl w:val="0"/>
          <w:numId w:val="2"/>
        </w:numPr>
        <w:spacing w:line="240" w:lineRule="auto"/>
        <w:rPr>
          <w:rFonts w:asciiTheme="majorHAnsi" w:hAnsiTheme="majorHAnsi"/>
          <w:lang w:val="en-CA"/>
        </w:rPr>
      </w:pPr>
      <w:r w:rsidRPr="00C21BE5">
        <w:rPr>
          <w:rFonts w:asciiTheme="majorHAnsi" w:hAnsiTheme="majorHAnsi"/>
          <w:lang w:val="en-US"/>
        </w:rPr>
        <w:t>No mention of Life Skills or YIP – two programs which work and aren’t mentioned.</w:t>
      </w:r>
    </w:p>
    <w:p w:rsidR="00B033B6" w:rsidRPr="00C21BE5" w:rsidRDefault="00B033B6" w:rsidP="008E6838">
      <w:pPr>
        <w:numPr>
          <w:ilvl w:val="0"/>
          <w:numId w:val="2"/>
        </w:numPr>
        <w:spacing w:line="240" w:lineRule="auto"/>
        <w:rPr>
          <w:rFonts w:asciiTheme="majorHAnsi" w:hAnsiTheme="majorHAnsi"/>
          <w:lang w:val="en-CA"/>
        </w:rPr>
      </w:pPr>
      <w:r w:rsidRPr="00C21BE5">
        <w:rPr>
          <w:rFonts w:asciiTheme="majorHAnsi" w:hAnsiTheme="majorHAnsi"/>
          <w:lang w:val="en-US"/>
        </w:rPr>
        <w:t xml:space="preserve">No program that has been proven to work is mentioned </w:t>
      </w:r>
    </w:p>
    <w:p w:rsidR="00B033B6" w:rsidRPr="00C21BE5" w:rsidRDefault="00B033B6" w:rsidP="008E6838">
      <w:pPr>
        <w:numPr>
          <w:ilvl w:val="0"/>
          <w:numId w:val="2"/>
        </w:numPr>
        <w:spacing w:line="240" w:lineRule="auto"/>
        <w:rPr>
          <w:rFonts w:asciiTheme="majorHAnsi" w:hAnsiTheme="majorHAnsi"/>
          <w:lang w:val="en-CA"/>
        </w:rPr>
      </w:pPr>
      <w:r w:rsidRPr="00C21BE5">
        <w:rPr>
          <w:rFonts w:asciiTheme="majorHAnsi" w:hAnsiTheme="majorHAnsi"/>
          <w:lang w:val="en-US"/>
        </w:rPr>
        <w:t xml:space="preserve">No reference to crimesolutions.gov or popcenter.org </w:t>
      </w:r>
    </w:p>
    <w:p w:rsidR="00000000" w:rsidRPr="00C21BE5" w:rsidRDefault="00AA3AAE" w:rsidP="008E6838">
      <w:pPr>
        <w:spacing w:line="240" w:lineRule="auto"/>
        <w:rPr>
          <w:rFonts w:asciiTheme="majorHAnsi" w:hAnsiTheme="majorHAnsi"/>
          <w:lang w:val="en-CA"/>
        </w:rPr>
      </w:pPr>
      <w:r w:rsidRPr="00C21BE5">
        <w:rPr>
          <w:rFonts w:asciiTheme="majorHAnsi" w:hAnsiTheme="majorHAnsi"/>
          <w:lang w:val="en-CA"/>
        </w:rPr>
        <w:t>Extensive research shows that crime prevention programs have proven to have significant returns on i</w:t>
      </w:r>
      <w:r w:rsidRPr="00C21BE5">
        <w:rPr>
          <w:rFonts w:asciiTheme="majorHAnsi" w:hAnsiTheme="majorHAnsi"/>
          <w:lang w:val="en-CA"/>
        </w:rPr>
        <w:t>nvestment and are a cost-effective manner in which to address crime.</w:t>
      </w:r>
    </w:p>
    <w:p w:rsidR="00000000" w:rsidRPr="00C21BE5" w:rsidRDefault="00AA3AAE" w:rsidP="008E6838">
      <w:pPr>
        <w:numPr>
          <w:ilvl w:val="2"/>
          <w:numId w:val="2"/>
        </w:numPr>
        <w:spacing w:line="240" w:lineRule="auto"/>
        <w:rPr>
          <w:rFonts w:asciiTheme="majorHAnsi" w:hAnsiTheme="majorHAnsi"/>
          <w:lang w:val="en-CA"/>
        </w:rPr>
      </w:pPr>
      <w:r w:rsidRPr="00C21BE5">
        <w:rPr>
          <w:rFonts w:asciiTheme="majorHAnsi" w:hAnsiTheme="majorHAnsi"/>
          <w:lang w:val="en-CA"/>
        </w:rPr>
        <w:t>For every dollar invested now in crime prevention and early intervention avoids seven dollars spent on incarceration,</w:t>
      </w:r>
      <w:r w:rsidRPr="00C21BE5">
        <w:rPr>
          <w:rFonts w:asciiTheme="majorHAnsi" w:hAnsiTheme="majorHAnsi"/>
          <w:lang w:val="en-CA"/>
        </w:rPr>
        <w:t xml:space="preserve"> victim services and other associated costs in the future.</w:t>
      </w:r>
    </w:p>
    <w:p w:rsidR="00000000" w:rsidRPr="00C21BE5" w:rsidRDefault="00AA3AAE" w:rsidP="008E6838">
      <w:pPr>
        <w:numPr>
          <w:ilvl w:val="2"/>
          <w:numId w:val="2"/>
        </w:numPr>
        <w:spacing w:line="240" w:lineRule="auto"/>
        <w:rPr>
          <w:rFonts w:asciiTheme="majorHAnsi" w:hAnsiTheme="majorHAnsi"/>
          <w:lang w:val="en-CA"/>
        </w:rPr>
      </w:pPr>
      <w:r w:rsidRPr="00C21BE5">
        <w:rPr>
          <w:rFonts w:asciiTheme="majorHAnsi" w:hAnsiTheme="majorHAnsi"/>
          <w:lang w:val="en-CA"/>
        </w:rPr>
        <w:t xml:space="preserve">Another study found that one dollar allocated for enriched child care saves seventeen dollars in criminal justice costs in the </w:t>
      </w:r>
      <w:r w:rsidRPr="00C21BE5">
        <w:rPr>
          <w:rFonts w:asciiTheme="majorHAnsi" w:hAnsiTheme="majorHAnsi"/>
          <w:lang w:val="en-CA"/>
        </w:rPr>
        <w:t>future.</w:t>
      </w:r>
    </w:p>
    <w:p w:rsidR="00000000" w:rsidRPr="00C21BE5" w:rsidRDefault="00AA3AAE" w:rsidP="008E6838">
      <w:pPr>
        <w:numPr>
          <w:ilvl w:val="2"/>
          <w:numId w:val="2"/>
        </w:numPr>
        <w:spacing w:line="240" w:lineRule="auto"/>
        <w:rPr>
          <w:rFonts w:asciiTheme="majorHAnsi" w:hAnsiTheme="majorHAnsi"/>
          <w:lang w:val="en-CA"/>
        </w:rPr>
      </w:pPr>
      <w:r w:rsidRPr="00C21BE5">
        <w:rPr>
          <w:rFonts w:asciiTheme="majorHAnsi" w:hAnsiTheme="majorHAnsi"/>
          <w:lang w:val="en-CA"/>
        </w:rPr>
        <w:t>Thorough economic evaluation has shown that preventing just one career criminal can save society over $2 million.</w:t>
      </w:r>
    </w:p>
    <w:p w:rsidR="008E6838" w:rsidRPr="00C21BE5" w:rsidRDefault="008E6838" w:rsidP="008E6838">
      <w:pPr>
        <w:numPr>
          <w:ilvl w:val="1"/>
          <w:numId w:val="2"/>
        </w:numPr>
        <w:spacing w:line="240" w:lineRule="auto"/>
        <w:rPr>
          <w:rFonts w:asciiTheme="majorHAnsi" w:hAnsiTheme="majorHAnsi"/>
          <w:lang w:val="en-CA"/>
        </w:rPr>
      </w:pPr>
      <w:r w:rsidRPr="00C21BE5">
        <w:rPr>
          <w:rFonts w:asciiTheme="majorHAnsi" w:hAnsiTheme="majorHAnsi"/>
          <w:lang w:val="en-CA"/>
        </w:rPr>
        <w:t xml:space="preserve">Reduce harm to victims </w:t>
      </w:r>
    </w:p>
    <w:p w:rsidR="008E6838" w:rsidRPr="00C21BE5" w:rsidRDefault="008E6838" w:rsidP="008E6838">
      <w:pPr>
        <w:numPr>
          <w:ilvl w:val="1"/>
          <w:numId w:val="2"/>
        </w:numPr>
        <w:spacing w:line="240" w:lineRule="auto"/>
        <w:rPr>
          <w:rFonts w:asciiTheme="majorHAnsi" w:hAnsiTheme="majorHAnsi"/>
          <w:lang w:val="en-CA"/>
        </w:rPr>
      </w:pPr>
      <w:r w:rsidRPr="00C21BE5">
        <w:rPr>
          <w:rFonts w:asciiTheme="majorHAnsi" w:hAnsiTheme="majorHAnsi"/>
          <w:lang w:val="en-CA"/>
        </w:rPr>
        <w:t>If you reduce the crime rates you reduce need for policing</w:t>
      </w:r>
    </w:p>
    <w:p w:rsidR="00B033B6" w:rsidRPr="00C21BE5" w:rsidRDefault="00B033B6" w:rsidP="008E6838">
      <w:pPr>
        <w:spacing w:line="240" w:lineRule="auto"/>
        <w:rPr>
          <w:rFonts w:asciiTheme="majorHAnsi" w:hAnsiTheme="majorHAnsi"/>
          <w:lang w:val="en-CA"/>
        </w:rPr>
      </w:pPr>
      <w:r w:rsidRPr="00C21BE5">
        <w:rPr>
          <w:rFonts w:asciiTheme="majorHAnsi" w:hAnsiTheme="majorHAnsi"/>
          <w:lang w:val="en-CA"/>
        </w:rPr>
        <w:t>It is fiscally responsible to work collaboratively and allocate resources in a balanced manner to target the risk factors of crime</w:t>
      </w:r>
    </w:p>
    <w:p w:rsidR="00C21BE5" w:rsidRDefault="00C21BE5" w:rsidP="00B033B6">
      <w:pPr>
        <w:rPr>
          <w:rFonts w:asciiTheme="majorHAnsi" w:hAnsiTheme="majorHAnsi"/>
          <w:lang w:val="en-CA"/>
        </w:rPr>
      </w:pPr>
    </w:p>
    <w:p w:rsidR="00C21BE5" w:rsidRDefault="00C21BE5" w:rsidP="00B033B6">
      <w:pPr>
        <w:rPr>
          <w:rFonts w:asciiTheme="majorHAnsi" w:hAnsiTheme="majorHAnsi"/>
          <w:lang w:val="en-CA"/>
        </w:rPr>
      </w:pPr>
    </w:p>
    <w:p w:rsidR="00A42B9E" w:rsidRPr="00C21BE5" w:rsidRDefault="00A42B9E" w:rsidP="00B033B6">
      <w:pPr>
        <w:rPr>
          <w:rFonts w:asciiTheme="majorHAnsi" w:hAnsiTheme="majorHAnsi"/>
          <w:lang w:val="en-CA"/>
        </w:rPr>
      </w:pPr>
      <w:r w:rsidRPr="00C21BE5">
        <w:rPr>
          <w:rFonts w:asciiTheme="majorHAnsi" w:hAnsiTheme="majorHAnsi"/>
          <w:noProof/>
          <w:lang w:eastAsia="fr-CA"/>
        </w:rPr>
        <w:lastRenderedPageBreak/>
        <mc:AlternateContent>
          <mc:Choice Requires="wps">
            <w:drawing>
              <wp:anchor distT="0" distB="0" distL="114300" distR="114300" simplePos="0" relativeHeight="251659264" behindDoc="0" locked="0" layoutInCell="1" allowOverlap="1" wp14:anchorId="56CA7482" wp14:editId="2FE47F5C">
                <wp:simplePos x="0" y="0"/>
                <wp:positionH relativeFrom="column">
                  <wp:posOffset>1047751</wp:posOffset>
                </wp:positionH>
                <wp:positionV relativeFrom="paragraph">
                  <wp:posOffset>276224</wp:posOffset>
                </wp:positionV>
                <wp:extent cx="381000" cy="180976"/>
                <wp:effectExtent l="80962" t="0" r="23813" b="61912"/>
                <wp:wrapNone/>
                <wp:docPr id="1" name="Curved Connector 1"/>
                <wp:cNvGraphicFramePr/>
                <a:graphic xmlns:a="http://schemas.openxmlformats.org/drawingml/2006/main">
                  <a:graphicData uri="http://schemas.microsoft.com/office/word/2010/wordprocessingShape">
                    <wps:wsp>
                      <wps:cNvCnPr/>
                      <wps:spPr>
                        <a:xfrm rot="5400000">
                          <a:off x="0" y="0"/>
                          <a:ext cx="381000" cy="180976"/>
                        </a:xfrm>
                        <a:prstGeom prst="curvedConnector3">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 o:spid="_x0000_s1026" type="#_x0000_t38" style="position:absolute;margin-left:82.5pt;margin-top:21.75pt;width:30pt;height:14.2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" adj="10800" strokecolor="black [3213]">
                <v:stroke endarrow="open"/>
              </v:shape>
            </w:pict>
          </mc:Fallback>
        </mc:AlternateContent>
      </w:r>
      <w:r w:rsidRPr="00C21BE5">
        <w:rPr>
          <w:rFonts w:asciiTheme="majorHAnsi" w:hAnsiTheme="majorHAnsi"/>
          <w:lang w:val="en-CA"/>
        </w:rPr>
        <w:t>(</w:t>
      </w:r>
      <w:r w:rsidR="00C21BE5" w:rsidRPr="00C21BE5">
        <w:rPr>
          <w:rFonts w:asciiTheme="majorHAnsi" w:hAnsiTheme="majorHAnsi"/>
          <w:lang w:val="en-CA"/>
        </w:rPr>
        <w:t>Reference</w:t>
      </w:r>
      <w:r w:rsidRPr="00C21BE5">
        <w:rPr>
          <w:rFonts w:asciiTheme="majorHAnsi" w:hAnsiTheme="majorHAnsi"/>
          <w:lang w:val="en-CA"/>
        </w:rPr>
        <w:t xml:space="preserve"> in midterm) </w:t>
      </w:r>
    </w:p>
    <w:p w:rsidR="008E6838" w:rsidRPr="00C21BE5" w:rsidRDefault="00A42B9E" w:rsidP="00A42B9E">
      <w:pPr>
        <w:pStyle w:val="ListParagraph"/>
        <w:numPr>
          <w:ilvl w:val="0"/>
          <w:numId w:val="4"/>
        </w:numPr>
        <w:ind w:left="90" w:hanging="450"/>
        <w:rPr>
          <w:rFonts w:asciiTheme="majorHAnsi" w:hAnsiTheme="majorHAnsi"/>
          <w:lang w:val="en-CA"/>
        </w:rPr>
      </w:pPr>
      <w:r w:rsidRPr="00C21BE5">
        <w:rPr>
          <w:rFonts w:asciiTheme="majorHAnsi" w:hAnsiTheme="majorHAnsi"/>
        </w:rPr>
        <w:drawing>
          <wp:anchor distT="0" distB="0" distL="114300" distR="114300" simplePos="0" relativeHeight="251660288" behindDoc="0" locked="0" layoutInCell="1" allowOverlap="1" wp14:anchorId="2C13CF34" wp14:editId="0F00D3C3">
            <wp:simplePos x="0" y="0"/>
            <wp:positionH relativeFrom="column">
              <wp:posOffset>1332865</wp:posOffset>
            </wp:positionH>
            <wp:positionV relativeFrom="paragraph">
              <wp:posOffset>2924810</wp:posOffset>
            </wp:positionV>
            <wp:extent cx="5237480" cy="3038475"/>
            <wp:effectExtent l="0" t="0" r="1270" b="9525"/>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237480" cy="3038475"/>
                    </a:xfrm>
                    <a:prstGeom prst="rect">
                      <a:avLst/>
                    </a:prstGeom>
                  </pic:spPr>
                </pic:pic>
              </a:graphicData>
            </a:graphic>
            <wp14:sizeRelH relativeFrom="page">
              <wp14:pctWidth>0</wp14:pctWidth>
            </wp14:sizeRelH>
            <wp14:sizeRelV relativeFrom="page">
              <wp14:pctHeight>0</wp14:pctHeight>
            </wp14:sizeRelV>
          </wp:anchor>
        </w:drawing>
      </w:r>
      <w:r w:rsidR="008E6838" w:rsidRPr="00C21BE5">
        <w:rPr>
          <w:rFonts w:asciiTheme="majorHAnsi" w:hAnsiTheme="majorHAnsi"/>
        </w:rPr>
        <w:drawing>
          <wp:anchor distT="0" distB="0" distL="114300" distR="114300" simplePos="0" relativeHeight="251658240" behindDoc="1" locked="0" layoutInCell="1" allowOverlap="1" wp14:anchorId="2DC89976" wp14:editId="03B4117F">
            <wp:simplePos x="0" y="0"/>
            <wp:positionH relativeFrom="column">
              <wp:posOffset>-746760</wp:posOffset>
            </wp:positionH>
            <wp:positionV relativeFrom="paragraph">
              <wp:posOffset>-66675</wp:posOffset>
            </wp:positionV>
            <wp:extent cx="7109460" cy="3095625"/>
            <wp:effectExtent l="0" t="0" r="0" b="9525"/>
            <wp:wrapThrough wrapText="bothSides">
              <wp:wrapPolygon edited="0">
                <wp:start x="0" y="0"/>
                <wp:lineTo x="0" y="21534"/>
                <wp:lineTo x="21531" y="21534"/>
                <wp:lineTo x="21531" y="0"/>
                <wp:lineTo x="0" y="0"/>
              </wp:wrapPolygon>
            </wp:wrapThrough>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a:extLst>
                        <a:ext uri="{28A0092B-C50C-407E-A947-70E740481C1C}">
                          <a14:useLocalDpi xmlns:a14="http://schemas.microsoft.com/office/drawing/2010/main" val="0"/>
                        </a:ext>
                      </a:extLst>
                    </a:blip>
                    <a:srcRect l="8567" t="17405" r="11538" b="15152"/>
                    <a:stretch/>
                  </pic:blipFill>
                  <pic:spPr bwMode="auto">
                    <a:xfrm>
                      <a:off x="0" y="0"/>
                      <a:ext cx="7109460" cy="3095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21BE5">
        <w:rPr>
          <w:rFonts w:asciiTheme="majorHAnsi" w:hAnsiTheme="majorHAnsi"/>
          <w:lang w:val="en-CA"/>
        </w:rPr>
        <w:t>create a budget of what you can do</w:t>
      </w:r>
    </w:p>
    <w:p w:rsidR="00A42B9E" w:rsidRPr="00C21BE5" w:rsidRDefault="00A42B9E" w:rsidP="00A42B9E">
      <w:pPr>
        <w:ind w:left="360"/>
        <w:rPr>
          <w:rFonts w:asciiTheme="majorHAnsi" w:hAnsiTheme="majorHAnsi"/>
          <w:lang w:val="en-CA"/>
        </w:rPr>
      </w:pPr>
    </w:p>
    <w:p w:rsidR="00B033B6" w:rsidRPr="00C21BE5" w:rsidRDefault="00B033B6">
      <w:pPr>
        <w:rPr>
          <w:rFonts w:asciiTheme="majorHAnsi" w:hAnsiTheme="majorHAnsi"/>
          <w:lang w:val="en-CA"/>
        </w:rPr>
      </w:pPr>
    </w:p>
    <w:p w:rsidR="00A42B9E" w:rsidRPr="00C21BE5" w:rsidRDefault="00A42B9E">
      <w:pPr>
        <w:rPr>
          <w:rFonts w:asciiTheme="majorHAnsi" w:hAnsiTheme="majorHAnsi"/>
          <w:lang w:val="en-CA"/>
        </w:rPr>
      </w:pPr>
    </w:p>
    <w:p w:rsidR="00A42B9E" w:rsidRPr="00C21BE5" w:rsidRDefault="00A42B9E">
      <w:pPr>
        <w:rPr>
          <w:rFonts w:asciiTheme="majorHAnsi" w:hAnsiTheme="majorHAnsi"/>
          <w:lang w:val="en-CA"/>
        </w:rPr>
      </w:pPr>
    </w:p>
    <w:p w:rsidR="00A42B9E" w:rsidRPr="00C21BE5" w:rsidRDefault="00A42B9E">
      <w:pPr>
        <w:rPr>
          <w:rFonts w:asciiTheme="majorHAnsi" w:hAnsiTheme="majorHAnsi"/>
          <w:lang w:val="en-CA"/>
        </w:rPr>
      </w:pPr>
    </w:p>
    <w:p w:rsidR="00A42B9E" w:rsidRPr="00C21BE5" w:rsidRDefault="00A42B9E">
      <w:pPr>
        <w:rPr>
          <w:rFonts w:asciiTheme="majorHAnsi" w:hAnsiTheme="majorHAnsi"/>
          <w:lang w:val="en-CA"/>
        </w:rPr>
      </w:pPr>
    </w:p>
    <w:p w:rsidR="00A42B9E" w:rsidRPr="00C21BE5" w:rsidRDefault="00A42B9E">
      <w:pPr>
        <w:rPr>
          <w:rFonts w:asciiTheme="majorHAnsi" w:hAnsiTheme="majorHAnsi"/>
          <w:lang w:val="en-CA"/>
        </w:rPr>
      </w:pPr>
    </w:p>
    <w:p w:rsidR="00A42B9E" w:rsidRPr="00C21BE5" w:rsidRDefault="00A42B9E">
      <w:pPr>
        <w:rPr>
          <w:rFonts w:asciiTheme="majorHAnsi" w:hAnsiTheme="majorHAnsi"/>
          <w:lang w:val="en-CA"/>
        </w:rPr>
      </w:pPr>
    </w:p>
    <w:p w:rsidR="00A42B9E" w:rsidRPr="00C21BE5" w:rsidRDefault="00A42B9E">
      <w:pPr>
        <w:rPr>
          <w:rFonts w:asciiTheme="majorHAnsi" w:hAnsiTheme="majorHAnsi"/>
          <w:b/>
          <w:u w:val="single"/>
          <w:lang w:val="en-CA"/>
        </w:rPr>
      </w:pPr>
      <w:r w:rsidRPr="00C21BE5">
        <w:rPr>
          <w:rFonts w:asciiTheme="majorHAnsi" w:hAnsiTheme="majorHAnsi"/>
          <w:b/>
          <w:u w:val="single"/>
          <w:lang w:val="en-CA"/>
        </w:rPr>
        <w:t xml:space="preserve">Extracts </w:t>
      </w:r>
      <w:proofErr w:type="gramStart"/>
      <w:r w:rsidRPr="00C21BE5">
        <w:rPr>
          <w:rFonts w:asciiTheme="majorHAnsi" w:hAnsiTheme="majorHAnsi"/>
          <w:b/>
          <w:u w:val="single"/>
          <w:lang w:val="en-CA"/>
        </w:rPr>
        <w:t>From</w:t>
      </w:r>
      <w:proofErr w:type="gramEnd"/>
      <w:r w:rsidRPr="00C21BE5">
        <w:rPr>
          <w:rFonts w:asciiTheme="majorHAnsi" w:hAnsiTheme="majorHAnsi"/>
          <w:b/>
          <w:u w:val="single"/>
          <w:lang w:val="en-CA"/>
        </w:rPr>
        <w:t xml:space="preserve"> Drummond Report</w:t>
      </w:r>
    </w:p>
    <w:p w:rsidR="00000000" w:rsidRPr="00C21BE5" w:rsidRDefault="00AA3AAE" w:rsidP="00A42B9E">
      <w:pPr>
        <w:numPr>
          <w:ilvl w:val="0"/>
          <w:numId w:val="5"/>
        </w:numPr>
        <w:rPr>
          <w:rFonts w:asciiTheme="majorHAnsi" w:hAnsiTheme="majorHAnsi"/>
          <w:lang w:val="en-CA"/>
        </w:rPr>
      </w:pPr>
      <w:r w:rsidRPr="00C21BE5">
        <w:rPr>
          <w:rFonts w:asciiTheme="majorHAnsi" w:hAnsiTheme="majorHAnsi"/>
          <w:lang w:val="en-US"/>
        </w:rPr>
        <w:t>The government must constantly benchmark its effectiveness and efficiency against the private sector and against the best public services in the world. It must be prepared to shed ol</w:t>
      </w:r>
      <w:r w:rsidRPr="00C21BE5">
        <w:rPr>
          <w:rFonts w:asciiTheme="majorHAnsi" w:hAnsiTheme="majorHAnsi"/>
          <w:lang w:val="en-US"/>
        </w:rPr>
        <w:t>d priorities (and offend their advocates) and set new priorities (which often have no advocates) as they arise. </w:t>
      </w:r>
    </w:p>
    <w:p w:rsidR="00000000" w:rsidRPr="00C21BE5" w:rsidRDefault="00AA3AAE" w:rsidP="00A42B9E">
      <w:pPr>
        <w:numPr>
          <w:ilvl w:val="0"/>
          <w:numId w:val="5"/>
        </w:numPr>
        <w:rPr>
          <w:rFonts w:asciiTheme="majorHAnsi" w:hAnsiTheme="majorHAnsi"/>
          <w:lang w:val="en-CA"/>
        </w:rPr>
      </w:pPr>
      <w:r w:rsidRPr="00C21BE5">
        <w:rPr>
          <w:rFonts w:asciiTheme="majorHAnsi" w:hAnsiTheme="majorHAnsi"/>
          <w:lang w:val="en-US"/>
        </w:rPr>
        <w:t>Accordingly, we recommend the following annual changes in program spendin</w:t>
      </w:r>
      <w:r w:rsidRPr="00C21BE5">
        <w:rPr>
          <w:rFonts w:asciiTheme="majorHAnsi" w:hAnsiTheme="majorHAnsi"/>
          <w:lang w:val="en-US"/>
        </w:rPr>
        <w:t>g out to 2017–18: </w:t>
      </w:r>
      <w:r w:rsidRPr="00C21BE5">
        <w:rPr>
          <w:rFonts w:asciiTheme="majorHAnsi" w:hAnsiTheme="majorHAnsi"/>
          <w:lang w:val="en-US"/>
        </w:rPr>
        <w:t>·</w:t>
      </w:r>
      <w:r w:rsidRPr="00C21BE5">
        <w:rPr>
          <w:rFonts w:asciiTheme="majorHAnsi" w:hAnsiTheme="majorHAnsi"/>
          <w:lang w:val="en-US"/>
        </w:rPr>
        <w:t xml:space="preserve"> Health care — plus 2.5 per cent; </w:t>
      </w:r>
      <w:r w:rsidRPr="00C21BE5">
        <w:rPr>
          <w:rFonts w:asciiTheme="majorHAnsi" w:hAnsiTheme="majorHAnsi"/>
          <w:lang w:val="en-US"/>
        </w:rPr>
        <w:t>·</w:t>
      </w:r>
      <w:r w:rsidRPr="00C21BE5">
        <w:rPr>
          <w:rFonts w:asciiTheme="majorHAnsi" w:hAnsiTheme="majorHAnsi"/>
          <w:lang w:val="en-US"/>
        </w:rPr>
        <w:t xml:space="preserve"> Education — plus 1.0 per cent; </w:t>
      </w:r>
      <w:r w:rsidRPr="00C21BE5">
        <w:rPr>
          <w:rFonts w:asciiTheme="majorHAnsi" w:hAnsiTheme="majorHAnsi"/>
          <w:lang w:val="en-US"/>
        </w:rPr>
        <w:t>·</w:t>
      </w:r>
      <w:r w:rsidRPr="00C21BE5">
        <w:rPr>
          <w:rFonts w:asciiTheme="majorHAnsi" w:hAnsiTheme="majorHAnsi"/>
          <w:lang w:val="en-US"/>
        </w:rPr>
        <w:t xml:space="preserve"> Post-</w:t>
      </w:r>
      <w:r w:rsidRPr="00C21BE5">
        <w:rPr>
          <w:rFonts w:asciiTheme="majorHAnsi" w:hAnsiTheme="majorHAnsi"/>
          <w:lang w:val="en-US"/>
        </w:rPr>
        <w:lastRenderedPageBreak/>
        <w:t>secondary e</w:t>
      </w:r>
      <w:r w:rsidRPr="00C21BE5">
        <w:rPr>
          <w:rFonts w:asciiTheme="majorHAnsi" w:hAnsiTheme="majorHAnsi"/>
          <w:lang w:val="en-US"/>
        </w:rPr>
        <w:t>ducation (excluding training) — plus 1.5 per cent; </w:t>
      </w:r>
      <w:r w:rsidRPr="00C21BE5">
        <w:rPr>
          <w:rFonts w:asciiTheme="majorHAnsi" w:hAnsiTheme="majorHAnsi"/>
          <w:lang w:val="en-US"/>
        </w:rPr>
        <w:t>·</w:t>
      </w:r>
      <w:r w:rsidRPr="00C21BE5">
        <w:rPr>
          <w:rFonts w:asciiTheme="majorHAnsi" w:hAnsiTheme="majorHAnsi"/>
          <w:lang w:val="en-US"/>
        </w:rPr>
        <w:t xml:space="preserve"> Social programs — plus 0.5 per cent; and </w:t>
      </w:r>
      <w:r w:rsidRPr="00C21BE5">
        <w:rPr>
          <w:rFonts w:asciiTheme="majorHAnsi" w:hAnsiTheme="majorHAnsi"/>
          <w:lang w:val="en-US"/>
        </w:rPr>
        <w:t>·</w:t>
      </w:r>
      <w:r w:rsidRPr="00C21BE5">
        <w:rPr>
          <w:rFonts w:asciiTheme="majorHAnsi" w:hAnsiTheme="majorHAnsi"/>
          <w:lang w:val="en-US"/>
        </w:rPr>
        <w:t xml:space="preserve"> All other programs — minus 2.4 per cent. </w:t>
      </w:r>
    </w:p>
    <w:p w:rsidR="00000000" w:rsidRPr="00C21BE5" w:rsidRDefault="00AA3AAE" w:rsidP="00A42B9E">
      <w:pPr>
        <w:numPr>
          <w:ilvl w:val="0"/>
          <w:numId w:val="5"/>
        </w:numPr>
        <w:rPr>
          <w:rFonts w:asciiTheme="majorHAnsi" w:hAnsiTheme="majorHAnsi"/>
          <w:lang w:val="en-CA"/>
        </w:rPr>
      </w:pPr>
      <w:r w:rsidRPr="00C21BE5">
        <w:rPr>
          <w:rFonts w:asciiTheme="majorHAnsi" w:hAnsiTheme="majorHAnsi"/>
          <w:lang w:val="en-US"/>
        </w:rPr>
        <w:t>The spending reduction targets p</w:t>
      </w:r>
      <w:r w:rsidRPr="00C21BE5">
        <w:rPr>
          <w:rFonts w:asciiTheme="majorHAnsi" w:hAnsiTheme="majorHAnsi"/>
          <w:lang w:val="en-US"/>
        </w:rPr>
        <w:t xml:space="preserve">roposed in Chap. 1, The Need for Strong Fiscal Action, to get Ontario back to balance by 2017–18 illustrate that the sector needs to transform its service delivery and find efficiencies to meet its spending targets, </w:t>
      </w:r>
      <w:proofErr w:type="gramStart"/>
      <w:r w:rsidRPr="00C21BE5">
        <w:rPr>
          <w:rFonts w:asciiTheme="majorHAnsi" w:hAnsiTheme="majorHAnsi"/>
          <w:lang w:val="en-US"/>
        </w:rPr>
        <w:t>while  ensuring</w:t>
      </w:r>
      <w:proofErr w:type="gramEnd"/>
      <w:r w:rsidRPr="00C21BE5">
        <w:rPr>
          <w:rFonts w:asciiTheme="majorHAnsi" w:hAnsiTheme="majorHAnsi"/>
          <w:lang w:val="en-US"/>
        </w:rPr>
        <w:t xml:space="preserve"> public confidence in the</w:t>
      </w:r>
      <w:r w:rsidRPr="00C21BE5">
        <w:rPr>
          <w:rFonts w:asciiTheme="majorHAnsi" w:hAnsiTheme="majorHAnsi"/>
          <w:lang w:val="en-US"/>
        </w:rPr>
        <w:t xml:space="preserve"> system and meeting the criminal justice system’s standards.</w:t>
      </w:r>
    </w:p>
    <w:p w:rsidR="00000000" w:rsidRPr="00C21BE5" w:rsidRDefault="00AA3AAE" w:rsidP="00A42B9E">
      <w:pPr>
        <w:numPr>
          <w:ilvl w:val="0"/>
          <w:numId w:val="5"/>
        </w:numPr>
        <w:rPr>
          <w:rFonts w:asciiTheme="majorHAnsi" w:hAnsiTheme="majorHAnsi"/>
          <w:lang w:val="en-CA"/>
        </w:rPr>
      </w:pPr>
      <w:r w:rsidRPr="00C21BE5">
        <w:rPr>
          <w:rFonts w:asciiTheme="majorHAnsi" w:hAnsiTheme="majorHAnsi"/>
          <w:lang w:val="en-US"/>
        </w:rPr>
        <w:t xml:space="preserve">Several of the Commission’s recommendations should assist the sector in reaching those objectives. Commission Principles and </w:t>
      </w:r>
      <w:r w:rsidRPr="00C21BE5">
        <w:rPr>
          <w:rFonts w:asciiTheme="majorHAnsi" w:hAnsiTheme="majorHAnsi"/>
          <w:lang w:val="en-US"/>
        </w:rPr>
        <w:t>Goals for the Justice Sector Evidence-Based Data Collection Recommendation 14-1: Improve evidence-based data collection in the justice sector to achieve better outcomes in sector programs. </w:t>
      </w:r>
    </w:p>
    <w:p w:rsidR="00A42B9E" w:rsidRPr="00C21BE5" w:rsidRDefault="00A42B9E">
      <w:pPr>
        <w:rPr>
          <w:rFonts w:asciiTheme="majorHAnsi" w:hAnsiTheme="majorHAnsi"/>
          <w:lang w:val="en-CA"/>
        </w:rPr>
      </w:pPr>
      <w:r w:rsidRPr="00C21BE5">
        <w:rPr>
          <w:rFonts w:asciiTheme="majorHAnsi" w:hAnsiTheme="majorHAnsi"/>
          <w:lang w:val="en-CA"/>
        </w:rPr>
        <w:t>Drummond Report – Justice Sector page</w:t>
      </w:r>
    </w:p>
    <w:p w:rsidR="00A42B9E" w:rsidRPr="00C21BE5" w:rsidRDefault="00A42B9E" w:rsidP="00A42B9E">
      <w:pPr>
        <w:tabs>
          <w:tab w:val="left" w:pos="2475"/>
        </w:tabs>
        <w:rPr>
          <w:rFonts w:asciiTheme="majorHAnsi" w:hAnsiTheme="majorHAnsi"/>
          <w:lang w:val="en-CA"/>
        </w:rPr>
      </w:pPr>
      <w:r w:rsidRPr="00C21BE5">
        <w:rPr>
          <w:rFonts w:asciiTheme="majorHAnsi" w:hAnsiTheme="majorHAnsi"/>
          <w:lang w:val="en-CA"/>
        </w:rPr>
        <w:t>2010-11 Spending</w:t>
      </w:r>
      <w:r w:rsidRPr="00C21BE5">
        <w:rPr>
          <w:rFonts w:asciiTheme="majorHAnsi" w:hAnsiTheme="majorHAnsi"/>
          <w:lang w:val="en-CA"/>
        </w:rPr>
        <w:tab/>
      </w:r>
      <w:r w:rsidRPr="00C21BE5">
        <w:rPr>
          <w:rFonts w:asciiTheme="majorHAnsi" w:hAnsiTheme="majorHAnsi"/>
          <w:lang w:val="en-CA"/>
        </w:rPr>
        <w:tab/>
      </w:r>
    </w:p>
    <w:p w:rsidR="00A42B9E" w:rsidRPr="00C21BE5" w:rsidRDefault="00A42B9E" w:rsidP="00A42B9E">
      <w:pPr>
        <w:pStyle w:val="ListParagraph"/>
        <w:numPr>
          <w:ilvl w:val="0"/>
          <w:numId w:val="4"/>
        </w:numPr>
        <w:rPr>
          <w:rFonts w:asciiTheme="majorHAnsi" w:hAnsiTheme="majorHAnsi"/>
          <w:lang w:val="en-CA"/>
        </w:rPr>
      </w:pPr>
      <w:r w:rsidRPr="00C21BE5">
        <w:rPr>
          <w:rFonts w:asciiTheme="majorHAnsi" w:hAnsiTheme="majorHAnsi"/>
          <w:lang w:val="en-CA"/>
        </w:rPr>
        <w:t>Annual growth in spending, 2001-02 to 2010-11 SLIDE 9</w:t>
      </w: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p>
    <w:p w:rsidR="00A42B9E" w:rsidRPr="00C21BE5" w:rsidRDefault="00A42B9E" w:rsidP="00A42B9E">
      <w:pPr>
        <w:rPr>
          <w:rFonts w:asciiTheme="majorHAnsi" w:hAnsiTheme="majorHAnsi"/>
          <w:lang w:val="en-CA"/>
        </w:rPr>
      </w:pPr>
      <w:r w:rsidRPr="00C21BE5">
        <w:rPr>
          <w:rFonts w:asciiTheme="majorHAnsi" w:hAnsiTheme="majorHAnsi"/>
        </w:rPr>
        <w:lastRenderedPageBreak/>
        <w:drawing>
          <wp:inline distT="0" distB="0" distL="0" distR="0" wp14:anchorId="2E0FEF82" wp14:editId="346414CF">
            <wp:extent cx="3560197" cy="2100364"/>
            <wp:effectExtent l="0" t="0" r="2540" b="0"/>
            <wp:docPr id="798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7" name="Picture 3"/>
                    <pic:cNvPicPr>
                      <a:picLocks noChangeAspect="1" noChangeArrowheads="1"/>
                    </pic:cNvPicPr>
                  </pic:nvPicPr>
                  <pic:blipFill>
                    <a:blip r:embed="rId10"/>
                    <a:srcRect/>
                    <a:stretch>
                      <a:fillRect/>
                    </a:stretch>
                  </pic:blipFill>
                  <pic:spPr bwMode="auto">
                    <a:xfrm>
                      <a:off x="0" y="0"/>
                      <a:ext cx="3561487" cy="2101125"/>
                    </a:xfrm>
                    <a:prstGeom prst="rect">
                      <a:avLst/>
                    </a:prstGeom>
                    <a:noFill/>
                    <a:ln w="9525">
                      <a:noFill/>
                      <a:miter lim="800000"/>
                      <a:headEnd/>
                      <a:tailEnd/>
                    </a:ln>
                  </pic:spPr>
                </pic:pic>
              </a:graphicData>
            </a:graphic>
          </wp:inline>
        </w:drawing>
      </w:r>
    </w:p>
    <w:p w:rsidR="00A42B9E" w:rsidRPr="00C21BE5" w:rsidRDefault="00A42B9E">
      <w:pPr>
        <w:rPr>
          <w:rFonts w:asciiTheme="majorHAnsi" w:hAnsiTheme="majorHAnsi"/>
          <w:b/>
          <w:u w:val="single"/>
          <w:lang w:val="en-CA"/>
        </w:rPr>
      </w:pPr>
      <w:r w:rsidRPr="00C21BE5">
        <w:rPr>
          <w:rFonts w:asciiTheme="majorHAnsi" w:hAnsiTheme="majorHAnsi"/>
          <w:b/>
          <w:u w:val="single"/>
          <w:lang w:val="en-CA"/>
        </w:rPr>
        <w:t>Horner Committee 1993 – Recommendation 1</w:t>
      </w:r>
    </w:p>
    <w:p w:rsidR="00A42B9E" w:rsidRPr="00C21BE5" w:rsidRDefault="00A42B9E" w:rsidP="00A42B9E">
      <w:pPr>
        <w:rPr>
          <w:rFonts w:asciiTheme="majorHAnsi" w:hAnsiTheme="majorHAnsi"/>
          <w:lang w:val="en-CA"/>
        </w:rPr>
      </w:pPr>
      <w:r w:rsidRPr="00C21BE5">
        <w:rPr>
          <w:rFonts w:asciiTheme="majorHAnsi" w:hAnsiTheme="majorHAnsi"/>
          <w:lang w:val="en-US"/>
        </w:rPr>
        <w:t xml:space="preserve">The federal government, in cooperation with the provinces and municipalities, take on a national leadership role in crime prevention and develop </w:t>
      </w:r>
      <w:r w:rsidRPr="00C21BE5">
        <w:rPr>
          <w:rFonts w:asciiTheme="majorHAnsi" w:hAnsiTheme="majorHAnsi"/>
          <w:b/>
          <w:bCs/>
          <w:u w:val="single"/>
          <w:lang w:val="en-US"/>
        </w:rPr>
        <w:t>a national crime prevention policy</w:t>
      </w:r>
      <w:r w:rsidRPr="00C21BE5">
        <w:rPr>
          <w:rFonts w:asciiTheme="majorHAnsi" w:hAnsiTheme="majorHAnsi"/>
          <w:lang w:val="en-US"/>
        </w:rPr>
        <w:t>. The policy should set out the following principles and initiatives:</w:t>
      </w:r>
    </w:p>
    <w:p w:rsidR="00000000" w:rsidRPr="00C21BE5" w:rsidRDefault="00AA3AAE" w:rsidP="00A42B9E">
      <w:pPr>
        <w:numPr>
          <w:ilvl w:val="0"/>
          <w:numId w:val="6"/>
        </w:numPr>
        <w:rPr>
          <w:rFonts w:asciiTheme="majorHAnsi" w:hAnsiTheme="majorHAnsi"/>
          <w:lang w:val="en-CA"/>
        </w:rPr>
      </w:pPr>
      <w:r w:rsidRPr="00C21BE5">
        <w:rPr>
          <w:rFonts w:asciiTheme="majorHAnsi" w:hAnsiTheme="majorHAnsi"/>
          <w:lang w:val="en-US"/>
        </w:rPr>
        <w:t>Crime prevention will be included in the mandates of federal d</w:t>
      </w:r>
      <w:r w:rsidRPr="00C21BE5">
        <w:rPr>
          <w:rFonts w:asciiTheme="majorHAnsi" w:hAnsiTheme="majorHAnsi"/>
          <w:lang w:val="en-US"/>
        </w:rPr>
        <w:t>epartments and agencies responsible for criminal justice, policing, immigration, housing, and social and economic development;</w:t>
      </w:r>
    </w:p>
    <w:p w:rsidR="00000000" w:rsidRPr="00C21BE5" w:rsidRDefault="00AA3AAE" w:rsidP="00A42B9E">
      <w:pPr>
        <w:numPr>
          <w:ilvl w:val="0"/>
          <w:numId w:val="6"/>
        </w:numPr>
        <w:rPr>
          <w:rFonts w:asciiTheme="majorHAnsi" w:hAnsiTheme="majorHAnsi"/>
          <w:lang w:val="en-CA"/>
        </w:rPr>
      </w:pPr>
      <w:r w:rsidRPr="00C21BE5">
        <w:rPr>
          <w:rFonts w:asciiTheme="majorHAnsi" w:hAnsiTheme="majorHAnsi"/>
          <w:lang w:val="en-US"/>
        </w:rPr>
        <w:t xml:space="preserve">All </w:t>
      </w:r>
      <w:r w:rsidRPr="00C21BE5">
        <w:rPr>
          <w:rFonts w:asciiTheme="majorHAnsi" w:hAnsiTheme="majorHAnsi"/>
          <w:lang w:val="en-US"/>
        </w:rPr>
        <w:t>levels of government are responsible for crime and they must work together to prevent it's occurrence;</w:t>
      </w:r>
    </w:p>
    <w:p w:rsidR="00000000" w:rsidRPr="00C21BE5" w:rsidRDefault="00AA3AAE" w:rsidP="00A42B9E">
      <w:pPr>
        <w:numPr>
          <w:ilvl w:val="0"/>
          <w:numId w:val="6"/>
        </w:numPr>
        <w:rPr>
          <w:rFonts w:asciiTheme="majorHAnsi" w:hAnsiTheme="majorHAnsi"/>
          <w:lang w:val="en-CA"/>
        </w:rPr>
      </w:pPr>
      <w:r w:rsidRPr="00C21BE5">
        <w:rPr>
          <w:rFonts w:asciiTheme="majorHAnsi" w:hAnsiTheme="majorHAnsi"/>
          <w:lang w:val="en-US"/>
        </w:rPr>
        <w:t>Crime occurs in communities and priorities concerning crime prevention are best det</w:t>
      </w:r>
      <w:r w:rsidRPr="00C21BE5">
        <w:rPr>
          <w:rFonts w:asciiTheme="majorHAnsi" w:hAnsiTheme="majorHAnsi"/>
          <w:lang w:val="en-US"/>
        </w:rPr>
        <w:t>ermined at the local level;</w:t>
      </w:r>
    </w:p>
    <w:p w:rsidR="00000000" w:rsidRPr="00C21BE5" w:rsidRDefault="00AA3AAE" w:rsidP="00A42B9E">
      <w:pPr>
        <w:numPr>
          <w:ilvl w:val="0"/>
          <w:numId w:val="6"/>
        </w:numPr>
        <w:rPr>
          <w:rFonts w:asciiTheme="majorHAnsi" w:hAnsiTheme="majorHAnsi"/>
          <w:lang w:val="en-CA"/>
        </w:rPr>
      </w:pPr>
      <w:r w:rsidRPr="00C21BE5">
        <w:rPr>
          <w:rFonts w:asciiTheme="majorHAnsi" w:hAnsiTheme="majorHAnsi"/>
          <w:lang w:val="en-US"/>
        </w:rPr>
        <w:t xml:space="preserve">The primary approach taken to prevent crime and create safer communities entails a coordinated, multidisciplinary effort to address the root causes of crime; </w:t>
      </w:r>
      <w:r w:rsidRPr="00C21BE5">
        <w:rPr>
          <w:rFonts w:asciiTheme="majorHAnsi" w:hAnsiTheme="majorHAnsi"/>
          <w:lang w:val="en-US"/>
        </w:rPr>
        <w:t>and</w:t>
      </w:r>
    </w:p>
    <w:p w:rsidR="00000000" w:rsidRPr="00C21BE5" w:rsidRDefault="00AA3AAE" w:rsidP="00A42B9E">
      <w:pPr>
        <w:numPr>
          <w:ilvl w:val="0"/>
          <w:numId w:val="6"/>
        </w:numPr>
        <w:rPr>
          <w:rFonts w:asciiTheme="majorHAnsi" w:hAnsiTheme="majorHAnsi"/>
        </w:rPr>
      </w:pPr>
      <w:r w:rsidRPr="00C21BE5">
        <w:rPr>
          <w:rFonts w:asciiTheme="majorHAnsi" w:hAnsiTheme="majorHAnsi"/>
          <w:lang w:val="en-US"/>
        </w:rPr>
        <w:t>Prevention measures include law enforcement, community</w:t>
      </w:r>
      <w:r w:rsidRPr="00C21BE5">
        <w:rPr>
          <w:rFonts w:asciiTheme="majorHAnsi" w:hAnsiTheme="majorHAnsi"/>
          <w:lang w:val="en-US"/>
        </w:rPr>
        <w:noBreakHyphen/>
        <w:t>based policing, social development and reduction of criminal opportunities. (Page 22)</w:t>
      </w:r>
    </w:p>
    <w:p w:rsidR="00A42B9E" w:rsidRPr="00C21BE5" w:rsidRDefault="00C21BE5">
      <w:pPr>
        <w:rPr>
          <w:rFonts w:asciiTheme="majorHAnsi" w:hAnsiTheme="majorHAnsi"/>
          <w:b/>
          <w:u w:val="single"/>
          <w:lang w:val="en-CA"/>
        </w:rPr>
      </w:pPr>
      <w:r w:rsidRPr="00C21BE5">
        <w:rPr>
          <w:rFonts w:asciiTheme="majorHAnsi" w:hAnsiTheme="majorHAnsi"/>
          <w:b/>
          <w:u w:val="single"/>
          <w:lang w:val="en-CA"/>
        </w:rPr>
        <w:t>Recommendation 2 – need a counsel / responsibility center</w:t>
      </w:r>
    </w:p>
    <w:p w:rsidR="00C21BE5" w:rsidRPr="00C21BE5" w:rsidRDefault="00C21BE5" w:rsidP="00C21BE5">
      <w:pPr>
        <w:rPr>
          <w:rFonts w:asciiTheme="majorHAnsi" w:hAnsiTheme="majorHAnsi"/>
        </w:rPr>
      </w:pPr>
      <w:r w:rsidRPr="00C21BE5">
        <w:rPr>
          <w:rFonts w:asciiTheme="majorHAnsi" w:hAnsiTheme="majorHAnsi"/>
          <w:lang w:val="en-US"/>
        </w:rPr>
        <w:t xml:space="preserve">The federal government, in consultation with the provinces and territories and the Federation of Canadian Municipalities, support the development of </w:t>
      </w:r>
      <w:r w:rsidRPr="00C21BE5">
        <w:rPr>
          <w:rFonts w:asciiTheme="majorHAnsi" w:hAnsiTheme="majorHAnsi"/>
          <w:b/>
          <w:bCs/>
          <w:u w:val="single"/>
          <w:lang w:val="en-US"/>
        </w:rPr>
        <w:t>a national crime prevention council</w:t>
      </w:r>
      <w:r w:rsidRPr="00C21BE5">
        <w:rPr>
          <w:rFonts w:asciiTheme="majorHAnsi" w:hAnsiTheme="majorHAnsi"/>
          <w:lang w:val="en-US"/>
        </w:rPr>
        <w:t>. The council's mandate should deal mainly with issues of reducing crime. Specifically, it should:</w:t>
      </w:r>
    </w:p>
    <w:p w:rsidR="00000000" w:rsidRPr="00C21BE5" w:rsidRDefault="00AA3AAE" w:rsidP="00C21BE5">
      <w:pPr>
        <w:numPr>
          <w:ilvl w:val="0"/>
          <w:numId w:val="7"/>
        </w:numPr>
        <w:rPr>
          <w:rFonts w:asciiTheme="majorHAnsi" w:hAnsiTheme="majorHAnsi"/>
        </w:rPr>
      </w:pPr>
      <w:r w:rsidRPr="00C21BE5">
        <w:rPr>
          <w:rFonts w:asciiTheme="majorHAnsi" w:hAnsiTheme="majorHAnsi"/>
          <w:lang w:val="en-US"/>
        </w:rPr>
        <w:t>promote community safety;</w:t>
      </w:r>
    </w:p>
    <w:p w:rsidR="00000000" w:rsidRPr="00C21BE5" w:rsidRDefault="00AA3AAE" w:rsidP="00C21BE5">
      <w:pPr>
        <w:numPr>
          <w:ilvl w:val="0"/>
          <w:numId w:val="7"/>
        </w:numPr>
        <w:rPr>
          <w:rFonts w:asciiTheme="majorHAnsi" w:hAnsiTheme="majorHAnsi"/>
          <w:lang w:val="en-CA"/>
        </w:rPr>
      </w:pPr>
      <w:r w:rsidRPr="00C21BE5">
        <w:rPr>
          <w:rFonts w:asciiTheme="majorHAnsi" w:hAnsiTheme="majorHAnsi"/>
          <w:lang w:val="en-US"/>
        </w:rPr>
        <w:t>provide the federal government with advice and participate in policy development on matters related to safer communities;</w:t>
      </w:r>
    </w:p>
    <w:p w:rsidR="00000000" w:rsidRPr="00C21BE5" w:rsidRDefault="00AA3AAE" w:rsidP="00C21BE5">
      <w:pPr>
        <w:numPr>
          <w:ilvl w:val="0"/>
          <w:numId w:val="7"/>
        </w:numPr>
        <w:rPr>
          <w:rFonts w:asciiTheme="majorHAnsi" w:hAnsiTheme="majorHAnsi"/>
          <w:lang w:val="en-CA"/>
        </w:rPr>
      </w:pPr>
      <w:r w:rsidRPr="00C21BE5">
        <w:rPr>
          <w:rFonts w:asciiTheme="majorHAnsi" w:hAnsiTheme="majorHAnsi"/>
          <w:lang w:val="en-US"/>
        </w:rPr>
        <w:t>gather, analyze and disseminate knowledge about crime, crime trends and crime prevention;</w:t>
      </w:r>
    </w:p>
    <w:p w:rsidR="00000000" w:rsidRPr="00C21BE5" w:rsidRDefault="00AA3AAE" w:rsidP="00C21BE5">
      <w:pPr>
        <w:numPr>
          <w:ilvl w:val="0"/>
          <w:numId w:val="7"/>
        </w:numPr>
        <w:rPr>
          <w:rFonts w:asciiTheme="majorHAnsi" w:hAnsiTheme="majorHAnsi"/>
          <w:lang w:val="en-CA"/>
        </w:rPr>
      </w:pPr>
      <w:r w:rsidRPr="00C21BE5">
        <w:rPr>
          <w:rFonts w:asciiTheme="majorHAnsi" w:hAnsiTheme="majorHAnsi"/>
          <w:lang w:val="en-US"/>
        </w:rPr>
        <w:lastRenderedPageBreak/>
        <w:t>provide training, research, evaluation and public ed</w:t>
      </w:r>
      <w:r w:rsidRPr="00C21BE5">
        <w:rPr>
          <w:rFonts w:asciiTheme="majorHAnsi" w:hAnsiTheme="majorHAnsi"/>
          <w:lang w:val="en-US"/>
        </w:rPr>
        <w:t>ucation on the prevention of crime;</w:t>
      </w:r>
    </w:p>
    <w:p w:rsidR="00000000" w:rsidRPr="00C21BE5" w:rsidRDefault="00AA3AAE" w:rsidP="00C21BE5">
      <w:pPr>
        <w:numPr>
          <w:ilvl w:val="0"/>
          <w:numId w:val="7"/>
        </w:numPr>
        <w:rPr>
          <w:rFonts w:asciiTheme="majorHAnsi" w:hAnsiTheme="majorHAnsi"/>
          <w:lang w:val="en-CA"/>
        </w:rPr>
      </w:pPr>
      <w:r w:rsidRPr="00C21BE5">
        <w:rPr>
          <w:rFonts w:asciiTheme="majorHAnsi" w:hAnsiTheme="majorHAnsi"/>
          <w:lang w:val="en-US"/>
        </w:rPr>
        <w:t>provide funding assistance to local governments and community organizations to implement community safety initiatives; and</w:t>
      </w:r>
    </w:p>
    <w:p w:rsidR="00000000" w:rsidRPr="00C21BE5" w:rsidRDefault="00AA3AAE" w:rsidP="00C21BE5">
      <w:pPr>
        <w:numPr>
          <w:ilvl w:val="0"/>
          <w:numId w:val="7"/>
        </w:numPr>
        <w:rPr>
          <w:rFonts w:asciiTheme="majorHAnsi" w:hAnsiTheme="majorHAnsi"/>
        </w:rPr>
      </w:pPr>
      <w:proofErr w:type="gramStart"/>
      <w:r w:rsidRPr="00C21BE5">
        <w:rPr>
          <w:rFonts w:asciiTheme="majorHAnsi" w:hAnsiTheme="majorHAnsi"/>
          <w:lang w:val="en-US"/>
        </w:rPr>
        <w:t>include</w:t>
      </w:r>
      <w:proofErr w:type="gramEnd"/>
      <w:r w:rsidRPr="00C21BE5">
        <w:rPr>
          <w:rFonts w:asciiTheme="majorHAnsi" w:hAnsiTheme="majorHAnsi"/>
          <w:lang w:val="en-US"/>
        </w:rPr>
        <w:t xml:space="preserve"> membership from federal, provincial and municipal governments, and professionals and practitioners involved in crime prevention, health, social services, housing and education. (Page 23)</w:t>
      </w:r>
    </w:p>
    <w:p w:rsidR="00C21BE5" w:rsidRPr="00C21BE5" w:rsidRDefault="00C21BE5">
      <w:pPr>
        <w:rPr>
          <w:rFonts w:asciiTheme="majorHAnsi" w:hAnsiTheme="majorHAnsi"/>
          <w:b/>
          <w:u w:val="single"/>
          <w:lang w:val="en-CA"/>
        </w:rPr>
      </w:pPr>
      <w:r w:rsidRPr="00C21BE5">
        <w:rPr>
          <w:rFonts w:asciiTheme="majorHAnsi" w:hAnsiTheme="majorHAnsi"/>
          <w:b/>
          <w:u w:val="single"/>
          <w:lang w:val="en-CA"/>
        </w:rPr>
        <w:t>Recommendation 3.4.7 – Funding</w:t>
      </w:r>
    </w:p>
    <w:p w:rsidR="00C21BE5" w:rsidRPr="00C21BE5" w:rsidRDefault="00C21BE5" w:rsidP="00C21BE5">
      <w:pPr>
        <w:pStyle w:val="ListParagraph"/>
        <w:numPr>
          <w:ilvl w:val="0"/>
          <w:numId w:val="4"/>
        </w:numPr>
        <w:rPr>
          <w:rFonts w:asciiTheme="majorHAnsi" w:hAnsiTheme="majorHAnsi"/>
          <w:lang w:val="en-CA"/>
        </w:rPr>
      </w:pPr>
      <w:r w:rsidRPr="00C21BE5">
        <w:rPr>
          <w:rFonts w:asciiTheme="majorHAnsi" w:hAnsiTheme="majorHAnsi"/>
          <w:lang w:val="en-US"/>
        </w:rPr>
        <w:t xml:space="preserve">A share of the monies forfeited as proceeds of crime be allocated to crime prevention activities and that the federal government allocate 1 % a year of the current federal budget for police, courts and corrections to crime prevention over a five year period. At the end of five years, Canada should </w:t>
      </w:r>
      <w:r w:rsidRPr="00C21BE5">
        <w:rPr>
          <w:rFonts w:asciiTheme="majorHAnsi" w:hAnsiTheme="majorHAnsi"/>
          <w:b/>
          <w:bCs/>
          <w:u w:val="single"/>
          <w:lang w:val="en-US"/>
        </w:rPr>
        <w:t>spend 5% of the current federal criminal justice budget on crime prevention.</w:t>
      </w:r>
      <w:r w:rsidRPr="00C21BE5">
        <w:rPr>
          <w:rFonts w:asciiTheme="majorHAnsi" w:hAnsiTheme="majorHAnsi"/>
          <w:lang w:val="en-US"/>
        </w:rPr>
        <w:t xml:space="preserve"> (Page 24)</w:t>
      </w:r>
    </w:p>
    <w:p w:rsidR="00C21BE5" w:rsidRPr="00C21BE5" w:rsidRDefault="00C21BE5" w:rsidP="00C21BE5">
      <w:pPr>
        <w:pStyle w:val="ListParagraph"/>
        <w:numPr>
          <w:ilvl w:val="0"/>
          <w:numId w:val="4"/>
        </w:numPr>
        <w:rPr>
          <w:rFonts w:asciiTheme="majorHAnsi" w:hAnsiTheme="majorHAnsi"/>
          <w:lang w:val="en-CA"/>
        </w:rPr>
      </w:pPr>
      <w:r w:rsidRPr="00C21BE5">
        <w:rPr>
          <w:rFonts w:asciiTheme="majorHAnsi" w:hAnsiTheme="majorHAnsi"/>
          <w:lang w:val="en-US"/>
        </w:rPr>
        <w:t xml:space="preserve">The Department of justice </w:t>
      </w:r>
      <w:proofErr w:type="gramStart"/>
      <w:r w:rsidRPr="00C21BE5">
        <w:rPr>
          <w:rFonts w:asciiTheme="majorHAnsi" w:hAnsiTheme="majorHAnsi"/>
          <w:lang w:val="en-US"/>
        </w:rPr>
        <w:t>maintain</w:t>
      </w:r>
      <w:proofErr w:type="gramEnd"/>
      <w:r w:rsidRPr="00C21BE5">
        <w:rPr>
          <w:rFonts w:asciiTheme="majorHAnsi" w:hAnsiTheme="majorHAnsi"/>
          <w:lang w:val="en-US"/>
        </w:rPr>
        <w:t xml:space="preserve"> its role as the Department responsible for crime prevention and that </w:t>
      </w:r>
      <w:r w:rsidRPr="00C21BE5">
        <w:rPr>
          <w:rFonts w:asciiTheme="majorHAnsi" w:hAnsiTheme="majorHAnsi"/>
          <w:b/>
          <w:bCs/>
          <w:u w:val="single"/>
          <w:lang w:val="en-US"/>
        </w:rPr>
        <w:t xml:space="preserve">it appoint a senior official responsible for crime prevention policy and program development. </w:t>
      </w:r>
      <w:r w:rsidRPr="00C21BE5">
        <w:rPr>
          <w:rFonts w:asciiTheme="majorHAnsi" w:hAnsiTheme="majorHAnsi"/>
          <w:lang w:val="en-US"/>
        </w:rPr>
        <w:t>(Page 25)</w:t>
      </w:r>
    </w:p>
    <w:p w:rsidR="00C21BE5" w:rsidRPr="00C21BE5" w:rsidRDefault="00C21BE5" w:rsidP="00C21BE5">
      <w:pPr>
        <w:pStyle w:val="ListParagraph"/>
        <w:numPr>
          <w:ilvl w:val="0"/>
          <w:numId w:val="4"/>
        </w:numPr>
        <w:rPr>
          <w:rFonts w:asciiTheme="majorHAnsi" w:hAnsiTheme="majorHAnsi"/>
        </w:rPr>
      </w:pPr>
      <w:r w:rsidRPr="00C21BE5">
        <w:rPr>
          <w:rFonts w:asciiTheme="majorHAnsi" w:hAnsiTheme="majorHAnsi"/>
          <w:lang w:val="en-US"/>
        </w:rPr>
        <w:t xml:space="preserve">The federal government expand Statistics Canada's </w:t>
      </w:r>
      <w:r w:rsidRPr="00C21BE5">
        <w:rPr>
          <w:rFonts w:asciiTheme="majorHAnsi" w:hAnsiTheme="majorHAnsi"/>
          <w:b/>
          <w:bCs/>
          <w:u w:val="single"/>
          <w:lang w:val="en-US"/>
        </w:rPr>
        <w:t>program of victimization surveys</w:t>
      </w:r>
      <w:r w:rsidRPr="00C21BE5">
        <w:rPr>
          <w:rFonts w:asciiTheme="majorHAnsi" w:hAnsiTheme="majorHAnsi"/>
          <w:lang w:val="en-US"/>
        </w:rPr>
        <w:t xml:space="preserve"> to allow for the analysis of trends in crime victimizations at regular intervals and to allow for population samples sufficiently large to capture the experiences of important sub</w:t>
      </w:r>
      <w:r w:rsidRPr="00C21BE5">
        <w:rPr>
          <w:rFonts w:asciiTheme="majorHAnsi" w:hAnsiTheme="majorHAnsi"/>
          <w:lang w:val="en-US"/>
        </w:rPr>
        <w:noBreakHyphen/>
        <w:t xml:space="preserve">groups of the Canadian population. The information collected from the victimizations surveys should be used to support the research agenda of the proposed national crime prevention </w:t>
      </w:r>
      <w:proofErr w:type="spellStart"/>
      <w:r w:rsidRPr="00C21BE5">
        <w:rPr>
          <w:rFonts w:asciiTheme="majorHAnsi" w:hAnsiTheme="majorHAnsi"/>
          <w:lang w:val="en-US"/>
        </w:rPr>
        <w:t>centre</w:t>
      </w:r>
      <w:proofErr w:type="spellEnd"/>
      <w:r w:rsidRPr="00C21BE5">
        <w:rPr>
          <w:rFonts w:asciiTheme="majorHAnsi" w:hAnsiTheme="majorHAnsi"/>
          <w:lang w:val="en-US"/>
        </w:rPr>
        <w:t>. (Page 28)</w:t>
      </w:r>
    </w:p>
    <w:p w:rsidR="00C21BE5" w:rsidRDefault="00C21BE5">
      <w:pPr>
        <w:rPr>
          <w:rFonts w:asciiTheme="majorHAnsi" w:hAnsiTheme="majorHAnsi"/>
          <w:lang w:val="en-CA"/>
        </w:rPr>
      </w:pPr>
      <w:r w:rsidRPr="00C21BE5">
        <w:rPr>
          <w:rFonts w:asciiTheme="majorHAnsi" w:hAnsiTheme="majorHAnsi"/>
          <w:lang w:val="en-CA"/>
        </w:rPr>
        <w:t>(</w:t>
      </w:r>
      <w:proofErr w:type="gramStart"/>
      <w:r w:rsidRPr="00C21BE5">
        <w:rPr>
          <w:rFonts w:asciiTheme="majorHAnsi" w:hAnsiTheme="majorHAnsi"/>
          <w:lang w:val="en-CA"/>
        </w:rPr>
        <w:t>midterm</w:t>
      </w:r>
      <w:proofErr w:type="gramEnd"/>
      <w:r w:rsidRPr="00C21BE5">
        <w:rPr>
          <w:rFonts w:asciiTheme="majorHAnsi" w:hAnsiTheme="majorHAnsi"/>
          <w:lang w:val="en-CA"/>
        </w:rPr>
        <w:t xml:space="preserve"> use 500 million – not a lot, contrast and compare how much creating jails costs to create and maintain) </w:t>
      </w:r>
    </w:p>
    <w:p w:rsidR="00C21BE5" w:rsidRPr="00C21BE5" w:rsidRDefault="00917A70" w:rsidP="00C21BE5">
      <w:pPr>
        <w:pStyle w:val="ListParagraph"/>
        <w:numPr>
          <w:ilvl w:val="0"/>
          <w:numId w:val="8"/>
        </w:numPr>
        <w:rPr>
          <w:rFonts w:asciiTheme="majorHAnsi" w:hAnsiTheme="majorHAnsi"/>
          <w:lang w:val="en-CA"/>
        </w:rPr>
      </w:pPr>
      <w:r>
        <w:rPr>
          <w:rFonts w:asciiTheme="majorHAnsi" w:hAnsiTheme="majorHAnsi"/>
          <w:lang w:val="en-CA"/>
        </w:rPr>
        <w:t>Crime preventi</w:t>
      </w:r>
      <w:bookmarkStart w:id="0" w:name="_GoBack"/>
      <w:bookmarkEnd w:id="0"/>
      <w:r>
        <w:rPr>
          <w:rFonts w:asciiTheme="majorHAnsi" w:hAnsiTheme="majorHAnsi"/>
          <w:lang w:val="en-CA"/>
        </w:rPr>
        <w:t>on to happen – need a deputy minister</w:t>
      </w:r>
    </w:p>
    <w:sectPr w:rsidR="00C21BE5" w:rsidRPr="00C21BE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AAE" w:rsidRDefault="00AA3AAE" w:rsidP="00817EC3">
      <w:pPr>
        <w:spacing w:after="0" w:line="240" w:lineRule="auto"/>
      </w:pPr>
      <w:r>
        <w:separator/>
      </w:r>
    </w:p>
  </w:endnote>
  <w:endnote w:type="continuationSeparator" w:id="0">
    <w:p w:rsidR="00AA3AAE" w:rsidRDefault="00AA3AAE" w:rsidP="00817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AAE" w:rsidRDefault="00AA3AAE" w:rsidP="00817EC3">
      <w:pPr>
        <w:spacing w:after="0" w:line="240" w:lineRule="auto"/>
      </w:pPr>
      <w:r>
        <w:separator/>
      </w:r>
    </w:p>
  </w:footnote>
  <w:footnote w:type="continuationSeparator" w:id="0">
    <w:p w:rsidR="00AA3AAE" w:rsidRDefault="00AA3AAE" w:rsidP="00817E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EC3" w:rsidRPr="00817EC3" w:rsidRDefault="00817EC3">
    <w:pPr>
      <w:pStyle w:val="Header"/>
      <w:rPr>
        <w:rFonts w:asciiTheme="majorHAnsi" w:hAnsiTheme="majorHAnsi"/>
        <w:lang w:val="en-US"/>
      </w:rPr>
    </w:pPr>
    <w:r w:rsidRPr="00817EC3">
      <w:rPr>
        <w:rFonts w:asciiTheme="majorHAnsi" w:hAnsiTheme="majorHAnsi"/>
        <w:lang w:val="en-US"/>
      </w:rPr>
      <w:t xml:space="preserve">Module 5 </w:t>
    </w:r>
    <w:r w:rsidRPr="00817EC3">
      <w:rPr>
        <w:rFonts w:asciiTheme="majorHAnsi" w:hAnsiTheme="majorHAnsi"/>
        <w:lang w:val="en-US"/>
      </w:rPr>
      <w:tab/>
    </w:r>
    <w:r w:rsidRPr="00817EC3">
      <w:rPr>
        <w:rFonts w:asciiTheme="majorHAnsi" w:hAnsiTheme="majorHAnsi"/>
        <w:lang w:val="en-US"/>
      </w:rPr>
      <w:tab/>
      <w:t>October 19</w:t>
    </w:r>
    <w:r w:rsidRPr="00817EC3">
      <w:rPr>
        <w:rFonts w:asciiTheme="majorHAnsi" w:hAnsiTheme="majorHAnsi"/>
        <w:vertAlign w:val="superscript"/>
        <w:lang w:val="en-US"/>
      </w:rPr>
      <w:t>th</w:t>
    </w:r>
    <w:r w:rsidRPr="00817EC3">
      <w:rPr>
        <w:rFonts w:asciiTheme="majorHAnsi" w:hAnsiTheme="majorHAnsi"/>
        <w:lang w:val="en-US"/>
      </w:rPr>
      <w:t xml:space="preserve"> 2015</w:t>
    </w:r>
    <w:r w:rsidRPr="00817EC3">
      <w:rPr>
        <w:rFonts w:asciiTheme="majorHAnsi" w:hAnsiTheme="majorHAnsi"/>
        <w:lang w:val="en-US"/>
      </w:rPr>
      <w:br/>
      <w:t>Safety Reinvestment &amp; Cost Effectiveness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638A"/>
    <w:multiLevelType w:val="hybridMultilevel"/>
    <w:tmpl w:val="F0044A72"/>
    <w:lvl w:ilvl="0" w:tplc="69C29354">
      <w:start w:val="1"/>
      <w:numFmt w:val="bullet"/>
      <w:lvlText w:val=""/>
      <w:lvlJc w:val="left"/>
      <w:pPr>
        <w:tabs>
          <w:tab w:val="num" w:pos="720"/>
        </w:tabs>
        <w:ind w:left="720" w:hanging="360"/>
      </w:pPr>
      <w:rPr>
        <w:rFonts w:ascii="Wingdings" w:hAnsi="Wingdings" w:hint="default"/>
      </w:rPr>
    </w:lvl>
    <w:lvl w:ilvl="1" w:tplc="890E520E" w:tentative="1">
      <w:start w:val="1"/>
      <w:numFmt w:val="bullet"/>
      <w:lvlText w:val=""/>
      <w:lvlJc w:val="left"/>
      <w:pPr>
        <w:tabs>
          <w:tab w:val="num" w:pos="1440"/>
        </w:tabs>
        <w:ind w:left="1440" w:hanging="360"/>
      </w:pPr>
      <w:rPr>
        <w:rFonts w:ascii="Wingdings" w:hAnsi="Wingdings" w:hint="default"/>
      </w:rPr>
    </w:lvl>
    <w:lvl w:ilvl="2" w:tplc="64DA6588">
      <w:start w:val="2668"/>
      <w:numFmt w:val="bullet"/>
      <w:lvlText w:val="o"/>
      <w:lvlJc w:val="left"/>
      <w:pPr>
        <w:tabs>
          <w:tab w:val="num" w:pos="2160"/>
        </w:tabs>
        <w:ind w:left="2160" w:hanging="360"/>
      </w:pPr>
      <w:rPr>
        <w:rFonts w:ascii="Times New Roman" w:hAnsi="Times New Roman" w:hint="default"/>
      </w:rPr>
    </w:lvl>
    <w:lvl w:ilvl="3" w:tplc="A9686B6A" w:tentative="1">
      <w:start w:val="1"/>
      <w:numFmt w:val="bullet"/>
      <w:lvlText w:val=""/>
      <w:lvlJc w:val="left"/>
      <w:pPr>
        <w:tabs>
          <w:tab w:val="num" w:pos="2880"/>
        </w:tabs>
        <w:ind w:left="2880" w:hanging="360"/>
      </w:pPr>
      <w:rPr>
        <w:rFonts w:ascii="Wingdings" w:hAnsi="Wingdings" w:hint="default"/>
      </w:rPr>
    </w:lvl>
    <w:lvl w:ilvl="4" w:tplc="1FFA36B8" w:tentative="1">
      <w:start w:val="1"/>
      <w:numFmt w:val="bullet"/>
      <w:lvlText w:val=""/>
      <w:lvlJc w:val="left"/>
      <w:pPr>
        <w:tabs>
          <w:tab w:val="num" w:pos="3600"/>
        </w:tabs>
        <w:ind w:left="3600" w:hanging="360"/>
      </w:pPr>
      <w:rPr>
        <w:rFonts w:ascii="Wingdings" w:hAnsi="Wingdings" w:hint="default"/>
      </w:rPr>
    </w:lvl>
    <w:lvl w:ilvl="5" w:tplc="7E24C0CC" w:tentative="1">
      <w:start w:val="1"/>
      <w:numFmt w:val="bullet"/>
      <w:lvlText w:val=""/>
      <w:lvlJc w:val="left"/>
      <w:pPr>
        <w:tabs>
          <w:tab w:val="num" w:pos="4320"/>
        </w:tabs>
        <w:ind w:left="4320" w:hanging="360"/>
      </w:pPr>
      <w:rPr>
        <w:rFonts w:ascii="Wingdings" w:hAnsi="Wingdings" w:hint="default"/>
      </w:rPr>
    </w:lvl>
    <w:lvl w:ilvl="6" w:tplc="E6B402F6" w:tentative="1">
      <w:start w:val="1"/>
      <w:numFmt w:val="bullet"/>
      <w:lvlText w:val=""/>
      <w:lvlJc w:val="left"/>
      <w:pPr>
        <w:tabs>
          <w:tab w:val="num" w:pos="5040"/>
        </w:tabs>
        <w:ind w:left="5040" w:hanging="360"/>
      </w:pPr>
      <w:rPr>
        <w:rFonts w:ascii="Wingdings" w:hAnsi="Wingdings" w:hint="default"/>
      </w:rPr>
    </w:lvl>
    <w:lvl w:ilvl="7" w:tplc="D7F45126" w:tentative="1">
      <w:start w:val="1"/>
      <w:numFmt w:val="bullet"/>
      <w:lvlText w:val=""/>
      <w:lvlJc w:val="left"/>
      <w:pPr>
        <w:tabs>
          <w:tab w:val="num" w:pos="5760"/>
        </w:tabs>
        <w:ind w:left="5760" w:hanging="360"/>
      </w:pPr>
      <w:rPr>
        <w:rFonts w:ascii="Wingdings" w:hAnsi="Wingdings" w:hint="default"/>
      </w:rPr>
    </w:lvl>
    <w:lvl w:ilvl="8" w:tplc="6D88599C" w:tentative="1">
      <w:start w:val="1"/>
      <w:numFmt w:val="bullet"/>
      <w:lvlText w:val=""/>
      <w:lvlJc w:val="left"/>
      <w:pPr>
        <w:tabs>
          <w:tab w:val="num" w:pos="6480"/>
        </w:tabs>
        <w:ind w:left="6480" w:hanging="360"/>
      </w:pPr>
      <w:rPr>
        <w:rFonts w:ascii="Wingdings" w:hAnsi="Wingdings" w:hint="default"/>
      </w:rPr>
    </w:lvl>
  </w:abstractNum>
  <w:abstractNum w:abstractNumId="1">
    <w:nsid w:val="0A3129B8"/>
    <w:multiLevelType w:val="hybridMultilevel"/>
    <w:tmpl w:val="AEF8EBCE"/>
    <w:lvl w:ilvl="0" w:tplc="0C0C0001">
      <w:start w:val="1"/>
      <w:numFmt w:val="bullet"/>
      <w:lvlText w:val=""/>
      <w:lvlJc w:val="left"/>
      <w:pPr>
        <w:ind w:left="720" w:hanging="360"/>
      </w:pPr>
      <w:rPr>
        <w:rFonts w:ascii="Symbol" w:hAnsi="Symbol" w:hint="default"/>
      </w:rPr>
    </w:lvl>
    <w:lvl w:ilvl="1" w:tplc="D610DC3A">
      <w:start w:val="1"/>
      <w:numFmt w:val="bullet"/>
      <w:lvlText w:val="o"/>
      <w:lvlJc w:val="left"/>
      <w:pPr>
        <w:ind w:left="1530" w:hanging="360"/>
      </w:pPr>
      <w:rPr>
        <w:rFonts w:ascii="Courier New" w:hAnsi="Courier New" w:cs="Courier New" w:hint="default"/>
        <w:color w:val="FF0000"/>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49AE5F04"/>
    <w:multiLevelType w:val="hybridMultilevel"/>
    <w:tmpl w:val="D1961254"/>
    <w:lvl w:ilvl="0" w:tplc="A38EF2D4">
      <w:start w:val="1"/>
      <w:numFmt w:val="bullet"/>
      <w:lvlText w:val="•"/>
      <w:lvlJc w:val="left"/>
      <w:pPr>
        <w:tabs>
          <w:tab w:val="num" w:pos="720"/>
        </w:tabs>
        <w:ind w:left="720" w:hanging="360"/>
      </w:pPr>
      <w:rPr>
        <w:rFonts w:ascii="Arial" w:hAnsi="Arial" w:hint="default"/>
      </w:rPr>
    </w:lvl>
    <w:lvl w:ilvl="1" w:tplc="30EAF79E" w:tentative="1">
      <w:start w:val="1"/>
      <w:numFmt w:val="bullet"/>
      <w:lvlText w:val="•"/>
      <w:lvlJc w:val="left"/>
      <w:pPr>
        <w:tabs>
          <w:tab w:val="num" w:pos="1440"/>
        </w:tabs>
        <w:ind w:left="1440" w:hanging="360"/>
      </w:pPr>
      <w:rPr>
        <w:rFonts w:ascii="Arial" w:hAnsi="Arial" w:hint="default"/>
      </w:rPr>
    </w:lvl>
    <w:lvl w:ilvl="2" w:tplc="1F704EC0" w:tentative="1">
      <w:start w:val="1"/>
      <w:numFmt w:val="bullet"/>
      <w:lvlText w:val="•"/>
      <w:lvlJc w:val="left"/>
      <w:pPr>
        <w:tabs>
          <w:tab w:val="num" w:pos="2160"/>
        </w:tabs>
        <w:ind w:left="2160" w:hanging="360"/>
      </w:pPr>
      <w:rPr>
        <w:rFonts w:ascii="Arial" w:hAnsi="Arial" w:hint="default"/>
      </w:rPr>
    </w:lvl>
    <w:lvl w:ilvl="3" w:tplc="A7C81392" w:tentative="1">
      <w:start w:val="1"/>
      <w:numFmt w:val="bullet"/>
      <w:lvlText w:val="•"/>
      <w:lvlJc w:val="left"/>
      <w:pPr>
        <w:tabs>
          <w:tab w:val="num" w:pos="2880"/>
        </w:tabs>
        <w:ind w:left="2880" w:hanging="360"/>
      </w:pPr>
      <w:rPr>
        <w:rFonts w:ascii="Arial" w:hAnsi="Arial" w:hint="default"/>
      </w:rPr>
    </w:lvl>
    <w:lvl w:ilvl="4" w:tplc="0EA04FF2" w:tentative="1">
      <w:start w:val="1"/>
      <w:numFmt w:val="bullet"/>
      <w:lvlText w:val="•"/>
      <w:lvlJc w:val="left"/>
      <w:pPr>
        <w:tabs>
          <w:tab w:val="num" w:pos="3600"/>
        </w:tabs>
        <w:ind w:left="3600" w:hanging="360"/>
      </w:pPr>
      <w:rPr>
        <w:rFonts w:ascii="Arial" w:hAnsi="Arial" w:hint="default"/>
      </w:rPr>
    </w:lvl>
    <w:lvl w:ilvl="5" w:tplc="4D2AB400" w:tentative="1">
      <w:start w:val="1"/>
      <w:numFmt w:val="bullet"/>
      <w:lvlText w:val="•"/>
      <w:lvlJc w:val="left"/>
      <w:pPr>
        <w:tabs>
          <w:tab w:val="num" w:pos="4320"/>
        </w:tabs>
        <w:ind w:left="4320" w:hanging="360"/>
      </w:pPr>
      <w:rPr>
        <w:rFonts w:ascii="Arial" w:hAnsi="Arial" w:hint="default"/>
      </w:rPr>
    </w:lvl>
    <w:lvl w:ilvl="6" w:tplc="0AE8BD80" w:tentative="1">
      <w:start w:val="1"/>
      <w:numFmt w:val="bullet"/>
      <w:lvlText w:val="•"/>
      <w:lvlJc w:val="left"/>
      <w:pPr>
        <w:tabs>
          <w:tab w:val="num" w:pos="5040"/>
        </w:tabs>
        <w:ind w:left="5040" w:hanging="360"/>
      </w:pPr>
      <w:rPr>
        <w:rFonts w:ascii="Arial" w:hAnsi="Arial" w:hint="default"/>
      </w:rPr>
    </w:lvl>
    <w:lvl w:ilvl="7" w:tplc="881292E4" w:tentative="1">
      <w:start w:val="1"/>
      <w:numFmt w:val="bullet"/>
      <w:lvlText w:val="•"/>
      <w:lvlJc w:val="left"/>
      <w:pPr>
        <w:tabs>
          <w:tab w:val="num" w:pos="5760"/>
        </w:tabs>
        <w:ind w:left="5760" w:hanging="360"/>
      </w:pPr>
      <w:rPr>
        <w:rFonts w:ascii="Arial" w:hAnsi="Arial" w:hint="default"/>
      </w:rPr>
    </w:lvl>
    <w:lvl w:ilvl="8" w:tplc="E170428C" w:tentative="1">
      <w:start w:val="1"/>
      <w:numFmt w:val="bullet"/>
      <w:lvlText w:val="•"/>
      <w:lvlJc w:val="left"/>
      <w:pPr>
        <w:tabs>
          <w:tab w:val="num" w:pos="6480"/>
        </w:tabs>
        <w:ind w:left="6480" w:hanging="360"/>
      </w:pPr>
      <w:rPr>
        <w:rFonts w:ascii="Arial" w:hAnsi="Arial" w:hint="default"/>
      </w:rPr>
    </w:lvl>
  </w:abstractNum>
  <w:abstractNum w:abstractNumId="3">
    <w:nsid w:val="4A781C3D"/>
    <w:multiLevelType w:val="hybridMultilevel"/>
    <w:tmpl w:val="0848F946"/>
    <w:lvl w:ilvl="0" w:tplc="9FA89688">
      <w:start w:val="1"/>
      <w:numFmt w:val="bullet"/>
      <w:lvlText w:val="•"/>
      <w:lvlJc w:val="left"/>
      <w:pPr>
        <w:tabs>
          <w:tab w:val="num" w:pos="720"/>
        </w:tabs>
        <w:ind w:left="720" w:hanging="360"/>
      </w:pPr>
      <w:rPr>
        <w:rFonts w:ascii="Arial" w:hAnsi="Arial" w:hint="default"/>
      </w:rPr>
    </w:lvl>
    <w:lvl w:ilvl="1" w:tplc="874257A8" w:tentative="1">
      <w:start w:val="1"/>
      <w:numFmt w:val="bullet"/>
      <w:lvlText w:val="•"/>
      <w:lvlJc w:val="left"/>
      <w:pPr>
        <w:tabs>
          <w:tab w:val="num" w:pos="1440"/>
        </w:tabs>
        <w:ind w:left="1440" w:hanging="360"/>
      </w:pPr>
      <w:rPr>
        <w:rFonts w:ascii="Arial" w:hAnsi="Arial" w:hint="default"/>
      </w:rPr>
    </w:lvl>
    <w:lvl w:ilvl="2" w:tplc="532650A0" w:tentative="1">
      <w:start w:val="1"/>
      <w:numFmt w:val="bullet"/>
      <w:lvlText w:val="•"/>
      <w:lvlJc w:val="left"/>
      <w:pPr>
        <w:tabs>
          <w:tab w:val="num" w:pos="2160"/>
        </w:tabs>
        <w:ind w:left="2160" w:hanging="360"/>
      </w:pPr>
      <w:rPr>
        <w:rFonts w:ascii="Arial" w:hAnsi="Arial" w:hint="default"/>
      </w:rPr>
    </w:lvl>
    <w:lvl w:ilvl="3" w:tplc="781A15FE" w:tentative="1">
      <w:start w:val="1"/>
      <w:numFmt w:val="bullet"/>
      <w:lvlText w:val="•"/>
      <w:lvlJc w:val="left"/>
      <w:pPr>
        <w:tabs>
          <w:tab w:val="num" w:pos="2880"/>
        </w:tabs>
        <w:ind w:left="2880" w:hanging="360"/>
      </w:pPr>
      <w:rPr>
        <w:rFonts w:ascii="Arial" w:hAnsi="Arial" w:hint="default"/>
      </w:rPr>
    </w:lvl>
    <w:lvl w:ilvl="4" w:tplc="1D70CB44" w:tentative="1">
      <w:start w:val="1"/>
      <w:numFmt w:val="bullet"/>
      <w:lvlText w:val="•"/>
      <w:lvlJc w:val="left"/>
      <w:pPr>
        <w:tabs>
          <w:tab w:val="num" w:pos="3600"/>
        </w:tabs>
        <w:ind w:left="3600" w:hanging="360"/>
      </w:pPr>
      <w:rPr>
        <w:rFonts w:ascii="Arial" w:hAnsi="Arial" w:hint="default"/>
      </w:rPr>
    </w:lvl>
    <w:lvl w:ilvl="5" w:tplc="9F30743C" w:tentative="1">
      <w:start w:val="1"/>
      <w:numFmt w:val="bullet"/>
      <w:lvlText w:val="•"/>
      <w:lvlJc w:val="left"/>
      <w:pPr>
        <w:tabs>
          <w:tab w:val="num" w:pos="4320"/>
        </w:tabs>
        <w:ind w:left="4320" w:hanging="360"/>
      </w:pPr>
      <w:rPr>
        <w:rFonts w:ascii="Arial" w:hAnsi="Arial" w:hint="default"/>
      </w:rPr>
    </w:lvl>
    <w:lvl w:ilvl="6" w:tplc="BAEA3E7E" w:tentative="1">
      <w:start w:val="1"/>
      <w:numFmt w:val="bullet"/>
      <w:lvlText w:val="•"/>
      <w:lvlJc w:val="left"/>
      <w:pPr>
        <w:tabs>
          <w:tab w:val="num" w:pos="5040"/>
        </w:tabs>
        <w:ind w:left="5040" w:hanging="360"/>
      </w:pPr>
      <w:rPr>
        <w:rFonts w:ascii="Arial" w:hAnsi="Arial" w:hint="default"/>
      </w:rPr>
    </w:lvl>
    <w:lvl w:ilvl="7" w:tplc="E62CE1F6" w:tentative="1">
      <w:start w:val="1"/>
      <w:numFmt w:val="bullet"/>
      <w:lvlText w:val="•"/>
      <w:lvlJc w:val="left"/>
      <w:pPr>
        <w:tabs>
          <w:tab w:val="num" w:pos="5760"/>
        </w:tabs>
        <w:ind w:left="5760" w:hanging="360"/>
      </w:pPr>
      <w:rPr>
        <w:rFonts w:ascii="Arial" w:hAnsi="Arial" w:hint="default"/>
      </w:rPr>
    </w:lvl>
    <w:lvl w:ilvl="8" w:tplc="5F965906" w:tentative="1">
      <w:start w:val="1"/>
      <w:numFmt w:val="bullet"/>
      <w:lvlText w:val="•"/>
      <w:lvlJc w:val="left"/>
      <w:pPr>
        <w:tabs>
          <w:tab w:val="num" w:pos="6480"/>
        </w:tabs>
        <w:ind w:left="6480" w:hanging="360"/>
      </w:pPr>
      <w:rPr>
        <w:rFonts w:ascii="Arial" w:hAnsi="Arial" w:hint="default"/>
      </w:rPr>
    </w:lvl>
  </w:abstractNum>
  <w:abstractNum w:abstractNumId="4">
    <w:nsid w:val="4EFB28DC"/>
    <w:multiLevelType w:val="hybridMultilevel"/>
    <w:tmpl w:val="6F50A7C8"/>
    <w:lvl w:ilvl="0" w:tplc="26525BE8">
      <w:start w:val="1"/>
      <w:numFmt w:val="bullet"/>
      <w:lvlText w:val="•"/>
      <w:lvlJc w:val="left"/>
      <w:pPr>
        <w:tabs>
          <w:tab w:val="num" w:pos="720"/>
        </w:tabs>
        <w:ind w:left="720" w:hanging="360"/>
      </w:pPr>
      <w:rPr>
        <w:rFonts w:ascii="Arial" w:hAnsi="Arial" w:hint="default"/>
      </w:rPr>
    </w:lvl>
    <w:lvl w:ilvl="1" w:tplc="297CD30E" w:tentative="1">
      <w:start w:val="1"/>
      <w:numFmt w:val="bullet"/>
      <w:lvlText w:val="•"/>
      <w:lvlJc w:val="left"/>
      <w:pPr>
        <w:tabs>
          <w:tab w:val="num" w:pos="1440"/>
        </w:tabs>
        <w:ind w:left="1440" w:hanging="360"/>
      </w:pPr>
      <w:rPr>
        <w:rFonts w:ascii="Arial" w:hAnsi="Arial" w:hint="default"/>
      </w:rPr>
    </w:lvl>
    <w:lvl w:ilvl="2" w:tplc="5CD031F0" w:tentative="1">
      <w:start w:val="1"/>
      <w:numFmt w:val="bullet"/>
      <w:lvlText w:val="•"/>
      <w:lvlJc w:val="left"/>
      <w:pPr>
        <w:tabs>
          <w:tab w:val="num" w:pos="2160"/>
        </w:tabs>
        <w:ind w:left="2160" w:hanging="360"/>
      </w:pPr>
      <w:rPr>
        <w:rFonts w:ascii="Arial" w:hAnsi="Arial" w:hint="default"/>
      </w:rPr>
    </w:lvl>
    <w:lvl w:ilvl="3" w:tplc="4B6CFB9E" w:tentative="1">
      <w:start w:val="1"/>
      <w:numFmt w:val="bullet"/>
      <w:lvlText w:val="•"/>
      <w:lvlJc w:val="left"/>
      <w:pPr>
        <w:tabs>
          <w:tab w:val="num" w:pos="2880"/>
        </w:tabs>
        <w:ind w:left="2880" w:hanging="360"/>
      </w:pPr>
      <w:rPr>
        <w:rFonts w:ascii="Arial" w:hAnsi="Arial" w:hint="default"/>
      </w:rPr>
    </w:lvl>
    <w:lvl w:ilvl="4" w:tplc="773A5DCC" w:tentative="1">
      <w:start w:val="1"/>
      <w:numFmt w:val="bullet"/>
      <w:lvlText w:val="•"/>
      <w:lvlJc w:val="left"/>
      <w:pPr>
        <w:tabs>
          <w:tab w:val="num" w:pos="3600"/>
        </w:tabs>
        <w:ind w:left="3600" w:hanging="360"/>
      </w:pPr>
      <w:rPr>
        <w:rFonts w:ascii="Arial" w:hAnsi="Arial" w:hint="default"/>
      </w:rPr>
    </w:lvl>
    <w:lvl w:ilvl="5" w:tplc="D566428E" w:tentative="1">
      <w:start w:val="1"/>
      <w:numFmt w:val="bullet"/>
      <w:lvlText w:val="•"/>
      <w:lvlJc w:val="left"/>
      <w:pPr>
        <w:tabs>
          <w:tab w:val="num" w:pos="4320"/>
        </w:tabs>
        <w:ind w:left="4320" w:hanging="360"/>
      </w:pPr>
      <w:rPr>
        <w:rFonts w:ascii="Arial" w:hAnsi="Arial" w:hint="default"/>
      </w:rPr>
    </w:lvl>
    <w:lvl w:ilvl="6" w:tplc="A0E4F5E8" w:tentative="1">
      <w:start w:val="1"/>
      <w:numFmt w:val="bullet"/>
      <w:lvlText w:val="•"/>
      <w:lvlJc w:val="left"/>
      <w:pPr>
        <w:tabs>
          <w:tab w:val="num" w:pos="5040"/>
        </w:tabs>
        <w:ind w:left="5040" w:hanging="360"/>
      </w:pPr>
      <w:rPr>
        <w:rFonts w:ascii="Arial" w:hAnsi="Arial" w:hint="default"/>
      </w:rPr>
    </w:lvl>
    <w:lvl w:ilvl="7" w:tplc="6B28751A" w:tentative="1">
      <w:start w:val="1"/>
      <w:numFmt w:val="bullet"/>
      <w:lvlText w:val="•"/>
      <w:lvlJc w:val="left"/>
      <w:pPr>
        <w:tabs>
          <w:tab w:val="num" w:pos="5760"/>
        </w:tabs>
        <w:ind w:left="5760" w:hanging="360"/>
      </w:pPr>
      <w:rPr>
        <w:rFonts w:ascii="Arial" w:hAnsi="Arial" w:hint="default"/>
      </w:rPr>
    </w:lvl>
    <w:lvl w:ilvl="8" w:tplc="D49CDAC2" w:tentative="1">
      <w:start w:val="1"/>
      <w:numFmt w:val="bullet"/>
      <w:lvlText w:val="•"/>
      <w:lvlJc w:val="left"/>
      <w:pPr>
        <w:tabs>
          <w:tab w:val="num" w:pos="6480"/>
        </w:tabs>
        <w:ind w:left="6480" w:hanging="360"/>
      </w:pPr>
      <w:rPr>
        <w:rFonts w:ascii="Arial" w:hAnsi="Arial" w:hint="default"/>
      </w:rPr>
    </w:lvl>
  </w:abstractNum>
  <w:abstractNum w:abstractNumId="5">
    <w:nsid w:val="54BF63F1"/>
    <w:multiLevelType w:val="hybridMultilevel"/>
    <w:tmpl w:val="D47A045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76707DBC"/>
    <w:multiLevelType w:val="hybridMultilevel"/>
    <w:tmpl w:val="B10A3BC8"/>
    <w:lvl w:ilvl="0" w:tplc="F95867D2">
      <w:start w:val="1"/>
      <w:numFmt w:val="bullet"/>
      <w:lvlText w:val=""/>
      <w:lvlJc w:val="left"/>
      <w:pPr>
        <w:tabs>
          <w:tab w:val="num" w:pos="720"/>
        </w:tabs>
        <w:ind w:left="720" w:hanging="360"/>
      </w:pPr>
      <w:rPr>
        <w:rFonts w:ascii="Wingdings" w:hAnsi="Wingdings" w:hint="default"/>
      </w:rPr>
    </w:lvl>
    <w:lvl w:ilvl="1" w:tplc="514672F4" w:tentative="1">
      <w:start w:val="1"/>
      <w:numFmt w:val="bullet"/>
      <w:lvlText w:val=""/>
      <w:lvlJc w:val="left"/>
      <w:pPr>
        <w:tabs>
          <w:tab w:val="num" w:pos="1440"/>
        </w:tabs>
        <w:ind w:left="1440" w:hanging="360"/>
      </w:pPr>
      <w:rPr>
        <w:rFonts w:ascii="Wingdings" w:hAnsi="Wingdings" w:hint="default"/>
      </w:rPr>
    </w:lvl>
    <w:lvl w:ilvl="2" w:tplc="545A7E9C">
      <w:start w:val="2182"/>
      <w:numFmt w:val="bullet"/>
      <w:lvlText w:val="o"/>
      <w:lvlJc w:val="left"/>
      <w:pPr>
        <w:tabs>
          <w:tab w:val="num" w:pos="2160"/>
        </w:tabs>
        <w:ind w:left="2160" w:hanging="360"/>
      </w:pPr>
      <w:rPr>
        <w:rFonts w:ascii="Times New Roman" w:hAnsi="Times New Roman" w:hint="default"/>
      </w:rPr>
    </w:lvl>
    <w:lvl w:ilvl="3" w:tplc="C8FE3798" w:tentative="1">
      <w:start w:val="1"/>
      <w:numFmt w:val="bullet"/>
      <w:lvlText w:val=""/>
      <w:lvlJc w:val="left"/>
      <w:pPr>
        <w:tabs>
          <w:tab w:val="num" w:pos="2880"/>
        </w:tabs>
        <w:ind w:left="2880" w:hanging="360"/>
      </w:pPr>
      <w:rPr>
        <w:rFonts w:ascii="Wingdings" w:hAnsi="Wingdings" w:hint="default"/>
      </w:rPr>
    </w:lvl>
    <w:lvl w:ilvl="4" w:tplc="303819F6" w:tentative="1">
      <w:start w:val="1"/>
      <w:numFmt w:val="bullet"/>
      <w:lvlText w:val=""/>
      <w:lvlJc w:val="left"/>
      <w:pPr>
        <w:tabs>
          <w:tab w:val="num" w:pos="3600"/>
        </w:tabs>
        <w:ind w:left="3600" w:hanging="360"/>
      </w:pPr>
      <w:rPr>
        <w:rFonts w:ascii="Wingdings" w:hAnsi="Wingdings" w:hint="default"/>
      </w:rPr>
    </w:lvl>
    <w:lvl w:ilvl="5" w:tplc="63541702" w:tentative="1">
      <w:start w:val="1"/>
      <w:numFmt w:val="bullet"/>
      <w:lvlText w:val=""/>
      <w:lvlJc w:val="left"/>
      <w:pPr>
        <w:tabs>
          <w:tab w:val="num" w:pos="4320"/>
        </w:tabs>
        <w:ind w:left="4320" w:hanging="360"/>
      </w:pPr>
      <w:rPr>
        <w:rFonts w:ascii="Wingdings" w:hAnsi="Wingdings" w:hint="default"/>
      </w:rPr>
    </w:lvl>
    <w:lvl w:ilvl="6" w:tplc="1E2248F4" w:tentative="1">
      <w:start w:val="1"/>
      <w:numFmt w:val="bullet"/>
      <w:lvlText w:val=""/>
      <w:lvlJc w:val="left"/>
      <w:pPr>
        <w:tabs>
          <w:tab w:val="num" w:pos="5040"/>
        </w:tabs>
        <w:ind w:left="5040" w:hanging="360"/>
      </w:pPr>
      <w:rPr>
        <w:rFonts w:ascii="Wingdings" w:hAnsi="Wingdings" w:hint="default"/>
      </w:rPr>
    </w:lvl>
    <w:lvl w:ilvl="7" w:tplc="3A3EE176" w:tentative="1">
      <w:start w:val="1"/>
      <w:numFmt w:val="bullet"/>
      <w:lvlText w:val=""/>
      <w:lvlJc w:val="left"/>
      <w:pPr>
        <w:tabs>
          <w:tab w:val="num" w:pos="5760"/>
        </w:tabs>
        <w:ind w:left="5760" w:hanging="360"/>
      </w:pPr>
      <w:rPr>
        <w:rFonts w:ascii="Wingdings" w:hAnsi="Wingdings" w:hint="default"/>
      </w:rPr>
    </w:lvl>
    <w:lvl w:ilvl="8" w:tplc="F418EF38" w:tentative="1">
      <w:start w:val="1"/>
      <w:numFmt w:val="bullet"/>
      <w:lvlText w:val=""/>
      <w:lvlJc w:val="left"/>
      <w:pPr>
        <w:tabs>
          <w:tab w:val="num" w:pos="6480"/>
        </w:tabs>
        <w:ind w:left="6480" w:hanging="360"/>
      </w:pPr>
      <w:rPr>
        <w:rFonts w:ascii="Wingdings" w:hAnsi="Wingdings" w:hint="default"/>
      </w:rPr>
    </w:lvl>
  </w:abstractNum>
  <w:abstractNum w:abstractNumId="7">
    <w:nsid w:val="7EBF337F"/>
    <w:multiLevelType w:val="hybridMultilevel"/>
    <w:tmpl w:val="FCCA900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7"/>
  </w:num>
  <w:num w:numId="5">
    <w:abstractNumId w:val="4"/>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EC3"/>
    <w:rsid w:val="00817EC3"/>
    <w:rsid w:val="008E6838"/>
    <w:rsid w:val="00917A70"/>
    <w:rsid w:val="00A42B9E"/>
    <w:rsid w:val="00AA3AAE"/>
    <w:rsid w:val="00B033B6"/>
    <w:rsid w:val="00BD2B80"/>
    <w:rsid w:val="00C21BE5"/>
    <w:rsid w:val="00E132B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7E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7EC3"/>
  </w:style>
  <w:style w:type="paragraph" w:styleId="Footer">
    <w:name w:val="footer"/>
    <w:basedOn w:val="Normal"/>
    <w:link w:val="FooterChar"/>
    <w:uiPriority w:val="99"/>
    <w:unhideWhenUsed/>
    <w:rsid w:val="00817E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EC3"/>
  </w:style>
  <w:style w:type="paragraph" w:styleId="ListParagraph">
    <w:name w:val="List Paragraph"/>
    <w:basedOn w:val="Normal"/>
    <w:uiPriority w:val="34"/>
    <w:qFormat/>
    <w:rsid w:val="00B033B6"/>
    <w:pPr>
      <w:ind w:left="720"/>
      <w:contextualSpacing/>
    </w:pPr>
  </w:style>
  <w:style w:type="paragraph" w:styleId="BalloonText">
    <w:name w:val="Balloon Text"/>
    <w:basedOn w:val="Normal"/>
    <w:link w:val="BalloonTextChar"/>
    <w:uiPriority w:val="99"/>
    <w:semiHidden/>
    <w:unhideWhenUsed/>
    <w:rsid w:val="008E68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68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7E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7EC3"/>
  </w:style>
  <w:style w:type="paragraph" w:styleId="Footer">
    <w:name w:val="footer"/>
    <w:basedOn w:val="Normal"/>
    <w:link w:val="FooterChar"/>
    <w:uiPriority w:val="99"/>
    <w:unhideWhenUsed/>
    <w:rsid w:val="00817E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EC3"/>
  </w:style>
  <w:style w:type="paragraph" w:styleId="ListParagraph">
    <w:name w:val="List Paragraph"/>
    <w:basedOn w:val="Normal"/>
    <w:uiPriority w:val="34"/>
    <w:qFormat/>
    <w:rsid w:val="00B033B6"/>
    <w:pPr>
      <w:ind w:left="720"/>
      <w:contextualSpacing/>
    </w:pPr>
  </w:style>
  <w:style w:type="paragraph" w:styleId="BalloonText">
    <w:name w:val="Balloon Text"/>
    <w:basedOn w:val="Normal"/>
    <w:link w:val="BalloonTextChar"/>
    <w:uiPriority w:val="99"/>
    <w:semiHidden/>
    <w:unhideWhenUsed/>
    <w:rsid w:val="008E68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68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898505">
      <w:bodyDiv w:val="1"/>
      <w:marLeft w:val="0"/>
      <w:marRight w:val="0"/>
      <w:marTop w:val="0"/>
      <w:marBottom w:val="0"/>
      <w:divBdr>
        <w:top w:val="none" w:sz="0" w:space="0" w:color="auto"/>
        <w:left w:val="none" w:sz="0" w:space="0" w:color="auto"/>
        <w:bottom w:val="none" w:sz="0" w:space="0" w:color="auto"/>
        <w:right w:val="none" w:sz="0" w:space="0" w:color="auto"/>
      </w:divBdr>
      <w:divsChild>
        <w:div w:id="538515882">
          <w:marLeft w:val="360"/>
          <w:marRight w:val="0"/>
          <w:marTop w:val="200"/>
          <w:marBottom w:val="0"/>
          <w:divBdr>
            <w:top w:val="none" w:sz="0" w:space="0" w:color="auto"/>
            <w:left w:val="none" w:sz="0" w:space="0" w:color="auto"/>
            <w:bottom w:val="none" w:sz="0" w:space="0" w:color="auto"/>
            <w:right w:val="none" w:sz="0" w:space="0" w:color="auto"/>
          </w:divBdr>
        </w:div>
        <w:div w:id="1436554003">
          <w:marLeft w:val="360"/>
          <w:marRight w:val="0"/>
          <w:marTop w:val="200"/>
          <w:marBottom w:val="0"/>
          <w:divBdr>
            <w:top w:val="none" w:sz="0" w:space="0" w:color="auto"/>
            <w:left w:val="none" w:sz="0" w:space="0" w:color="auto"/>
            <w:bottom w:val="none" w:sz="0" w:space="0" w:color="auto"/>
            <w:right w:val="none" w:sz="0" w:space="0" w:color="auto"/>
          </w:divBdr>
        </w:div>
        <w:div w:id="1944418724">
          <w:marLeft w:val="360"/>
          <w:marRight w:val="0"/>
          <w:marTop w:val="200"/>
          <w:marBottom w:val="0"/>
          <w:divBdr>
            <w:top w:val="none" w:sz="0" w:space="0" w:color="auto"/>
            <w:left w:val="none" w:sz="0" w:space="0" w:color="auto"/>
            <w:bottom w:val="none" w:sz="0" w:space="0" w:color="auto"/>
            <w:right w:val="none" w:sz="0" w:space="0" w:color="auto"/>
          </w:divBdr>
        </w:div>
        <w:div w:id="1722174560">
          <w:marLeft w:val="360"/>
          <w:marRight w:val="0"/>
          <w:marTop w:val="200"/>
          <w:marBottom w:val="0"/>
          <w:divBdr>
            <w:top w:val="none" w:sz="0" w:space="0" w:color="auto"/>
            <w:left w:val="none" w:sz="0" w:space="0" w:color="auto"/>
            <w:bottom w:val="none" w:sz="0" w:space="0" w:color="auto"/>
            <w:right w:val="none" w:sz="0" w:space="0" w:color="auto"/>
          </w:divBdr>
        </w:div>
      </w:divsChild>
    </w:div>
    <w:div w:id="821308658">
      <w:bodyDiv w:val="1"/>
      <w:marLeft w:val="0"/>
      <w:marRight w:val="0"/>
      <w:marTop w:val="0"/>
      <w:marBottom w:val="0"/>
      <w:divBdr>
        <w:top w:val="none" w:sz="0" w:space="0" w:color="auto"/>
        <w:left w:val="none" w:sz="0" w:space="0" w:color="auto"/>
        <w:bottom w:val="none" w:sz="0" w:space="0" w:color="auto"/>
        <w:right w:val="none" w:sz="0" w:space="0" w:color="auto"/>
      </w:divBdr>
    </w:div>
    <w:div w:id="1037923921">
      <w:bodyDiv w:val="1"/>
      <w:marLeft w:val="0"/>
      <w:marRight w:val="0"/>
      <w:marTop w:val="0"/>
      <w:marBottom w:val="0"/>
      <w:divBdr>
        <w:top w:val="none" w:sz="0" w:space="0" w:color="auto"/>
        <w:left w:val="none" w:sz="0" w:space="0" w:color="auto"/>
        <w:bottom w:val="none" w:sz="0" w:space="0" w:color="auto"/>
        <w:right w:val="none" w:sz="0" w:space="0" w:color="auto"/>
      </w:divBdr>
    </w:div>
    <w:div w:id="1412391825">
      <w:bodyDiv w:val="1"/>
      <w:marLeft w:val="0"/>
      <w:marRight w:val="0"/>
      <w:marTop w:val="0"/>
      <w:marBottom w:val="0"/>
      <w:divBdr>
        <w:top w:val="none" w:sz="0" w:space="0" w:color="auto"/>
        <w:left w:val="none" w:sz="0" w:space="0" w:color="auto"/>
        <w:bottom w:val="none" w:sz="0" w:space="0" w:color="auto"/>
        <w:right w:val="none" w:sz="0" w:space="0" w:color="auto"/>
      </w:divBdr>
      <w:divsChild>
        <w:div w:id="1167940062">
          <w:marLeft w:val="360"/>
          <w:marRight w:val="0"/>
          <w:marTop w:val="200"/>
          <w:marBottom w:val="0"/>
          <w:divBdr>
            <w:top w:val="none" w:sz="0" w:space="0" w:color="auto"/>
            <w:left w:val="none" w:sz="0" w:space="0" w:color="auto"/>
            <w:bottom w:val="none" w:sz="0" w:space="0" w:color="auto"/>
            <w:right w:val="none" w:sz="0" w:space="0" w:color="auto"/>
          </w:divBdr>
        </w:div>
        <w:div w:id="2033073779">
          <w:marLeft w:val="1800"/>
          <w:marRight w:val="0"/>
          <w:marTop w:val="100"/>
          <w:marBottom w:val="0"/>
          <w:divBdr>
            <w:top w:val="none" w:sz="0" w:space="0" w:color="auto"/>
            <w:left w:val="none" w:sz="0" w:space="0" w:color="auto"/>
            <w:bottom w:val="none" w:sz="0" w:space="0" w:color="auto"/>
            <w:right w:val="none" w:sz="0" w:space="0" w:color="auto"/>
          </w:divBdr>
        </w:div>
        <w:div w:id="1580754149">
          <w:marLeft w:val="1800"/>
          <w:marRight w:val="0"/>
          <w:marTop w:val="100"/>
          <w:marBottom w:val="0"/>
          <w:divBdr>
            <w:top w:val="none" w:sz="0" w:space="0" w:color="auto"/>
            <w:left w:val="none" w:sz="0" w:space="0" w:color="auto"/>
            <w:bottom w:val="none" w:sz="0" w:space="0" w:color="auto"/>
            <w:right w:val="none" w:sz="0" w:space="0" w:color="auto"/>
          </w:divBdr>
        </w:div>
        <w:div w:id="1887065990">
          <w:marLeft w:val="1800"/>
          <w:marRight w:val="0"/>
          <w:marTop w:val="100"/>
          <w:marBottom w:val="0"/>
          <w:divBdr>
            <w:top w:val="none" w:sz="0" w:space="0" w:color="auto"/>
            <w:left w:val="none" w:sz="0" w:space="0" w:color="auto"/>
            <w:bottom w:val="none" w:sz="0" w:space="0" w:color="auto"/>
            <w:right w:val="none" w:sz="0" w:space="0" w:color="auto"/>
          </w:divBdr>
        </w:div>
      </w:divsChild>
    </w:div>
    <w:div w:id="1448545914">
      <w:bodyDiv w:val="1"/>
      <w:marLeft w:val="0"/>
      <w:marRight w:val="0"/>
      <w:marTop w:val="0"/>
      <w:marBottom w:val="0"/>
      <w:divBdr>
        <w:top w:val="none" w:sz="0" w:space="0" w:color="auto"/>
        <w:left w:val="none" w:sz="0" w:space="0" w:color="auto"/>
        <w:bottom w:val="none" w:sz="0" w:space="0" w:color="auto"/>
        <w:right w:val="none" w:sz="0" w:space="0" w:color="auto"/>
      </w:divBdr>
      <w:divsChild>
        <w:div w:id="521211681">
          <w:marLeft w:val="360"/>
          <w:marRight w:val="0"/>
          <w:marTop w:val="200"/>
          <w:marBottom w:val="0"/>
          <w:divBdr>
            <w:top w:val="none" w:sz="0" w:space="0" w:color="auto"/>
            <w:left w:val="none" w:sz="0" w:space="0" w:color="auto"/>
            <w:bottom w:val="none" w:sz="0" w:space="0" w:color="auto"/>
            <w:right w:val="none" w:sz="0" w:space="0" w:color="auto"/>
          </w:divBdr>
        </w:div>
        <w:div w:id="84958159">
          <w:marLeft w:val="360"/>
          <w:marRight w:val="0"/>
          <w:marTop w:val="200"/>
          <w:marBottom w:val="0"/>
          <w:divBdr>
            <w:top w:val="none" w:sz="0" w:space="0" w:color="auto"/>
            <w:left w:val="none" w:sz="0" w:space="0" w:color="auto"/>
            <w:bottom w:val="none" w:sz="0" w:space="0" w:color="auto"/>
            <w:right w:val="none" w:sz="0" w:space="0" w:color="auto"/>
          </w:divBdr>
        </w:div>
        <w:div w:id="2047830487">
          <w:marLeft w:val="360"/>
          <w:marRight w:val="0"/>
          <w:marTop w:val="200"/>
          <w:marBottom w:val="0"/>
          <w:divBdr>
            <w:top w:val="none" w:sz="0" w:space="0" w:color="auto"/>
            <w:left w:val="none" w:sz="0" w:space="0" w:color="auto"/>
            <w:bottom w:val="none" w:sz="0" w:space="0" w:color="auto"/>
            <w:right w:val="none" w:sz="0" w:space="0" w:color="auto"/>
          </w:divBdr>
        </w:div>
        <w:div w:id="1108089679">
          <w:marLeft w:val="360"/>
          <w:marRight w:val="0"/>
          <w:marTop w:val="200"/>
          <w:marBottom w:val="0"/>
          <w:divBdr>
            <w:top w:val="none" w:sz="0" w:space="0" w:color="auto"/>
            <w:left w:val="none" w:sz="0" w:space="0" w:color="auto"/>
            <w:bottom w:val="none" w:sz="0" w:space="0" w:color="auto"/>
            <w:right w:val="none" w:sz="0" w:space="0" w:color="auto"/>
          </w:divBdr>
        </w:div>
        <w:div w:id="272514184">
          <w:marLeft w:val="360"/>
          <w:marRight w:val="0"/>
          <w:marTop w:val="200"/>
          <w:marBottom w:val="0"/>
          <w:divBdr>
            <w:top w:val="none" w:sz="0" w:space="0" w:color="auto"/>
            <w:left w:val="none" w:sz="0" w:space="0" w:color="auto"/>
            <w:bottom w:val="none" w:sz="0" w:space="0" w:color="auto"/>
            <w:right w:val="none" w:sz="0" w:space="0" w:color="auto"/>
          </w:divBdr>
        </w:div>
        <w:div w:id="805053511">
          <w:marLeft w:val="360"/>
          <w:marRight w:val="0"/>
          <w:marTop w:val="200"/>
          <w:marBottom w:val="0"/>
          <w:divBdr>
            <w:top w:val="none" w:sz="0" w:space="0" w:color="auto"/>
            <w:left w:val="none" w:sz="0" w:space="0" w:color="auto"/>
            <w:bottom w:val="none" w:sz="0" w:space="0" w:color="auto"/>
            <w:right w:val="none" w:sz="0" w:space="0" w:color="auto"/>
          </w:divBdr>
        </w:div>
      </w:divsChild>
    </w:div>
    <w:div w:id="1670327886">
      <w:bodyDiv w:val="1"/>
      <w:marLeft w:val="0"/>
      <w:marRight w:val="0"/>
      <w:marTop w:val="0"/>
      <w:marBottom w:val="0"/>
      <w:divBdr>
        <w:top w:val="none" w:sz="0" w:space="0" w:color="auto"/>
        <w:left w:val="none" w:sz="0" w:space="0" w:color="auto"/>
        <w:bottom w:val="none" w:sz="0" w:space="0" w:color="auto"/>
        <w:right w:val="none" w:sz="0" w:space="0" w:color="auto"/>
      </w:divBdr>
    </w:div>
    <w:div w:id="2098481229">
      <w:bodyDiv w:val="1"/>
      <w:marLeft w:val="0"/>
      <w:marRight w:val="0"/>
      <w:marTop w:val="0"/>
      <w:marBottom w:val="0"/>
      <w:divBdr>
        <w:top w:val="none" w:sz="0" w:space="0" w:color="auto"/>
        <w:left w:val="none" w:sz="0" w:space="0" w:color="auto"/>
        <w:bottom w:val="none" w:sz="0" w:space="0" w:color="auto"/>
        <w:right w:val="none" w:sz="0" w:space="0" w:color="auto"/>
      </w:divBdr>
      <w:divsChild>
        <w:div w:id="1163200774">
          <w:marLeft w:val="360"/>
          <w:marRight w:val="0"/>
          <w:marTop w:val="200"/>
          <w:marBottom w:val="0"/>
          <w:divBdr>
            <w:top w:val="none" w:sz="0" w:space="0" w:color="auto"/>
            <w:left w:val="none" w:sz="0" w:space="0" w:color="auto"/>
            <w:bottom w:val="none" w:sz="0" w:space="0" w:color="auto"/>
            <w:right w:val="none" w:sz="0" w:space="0" w:color="auto"/>
          </w:divBdr>
        </w:div>
        <w:div w:id="1923101883">
          <w:marLeft w:val="360"/>
          <w:marRight w:val="0"/>
          <w:marTop w:val="200"/>
          <w:marBottom w:val="0"/>
          <w:divBdr>
            <w:top w:val="none" w:sz="0" w:space="0" w:color="auto"/>
            <w:left w:val="none" w:sz="0" w:space="0" w:color="auto"/>
            <w:bottom w:val="none" w:sz="0" w:space="0" w:color="auto"/>
            <w:right w:val="none" w:sz="0" w:space="0" w:color="auto"/>
          </w:divBdr>
        </w:div>
        <w:div w:id="550115772">
          <w:marLeft w:val="360"/>
          <w:marRight w:val="0"/>
          <w:marTop w:val="200"/>
          <w:marBottom w:val="0"/>
          <w:divBdr>
            <w:top w:val="none" w:sz="0" w:space="0" w:color="auto"/>
            <w:left w:val="none" w:sz="0" w:space="0" w:color="auto"/>
            <w:bottom w:val="none" w:sz="0" w:space="0" w:color="auto"/>
            <w:right w:val="none" w:sz="0" w:space="0" w:color="auto"/>
          </w:divBdr>
        </w:div>
        <w:div w:id="1232151979">
          <w:marLeft w:val="360"/>
          <w:marRight w:val="0"/>
          <w:marTop w:val="200"/>
          <w:marBottom w:val="0"/>
          <w:divBdr>
            <w:top w:val="none" w:sz="0" w:space="0" w:color="auto"/>
            <w:left w:val="none" w:sz="0" w:space="0" w:color="auto"/>
            <w:bottom w:val="none" w:sz="0" w:space="0" w:color="auto"/>
            <w:right w:val="none" w:sz="0" w:space="0" w:color="auto"/>
          </w:divBdr>
        </w:div>
        <w:div w:id="1156150110">
          <w:marLeft w:val="360"/>
          <w:marRight w:val="0"/>
          <w:marTop w:val="200"/>
          <w:marBottom w:val="0"/>
          <w:divBdr>
            <w:top w:val="none" w:sz="0" w:space="0" w:color="auto"/>
            <w:left w:val="none" w:sz="0" w:space="0" w:color="auto"/>
            <w:bottom w:val="none" w:sz="0" w:space="0" w:color="auto"/>
            <w:right w:val="none" w:sz="0" w:space="0" w:color="auto"/>
          </w:divBdr>
        </w:div>
      </w:divsChild>
    </w:div>
    <w:div w:id="2143576552">
      <w:bodyDiv w:val="1"/>
      <w:marLeft w:val="0"/>
      <w:marRight w:val="0"/>
      <w:marTop w:val="0"/>
      <w:marBottom w:val="0"/>
      <w:divBdr>
        <w:top w:val="none" w:sz="0" w:space="0" w:color="auto"/>
        <w:left w:val="none" w:sz="0" w:space="0" w:color="auto"/>
        <w:bottom w:val="none" w:sz="0" w:space="0" w:color="auto"/>
        <w:right w:val="none" w:sz="0" w:space="0" w:color="auto"/>
      </w:divBdr>
      <w:divsChild>
        <w:div w:id="1208377103">
          <w:marLeft w:val="360"/>
          <w:marRight w:val="0"/>
          <w:marTop w:val="200"/>
          <w:marBottom w:val="0"/>
          <w:divBdr>
            <w:top w:val="none" w:sz="0" w:space="0" w:color="auto"/>
            <w:left w:val="none" w:sz="0" w:space="0" w:color="auto"/>
            <w:bottom w:val="none" w:sz="0" w:space="0" w:color="auto"/>
            <w:right w:val="none" w:sz="0" w:space="0" w:color="auto"/>
          </w:divBdr>
        </w:div>
        <w:div w:id="742146386">
          <w:marLeft w:val="360"/>
          <w:marRight w:val="0"/>
          <w:marTop w:val="200"/>
          <w:marBottom w:val="0"/>
          <w:divBdr>
            <w:top w:val="none" w:sz="0" w:space="0" w:color="auto"/>
            <w:left w:val="none" w:sz="0" w:space="0" w:color="auto"/>
            <w:bottom w:val="none" w:sz="0" w:space="0" w:color="auto"/>
            <w:right w:val="none" w:sz="0" w:space="0" w:color="auto"/>
          </w:divBdr>
        </w:div>
        <w:div w:id="324673930">
          <w:marLeft w:val="1800"/>
          <w:marRight w:val="0"/>
          <w:marTop w:val="100"/>
          <w:marBottom w:val="0"/>
          <w:divBdr>
            <w:top w:val="none" w:sz="0" w:space="0" w:color="auto"/>
            <w:left w:val="none" w:sz="0" w:space="0" w:color="auto"/>
            <w:bottom w:val="none" w:sz="0" w:space="0" w:color="auto"/>
            <w:right w:val="none" w:sz="0" w:space="0" w:color="auto"/>
          </w:divBdr>
        </w:div>
        <w:div w:id="1985810885">
          <w:marLeft w:val="1800"/>
          <w:marRight w:val="0"/>
          <w:marTop w:val="100"/>
          <w:marBottom w:val="0"/>
          <w:divBdr>
            <w:top w:val="none" w:sz="0" w:space="0" w:color="auto"/>
            <w:left w:val="none" w:sz="0" w:space="0" w:color="auto"/>
            <w:bottom w:val="none" w:sz="0" w:space="0" w:color="auto"/>
            <w:right w:val="none" w:sz="0" w:space="0" w:color="auto"/>
          </w:divBdr>
        </w:div>
        <w:div w:id="207003023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453</TotalTime>
  <Pages>5</Pages>
  <Words>1026</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Elvi</dc:creator>
  <cp:lastModifiedBy>Elvi</cp:lastModifiedBy>
  <cp:revision>1</cp:revision>
  <dcterms:created xsi:type="dcterms:W3CDTF">2015-10-19T12:28:00Z</dcterms:created>
  <dcterms:modified xsi:type="dcterms:W3CDTF">2015-10-19T23:44:00Z</dcterms:modified>
</cp:coreProperties>
</file>