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7C056" w14:textId="77777777" w:rsidR="009F7A67" w:rsidRDefault="009F7A67" w:rsidP="0061644D">
      <w:pPr>
        <w:pStyle w:val="Heading1"/>
        <w:rPr>
          <w:sz w:val="52"/>
        </w:rPr>
      </w:pPr>
    </w:p>
    <w:p w14:paraId="38D8456B" w14:textId="4ACE469D" w:rsidR="00D95C44" w:rsidRDefault="0061644D" w:rsidP="0061644D">
      <w:pPr>
        <w:pStyle w:val="Heading1"/>
        <w:rPr>
          <w:sz w:val="52"/>
        </w:rPr>
      </w:pPr>
      <w:bookmarkStart w:id="0" w:name="_GoBack"/>
      <w:bookmarkEnd w:id="0"/>
      <w:r>
        <w:rPr>
          <w:sz w:val="52"/>
        </w:rPr>
        <w:t>BIZ LAW NOTES</w:t>
      </w:r>
    </w:p>
    <w:p w14:paraId="5BEBFCDA" w14:textId="77777777" w:rsidR="0061644D" w:rsidRDefault="0061644D" w:rsidP="0061644D"/>
    <w:p w14:paraId="07500F04" w14:textId="77777777" w:rsidR="0061644D" w:rsidRDefault="0061644D" w:rsidP="0061644D"/>
    <w:p w14:paraId="255CBB6F" w14:textId="77777777" w:rsidR="0061644D" w:rsidRPr="0061644D" w:rsidRDefault="0061644D" w:rsidP="0061644D">
      <w:pPr>
        <w:pStyle w:val="Heading1"/>
        <w:rPr>
          <w:sz w:val="40"/>
        </w:rPr>
      </w:pPr>
      <w:r w:rsidRPr="0061644D">
        <w:rPr>
          <w:sz w:val="40"/>
        </w:rPr>
        <w:t>CHAPTER 1</w:t>
      </w:r>
    </w:p>
    <w:p w14:paraId="718F66E4" w14:textId="77777777" w:rsidR="0061644D" w:rsidRDefault="0061644D" w:rsidP="0061644D"/>
    <w:p w14:paraId="450DE6D4" w14:textId="06506BB7" w:rsidR="00C14EA8" w:rsidRDefault="00C14EA8" w:rsidP="0061644D">
      <w:r w:rsidRPr="00040758">
        <w:rPr>
          <w:b/>
          <w:color w:val="548DD4" w:themeColor="text2" w:themeTint="99"/>
        </w:rPr>
        <w:t>Business Law –</w:t>
      </w:r>
      <w:r>
        <w:rPr>
          <w:color w:val="548DD4" w:themeColor="text2" w:themeTint="99"/>
        </w:rPr>
        <w:t xml:space="preserve"> </w:t>
      </w:r>
      <w:r>
        <w:t>a set of established rules governing commercial relationships, including the enforcement of rights</w:t>
      </w:r>
    </w:p>
    <w:p w14:paraId="1925C05F" w14:textId="77777777" w:rsidR="004013D2" w:rsidRDefault="004013D2" w:rsidP="0061644D"/>
    <w:p w14:paraId="5851BDEC" w14:textId="5AD1732E" w:rsidR="004013D2" w:rsidRDefault="004013D2" w:rsidP="0061644D">
      <w:r>
        <w:t>Business Law:</w:t>
      </w:r>
    </w:p>
    <w:p w14:paraId="52EFF687" w14:textId="013BF637" w:rsidR="004013D2" w:rsidRDefault="004013D2" w:rsidP="004013D2">
      <w:pPr>
        <w:pStyle w:val="ListParagraph"/>
        <w:numPr>
          <w:ilvl w:val="0"/>
          <w:numId w:val="1"/>
        </w:numPr>
      </w:pPr>
      <w:r>
        <w:t xml:space="preserve">Defines general rules of commerce </w:t>
      </w:r>
    </w:p>
    <w:p w14:paraId="5769645C" w14:textId="6D098664" w:rsidR="004013D2" w:rsidRDefault="004013D2" w:rsidP="004013D2">
      <w:pPr>
        <w:pStyle w:val="ListParagraph"/>
        <w:numPr>
          <w:ilvl w:val="0"/>
          <w:numId w:val="1"/>
        </w:numPr>
      </w:pPr>
      <w:r>
        <w:t xml:space="preserve">Protects business ideas and more tangible forms of property </w:t>
      </w:r>
    </w:p>
    <w:p w14:paraId="3996E630" w14:textId="61887EA1" w:rsidR="004013D2" w:rsidRDefault="004013D2" w:rsidP="004013D2">
      <w:pPr>
        <w:pStyle w:val="ListParagraph"/>
        <w:numPr>
          <w:ilvl w:val="0"/>
          <w:numId w:val="1"/>
        </w:numPr>
      </w:pPr>
      <w:r>
        <w:t xml:space="preserve">Provides mechanisms that permit businesspeople to select their desired degree of participation and exposure to risk in business ventures </w:t>
      </w:r>
    </w:p>
    <w:p w14:paraId="4C6ED575" w14:textId="42DF6676" w:rsidR="004013D2" w:rsidRDefault="004013D2" w:rsidP="004013D2">
      <w:pPr>
        <w:pStyle w:val="ListParagraph"/>
        <w:numPr>
          <w:ilvl w:val="0"/>
          <w:numId w:val="1"/>
        </w:numPr>
      </w:pPr>
      <w:r>
        <w:t xml:space="preserve">Seeks to ensure that losses are borne by those who are responsible for them </w:t>
      </w:r>
    </w:p>
    <w:p w14:paraId="77CE5D54" w14:textId="12170F4D" w:rsidR="004013D2" w:rsidRDefault="004013D2" w:rsidP="004013D2">
      <w:pPr>
        <w:pStyle w:val="ListParagraph"/>
        <w:numPr>
          <w:ilvl w:val="0"/>
          <w:numId w:val="1"/>
        </w:numPr>
      </w:pPr>
      <w:r>
        <w:t>Facilitates planning by ensuring compliance with commitments</w:t>
      </w:r>
    </w:p>
    <w:p w14:paraId="030C8355" w14:textId="77777777" w:rsidR="004013D2" w:rsidRDefault="004013D2" w:rsidP="004013D2"/>
    <w:p w14:paraId="5413F0AD" w14:textId="1F454D99" w:rsidR="004013D2" w:rsidRDefault="00040758" w:rsidP="004013D2">
      <w:r>
        <w:rPr>
          <w:b/>
          <w:color w:val="548DD4" w:themeColor="text2" w:themeTint="99"/>
        </w:rPr>
        <w:t xml:space="preserve">Law – </w:t>
      </w:r>
      <w:r>
        <w:t>the set of rules and principles guiding conduct in society</w:t>
      </w:r>
    </w:p>
    <w:p w14:paraId="40BEB512" w14:textId="77777777" w:rsidR="00040758" w:rsidRDefault="00040758" w:rsidP="004013D2"/>
    <w:p w14:paraId="6F35447F" w14:textId="15975714" w:rsidR="00040758" w:rsidRDefault="00040758" w:rsidP="004013D2">
      <w:r>
        <w:t>*the law is a set of rules and principles intended to guide conduct in society, primarily by:</w:t>
      </w:r>
    </w:p>
    <w:p w14:paraId="6991B345" w14:textId="21FA9B3D" w:rsidR="00040758" w:rsidRDefault="00040758" w:rsidP="00040758">
      <w:pPr>
        <w:pStyle w:val="ListParagraph"/>
        <w:numPr>
          <w:ilvl w:val="0"/>
          <w:numId w:val="2"/>
        </w:numPr>
      </w:pPr>
      <w:r>
        <w:t>Protecting Persons and their Property</w:t>
      </w:r>
    </w:p>
    <w:p w14:paraId="5F93F845" w14:textId="217DDBAE" w:rsidR="000172E4" w:rsidRDefault="000172E4" w:rsidP="000172E4">
      <w:pPr>
        <w:pStyle w:val="ListParagraph"/>
        <w:numPr>
          <w:ilvl w:val="1"/>
          <w:numId w:val="2"/>
        </w:numPr>
      </w:pPr>
      <w:r>
        <w:t xml:space="preserve">Those who violate the </w:t>
      </w:r>
      <w:r>
        <w:rPr>
          <w:i/>
        </w:rPr>
        <w:t>Criminal Code of Canada</w:t>
      </w:r>
      <w:r>
        <w:t xml:space="preserve"> such as by breaking into another person’s house, assaulting </w:t>
      </w:r>
      <w:r w:rsidR="00E23690">
        <w:t>someone, or committing a commercial fraud are subject to criminal sanctions such as fines or imprisonment</w:t>
      </w:r>
    </w:p>
    <w:p w14:paraId="6B6F2225" w14:textId="74DCBA29" w:rsidR="00E23690" w:rsidRPr="00E23690" w:rsidRDefault="00E23690" w:rsidP="000172E4">
      <w:pPr>
        <w:pStyle w:val="ListParagraph"/>
        <w:numPr>
          <w:ilvl w:val="1"/>
          <w:numId w:val="2"/>
        </w:numPr>
      </w:pPr>
      <w:r>
        <w:t xml:space="preserve">Businesses are legally required to adequately protect their customers’ personal information due to the regime established by the </w:t>
      </w:r>
      <w:r>
        <w:rPr>
          <w:i/>
        </w:rPr>
        <w:t xml:space="preserve">Personal Information Protection and Electronic Documents Act </w:t>
      </w:r>
    </w:p>
    <w:p w14:paraId="13F338F5" w14:textId="7E379A0B" w:rsidR="00E23690" w:rsidRDefault="00E23690" w:rsidP="000172E4">
      <w:pPr>
        <w:pStyle w:val="ListParagraph"/>
        <w:numPr>
          <w:ilvl w:val="1"/>
          <w:numId w:val="2"/>
        </w:numPr>
      </w:pPr>
      <w:r>
        <w:t>Business is required by law to treat humanely any animals in its care</w:t>
      </w:r>
    </w:p>
    <w:p w14:paraId="2AAD56E3" w14:textId="14FA2A64" w:rsidR="00291D88" w:rsidRDefault="00291D88" w:rsidP="000172E4">
      <w:pPr>
        <w:pStyle w:val="ListParagraph"/>
        <w:numPr>
          <w:ilvl w:val="1"/>
          <w:numId w:val="2"/>
        </w:numPr>
      </w:pPr>
      <w:r>
        <w:t>The law protects members of society in 2 ways:</w:t>
      </w:r>
    </w:p>
    <w:p w14:paraId="56EB1E67" w14:textId="0F847ECE" w:rsidR="00291D88" w:rsidRDefault="00291D88" w:rsidP="00291D88">
      <w:pPr>
        <w:pStyle w:val="ListParagraph"/>
        <w:numPr>
          <w:ilvl w:val="2"/>
          <w:numId w:val="2"/>
        </w:numPr>
      </w:pPr>
      <w:r>
        <w:t>1. It sets rules with penalties in order to encourage compliance</w:t>
      </w:r>
    </w:p>
    <w:p w14:paraId="5C38F10E" w14:textId="69015AB5" w:rsidR="00291D88" w:rsidRDefault="00291D88" w:rsidP="00291D88">
      <w:pPr>
        <w:pStyle w:val="ListParagraph"/>
        <w:numPr>
          <w:ilvl w:val="2"/>
          <w:numId w:val="2"/>
        </w:numPr>
      </w:pPr>
      <w:r>
        <w:t>2. It seeks to make those who break the law accountable for their misconduct</w:t>
      </w:r>
    </w:p>
    <w:p w14:paraId="7401C298" w14:textId="65E33A2B" w:rsidR="00291D88" w:rsidRDefault="00291D88" w:rsidP="00291D88">
      <w:pPr>
        <w:pStyle w:val="ListParagraph"/>
        <w:numPr>
          <w:ilvl w:val="1"/>
          <w:numId w:val="2"/>
        </w:numPr>
      </w:pPr>
      <w:r>
        <w:rPr>
          <w:b/>
          <w:color w:val="548DD4" w:themeColor="text2" w:themeTint="99"/>
        </w:rPr>
        <w:t xml:space="preserve">Breach of Contract – </w:t>
      </w:r>
      <w:r>
        <w:t xml:space="preserve">failure to with comply </w:t>
      </w:r>
      <w:r w:rsidR="004A07AF">
        <w:t xml:space="preserve">with a contractual promise </w:t>
      </w:r>
    </w:p>
    <w:p w14:paraId="19A5E579" w14:textId="005284AD" w:rsidR="009C2EAB" w:rsidRDefault="003A58C1" w:rsidP="009C2EAB">
      <w:pPr>
        <w:pStyle w:val="ListParagraph"/>
        <w:numPr>
          <w:ilvl w:val="1"/>
          <w:numId w:val="2"/>
        </w:numPr>
      </w:pPr>
      <w:r>
        <w:rPr>
          <w:b/>
          <w:color w:val="548DD4" w:themeColor="text2" w:themeTint="99"/>
        </w:rPr>
        <w:lastRenderedPageBreak/>
        <w:t xml:space="preserve">Age of Majority – </w:t>
      </w:r>
      <w:r>
        <w:t>the age at which a person becomes an adult for legal purposes… in Canada, this ranges from 18-19 years of age, depending on the province</w:t>
      </w:r>
    </w:p>
    <w:p w14:paraId="023763C1" w14:textId="077900A9" w:rsidR="00040758" w:rsidRDefault="00040758" w:rsidP="00040758">
      <w:pPr>
        <w:pStyle w:val="ListParagraph"/>
        <w:numPr>
          <w:ilvl w:val="0"/>
          <w:numId w:val="2"/>
        </w:numPr>
      </w:pPr>
      <w:r>
        <w:t>Facilitating Personal and Commercial Interactions</w:t>
      </w:r>
    </w:p>
    <w:p w14:paraId="78B895D2" w14:textId="5A422064" w:rsidR="009C2EAB" w:rsidRDefault="009C2EAB" w:rsidP="009C2EAB">
      <w:pPr>
        <w:pStyle w:val="ListParagraph"/>
        <w:numPr>
          <w:ilvl w:val="1"/>
          <w:numId w:val="2"/>
        </w:numPr>
      </w:pPr>
      <w:r>
        <w:t xml:space="preserve"> </w:t>
      </w:r>
      <w:r w:rsidR="00927020">
        <w:rPr>
          <w:b/>
          <w:color w:val="548DD4" w:themeColor="text2" w:themeTint="99"/>
        </w:rPr>
        <w:t xml:space="preserve">Contract Law – </w:t>
      </w:r>
      <w:r w:rsidR="00927020">
        <w:t xml:space="preserve">rules that make agreements binding and therefore facilitate planning and the enforcement of expectations </w:t>
      </w:r>
    </w:p>
    <w:p w14:paraId="5545A5B6" w14:textId="22AD3CC6" w:rsidR="009C2EAB" w:rsidRDefault="009C2EAB" w:rsidP="00900314">
      <w:pPr>
        <w:pStyle w:val="ListParagraph"/>
        <w:numPr>
          <w:ilvl w:val="1"/>
          <w:numId w:val="2"/>
        </w:numPr>
      </w:pPr>
      <w:r>
        <w:t xml:space="preserve"> </w:t>
      </w:r>
      <w:r w:rsidR="00900314">
        <w:rPr>
          <w:b/>
          <w:color w:val="548DD4" w:themeColor="text2" w:themeTint="99"/>
        </w:rPr>
        <w:t xml:space="preserve">Litigation – </w:t>
      </w:r>
      <w:r w:rsidR="00900314">
        <w:t>the process involved when one person sues another</w:t>
      </w:r>
    </w:p>
    <w:p w14:paraId="26222883" w14:textId="481B096B" w:rsidR="00040758" w:rsidRDefault="00040758" w:rsidP="00040758">
      <w:pPr>
        <w:pStyle w:val="ListParagraph"/>
        <w:numPr>
          <w:ilvl w:val="0"/>
          <w:numId w:val="2"/>
        </w:numPr>
      </w:pPr>
      <w:r>
        <w:t>Providing Mechanisms for Dispute Resolution</w:t>
      </w:r>
    </w:p>
    <w:p w14:paraId="6A0EB3F2" w14:textId="287398E8" w:rsidR="009C2EAB" w:rsidRDefault="009C2EAB" w:rsidP="009C2EAB">
      <w:pPr>
        <w:pStyle w:val="ListParagraph"/>
        <w:numPr>
          <w:ilvl w:val="1"/>
          <w:numId w:val="2"/>
        </w:numPr>
      </w:pPr>
      <w:r>
        <w:t xml:space="preserve"> </w:t>
      </w:r>
      <w:r w:rsidR="004F1FBE">
        <w:t>Solutions to a legal dispute exist at various levels of formality:</w:t>
      </w:r>
    </w:p>
    <w:p w14:paraId="7B5FE225" w14:textId="4A0138E1" w:rsidR="004F1FBE" w:rsidRDefault="004F1FBE" w:rsidP="004F1FBE">
      <w:pPr>
        <w:pStyle w:val="ListParagraph"/>
        <w:numPr>
          <w:ilvl w:val="2"/>
          <w:numId w:val="2"/>
        </w:numPr>
      </w:pPr>
      <w:r>
        <w:t>this first  logical step is for the parties to try to come to a resolution  between themselves and produce, if necessary, a formalized settlement agreement</w:t>
      </w:r>
    </w:p>
    <w:p w14:paraId="7A70873D" w14:textId="12308C1A" w:rsidR="004F1FBE" w:rsidRDefault="004F1FBE" w:rsidP="004F1FBE">
      <w:pPr>
        <w:pStyle w:val="ListParagraph"/>
        <w:numPr>
          <w:ilvl w:val="2"/>
          <w:numId w:val="2"/>
        </w:numPr>
      </w:pPr>
      <w:r>
        <w:t xml:space="preserve">^if that solution does not work, the legal system offers </w:t>
      </w:r>
      <w:r w:rsidRPr="00D94ADE">
        <w:rPr>
          <w:b/>
        </w:rPr>
        <w:t>mediation</w:t>
      </w:r>
      <w:r>
        <w:t xml:space="preserve"> and </w:t>
      </w:r>
      <w:r w:rsidRPr="00D94ADE">
        <w:rPr>
          <w:b/>
        </w:rPr>
        <w:t>arbitration</w:t>
      </w:r>
      <w:r>
        <w:t xml:space="preserve"> as ways </w:t>
      </w:r>
      <w:r w:rsidR="00494354">
        <w:t>of avoiding litigation</w:t>
      </w:r>
    </w:p>
    <w:p w14:paraId="2B7DBFB7" w14:textId="573FD682" w:rsidR="00494354" w:rsidRDefault="00494354" w:rsidP="00494354">
      <w:pPr>
        <w:pStyle w:val="ListParagraph"/>
        <w:numPr>
          <w:ilvl w:val="3"/>
          <w:numId w:val="2"/>
        </w:numPr>
      </w:pPr>
      <w:r>
        <w:rPr>
          <w:b/>
          <w:color w:val="548DD4" w:themeColor="text2" w:themeTint="99"/>
        </w:rPr>
        <w:t xml:space="preserve">Mediation - </w:t>
      </w:r>
      <w:r>
        <w:rPr>
          <w:color w:val="548DD4" w:themeColor="text2" w:themeTint="99"/>
        </w:rPr>
        <w:t xml:space="preserve"> </w:t>
      </w:r>
      <w:r>
        <w:t>a process through which the parties to a dispute endeavor to reach a resolution with the assistance of a neutral person</w:t>
      </w:r>
    </w:p>
    <w:p w14:paraId="3BB62F42" w14:textId="7E339F61" w:rsidR="00494354" w:rsidRDefault="00494354" w:rsidP="00494354">
      <w:pPr>
        <w:pStyle w:val="ListParagraph"/>
        <w:numPr>
          <w:ilvl w:val="3"/>
          <w:numId w:val="2"/>
        </w:numPr>
      </w:pPr>
      <w:r>
        <w:rPr>
          <w:b/>
          <w:color w:val="548DD4" w:themeColor="text2" w:themeTint="99"/>
        </w:rPr>
        <w:t xml:space="preserve">Arbitration – </w:t>
      </w:r>
      <w:r>
        <w:t>a process through which a neutral party makes a decision (usually binding) that resolves a dispute</w:t>
      </w:r>
    </w:p>
    <w:p w14:paraId="1D764866" w14:textId="3F3709D9" w:rsidR="00494354" w:rsidRDefault="00494354" w:rsidP="004F1FBE">
      <w:pPr>
        <w:pStyle w:val="ListParagraph"/>
        <w:numPr>
          <w:ilvl w:val="2"/>
          <w:numId w:val="2"/>
        </w:numPr>
      </w:pPr>
      <w:r>
        <w:t>If none of these solutions work the final resort is to go to court</w:t>
      </w:r>
    </w:p>
    <w:p w14:paraId="3D8197FC" w14:textId="6401736C" w:rsidR="00494354" w:rsidRDefault="00494354" w:rsidP="004F1FBE">
      <w:pPr>
        <w:pStyle w:val="ListParagraph"/>
        <w:numPr>
          <w:ilvl w:val="2"/>
          <w:numId w:val="2"/>
        </w:numPr>
      </w:pPr>
      <w:r>
        <w:t xml:space="preserve">It is essential to a workable business environment that the last-resort solution provided by the litigation process be available to the disputants… in this way, the </w:t>
      </w:r>
      <w:r w:rsidRPr="00D94ADE">
        <w:rPr>
          <w:b/>
        </w:rPr>
        <w:t>liability</w:t>
      </w:r>
      <w:r>
        <w:rPr>
          <w:b/>
        </w:rPr>
        <w:t xml:space="preserve"> </w:t>
      </w:r>
      <w:r>
        <w:t>of one business to another can be established</w:t>
      </w:r>
    </w:p>
    <w:p w14:paraId="57E97AA5" w14:textId="5479926A" w:rsidR="009C2EAB" w:rsidRDefault="00494354" w:rsidP="00845C95">
      <w:pPr>
        <w:pStyle w:val="ListParagraph"/>
        <w:numPr>
          <w:ilvl w:val="2"/>
          <w:numId w:val="2"/>
        </w:numPr>
      </w:pPr>
      <w:r>
        <w:rPr>
          <w:b/>
          <w:color w:val="548DD4" w:themeColor="text2" w:themeTint="99"/>
        </w:rPr>
        <w:t xml:space="preserve">Liability – </w:t>
      </w:r>
      <w:r>
        <w:t>legal responsibility for the event or loss that has occurred</w:t>
      </w:r>
    </w:p>
    <w:p w14:paraId="0D3062EF" w14:textId="77777777" w:rsidR="00C56DEB" w:rsidRDefault="00C56DEB" w:rsidP="00845C95"/>
    <w:p w14:paraId="72DEE78C" w14:textId="3F0E9315" w:rsidR="00845C95" w:rsidRDefault="006419DE" w:rsidP="00845C95">
      <w:r>
        <w:rPr>
          <w:b/>
          <w:color w:val="548DD4" w:themeColor="text2" w:themeTint="99"/>
        </w:rPr>
        <w:t xml:space="preserve">Legal Risk Management Plan – </w:t>
      </w:r>
      <w:r>
        <w:t>a comprehensive action plan for dealing with the legal risks involved in operating a business</w:t>
      </w:r>
    </w:p>
    <w:p w14:paraId="6E7FFCB5" w14:textId="4DEBB70D" w:rsidR="006419DE" w:rsidRDefault="00E3321E" w:rsidP="00E3321E">
      <w:pPr>
        <w:pStyle w:val="ListParagraph"/>
        <w:numPr>
          <w:ilvl w:val="0"/>
          <w:numId w:val="3"/>
        </w:numPr>
      </w:pPr>
      <w:r>
        <w:t>*knowing the law is a business asset</w:t>
      </w:r>
    </w:p>
    <w:p w14:paraId="60D1064E" w14:textId="3B494970" w:rsidR="00E3321E" w:rsidRDefault="00E3321E" w:rsidP="00E3321E">
      <w:pPr>
        <w:pStyle w:val="ListParagraph"/>
        <w:numPr>
          <w:ilvl w:val="0"/>
          <w:numId w:val="3"/>
        </w:numPr>
      </w:pPr>
      <w:r>
        <w:t xml:space="preserve">implementing a legal risk management plan helps identify and plan for risks </w:t>
      </w:r>
      <w:r>
        <w:rPr>
          <w:i/>
        </w:rPr>
        <w:t>before</w:t>
      </w:r>
      <w:r>
        <w:t xml:space="preserve"> they occur rather than deals with legal risks as they occur</w:t>
      </w:r>
    </w:p>
    <w:p w14:paraId="5FE8D97F" w14:textId="77777777" w:rsidR="00A661B0" w:rsidRDefault="00A661B0" w:rsidP="00A661B0"/>
    <w:p w14:paraId="663CB984" w14:textId="01777118" w:rsidR="00A661B0" w:rsidRDefault="00A661B0" w:rsidP="00A661B0">
      <w:r>
        <w:rPr>
          <w:b/>
          <w:color w:val="548DD4" w:themeColor="text2" w:themeTint="99"/>
        </w:rPr>
        <w:t xml:space="preserve">Business Ethics – </w:t>
      </w:r>
      <w:r>
        <w:t xml:space="preserve">moral principles and values that seek to determine right and wrong in the business world </w:t>
      </w:r>
    </w:p>
    <w:p w14:paraId="5E3A597E" w14:textId="162ABA50" w:rsidR="00A661B0" w:rsidRDefault="00A661B0" w:rsidP="00A661B0">
      <w:pPr>
        <w:pStyle w:val="ListParagraph"/>
        <w:numPr>
          <w:ilvl w:val="0"/>
          <w:numId w:val="4"/>
        </w:numPr>
      </w:pPr>
      <w:r>
        <w:t xml:space="preserve">business ethics require entrepreneurs to conform to principles of commercial morality, fairness, and honesty </w:t>
      </w:r>
    </w:p>
    <w:p w14:paraId="5E46F6D8" w14:textId="63789435" w:rsidR="005772CC" w:rsidRDefault="005772CC" w:rsidP="00A661B0">
      <w:pPr>
        <w:pStyle w:val="ListParagraph"/>
        <w:numPr>
          <w:ilvl w:val="0"/>
          <w:numId w:val="4"/>
        </w:numPr>
      </w:pPr>
      <w:r>
        <w:t xml:space="preserve">sometimes ethical standards are even stricter than legal ones </w:t>
      </w:r>
    </w:p>
    <w:p w14:paraId="23D0843E" w14:textId="77777777" w:rsidR="00317BB7" w:rsidRDefault="00317BB7" w:rsidP="00317BB7"/>
    <w:p w14:paraId="5B01EA5E" w14:textId="77777777" w:rsidR="00317BB7" w:rsidRDefault="00317BB7" w:rsidP="00317BB7"/>
    <w:p w14:paraId="7388FA27" w14:textId="77777777" w:rsidR="00317BB7" w:rsidRDefault="00317BB7" w:rsidP="00317BB7"/>
    <w:p w14:paraId="68F1B17C" w14:textId="77777777" w:rsidR="00317BB7" w:rsidRDefault="00317BB7" w:rsidP="00317BB7"/>
    <w:p w14:paraId="1B32E40D" w14:textId="77777777" w:rsidR="00317BB7" w:rsidRDefault="00317BB7" w:rsidP="00317BB7"/>
    <w:p w14:paraId="0A637FD2" w14:textId="77777777" w:rsidR="00317BB7" w:rsidRDefault="00317BB7" w:rsidP="00317BB7"/>
    <w:p w14:paraId="262B5E80" w14:textId="77777777" w:rsidR="00317BB7" w:rsidRDefault="00317BB7" w:rsidP="00317BB7"/>
    <w:p w14:paraId="68D52BB7" w14:textId="77777777" w:rsidR="00317BB7" w:rsidRDefault="00317BB7" w:rsidP="00317BB7"/>
    <w:p w14:paraId="54FAF5CE" w14:textId="77777777" w:rsidR="00317BB7" w:rsidRDefault="00317BB7" w:rsidP="00317BB7"/>
    <w:p w14:paraId="3AB4B003" w14:textId="77777777" w:rsidR="00317BB7" w:rsidRDefault="00317BB7" w:rsidP="00317BB7"/>
    <w:p w14:paraId="40D12434" w14:textId="3266B2D0" w:rsidR="00317BB7" w:rsidRDefault="00317BB7" w:rsidP="00317BB7">
      <w:pPr>
        <w:pStyle w:val="Heading1"/>
        <w:rPr>
          <w:sz w:val="40"/>
          <w:szCs w:val="40"/>
        </w:rPr>
      </w:pPr>
      <w:r w:rsidRPr="00317BB7">
        <w:rPr>
          <w:sz w:val="40"/>
          <w:szCs w:val="40"/>
        </w:rPr>
        <w:t>CHAPTER 2</w:t>
      </w:r>
    </w:p>
    <w:p w14:paraId="28E699D3" w14:textId="77777777" w:rsidR="00317BB7" w:rsidRDefault="00317BB7" w:rsidP="00317BB7"/>
    <w:p w14:paraId="31A7F956" w14:textId="5608ACD2" w:rsidR="00317BB7" w:rsidRDefault="00317BB7" w:rsidP="00317BB7">
      <w:r>
        <w:t xml:space="preserve">The Canadian legal system is the machinery that comprises and regulates government. </w:t>
      </w:r>
    </w:p>
    <w:p w14:paraId="0FB2B64F" w14:textId="77777777" w:rsidR="00317BB7" w:rsidRDefault="00317BB7" w:rsidP="00317BB7"/>
    <w:p w14:paraId="25DAD001" w14:textId="4D4E190D" w:rsidR="00317BB7" w:rsidRDefault="00317BB7" w:rsidP="00317BB7">
      <w:r>
        <w:t>Government is divided into 3 branches:</w:t>
      </w:r>
    </w:p>
    <w:p w14:paraId="566A766D" w14:textId="47F210B7" w:rsidR="00317BB7" w:rsidRDefault="00317BB7" w:rsidP="00317BB7">
      <w:pPr>
        <w:pStyle w:val="ListParagraph"/>
        <w:numPr>
          <w:ilvl w:val="0"/>
          <w:numId w:val="5"/>
        </w:numPr>
      </w:pPr>
      <w:r>
        <w:t>the legislative branch creates law in the form of statutes and regulations</w:t>
      </w:r>
    </w:p>
    <w:p w14:paraId="6EFF01B9" w14:textId="29293995" w:rsidR="00317BB7" w:rsidRDefault="00317BB7" w:rsidP="00317BB7">
      <w:pPr>
        <w:pStyle w:val="ListParagraph"/>
        <w:numPr>
          <w:ilvl w:val="0"/>
          <w:numId w:val="5"/>
        </w:numPr>
      </w:pPr>
      <w:r>
        <w:t xml:space="preserve">the executive branch formulates and implements </w:t>
      </w:r>
      <w:r>
        <w:rPr>
          <w:b/>
        </w:rPr>
        <w:t>government policy</w:t>
      </w:r>
      <w:r>
        <w:t xml:space="preserve"> and law </w:t>
      </w:r>
    </w:p>
    <w:p w14:paraId="37934E22" w14:textId="7376BFAA" w:rsidR="00317BB7" w:rsidRDefault="00317BB7" w:rsidP="00317BB7">
      <w:pPr>
        <w:pStyle w:val="ListParagraph"/>
        <w:numPr>
          <w:ilvl w:val="0"/>
          <w:numId w:val="5"/>
        </w:numPr>
      </w:pPr>
      <w:r>
        <w:t>the judicial branch adjudicates on disputes</w:t>
      </w:r>
    </w:p>
    <w:p w14:paraId="2D92CAB1" w14:textId="77777777" w:rsidR="00317BB7" w:rsidRDefault="00317BB7" w:rsidP="00317BB7"/>
    <w:p w14:paraId="278A8C39" w14:textId="7A778C82" w:rsidR="00317BB7" w:rsidRDefault="00317BB7" w:rsidP="00317BB7">
      <w:r>
        <w:rPr>
          <w:b/>
          <w:color w:val="548DD4" w:themeColor="text2" w:themeTint="99"/>
        </w:rPr>
        <w:t xml:space="preserve">Government Policy – </w:t>
      </w:r>
      <w:r>
        <w:t xml:space="preserve">the central ideas or principles that guide government in its work, including </w:t>
      </w:r>
      <w:r w:rsidR="00B40DB1">
        <w:t xml:space="preserve">the kind of laws it passes </w:t>
      </w:r>
    </w:p>
    <w:p w14:paraId="57564213" w14:textId="77777777" w:rsidR="00B40DB1" w:rsidRDefault="00B40DB1" w:rsidP="00317BB7"/>
    <w:p w14:paraId="2331ADA5" w14:textId="79238BC7" w:rsidR="00B40DB1" w:rsidRDefault="00B40DB1" w:rsidP="00317BB7">
      <w:r>
        <w:rPr>
          <w:b/>
          <w:color w:val="548DD4" w:themeColor="text2" w:themeTint="99"/>
        </w:rPr>
        <w:t xml:space="preserve">Constitutional Law – </w:t>
      </w:r>
      <w:r>
        <w:t>the supreme law of Canada that constrains and controls how the branches of government exercise power</w:t>
      </w:r>
    </w:p>
    <w:p w14:paraId="0B013125" w14:textId="77777777" w:rsidR="00B56313" w:rsidRDefault="00B56313" w:rsidP="00317BB7"/>
    <w:p w14:paraId="47C71D73" w14:textId="655E5D2B" w:rsidR="00B56313" w:rsidRDefault="00B56313" w:rsidP="00317BB7">
      <w:r>
        <w:rPr>
          <w:b/>
          <w:color w:val="548DD4" w:themeColor="text2" w:themeTint="99"/>
        </w:rPr>
        <w:t xml:space="preserve">Liberalism – </w:t>
      </w:r>
      <w:r>
        <w:t xml:space="preserve">a political philosophy that emphasizes individual freedom as its key organizing value </w:t>
      </w:r>
    </w:p>
    <w:p w14:paraId="3A8D9A1F" w14:textId="77777777" w:rsidR="00B56313" w:rsidRDefault="00B56313" w:rsidP="00317BB7"/>
    <w:p w14:paraId="70292684" w14:textId="5DF54DF1" w:rsidR="00B56313" w:rsidRDefault="00B56313" w:rsidP="00317BB7">
      <w:r>
        <w:rPr>
          <w:b/>
          <w:color w:val="548DD4" w:themeColor="text2" w:themeTint="99"/>
        </w:rPr>
        <w:t xml:space="preserve">Canadian Legal System – </w:t>
      </w:r>
      <w:r>
        <w:t xml:space="preserve">the machinery that comprises and governs the legislative, executive, and judicial branches of government </w:t>
      </w:r>
    </w:p>
    <w:p w14:paraId="3B198AF9" w14:textId="4A4EDBB8" w:rsidR="00B56313" w:rsidRDefault="00B56313" w:rsidP="00B56313">
      <w:pPr>
        <w:pStyle w:val="ListParagraph"/>
        <w:numPr>
          <w:ilvl w:val="0"/>
          <w:numId w:val="6"/>
        </w:numPr>
      </w:pPr>
      <w:r>
        <w:t xml:space="preserve">the legislative branch of government passes laws that impact on business operations </w:t>
      </w:r>
    </w:p>
    <w:p w14:paraId="19C233ED" w14:textId="70069CC2" w:rsidR="00B56313" w:rsidRDefault="00B56313" w:rsidP="00B56313">
      <w:pPr>
        <w:pStyle w:val="ListParagraph"/>
        <w:numPr>
          <w:ilvl w:val="0"/>
          <w:numId w:val="6"/>
        </w:numPr>
      </w:pPr>
      <w:r>
        <w:t xml:space="preserve">the executive branch implements and generates policy that may be directed at business </w:t>
      </w:r>
    </w:p>
    <w:p w14:paraId="4E500CC4" w14:textId="48B8AB59" w:rsidR="00B56313" w:rsidRDefault="00B56313" w:rsidP="00B56313">
      <w:pPr>
        <w:pStyle w:val="ListParagraph"/>
        <w:numPr>
          <w:ilvl w:val="0"/>
          <w:numId w:val="6"/>
        </w:numPr>
      </w:pPr>
      <w:r>
        <w:t>the judicial branch provides rulings that not only resolve existing legal conflicts but also impact on future disputes</w:t>
      </w:r>
    </w:p>
    <w:p w14:paraId="77D809D1" w14:textId="77777777" w:rsidR="00062B13" w:rsidRDefault="00062B13" w:rsidP="00062B13">
      <w:pPr>
        <w:pStyle w:val="ListParagraph"/>
      </w:pPr>
    </w:p>
    <w:p w14:paraId="03887A94" w14:textId="3B2AE676" w:rsidR="00915A86" w:rsidRPr="00062B13" w:rsidRDefault="00062B13" w:rsidP="00915A86">
      <w:pPr>
        <w:rPr>
          <w:u w:val="single"/>
        </w:rPr>
      </w:pPr>
      <w:r>
        <w:rPr>
          <w:u w:val="single"/>
        </w:rPr>
        <w:t>The Canadian Constitution</w:t>
      </w:r>
    </w:p>
    <w:p w14:paraId="73B8CCE7" w14:textId="53074E5A" w:rsidR="00915A86" w:rsidRDefault="00915A86" w:rsidP="00915A86">
      <w:pPr>
        <w:pStyle w:val="ListParagraph"/>
        <w:numPr>
          <w:ilvl w:val="0"/>
          <w:numId w:val="6"/>
        </w:numPr>
      </w:pPr>
      <w:r>
        <w:t>the Canadian Constitution is not contained in one document … it is located in a variety of places … both legislative and political … written and unwritten</w:t>
      </w:r>
    </w:p>
    <w:p w14:paraId="47D9EE61" w14:textId="77B8E483" w:rsidR="00915A86" w:rsidRDefault="00915A86" w:rsidP="00915A86">
      <w:pPr>
        <w:pStyle w:val="ListParagraph"/>
        <w:numPr>
          <w:ilvl w:val="0"/>
          <w:numId w:val="6"/>
        </w:numPr>
      </w:pPr>
      <w:r>
        <w:t>the written elements of the Constitution include:</w:t>
      </w:r>
    </w:p>
    <w:p w14:paraId="0B237785" w14:textId="66C2EAB4" w:rsidR="00915A86" w:rsidRDefault="00915A86" w:rsidP="00915A86">
      <w:pPr>
        <w:pStyle w:val="ListParagraph"/>
        <w:numPr>
          <w:ilvl w:val="1"/>
          <w:numId w:val="6"/>
        </w:numPr>
      </w:pPr>
      <w:r>
        <w:t xml:space="preserve">Constitution Act </w:t>
      </w:r>
      <w:r>
        <w:sym w:font="Wingdings" w:char="F0E0"/>
      </w:r>
      <w:r>
        <w:t xml:space="preserve"> part of which divides legislative power between the federal and provincial governments</w:t>
      </w:r>
    </w:p>
    <w:p w14:paraId="0C7B06DC" w14:textId="47B1DE5F" w:rsidR="00915A86" w:rsidRDefault="00915A86" w:rsidP="00915A86">
      <w:pPr>
        <w:pStyle w:val="ListParagraph"/>
        <w:numPr>
          <w:ilvl w:val="1"/>
          <w:numId w:val="6"/>
        </w:numPr>
      </w:pPr>
      <w:r>
        <w:t xml:space="preserve">Canadian Charter of Rights and Freedoms </w:t>
      </w:r>
      <w:r>
        <w:sym w:font="Wingdings" w:char="F0E0"/>
      </w:r>
      <w:r>
        <w:t xml:space="preserve"> identifies the rights and freedoms that are guaranteed in Canada</w:t>
      </w:r>
    </w:p>
    <w:p w14:paraId="7612BB8C" w14:textId="0109E867" w:rsidR="00915A86" w:rsidRDefault="00915A86" w:rsidP="00915A86">
      <w:pPr>
        <w:pStyle w:val="ListParagraph"/>
        <w:numPr>
          <w:ilvl w:val="0"/>
          <w:numId w:val="6"/>
        </w:numPr>
      </w:pPr>
      <w:r>
        <w:t xml:space="preserve">Relevant decisions by judges concerning constitutional law also form part of the Constitution </w:t>
      </w:r>
    </w:p>
    <w:p w14:paraId="784ABC68" w14:textId="7C52D368" w:rsidR="00245C70" w:rsidRDefault="00245C70" w:rsidP="00915A86">
      <w:pPr>
        <w:pStyle w:val="ListParagraph"/>
        <w:numPr>
          <w:ilvl w:val="0"/>
          <w:numId w:val="6"/>
        </w:numPr>
      </w:pPr>
      <w:r>
        <w:lastRenderedPageBreak/>
        <w:t xml:space="preserve">Though these documents provide some of the framework and values informing Canada’s system of government, other important constitutional features (known as </w:t>
      </w:r>
      <w:r>
        <w:rPr>
          <w:b/>
        </w:rPr>
        <w:t>constitutional conventions</w:t>
      </w:r>
      <w:r>
        <w:t>) are not mentioned at all</w:t>
      </w:r>
    </w:p>
    <w:p w14:paraId="7E902E72" w14:textId="3A66D432" w:rsidR="00245C70" w:rsidRDefault="00245C70" w:rsidP="00915A86">
      <w:pPr>
        <w:pStyle w:val="ListParagraph"/>
        <w:numPr>
          <w:ilvl w:val="0"/>
          <w:numId w:val="6"/>
        </w:numPr>
      </w:pPr>
      <w:r>
        <w:rPr>
          <w:b/>
          <w:color w:val="548DD4" w:themeColor="text2" w:themeTint="99"/>
        </w:rPr>
        <w:t xml:space="preserve">Constitutional Conventions – </w:t>
      </w:r>
      <w:r>
        <w:t xml:space="preserve">important rules that are not enforceable by a court of law but that practically determine how a given power is exercised by government </w:t>
      </w:r>
    </w:p>
    <w:p w14:paraId="35FD85AC" w14:textId="77777777" w:rsidR="00062B13" w:rsidRDefault="00062B13" w:rsidP="00062B13"/>
    <w:p w14:paraId="45B9860E" w14:textId="570302B3" w:rsidR="00062B13" w:rsidRDefault="00062B13" w:rsidP="00062B13">
      <w:r>
        <w:t>The Canadian Constitution provides for the 3 branches of government:</w:t>
      </w:r>
    </w:p>
    <w:p w14:paraId="7958996E" w14:textId="1FF1B605" w:rsidR="00062B13" w:rsidRPr="00062B13" w:rsidRDefault="00062B13" w:rsidP="00062B13">
      <w:pPr>
        <w:pStyle w:val="ListParagraph"/>
        <w:numPr>
          <w:ilvl w:val="0"/>
          <w:numId w:val="7"/>
        </w:numPr>
      </w:pPr>
      <w:r>
        <w:rPr>
          <w:color w:val="943634" w:themeColor="accent2" w:themeShade="BF"/>
        </w:rPr>
        <w:t>LEGISLATIVE</w:t>
      </w:r>
    </w:p>
    <w:p w14:paraId="48B2FE57" w14:textId="2F9F1A2C" w:rsidR="00062B13" w:rsidRDefault="00062B13" w:rsidP="00062B13">
      <w:pPr>
        <w:pStyle w:val="ListParagraph"/>
        <w:numPr>
          <w:ilvl w:val="1"/>
          <w:numId w:val="7"/>
        </w:numPr>
      </w:pPr>
      <w:r>
        <w:rPr>
          <w:b/>
          <w:color w:val="548DD4" w:themeColor="text2" w:themeTint="99"/>
        </w:rPr>
        <w:t xml:space="preserve">Legislative branch – </w:t>
      </w:r>
      <w:r>
        <w:t xml:space="preserve">the branch of government that creates statute law </w:t>
      </w:r>
    </w:p>
    <w:p w14:paraId="683A305F" w14:textId="669849CC" w:rsidR="00062B13" w:rsidRDefault="00062B13" w:rsidP="00062B13">
      <w:pPr>
        <w:pStyle w:val="ListParagraph"/>
        <w:numPr>
          <w:ilvl w:val="1"/>
          <w:numId w:val="7"/>
        </w:numPr>
      </w:pPr>
      <w:r>
        <w:rPr>
          <w:b/>
          <w:color w:val="548DD4" w:themeColor="text2" w:themeTint="99"/>
        </w:rPr>
        <w:t>Statute Law –</w:t>
      </w:r>
      <w:r>
        <w:t xml:space="preserve"> formal, written laws created or enacted by the legislative branch of governm</w:t>
      </w:r>
      <w:r w:rsidR="002E77DE">
        <w:t xml:space="preserve">ent (example of a statute law: </w:t>
      </w:r>
      <w:r>
        <w:t>the Criminal Code of Canada</w:t>
      </w:r>
      <w:r w:rsidR="002E77DE">
        <w:sym w:font="Wingdings" w:char="F0E0"/>
      </w:r>
      <w:r w:rsidR="002E77DE">
        <w:t>prohibits a variety of offences, such as assault, theft, and fraud</w:t>
      </w:r>
      <w:r>
        <w:t>)</w:t>
      </w:r>
    </w:p>
    <w:p w14:paraId="5F7D3E5E" w14:textId="51F4A268" w:rsidR="002E77DE" w:rsidRDefault="002E77DE" w:rsidP="002E77DE">
      <w:pPr>
        <w:pStyle w:val="ListParagraph"/>
        <w:numPr>
          <w:ilvl w:val="1"/>
          <w:numId w:val="7"/>
        </w:numPr>
      </w:pPr>
      <w:r>
        <w:t>Three levels of government make legislation in Canada:</w:t>
      </w:r>
    </w:p>
    <w:p w14:paraId="7AF98873" w14:textId="7F7DABFB" w:rsidR="002E77DE" w:rsidRDefault="002E77DE" w:rsidP="002E77DE">
      <w:pPr>
        <w:pStyle w:val="ListParagraph"/>
        <w:numPr>
          <w:ilvl w:val="2"/>
          <w:numId w:val="7"/>
        </w:numPr>
      </w:pPr>
      <w:r>
        <w:t>Federal</w:t>
      </w:r>
    </w:p>
    <w:p w14:paraId="0DB92838" w14:textId="67A604BD" w:rsidR="002E77DE" w:rsidRDefault="002E77DE" w:rsidP="002E77DE">
      <w:pPr>
        <w:pStyle w:val="ListParagraph"/>
        <w:numPr>
          <w:ilvl w:val="3"/>
          <w:numId w:val="7"/>
        </w:numPr>
      </w:pPr>
      <w:r>
        <w:t>Parliament (the federal legislative branch) is composed of the House of Commons and the Senate</w:t>
      </w:r>
    </w:p>
    <w:p w14:paraId="1348B720" w14:textId="73ED6A52" w:rsidR="002E77DE" w:rsidRDefault="002E77DE" w:rsidP="002E77DE">
      <w:pPr>
        <w:pStyle w:val="ListParagraph"/>
        <w:numPr>
          <w:ilvl w:val="3"/>
          <w:numId w:val="7"/>
        </w:numPr>
      </w:pPr>
      <w:r>
        <w:t>For legislation to become law, it must first be passed by the House of Commons and then approved by the Senate</w:t>
      </w:r>
    </w:p>
    <w:p w14:paraId="266A3584" w14:textId="046A9A44" w:rsidR="00682A6B" w:rsidRDefault="00682A6B" w:rsidP="002E77DE">
      <w:pPr>
        <w:pStyle w:val="ListParagraph"/>
        <w:numPr>
          <w:ilvl w:val="3"/>
          <w:numId w:val="7"/>
        </w:numPr>
      </w:pPr>
      <w:r>
        <w:t>Law-making jurisdiction provided by section 91 of the Constitution Act 1867</w:t>
      </w:r>
    </w:p>
    <w:p w14:paraId="616F4302" w14:textId="3EFBB88E" w:rsidR="00682A6B" w:rsidRDefault="00682A6B" w:rsidP="002E77DE">
      <w:pPr>
        <w:pStyle w:val="ListParagraph"/>
        <w:numPr>
          <w:ilvl w:val="3"/>
          <w:numId w:val="7"/>
        </w:numPr>
      </w:pPr>
      <w:r>
        <w:t>Areas in which the federal government may enact laws include: interprovincial/international trade and commerce, trade as a whole, postal service, navigation and shipping, currency, national defense, criminal law, banking, all legislative areas not given to the provinces</w:t>
      </w:r>
    </w:p>
    <w:p w14:paraId="59E3E977" w14:textId="24D6878B" w:rsidR="00682A6B" w:rsidRDefault="00682A6B" w:rsidP="002E77DE">
      <w:pPr>
        <w:pStyle w:val="ListParagraph"/>
        <w:numPr>
          <w:ilvl w:val="3"/>
          <w:numId w:val="7"/>
        </w:numPr>
      </w:pPr>
      <w:r>
        <w:t xml:space="preserve">Territorial Governments </w:t>
      </w:r>
      <w:r>
        <w:sym w:font="Wingdings" w:char="F0E0"/>
      </w:r>
    </w:p>
    <w:p w14:paraId="2715B5A3" w14:textId="5392CCEB" w:rsidR="00682A6B" w:rsidRDefault="00682A6B" w:rsidP="00682A6B">
      <w:pPr>
        <w:pStyle w:val="ListParagraph"/>
        <w:numPr>
          <w:ilvl w:val="4"/>
          <w:numId w:val="7"/>
        </w:numPr>
      </w:pPr>
      <w:r>
        <w:t>Limited self-government</w:t>
      </w:r>
    </w:p>
    <w:p w14:paraId="51AC21A0" w14:textId="49B6DB6D" w:rsidR="00682A6B" w:rsidRDefault="00682A6B" w:rsidP="00682A6B">
      <w:pPr>
        <w:pStyle w:val="ListParagraph"/>
        <w:numPr>
          <w:ilvl w:val="4"/>
          <w:numId w:val="7"/>
        </w:numPr>
      </w:pPr>
      <w:r>
        <w:t>Subject to federal government</w:t>
      </w:r>
    </w:p>
    <w:p w14:paraId="310748B9" w14:textId="774F2158" w:rsidR="002E77DE" w:rsidRDefault="002E77DE" w:rsidP="002E77DE">
      <w:pPr>
        <w:pStyle w:val="ListParagraph"/>
        <w:numPr>
          <w:ilvl w:val="2"/>
          <w:numId w:val="7"/>
        </w:numPr>
      </w:pPr>
      <w:r>
        <w:t xml:space="preserve">Provincial </w:t>
      </w:r>
    </w:p>
    <w:p w14:paraId="7614B3C9" w14:textId="435AFC51" w:rsidR="002E77DE" w:rsidRDefault="002E77DE" w:rsidP="002E77DE">
      <w:pPr>
        <w:pStyle w:val="ListParagraph"/>
        <w:numPr>
          <w:ilvl w:val="3"/>
          <w:numId w:val="7"/>
        </w:numPr>
      </w:pPr>
      <w:r>
        <w:t>Each province has a law-making body</w:t>
      </w:r>
    </w:p>
    <w:p w14:paraId="4578B8EB" w14:textId="1D57F4E1" w:rsidR="002E77DE" w:rsidRDefault="002E77DE" w:rsidP="002E77DE">
      <w:pPr>
        <w:pStyle w:val="ListParagraph"/>
        <w:numPr>
          <w:ilvl w:val="3"/>
          <w:numId w:val="7"/>
        </w:numPr>
      </w:pPr>
      <w:r>
        <w:t>There is no Senate or upper house</w:t>
      </w:r>
    </w:p>
    <w:p w14:paraId="070CB0BB" w14:textId="5F08AED0" w:rsidR="00682A6B" w:rsidRDefault="00682A6B" w:rsidP="002E77DE">
      <w:pPr>
        <w:pStyle w:val="ListParagraph"/>
        <w:numPr>
          <w:ilvl w:val="3"/>
          <w:numId w:val="7"/>
        </w:numPr>
      </w:pPr>
      <w:r>
        <w:t>Law-making jurisdiction provided by section 92 of the Constitution Act 1867</w:t>
      </w:r>
    </w:p>
    <w:p w14:paraId="4B60E39C" w14:textId="445B7EB1" w:rsidR="00682A6B" w:rsidRDefault="00682A6B" w:rsidP="002E77DE">
      <w:pPr>
        <w:pStyle w:val="ListParagraph"/>
        <w:numPr>
          <w:ilvl w:val="3"/>
          <w:numId w:val="7"/>
        </w:numPr>
      </w:pPr>
      <w:r>
        <w:t>Areas in which the provincial governments may make laws include: hospitals, property and civil rights within the province (e.g., the regulation of contracts), administration of justice (e.g., the court system) local matters (e.g., highway regulation), incorporation of provincial companies</w:t>
      </w:r>
    </w:p>
    <w:p w14:paraId="133BC707" w14:textId="31BF29F3" w:rsidR="002E77DE" w:rsidRDefault="002E77DE" w:rsidP="002E77DE">
      <w:pPr>
        <w:pStyle w:val="ListParagraph"/>
        <w:numPr>
          <w:ilvl w:val="2"/>
          <w:numId w:val="7"/>
        </w:numPr>
      </w:pPr>
      <w:r>
        <w:t xml:space="preserve">Municipal </w:t>
      </w:r>
    </w:p>
    <w:p w14:paraId="525A2923" w14:textId="6B3C89D4" w:rsidR="002E77DE" w:rsidRDefault="002E77DE" w:rsidP="002E77DE">
      <w:pPr>
        <w:pStyle w:val="ListParagraph"/>
        <w:numPr>
          <w:ilvl w:val="3"/>
          <w:numId w:val="7"/>
        </w:numPr>
      </w:pPr>
      <w:r>
        <w:t>Created by provincial legislation</w:t>
      </w:r>
    </w:p>
    <w:p w14:paraId="0C806CED" w14:textId="068B75A6" w:rsidR="002E77DE" w:rsidRDefault="002E77DE" w:rsidP="002E77DE">
      <w:pPr>
        <w:pStyle w:val="ListParagraph"/>
        <w:numPr>
          <w:ilvl w:val="3"/>
          <w:numId w:val="7"/>
        </w:numPr>
      </w:pPr>
      <w:r>
        <w:lastRenderedPageBreak/>
        <w:t xml:space="preserve">Municipalities have legislative bodies often called city councils … their powers are delegated to them by the province in which they are located </w:t>
      </w:r>
    </w:p>
    <w:p w14:paraId="040EF03D" w14:textId="2013A921" w:rsidR="00180A5F" w:rsidRDefault="00180A5F" w:rsidP="002E77DE">
      <w:pPr>
        <w:pStyle w:val="ListParagraph"/>
        <w:numPr>
          <w:ilvl w:val="3"/>
          <w:numId w:val="7"/>
        </w:numPr>
      </w:pPr>
      <w:r>
        <w:t>Law-making jurisdiction provided by the provincial legislature</w:t>
      </w:r>
    </w:p>
    <w:p w14:paraId="7C108037" w14:textId="43B3F92E" w:rsidR="00180A5F" w:rsidRDefault="00180A5F" w:rsidP="002E77DE">
      <w:pPr>
        <w:pStyle w:val="ListParagraph"/>
        <w:numPr>
          <w:ilvl w:val="3"/>
          <w:numId w:val="7"/>
        </w:numPr>
      </w:pPr>
      <w:r>
        <w:t>Municipalities only have the law-making authority that is delegated to them by the provincial governments…municipal governments have the jurisdiction to make laws as permitted by the relevant provincial government in areas such as: zoning, subdivision, taxation for the benefit of the municipality, licensing, etc.</w:t>
      </w:r>
    </w:p>
    <w:p w14:paraId="17EC4465" w14:textId="04B289C3" w:rsidR="00682A6B" w:rsidRDefault="00682A6B" w:rsidP="00682A6B">
      <w:pPr>
        <w:pStyle w:val="ListParagraph"/>
        <w:numPr>
          <w:ilvl w:val="1"/>
          <w:numId w:val="7"/>
        </w:numPr>
      </w:pPr>
      <w:r>
        <w:t xml:space="preserve">Each level of government has the </w:t>
      </w:r>
      <w:r w:rsidRPr="00682A6B">
        <w:rPr>
          <w:b/>
        </w:rPr>
        <w:t>jurisdiction</w:t>
      </w:r>
      <w:r>
        <w:t xml:space="preserve"> to pass laws within its proper authority or sphere</w:t>
      </w:r>
    </w:p>
    <w:p w14:paraId="505BB74F" w14:textId="4E798182" w:rsidR="00682A6B" w:rsidRDefault="00682A6B" w:rsidP="00682A6B">
      <w:pPr>
        <w:pStyle w:val="ListParagraph"/>
        <w:numPr>
          <w:ilvl w:val="1"/>
          <w:numId w:val="7"/>
        </w:numPr>
      </w:pPr>
      <w:r>
        <w:rPr>
          <w:b/>
          <w:color w:val="548DD4" w:themeColor="text2" w:themeTint="99"/>
        </w:rPr>
        <w:t xml:space="preserve">Jurisdiction – </w:t>
      </w:r>
      <w:r>
        <w:t>the power that a given level of government has to enact laws</w:t>
      </w:r>
    </w:p>
    <w:p w14:paraId="6A6B24A3" w14:textId="3451961F" w:rsidR="00180A5F" w:rsidRDefault="00180A5F" w:rsidP="00682A6B">
      <w:pPr>
        <w:pStyle w:val="ListParagraph"/>
        <w:numPr>
          <w:ilvl w:val="1"/>
          <w:numId w:val="7"/>
        </w:numPr>
      </w:pPr>
      <w:r>
        <w:rPr>
          <w:b/>
          <w:color w:val="548DD4" w:themeColor="text2" w:themeTint="99"/>
        </w:rPr>
        <w:t>Exclusive Jurisdiction –</w:t>
      </w:r>
      <w:r w:rsidRPr="00180A5F">
        <w:t xml:space="preserve"> jurisdiction that one level of government holds entirely on its own and not on a shared basis with another level </w:t>
      </w:r>
      <w:r>
        <w:t>(ex. the federal government has exclusive jurisdiction over criminal law)</w:t>
      </w:r>
    </w:p>
    <w:p w14:paraId="4C09F039" w14:textId="63A3268E" w:rsidR="00180A5F" w:rsidRDefault="00180A5F" w:rsidP="00682A6B">
      <w:pPr>
        <w:pStyle w:val="ListParagraph"/>
        <w:numPr>
          <w:ilvl w:val="1"/>
          <w:numId w:val="7"/>
        </w:numPr>
      </w:pPr>
      <w:r>
        <w:rPr>
          <w:b/>
          <w:color w:val="548DD4" w:themeColor="text2" w:themeTint="99"/>
        </w:rPr>
        <w:t xml:space="preserve">Concurrent Jurisdiction </w:t>
      </w:r>
      <w:r w:rsidR="00782C64">
        <w:rPr>
          <w:b/>
          <w:color w:val="548DD4" w:themeColor="text2" w:themeTint="99"/>
        </w:rPr>
        <w:t>–</w:t>
      </w:r>
      <w:r>
        <w:t xml:space="preserve"> </w:t>
      </w:r>
      <w:r w:rsidR="00782C64">
        <w:t>jurisdiction that is shared between levels of government (the area being regulated does not fall neatly into the federal or provincial jurisdiction but straddles them both - ex. public health)</w:t>
      </w:r>
    </w:p>
    <w:p w14:paraId="2CB7FBFF" w14:textId="6AF87BB3" w:rsidR="000A128F" w:rsidRDefault="000A128F" w:rsidP="00682A6B">
      <w:pPr>
        <w:pStyle w:val="ListParagraph"/>
        <w:numPr>
          <w:ilvl w:val="1"/>
          <w:numId w:val="7"/>
        </w:numPr>
      </w:pPr>
      <w:r>
        <w:t xml:space="preserve">in areas of concurrent jurisdiction, the provincial government cannot </w:t>
      </w:r>
      <w:r w:rsidR="00730653">
        <w:t xml:space="preserve">enact legislation that would create a conflict with federal legislation… in an area of concurrent jurisdiction, the doctrine of </w:t>
      </w:r>
      <w:r w:rsidR="00730653" w:rsidRPr="00730653">
        <w:rPr>
          <w:b/>
        </w:rPr>
        <w:t>paramountcy</w:t>
      </w:r>
      <w:r w:rsidR="00730653">
        <w:t xml:space="preserve"> applies</w:t>
      </w:r>
    </w:p>
    <w:p w14:paraId="59AE6169" w14:textId="6CC3BC54" w:rsidR="00730653" w:rsidRDefault="00730653" w:rsidP="00682A6B">
      <w:pPr>
        <w:pStyle w:val="ListParagraph"/>
        <w:numPr>
          <w:ilvl w:val="1"/>
          <w:numId w:val="7"/>
        </w:numPr>
      </w:pPr>
      <w:r>
        <w:rPr>
          <w:b/>
          <w:color w:val="548DD4" w:themeColor="text2" w:themeTint="99"/>
        </w:rPr>
        <w:t xml:space="preserve">Paramountcy – </w:t>
      </w:r>
      <w:r>
        <w:t>a doctrine that provides that federal laws prevail when there are conflicting or inconsistent  federal and provincial laws</w:t>
      </w:r>
    </w:p>
    <w:p w14:paraId="7F497A66" w14:textId="76D4230C" w:rsidR="001C6BB0" w:rsidRDefault="001C6BB0" w:rsidP="00682A6B">
      <w:pPr>
        <w:pStyle w:val="ListParagraph"/>
        <w:numPr>
          <w:ilvl w:val="1"/>
          <w:numId w:val="7"/>
        </w:numPr>
      </w:pPr>
      <w:r>
        <w:rPr>
          <w:b/>
          <w:color w:val="548DD4" w:themeColor="text2" w:themeTint="99"/>
        </w:rPr>
        <w:t>Ratify –</w:t>
      </w:r>
      <w:r>
        <w:t xml:space="preserve"> to authorize or approve</w:t>
      </w:r>
    </w:p>
    <w:p w14:paraId="43518B6E" w14:textId="0F00B188" w:rsidR="001C6BB0" w:rsidRDefault="001C6BB0" w:rsidP="00682A6B">
      <w:pPr>
        <w:pStyle w:val="ListParagraph"/>
        <w:numPr>
          <w:ilvl w:val="1"/>
          <w:numId w:val="7"/>
        </w:numPr>
      </w:pPr>
      <w:r>
        <w:rPr>
          <w:b/>
          <w:color w:val="548DD4" w:themeColor="text2" w:themeTint="99"/>
        </w:rPr>
        <w:t>Treaty –</w:t>
      </w:r>
      <w:r>
        <w:t xml:space="preserve"> An agreement between two or more states that is governed by international law</w:t>
      </w:r>
    </w:p>
    <w:p w14:paraId="41E71D36" w14:textId="08B23CAA" w:rsidR="001C6BB0" w:rsidRDefault="001C6BB0" w:rsidP="00682A6B">
      <w:pPr>
        <w:pStyle w:val="ListParagraph"/>
        <w:numPr>
          <w:ilvl w:val="1"/>
          <w:numId w:val="7"/>
        </w:numPr>
      </w:pPr>
      <w:r>
        <w:t>Business is affected by all levels of government but it is most affected by the provincial and municipal governments</w:t>
      </w:r>
    </w:p>
    <w:p w14:paraId="3A41F27E" w14:textId="1FCE217B" w:rsidR="001C6BB0" w:rsidRPr="00062B13" w:rsidRDefault="001C6BB0" w:rsidP="00682A6B">
      <w:pPr>
        <w:pStyle w:val="ListParagraph"/>
        <w:numPr>
          <w:ilvl w:val="1"/>
          <w:numId w:val="7"/>
        </w:numPr>
      </w:pPr>
      <w:r>
        <w:rPr>
          <w:b/>
          <w:color w:val="548DD4" w:themeColor="text2" w:themeTint="99"/>
        </w:rPr>
        <w:t>Bylaws –</w:t>
      </w:r>
      <w:r>
        <w:t xml:space="preserve"> laws made by the municipal level of government</w:t>
      </w:r>
    </w:p>
    <w:p w14:paraId="6DBA523C" w14:textId="41522EFC" w:rsidR="00062B13" w:rsidRPr="00894855" w:rsidRDefault="00062B13" w:rsidP="00062B13">
      <w:pPr>
        <w:pStyle w:val="ListParagraph"/>
        <w:numPr>
          <w:ilvl w:val="0"/>
          <w:numId w:val="7"/>
        </w:numPr>
      </w:pPr>
      <w:r>
        <w:rPr>
          <w:color w:val="943634" w:themeColor="accent2" w:themeShade="BF"/>
        </w:rPr>
        <w:t>EXECUTIVE</w:t>
      </w:r>
    </w:p>
    <w:p w14:paraId="1EAD4DA8" w14:textId="48BA383D" w:rsidR="00894855" w:rsidRDefault="005E4A8A" w:rsidP="00894855">
      <w:pPr>
        <w:pStyle w:val="ListParagraph"/>
        <w:numPr>
          <w:ilvl w:val="1"/>
          <w:numId w:val="7"/>
        </w:numPr>
      </w:pPr>
      <w:r>
        <w:t>The executive branch of government has a formal (ceremonial function) and a political one:</w:t>
      </w:r>
    </w:p>
    <w:p w14:paraId="7C0E3954" w14:textId="2F44120B" w:rsidR="005E4A8A" w:rsidRDefault="005E4A8A" w:rsidP="005E4A8A">
      <w:pPr>
        <w:pStyle w:val="ListParagraph"/>
        <w:numPr>
          <w:ilvl w:val="2"/>
          <w:numId w:val="7"/>
        </w:numPr>
      </w:pPr>
      <w:r>
        <w:rPr>
          <w:b/>
          <w:color w:val="548DD4" w:themeColor="text2" w:themeTint="99"/>
        </w:rPr>
        <w:t xml:space="preserve">Formal Executive – </w:t>
      </w:r>
      <w:r>
        <w:t xml:space="preserve">the branch of government responsible for the ceremonial features of government </w:t>
      </w:r>
    </w:p>
    <w:p w14:paraId="3C01EC98" w14:textId="22DEAD6F" w:rsidR="007461BE" w:rsidRDefault="007461BE" w:rsidP="007461BE">
      <w:pPr>
        <w:pStyle w:val="ListParagraph"/>
        <w:numPr>
          <w:ilvl w:val="3"/>
          <w:numId w:val="7"/>
        </w:numPr>
      </w:pPr>
      <w:r>
        <w:t>The executive branch supplies the head of the Canadian state, the Queen</w:t>
      </w:r>
    </w:p>
    <w:p w14:paraId="38A8129C" w14:textId="391DE1C5" w:rsidR="007461BE" w:rsidRDefault="007461BE" w:rsidP="007461BE">
      <w:pPr>
        <w:pStyle w:val="ListParagraph"/>
        <w:numPr>
          <w:ilvl w:val="3"/>
          <w:numId w:val="7"/>
        </w:numPr>
      </w:pPr>
      <w:r>
        <w:t xml:space="preserve">Has a significant role in the legislative process because the executive branch of government, represented by the </w:t>
      </w:r>
      <w:r>
        <w:lastRenderedPageBreak/>
        <w:t>governor general (the Queen’s federal representative) or lieutenant governor (the Queen’s provincial representative), issues approval as the final step in creating statute law</w:t>
      </w:r>
    </w:p>
    <w:p w14:paraId="02C5ECA2" w14:textId="1296BDF4" w:rsidR="007461BE" w:rsidRDefault="007461BE" w:rsidP="005E4A8A">
      <w:pPr>
        <w:pStyle w:val="ListParagraph"/>
        <w:numPr>
          <w:ilvl w:val="2"/>
          <w:numId w:val="7"/>
        </w:numPr>
      </w:pPr>
      <w:r>
        <w:rPr>
          <w:b/>
          <w:color w:val="548DD4" w:themeColor="text2" w:themeTint="99"/>
        </w:rPr>
        <w:t>Political Executive –</w:t>
      </w:r>
      <w:r>
        <w:t xml:space="preserve"> the branch of government responsible for day-to-day operations, including formulating and executing government policy, as well as administering all departments of government </w:t>
      </w:r>
    </w:p>
    <w:p w14:paraId="4A6B1523" w14:textId="3352475D" w:rsidR="007461BE" w:rsidRDefault="007461BE" w:rsidP="007461BE">
      <w:pPr>
        <w:pStyle w:val="ListParagraph"/>
        <w:numPr>
          <w:ilvl w:val="3"/>
          <w:numId w:val="7"/>
        </w:numPr>
      </w:pPr>
      <w:r>
        <w:t>The chief executive of the federal government is the prime minister</w:t>
      </w:r>
    </w:p>
    <w:p w14:paraId="7842BCCF" w14:textId="0FBD2C37" w:rsidR="007461BE" w:rsidRDefault="007461BE" w:rsidP="007461BE">
      <w:pPr>
        <w:pStyle w:val="ListParagraph"/>
        <w:numPr>
          <w:ilvl w:val="3"/>
          <w:numId w:val="7"/>
        </w:numPr>
      </w:pPr>
      <w:r>
        <w:t xml:space="preserve">The </w:t>
      </w:r>
      <w:r w:rsidR="00023945">
        <w:t>chief executive of the provincial government is the premier</w:t>
      </w:r>
    </w:p>
    <w:p w14:paraId="4A3C8B6A" w14:textId="6BA88847" w:rsidR="00023945" w:rsidRDefault="00023945" w:rsidP="00023945">
      <w:pPr>
        <w:pStyle w:val="ListParagraph"/>
        <w:numPr>
          <w:ilvl w:val="3"/>
          <w:numId w:val="7"/>
        </w:numPr>
      </w:pPr>
      <w:r>
        <w:t>Other members of the political executive (both federal and provincial) include: cabinet ministers, civil servants, and the agencies, commissions, and tribunals that perform governmental functions</w:t>
      </w:r>
    </w:p>
    <w:p w14:paraId="2F7FE73F" w14:textId="77777777" w:rsidR="00023945" w:rsidRDefault="00023945" w:rsidP="00023945">
      <w:pPr>
        <w:pStyle w:val="ListParagraph"/>
        <w:numPr>
          <w:ilvl w:val="3"/>
          <w:numId w:val="7"/>
        </w:numPr>
      </w:pPr>
      <w:r>
        <w:rPr>
          <w:b/>
          <w:color w:val="548DD4" w:themeColor="text2" w:themeTint="99"/>
        </w:rPr>
        <w:t xml:space="preserve">Cabinet – </w:t>
      </w:r>
      <w:r>
        <w:t>a body composed of all ministers heading government departments, as well as the prime minister or premier</w:t>
      </w:r>
    </w:p>
    <w:p w14:paraId="26502502" w14:textId="292697F9" w:rsidR="00023945" w:rsidRDefault="00023945" w:rsidP="00023945">
      <w:pPr>
        <w:pStyle w:val="ListParagraph"/>
        <w:numPr>
          <w:ilvl w:val="3"/>
          <w:numId w:val="7"/>
        </w:numPr>
      </w:pPr>
      <w:r>
        <w:t xml:space="preserve">It is often the cabinet that passes </w:t>
      </w:r>
      <w:r w:rsidRPr="00023945">
        <w:rPr>
          <w:b/>
        </w:rPr>
        <w:t>regulations</w:t>
      </w:r>
      <w:r>
        <w:t xml:space="preserve"> providing detail to what the statute in question has enacted </w:t>
      </w:r>
    </w:p>
    <w:p w14:paraId="48A0E2FB" w14:textId="353685ED" w:rsidR="00023945" w:rsidRDefault="00023945" w:rsidP="00023945">
      <w:pPr>
        <w:pStyle w:val="ListParagraph"/>
        <w:numPr>
          <w:ilvl w:val="3"/>
          <w:numId w:val="7"/>
        </w:numPr>
      </w:pPr>
      <w:r>
        <w:rPr>
          <w:b/>
          <w:color w:val="548DD4" w:themeColor="text2" w:themeTint="99"/>
        </w:rPr>
        <w:t xml:space="preserve">Regulations – </w:t>
      </w:r>
      <w:r>
        <w:t>rules created by the political executive that have the force of law</w:t>
      </w:r>
    </w:p>
    <w:p w14:paraId="3905F937" w14:textId="34428007" w:rsidR="00023945" w:rsidRDefault="00023945" w:rsidP="00023945">
      <w:pPr>
        <w:pStyle w:val="ListParagraph"/>
        <w:numPr>
          <w:ilvl w:val="3"/>
          <w:numId w:val="7"/>
        </w:numPr>
      </w:pPr>
      <w:r>
        <w:t xml:space="preserve">When the cabinet enacts regulations, it is known by its formal name: </w:t>
      </w:r>
    </w:p>
    <w:p w14:paraId="55F85E32" w14:textId="66D3C838" w:rsidR="00023945" w:rsidRDefault="00023945" w:rsidP="00023945">
      <w:pPr>
        <w:pStyle w:val="ListParagraph"/>
        <w:numPr>
          <w:ilvl w:val="4"/>
          <w:numId w:val="7"/>
        </w:numPr>
      </w:pPr>
      <w:r>
        <w:t>Lieutenant gov</w:t>
      </w:r>
      <w:r w:rsidR="006D6551">
        <w:t>ernor in council (provincially)</w:t>
      </w:r>
    </w:p>
    <w:p w14:paraId="19600401" w14:textId="7C9C34E2" w:rsidR="006D6551" w:rsidRPr="00062B13" w:rsidRDefault="00023945" w:rsidP="006D6551">
      <w:pPr>
        <w:pStyle w:val="ListParagraph"/>
        <w:numPr>
          <w:ilvl w:val="4"/>
          <w:numId w:val="7"/>
        </w:numPr>
      </w:pPr>
      <w:r>
        <w:t xml:space="preserve">Governor general in council </w:t>
      </w:r>
      <w:r w:rsidR="006D6551">
        <w:t>(federally)</w:t>
      </w:r>
    </w:p>
    <w:p w14:paraId="16E098CA" w14:textId="08E15CD5" w:rsidR="00062B13" w:rsidRPr="006D6551" w:rsidRDefault="00062B13" w:rsidP="00062B13">
      <w:pPr>
        <w:pStyle w:val="ListParagraph"/>
        <w:numPr>
          <w:ilvl w:val="0"/>
          <w:numId w:val="7"/>
        </w:numPr>
      </w:pPr>
      <w:r>
        <w:rPr>
          <w:color w:val="943634" w:themeColor="accent2" w:themeShade="BF"/>
        </w:rPr>
        <w:t xml:space="preserve">JUDICIAL </w:t>
      </w:r>
    </w:p>
    <w:p w14:paraId="65B4FB63" w14:textId="2FDF1E8C" w:rsidR="006D6551" w:rsidRDefault="006D6551" w:rsidP="006D6551">
      <w:pPr>
        <w:pStyle w:val="ListParagraph"/>
        <w:numPr>
          <w:ilvl w:val="1"/>
          <w:numId w:val="7"/>
        </w:numPr>
      </w:pPr>
      <w:r>
        <w:rPr>
          <w:b/>
          <w:color w:val="548DD4" w:themeColor="text2" w:themeTint="99"/>
        </w:rPr>
        <w:t xml:space="preserve">Judiciary – </w:t>
      </w:r>
      <w:r>
        <w:t>a collective reference to judges</w:t>
      </w:r>
    </w:p>
    <w:p w14:paraId="07F1D326" w14:textId="7C749822" w:rsidR="006D6551" w:rsidRDefault="006D6551" w:rsidP="006D6551">
      <w:pPr>
        <w:pStyle w:val="ListParagraph"/>
        <w:numPr>
          <w:ilvl w:val="1"/>
          <w:numId w:val="7"/>
        </w:numPr>
      </w:pPr>
      <w:r>
        <w:t xml:space="preserve">The judiciary is to be independent from the legislative and executive branches of government </w:t>
      </w:r>
    </w:p>
    <w:p w14:paraId="4ADD890A" w14:textId="55964762" w:rsidR="006D6551" w:rsidRDefault="006D6551" w:rsidP="006D6551">
      <w:pPr>
        <w:pStyle w:val="ListParagraph"/>
        <w:numPr>
          <w:ilvl w:val="1"/>
          <w:numId w:val="7"/>
        </w:numPr>
      </w:pPr>
      <w:r>
        <w:rPr>
          <w:b/>
          <w:color w:val="548DD4" w:themeColor="text2" w:themeTint="99"/>
        </w:rPr>
        <w:t>Judges –</w:t>
      </w:r>
      <w:r>
        <w:t xml:space="preserve"> those appointed by federal and provincial governments to adjudicate on a variety of disputes, as well as to preside over criminal proceedings</w:t>
      </w:r>
    </w:p>
    <w:p w14:paraId="5B6F991B" w14:textId="6351873C" w:rsidR="00F67F2E" w:rsidRDefault="00F67F2E" w:rsidP="006D6551">
      <w:pPr>
        <w:pStyle w:val="ListParagraph"/>
        <w:numPr>
          <w:ilvl w:val="1"/>
          <w:numId w:val="7"/>
        </w:numPr>
        <w:rPr>
          <w:u w:val="single"/>
        </w:rPr>
      </w:pPr>
      <w:r w:rsidRPr="00F67F2E">
        <w:rPr>
          <w:u w:val="single"/>
        </w:rPr>
        <w:t>System of Courts:</w:t>
      </w:r>
    </w:p>
    <w:p w14:paraId="49BDEE40" w14:textId="08E53CD4" w:rsidR="00F67F2E" w:rsidRPr="00F67F2E" w:rsidRDefault="00F67F2E" w:rsidP="00F67F2E">
      <w:pPr>
        <w:pStyle w:val="ListParagraph"/>
        <w:numPr>
          <w:ilvl w:val="2"/>
          <w:numId w:val="7"/>
        </w:numPr>
        <w:rPr>
          <w:u w:val="single"/>
        </w:rPr>
      </w:pPr>
      <w:r>
        <w:t>judges operate within a system of courts that vary somewhat from province to province</w:t>
      </w:r>
    </w:p>
    <w:p w14:paraId="6E212715" w14:textId="1308D44F" w:rsidR="00F67F2E" w:rsidRPr="00F67F2E" w:rsidRDefault="00F67F2E" w:rsidP="00F67F2E">
      <w:pPr>
        <w:pStyle w:val="ListParagraph"/>
        <w:numPr>
          <w:ilvl w:val="2"/>
          <w:numId w:val="7"/>
        </w:numPr>
        <w:rPr>
          <w:u w:val="single"/>
        </w:rPr>
      </w:pPr>
      <w:r>
        <w:t>each provincial and territorial system of courts has 3 basic levels:</w:t>
      </w:r>
    </w:p>
    <w:p w14:paraId="7E9FA65C" w14:textId="3E6C02B8" w:rsidR="00F67F2E" w:rsidRPr="00F67F2E" w:rsidRDefault="00F67F2E" w:rsidP="00F67F2E">
      <w:pPr>
        <w:pStyle w:val="ListParagraph"/>
        <w:numPr>
          <w:ilvl w:val="3"/>
          <w:numId w:val="7"/>
        </w:numPr>
        <w:rPr>
          <w:u w:val="single"/>
        </w:rPr>
      </w:pPr>
      <w:r>
        <w:t>Trial (there are 2 types of trial courts</w:t>
      </w:r>
      <w:r>
        <w:sym w:font="Wingdings" w:char="F0E0"/>
      </w:r>
      <w:r>
        <w:t>)</w:t>
      </w:r>
    </w:p>
    <w:p w14:paraId="4DBE01BF" w14:textId="61707823" w:rsidR="00F67F2E" w:rsidRPr="00F67F2E" w:rsidRDefault="00F67F2E" w:rsidP="00F67F2E">
      <w:pPr>
        <w:pStyle w:val="ListParagraph"/>
        <w:numPr>
          <w:ilvl w:val="4"/>
          <w:numId w:val="7"/>
        </w:numPr>
        <w:rPr>
          <w:u w:val="single"/>
        </w:rPr>
      </w:pPr>
      <w:r>
        <w:rPr>
          <w:b/>
          <w:color w:val="548DD4" w:themeColor="text2" w:themeTint="99"/>
        </w:rPr>
        <w:t xml:space="preserve">Inferior Courts – </w:t>
      </w:r>
      <w:r>
        <w:t xml:space="preserve">a court with limited financial jurisdiction whose judges are appointed by the provincial government </w:t>
      </w:r>
    </w:p>
    <w:p w14:paraId="4D6ED53A" w14:textId="4996C545" w:rsidR="00F67F2E" w:rsidRPr="00F67F2E" w:rsidRDefault="00F67F2E" w:rsidP="00F67F2E">
      <w:pPr>
        <w:pStyle w:val="ListParagraph"/>
        <w:numPr>
          <w:ilvl w:val="5"/>
          <w:numId w:val="7"/>
        </w:numPr>
        <w:rPr>
          <w:u w:val="single"/>
        </w:rPr>
      </w:pPr>
      <w:r>
        <w:t xml:space="preserve">These courts are organized by type of case, such as criminal, family, and civil </w:t>
      </w:r>
    </w:p>
    <w:p w14:paraId="381ACAD3" w14:textId="76E3CF06" w:rsidR="00F67F2E" w:rsidRPr="008978F5" w:rsidRDefault="00F67F2E" w:rsidP="00F67F2E">
      <w:pPr>
        <w:pStyle w:val="ListParagraph"/>
        <w:numPr>
          <w:ilvl w:val="5"/>
          <w:numId w:val="7"/>
        </w:numPr>
        <w:rPr>
          <w:u w:val="single"/>
        </w:rPr>
      </w:pPr>
      <w:r>
        <w:lastRenderedPageBreak/>
        <w:t xml:space="preserve">The civil court (sometimes called </w:t>
      </w:r>
      <w:r w:rsidRPr="008978F5">
        <w:rPr>
          <w:b/>
        </w:rPr>
        <w:t>small claims court</w:t>
      </w:r>
      <w:r>
        <w:t xml:space="preserve">) handles disputes involving smaller amounts of money </w:t>
      </w:r>
    </w:p>
    <w:p w14:paraId="3093E0E9" w14:textId="170EF238" w:rsidR="008978F5" w:rsidRPr="008978F5" w:rsidRDefault="008978F5" w:rsidP="00F67F2E">
      <w:pPr>
        <w:pStyle w:val="ListParagraph"/>
        <w:numPr>
          <w:ilvl w:val="5"/>
          <w:numId w:val="7"/>
        </w:numPr>
        <w:rPr>
          <w:u w:val="single"/>
        </w:rPr>
      </w:pPr>
      <w:r>
        <w:rPr>
          <w:b/>
          <w:color w:val="548DD4" w:themeColor="text2" w:themeTint="99"/>
        </w:rPr>
        <w:t xml:space="preserve">Small Claims Court – </w:t>
      </w:r>
      <w:r>
        <w:t>a court that deals with claims up to a specified amount</w:t>
      </w:r>
    </w:p>
    <w:p w14:paraId="336F1899" w14:textId="20D0CC0A" w:rsidR="008978F5" w:rsidRPr="008978F5" w:rsidRDefault="008978F5" w:rsidP="00F67F2E">
      <w:pPr>
        <w:pStyle w:val="ListParagraph"/>
        <w:numPr>
          <w:ilvl w:val="5"/>
          <w:numId w:val="7"/>
        </w:numPr>
        <w:rPr>
          <w:u w:val="single"/>
        </w:rPr>
      </w:pPr>
      <w:r>
        <w:t>Simpler, quicker, and less expensive than mainstream litigation</w:t>
      </w:r>
    </w:p>
    <w:p w14:paraId="03885926" w14:textId="4D272760" w:rsidR="008978F5" w:rsidRPr="008978F5" w:rsidRDefault="008978F5" w:rsidP="00F67F2E">
      <w:pPr>
        <w:pStyle w:val="ListParagraph"/>
        <w:numPr>
          <w:ilvl w:val="5"/>
          <w:numId w:val="7"/>
        </w:numPr>
        <w:rPr>
          <w:u w:val="single"/>
        </w:rPr>
      </w:pPr>
      <w:r>
        <w:t>Don't need a lawyer for this type of court</w:t>
      </w:r>
    </w:p>
    <w:p w14:paraId="03180FEA" w14:textId="1FD2718F" w:rsidR="008978F5" w:rsidRPr="008978F5" w:rsidRDefault="008978F5" w:rsidP="008978F5">
      <w:pPr>
        <w:pStyle w:val="ListParagraph"/>
        <w:numPr>
          <w:ilvl w:val="4"/>
          <w:numId w:val="7"/>
        </w:numPr>
        <w:rPr>
          <w:u w:val="single"/>
        </w:rPr>
      </w:pPr>
      <w:r>
        <w:rPr>
          <w:b/>
          <w:color w:val="548DD4" w:themeColor="text2" w:themeTint="99"/>
        </w:rPr>
        <w:t xml:space="preserve">Superior Court – </w:t>
      </w:r>
      <w:r>
        <w:t>a court with unlimited financial jurisdiction whose judges are appointed by the federal government</w:t>
      </w:r>
    </w:p>
    <w:p w14:paraId="675B413B" w14:textId="255FC433" w:rsidR="008978F5" w:rsidRPr="008978F5" w:rsidRDefault="008978F5" w:rsidP="008978F5">
      <w:pPr>
        <w:pStyle w:val="ListParagraph"/>
        <w:numPr>
          <w:ilvl w:val="5"/>
          <w:numId w:val="7"/>
        </w:numPr>
        <w:rPr>
          <w:u w:val="single"/>
        </w:rPr>
      </w:pPr>
      <w:r>
        <w:t xml:space="preserve">handle claims involving an unlimited monetary amount </w:t>
      </w:r>
    </w:p>
    <w:p w14:paraId="74B6D6EA" w14:textId="734F888A" w:rsidR="008978F5" w:rsidRPr="008978F5" w:rsidRDefault="008978F5" w:rsidP="008978F5">
      <w:pPr>
        <w:pStyle w:val="ListParagraph"/>
        <w:numPr>
          <w:ilvl w:val="5"/>
          <w:numId w:val="7"/>
        </w:numPr>
        <w:rPr>
          <w:u w:val="single"/>
        </w:rPr>
      </w:pPr>
      <w:r>
        <w:t>entry level for the more serious criminal matters</w:t>
      </w:r>
    </w:p>
    <w:p w14:paraId="579E69D9" w14:textId="2CADCDE4" w:rsidR="008978F5" w:rsidRPr="008978F5" w:rsidRDefault="008978F5" w:rsidP="008978F5">
      <w:pPr>
        <w:pStyle w:val="ListParagraph"/>
        <w:numPr>
          <w:ilvl w:val="5"/>
          <w:numId w:val="7"/>
        </w:numPr>
        <w:rPr>
          <w:u w:val="single"/>
        </w:rPr>
      </w:pPr>
      <w:r>
        <w:t>more formal and technical</w:t>
      </w:r>
    </w:p>
    <w:p w14:paraId="4D3606C0" w14:textId="22C06B03" w:rsidR="008978F5" w:rsidRPr="00F67F2E" w:rsidRDefault="008978F5" w:rsidP="008978F5">
      <w:pPr>
        <w:pStyle w:val="ListParagraph"/>
        <w:numPr>
          <w:ilvl w:val="5"/>
          <w:numId w:val="7"/>
        </w:numPr>
        <w:rPr>
          <w:u w:val="single"/>
        </w:rPr>
      </w:pPr>
      <w:r>
        <w:t>parties usually represented by lawyers</w:t>
      </w:r>
    </w:p>
    <w:p w14:paraId="54C5919F" w14:textId="37E993CF" w:rsidR="00F67F2E" w:rsidRPr="00F67F2E" w:rsidRDefault="00F67F2E" w:rsidP="00F67F2E">
      <w:pPr>
        <w:pStyle w:val="ListParagraph"/>
        <w:numPr>
          <w:ilvl w:val="3"/>
          <w:numId w:val="7"/>
        </w:numPr>
        <w:rPr>
          <w:u w:val="single"/>
        </w:rPr>
      </w:pPr>
      <w:r>
        <w:t>Intermediate Appeal</w:t>
      </w:r>
    </w:p>
    <w:p w14:paraId="04226E2E" w14:textId="16D82F6A" w:rsidR="00F67F2E" w:rsidRPr="00E67508" w:rsidRDefault="00F67F2E" w:rsidP="00F67F2E">
      <w:pPr>
        <w:pStyle w:val="ListParagraph"/>
        <w:numPr>
          <w:ilvl w:val="3"/>
          <w:numId w:val="7"/>
        </w:numPr>
        <w:rPr>
          <w:u w:val="single"/>
        </w:rPr>
      </w:pPr>
      <w:r>
        <w:t>Final Appeal</w:t>
      </w:r>
    </w:p>
    <w:p w14:paraId="3BE1D0B4" w14:textId="77777777" w:rsidR="00E67508" w:rsidRDefault="00E67508" w:rsidP="00E67508">
      <w:pPr>
        <w:rPr>
          <w:u w:val="single"/>
        </w:rPr>
      </w:pPr>
    </w:p>
    <w:p w14:paraId="2A4CFAF9" w14:textId="725AB6E0" w:rsidR="00E67508" w:rsidRPr="00E67508" w:rsidRDefault="00E67508" w:rsidP="00E67508">
      <w:pPr>
        <w:pStyle w:val="ListParagraph"/>
        <w:numPr>
          <w:ilvl w:val="1"/>
          <w:numId w:val="7"/>
        </w:numPr>
        <w:rPr>
          <w:u w:val="single"/>
        </w:rPr>
      </w:pPr>
      <w:r>
        <w:t xml:space="preserve">Provincial courts of appeal hear from these lower courts, and from there cases go to the </w:t>
      </w:r>
      <w:r w:rsidRPr="00E67508">
        <w:rPr>
          <w:b/>
        </w:rPr>
        <w:t>Supreme Court of Canada</w:t>
      </w:r>
    </w:p>
    <w:p w14:paraId="1D269BCC" w14:textId="6770BCBD" w:rsidR="00E67508" w:rsidRPr="00044FC3" w:rsidRDefault="00E67508" w:rsidP="00E67508">
      <w:pPr>
        <w:pStyle w:val="ListParagraph"/>
        <w:numPr>
          <w:ilvl w:val="1"/>
          <w:numId w:val="7"/>
        </w:numPr>
        <w:rPr>
          <w:u w:val="single"/>
        </w:rPr>
      </w:pPr>
      <w:r>
        <w:rPr>
          <w:b/>
          <w:color w:val="548DD4" w:themeColor="text2" w:themeTint="99"/>
        </w:rPr>
        <w:t xml:space="preserve">Supreme Court of Canada – </w:t>
      </w:r>
      <w:r>
        <w:t>the final court for appeals in the country</w:t>
      </w:r>
    </w:p>
    <w:p w14:paraId="20A81FFC" w14:textId="602B89A6" w:rsidR="00044FC3" w:rsidRPr="00044FC3" w:rsidRDefault="00044FC3" w:rsidP="00E67508">
      <w:pPr>
        <w:pStyle w:val="ListParagraph"/>
        <w:numPr>
          <w:ilvl w:val="1"/>
          <w:numId w:val="7"/>
        </w:numPr>
        <w:rPr>
          <w:u w:val="single"/>
        </w:rPr>
      </w:pPr>
      <w:r>
        <w:t>In most commercial cases, litigation tends to end in provincial courts of appeal because appeal to the Supreme Court of Canada is available only after permission or “leave” to appeal is granted by the Supreme Court itself</w:t>
      </w:r>
    </w:p>
    <w:p w14:paraId="67B32F54" w14:textId="003E047B" w:rsidR="00044FC3" w:rsidRPr="00044FC3" w:rsidRDefault="00044FC3" w:rsidP="00E67508">
      <w:pPr>
        <w:pStyle w:val="ListParagraph"/>
        <w:numPr>
          <w:ilvl w:val="1"/>
          <w:numId w:val="7"/>
        </w:numPr>
        <w:rPr>
          <w:u w:val="single"/>
        </w:rPr>
      </w:pPr>
      <w:r>
        <w:t>The Supreme Court of Canada will only hear appeals that involve questions of national concern or significance</w:t>
      </w:r>
    </w:p>
    <w:p w14:paraId="735ADF86" w14:textId="18F2BC3F" w:rsidR="00044FC3" w:rsidRPr="00044FC3" w:rsidRDefault="00044FC3" w:rsidP="00E67508">
      <w:pPr>
        <w:pStyle w:val="ListParagraph"/>
        <w:numPr>
          <w:ilvl w:val="1"/>
          <w:numId w:val="7"/>
        </w:numPr>
        <w:rPr>
          <w:u w:val="single"/>
        </w:rPr>
      </w:pPr>
      <w:r>
        <w:t xml:space="preserve">The </w:t>
      </w:r>
      <w:r>
        <w:rPr>
          <w:b/>
        </w:rPr>
        <w:t xml:space="preserve">Federal Court of Canada </w:t>
      </w:r>
      <w:r>
        <w:t>has special authority to deal with certain cases in which one of the parties is the federal government or one of its agencies</w:t>
      </w:r>
    </w:p>
    <w:p w14:paraId="4357C378" w14:textId="0206EE12" w:rsidR="00044FC3" w:rsidRPr="00044FC3" w:rsidRDefault="00044FC3" w:rsidP="00E67508">
      <w:pPr>
        <w:pStyle w:val="ListParagraph"/>
        <w:numPr>
          <w:ilvl w:val="1"/>
          <w:numId w:val="7"/>
        </w:numPr>
        <w:rPr>
          <w:u w:val="single"/>
        </w:rPr>
      </w:pPr>
      <w:r>
        <w:rPr>
          <w:b/>
          <w:color w:val="548DD4" w:themeColor="text2" w:themeTint="99"/>
        </w:rPr>
        <w:t xml:space="preserve">Federal Court of Canada – </w:t>
      </w:r>
      <w:r>
        <w:t>the court that deals with some types of litigation involving the federal government</w:t>
      </w:r>
    </w:p>
    <w:p w14:paraId="436B2F6B" w14:textId="21ABC1AA" w:rsidR="00044FC3" w:rsidRPr="00125F17" w:rsidRDefault="00044FC3" w:rsidP="00E67508">
      <w:pPr>
        <w:pStyle w:val="ListParagraph"/>
        <w:numPr>
          <w:ilvl w:val="1"/>
          <w:numId w:val="7"/>
        </w:numPr>
        <w:rPr>
          <w:u w:val="single"/>
        </w:rPr>
      </w:pPr>
      <w:r>
        <w:rPr>
          <w:b/>
          <w:color w:val="548DD4" w:themeColor="text2" w:themeTint="99"/>
        </w:rPr>
        <w:t>Canadian Charter of Rights and Freedoms –</w:t>
      </w:r>
      <w:r>
        <w:t xml:space="preserve"> </w:t>
      </w:r>
      <w:r w:rsidRPr="00044FC3">
        <w:t>a guarantee of specific rights and freedoms enshrined in the Constitution and enforceable by the judiciary</w:t>
      </w:r>
    </w:p>
    <w:p w14:paraId="3DAB50CF" w14:textId="5BEE7454" w:rsidR="00125F17" w:rsidRPr="00F00444" w:rsidRDefault="00125F17" w:rsidP="00E67508">
      <w:pPr>
        <w:pStyle w:val="ListParagraph"/>
        <w:numPr>
          <w:ilvl w:val="1"/>
          <w:numId w:val="7"/>
        </w:numPr>
        <w:rPr>
          <w:u w:val="single"/>
        </w:rPr>
      </w:pPr>
      <w:r>
        <w:rPr>
          <w:b/>
          <w:color w:val="548DD4" w:themeColor="text2" w:themeTint="99"/>
        </w:rPr>
        <w:t>Bill –</w:t>
      </w:r>
      <w:r>
        <w:t xml:space="preserve"> proposed legislation</w:t>
      </w:r>
    </w:p>
    <w:p w14:paraId="58939A22" w14:textId="77777777" w:rsidR="00F00444" w:rsidRDefault="00F00444" w:rsidP="00F00444">
      <w:pPr>
        <w:rPr>
          <w:u w:val="single"/>
        </w:rPr>
      </w:pPr>
    </w:p>
    <w:p w14:paraId="101F6BCD" w14:textId="1BCDDA97" w:rsidR="00F00444" w:rsidRDefault="00F00444" w:rsidP="00F00444">
      <w:pPr>
        <w:rPr>
          <w:u w:val="single"/>
        </w:rPr>
      </w:pPr>
      <w:r>
        <w:rPr>
          <w:u w:val="single"/>
        </w:rPr>
        <w:t>Sources of Law</w:t>
      </w:r>
    </w:p>
    <w:p w14:paraId="20774CE6" w14:textId="5FA43FB5" w:rsidR="00F00444" w:rsidRDefault="00F00444" w:rsidP="00F00444">
      <w:pPr>
        <w:pStyle w:val="ListParagraph"/>
        <w:numPr>
          <w:ilvl w:val="0"/>
          <w:numId w:val="8"/>
        </w:numPr>
      </w:pPr>
      <w:r>
        <w:t>There are 4 sources of law in Canada:</w:t>
      </w:r>
    </w:p>
    <w:p w14:paraId="79DAF2DF" w14:textId="3544240A" w:rsidR="00F00444" w:rsidRDefault="00F00444" w:rsidP="00F00444">
      <w:pPr>
        <w:pStyle w:val="ListParagraph"/>
        <w:numPr>
          <w:ilvl w:val="1"/>
          <w:numId w:val="8"/>
        </w:numPr>
      </w:pPr>
      <w:r>
        <w:t xml:space="preserve">1. Constitutional Convention </w:t>
      </w:r>
    </w:p>
    <w:p w14:paraId="12275C17" w14:textId="4D12DF3E" w:rsidR="00F00444" w:rsidRDefault="00F00444" w:rsidP="00F00444">
      <w:pPr>
        <w:pStyle w:val="ListParagraph"/>
        <w:numPr>
          <w:ilvl w:val="1"/>
          <w:numId w:val="8"/>
        </w:numPr>
      </w:pPr>
      <w:r>
        <w:t xml:space="preserve">2. Statute Law </w:t>
      </w:r>
    </w:p>
    <w:p w14:paraId="0B04AAA3" w14:textId="40CC5F3C" w:rsidR="00F00444" w:rsidRDefault="00F00444" w:rsidP="00F00444">
      <w:pPr>
        <w:pStyle w:val="ListParagraph"/>
        <w:numPr>
          <w:ilvl w:val="1"/>
          <w:numId w:val="8"/>
        </w:numPr>
      </w:pPr>
      <w:r>
        <w:t>3. The Royal P</w:t>
      </w:r>
      <w:r w:rsidR="001F3407">
        <w:t>r</w:t>
      </w:r>
      <w:r>
        <w:t xml:space="preserve">erogative </w:t>
      </w:r>
    </w:p>
    <w:p w14:paraId="116D2FE1" w14:textId="3BADE53A" w:rsidR="00F00444" w:rsidRDefault="00F00444" w:rsidP="00F00444">
      <w:pPr>
        <w:pStyle w:val="ListParagraph"/>
        <w:numPr>
          <w:ilvl w:val="1"/>
          <w:numId w:val="8"/>
        </w:numPr>
      </w:pPr>
      <w:r>
        <w:t xml:space="preserve">4. Common Law </w:t>
      </w:r>
    </w:p>
    <w:p w14:paraId="7B6E4A26" w14:textId="51D4C5DD" w:rsidR="001F3407" w:rsidRDefault="001F3407" w:rsidP="001F3407">
      <w:pPr>
        <w:pStyle w:val="ListParagraph"/>
        <w:numPr>
          <w:ilvl w:val="1"/>
          <w:numId w:val="8"/>
        </w:numPr>
      </w:pPr>
      <w:r>
        <w:rPr>
          <w:b/>
          <w:color w:val="548DD4" w:themeColor="text2" w:themeTint="99"/>
        </w:rPr>
        <w:lastRenderedPageBreak/>
        <w:t xml:space="preserve">Royal Prerogative – </w:t>
      </w:r>
      <w:r>
        <w:t>historical rights and privileges of the Crown, including the right to conduct foreign affairs and to declare war</w:t>
      </w:r>
    </w:p>
    <w:p w14:paraId="3BB2B4F4" w14:textId="5CF927FE" w:rsidR="001F3407" w:rsidRDefault="001F3407" w:rsidP="001F3407">
      <w:pPr>
        <w:pStyle w:val="ListParagraph"/>
        <w:numPr>
          <w:ilvl w:val="2"/>
          <w:numId w:val="8"/>
        </w:numPr>
      </w:pPr>
      <w:r>
        <w:t>the royal prerogative had diminishing influence in the modern Canadian legal system</w:t>
      </w:r>
    </w:p>
    <w:p w14:paraId="7B5DD9D7" w14:textId="6435B316" w:rsidR="001F3407" w:rsidRDefault="001F3407" w:rsidP="001F3407">
      <w:pPr>
        <w:pStyle w:val="ListParagraph"/>
        <w:numPr>
          <w:ilvl w:val="1"/>
          <w:numId w:val="8"/>
        </w:numPr>
      </w:pPr>
      <w:r w:rsidRPr="001F3407">
        <w:rPr>
          <w:b/>
          <w:color w:val="548DD4" w:themeColor="text2" w:themeTint="99"/>
        </w:rPr>
        <w:t xml:space="preserve">Common Law </w:t>
      </w:r>
      <w:r>
        <w:rPr>
          <w:b/>
          <w:color w:val="548DD4" w:themeColor="text2" w:themeTint="99"/>
        </w:rPr>
        <w:t>–</w:t>
      </w:r>
      <w:r w:rsidRPr="001F3407">
        <w:rPr>
          <w:b/>
          <w:color w:val="548DD4" w:themeColor="text2" w:themeTint="99"/>
        </w:rPr>
        <w:t xml:space="preserve"> </w:t>
      </w:r>
      <w:r>
        <w:t xml:space="preserve">rules that are formulated in judgments </w:t>
      </w:r>
    </w:p>
    <w:p w14:paraId="26C7EB0D" w14:textId="796FEA40" w:rsidR="00233717" w:rsidRDefault="00233717" w:rsidP="00233717">
      <w:pPr>
        <w:pStyle w:val="ListParagraph"/>
        <w:numPr>
          <w:ilvl w:val="2"/>
          <w:numId w:val="8"/>
        </w:numPr>
      </w:pPr>
      <w:r>
        <w:t xml:space="preserve">Common law is the end product of disputes that come before the judiciary </w:t>
      </w:r>
    </w:p>
    <w:p w14:paraId="0211A191" w14:textId="2ED97F0B" w:rsidR="00233717" w:rsidRDefault="00233717" w:rsidP="00233717">
      <w:pPr>
        <w:pStyle w:val="ListParagraph"/>
        <w:numPr>
          <w:ilvl w:val="2"/>
          <w:numId w:val="8"/>
        </w:numPr>
      </w:pPr>
      <w:r>
        <w:t xml:space="preserve">When a judge gives a decision in determining the outcome of a given legal conflict, it is known as a </w:t>
      </w:r>
      <w:r w:rsidR="00B164AC">
        <w:t>judgment</w:t>
      </w:r>
    </w:p>
    <w:p w14:paraId="74775A3C" w14:textId="01EFF5B7" w:rsidR="00233717" w:rsidRDefault="00233717" w:rsidP="00233717">
      <w:pPr>
        <w:pStyle w:val="ListParagraph"/>
        <w:numPr>
          <w:ilvl w:val="2"/>
          <w:numId w:val="8"/>
        </w:numPr>
      </w:pPr>
      <w:r>
        <w:t>Judgments referred to cumulatively are called the common law</w:t>
      </w:r>
    </w:p>
    <w:p w14:paraId="68EB950C" w14:textId="1DCFF304" w:rsidR="00B164AC" w:rsidRDefault="00B164AC" w:rsidP="00B164AC">
      <w:pPr>
        <w:pStyle w:val="ListParagraph"/>
        <w:numPr>
          <w:ilvl w:val="0"/>
          <w:numId w:val="9"/>
        </w:numPr>
        <w:ind w:left="1418"/>
      </w:pPr>
      <w:r>
        <w:rPr>
          <w:b/>
          <w:color w:val="548DD4" w:themeColor="text2" w:themeTint="99"/>
        </w:rPr>
        <w:t xml:space="preserve">Precedent – </w:t>
      </w:r>
      <w:r>
        <w:t>an earlier case used to resolve a current case because of its similarity (*“like cases should be treated alike”)</w:t>
      </w:r>
    </w:p>
    <w:p w14:paraId="75CB45D5" w14:textId="5DD1AB6C" w:rsidR="00A923DC" w:rsidRDefault="00A923DC" w:rsidP="00A923DC">
      <w:pPr>
        <w:pStyle w:val="ListParagraph"/>
        <w:numPr>
          <w:ilvl w:val="0"/>
          <w:numId w:val="10"/>
        </w:numPr>
      </w:pPr>
      <w:r>
        <w:t>There are a number of rules governing the application of precedent, including:</w:t>
      </w:r>
    </w:p>
    <w:p w14:paraId="077CE7B4" w14:textId="3DEE7231" w:rsidR="00A923DC" w:rsidRDefault="00A923DC" w:rsidP="00A923DC">
      <w:pPr>
        <w:pStyle w:val="ListParagraph"/>
        <w:numPr>
          <w:ilvl w:val="0"/>
          <w:numId w:val="11"/>
        </w:numPr>
        <w:ind w:left="2835"/>
      </w:pPr>
      <w:r>
        <w:t>A lower court must follow a relevant precedent created by a higher court within the same jurisdiction</w:t>
      </w:r>
    </w:p>
    <w:p w14:paraId="411AD872" w14:textId="666B933B" w:rsidR="00A923DC" w:rsidRDefault="00A923DC" w:rsidP="00A923DC">
      <w:pPr>
        <w:pStyle w:val="ListParagraph"/>
        <w:numPr>
          <w:ilvl w:val="0"/>
          <w:numId w:val="11"/>
        </w:numPr>
        <w:ind w:left="2835"/>
      </w:pPr>
      <w:r>
        <w:t xml:space="preserve">Not all precedents are of equal value – the higher the court that created the precedent, the more valued the decision is </w:t>
      </w:r>
    </w:p>
    <w:p w14:paraId="7E1428BB" w14:textId="35567FB9" w:rsidR="00A923DC" w:rsidRDefault="00A923DC" w:rsidP="00A923DC">
      <w:pPr>
        <w:pStyle w:val="ListParagraph"/>
        <w:numPr>
          <w:ilvl w:val="0"/>
          <w:numId w:val="11"/>
        </w:numPr>
        <w:ind w:left="2835"/>
      </w:pPr>
      <w:r>
        <w:t>The Supreme Court of Canada – the highest court in Canada – is entitled to decide a case in any way it sees fit</w:t>
      </w:r>
    </w:p>
    <w:p w14:paraId="748BE17D" w14:textId="53BCF925" w:rsidR="00A923DC" w:rsidRPr="00A923DC" w:rsidRDefault="00A923DC" w:rsidP="00A923DC">
      <w:pPr>
        <w:pStyle w:val="ListParagraph"/>
        <w:numPr>
          <w:ilvl w:val="0"/>
          <w:numId w:val="12"/>
        </w:numPr>
        <w:ind w:left="1418"/>
      </w:pPr>
      <w:r>
        <w:t xml:space="preserve">Judges sometimes choose to apply another set of rules know as the rules of </w:t>
      </w:r>
      <w:r>
        <w:rPr>
          <w:b/>
        </w:rPr>
        <w:t>equity</w:t>
      </w:r>
    </w:p>
    <w:p w14:paraId="5DBDC1B4" w14:textId="0E54C97F" w:rsidR="00A923DC" w:rsidRDefault="00A923DC" w:rsidP="00A923DC">
      <w:pPr>
        <w:pStyle w:val="ListParagraph"/>
        <w:numPr>
          <w:ilvl w:val="0"/>
          <w:numId w:val="12"/>
        </w:numPr>
        <w:ind w:left="1418"/>
      </w:pPr>
      <w:r>
        <w:rPr>
          <w:b/>
          <w:color w:val="548DD4" w:themeColor="text2" w:themeTint="99"/>
        </w:rPr>
        <w:t xml:space="preserve">Equity – </w:t>
      </w:r>
      <w:r>
        <w:t>rules that focus on what would be fair given the specific circumstances of the case, as opposed to what the strict rules of common law might dictate</w:t>
      </w:r>
    </w:p>
    <w:p w14:paraId="7F417378" w14:textId="2A2E4116" w:rsidR="00C17B5A" w:rsidRPr="00C17B5A" w:rsidRDefault="00C17B5A" w:rsidP="00C17B5A">
      <w:pPr>
        <w:pStyle w:val="ListParagraph"/>
        <w:numPr>
          <w:ilvl w:val="0"/>
          <w:numId w:val="13"/>
        </w:numPr>
      </w:pPr>
      <w:r w:rsidRPr="00C17B5A">
        <w:t>Equity provides its own set of remedies:</w:t>
      </w:r>
    </w:p>
    <w:p w14:paraId="4B83AF80" w14:textId="03C05712" w:rsidR="00C17B5A" w:rsidRDefault="00C17B5A" w:rsidP="00C17B5A">
      <w:pPr>
        <w:pStyle w:val="ListParagraph"/>
        <w:numPr>
          <w:ilvl w:val="0"/>
          <w:numId w:val="14"/>
        </w:numPr>
        <w:ind w:left="2835"/>
      </w:pPr>
      <w:r>
        <w:t>Rectification</w:t>
      </w:r>
    </w:p>
    <w:p w14:paraId="1422526A" w14:textId="1505BCBF" w:rsidR="00C17B5A" w:rsidRDefault="00C17B5A" w:rsidP="00C17B5A">
      <w:pPr>
        <w:pStyle w:val="ListParagraph"/>
        <w:numPr>
          <w:ilvl w:val="0"/>
          <w:numId w:val="14"/>
        </w:numPr>
        <w:ind w:left="2835"/>
      </w:pPr>
      <w:r>
        <w:t>Quantum Meruit</w:t>
      </w:r>
    </w:p>
    <w:p w14:paraId="04D9079D" w14:textId="1FBCF286" w:rsidR="00C17B5A" w:rsidRDefault="00C17B5A" w:rsidP="00C17B5A">
      <w:pPr>
        <w:pStyle w:val="ListParagraph"/>
        <w:numPr>
          <w:ilvl w:val="0"/>
          <w:numId w:val="14"/>
        </w:numPr>
        <w:ind w:left="2835"/>
      </w:pPr>
      <w:r>
        <w:t>Rescission</w:t>
      </w:r>
    </w:p>
    <w:p w14:paraId="1826B365" w14:textId="4EDFD579" w:rsidR="00C17B5A" w:rsidRDefault="00C17B5A" w:rsidP="00C17B5A">
      <w:pPr>
        <w:pStyle w:val="ListParagraph"/>
        <w:numPr>
          <w:ilvl w:val="0"/>
          <w:numId w:val="14"/>
        </w:numPr>
        <w:ind w:left="2835"/>
      </w:pPr>
      <w:r>
        <w:t xml:space="preserve">Specific Performance </w:t>
      </w:r>
    </w:p>
    <w:p w14:paraId="2EB0C770" w14:textId="7C0D6F3A" w:rsidR="00C17B5A" w:rsidRDefault="00C17B5A" w:rsidP="00C17B5A">
      <w:pPr>
        <w:pStyle w:val="ListParagraph"/>
        <w:numPr>
          <w:ilvl w:val="0"/>
          <w:numId w:val="14"/>
        </w:numPr>
        <w:ind w:left="2835"/>
      </w:pPr>
      <w:r>
        <w:t xml:space="preserve">Injunction </w:t>
      </w:r>
    </w:p>
    <w:p w14:paraId="06DF30F1" w14:textId="283B5A84" w:rsidR="00107043" w:rsidRDefault="00107043" w:rsidP="007A66B7">
      <w:pPr>
        <w:pStyle w:val="ListParagraph"/>
        <w:numPr>
          <w:ilvl w:val="0"/>
          <w:numId w:val="15"/>
        </w:numPr>
        <w:ind w:left="1418"/>
      </w:pPr>
      <w:r>
        <w:t xml:space="preserve">Judges are bound to apply relevant legislation enacted by the three levels of government even if the legislation has the effect of reversing a common law or judge-made rule…the only exception relates to the constitutionality of the legislation in question … if such legislation violates the division of powers between the levels of government or violates </w:t>
      </w:r>
      <w:r>
        <w:rPr>
          <w:i/>
        </w:rPr>
        <w:t>Charter</w:t>
      </w:r>
      <w:r>
        <w:t xml:space="preserve"> provisions , a court may declare that it has no force or effect</w:t>
      </w:r>
    </w:p>
    <w:p w14:paraId="7847DF86" w14:textId="1D2409CE" w:rsidR="00C17B5A" w:rsidRDefault="00C17B5A" w:rsidP="007A66B7">
      <w:pPr>
        <w:pStyle w:val="ListParagraph"/>
        <w:numPr>
          <w:ilvl w:val="0"/>
          <w:numId w:val="15"/>
        </w:numPr>
        <w:ind w:left="1418"/>
      </w:pPr>
      <w:r>
        <w:t>Statute law trumps or otherwise has priority over the common law</w:t>
      </w:r>
    </w:p>
    <w:p w14:paraId="313D70FB" w14:textId="24C6900D" w:rsidR="00C17B5A" w:rsidRDefault="00C17B5A" w:rsidP="007A66B7">
      <w:pPr>
        <w:pStyle w:val="ListParagraph"/>
        <w:numPr>
          <w:ilvl w:val="0"/>
          <w:numId w:val="15"/>
        </w:numPr>
        <w:ind w:left="1418"/>
      </w:pPr>
      <w:r>
        <w:t>Courts can make common law about statutes and how to interpret them</w:t>
      </w:r>
    </w:p>
    <w:p w14:paraId="7090FB97" w14:textId="77777777" w:rsidR="00C17B5A" w:rsidRDefault="00C17B5A" w:rsidP="00107043"/>
    <w:p w14:paraId="16A591ED" w14:textId="77777777" w:rsidR="00107043" w:rsidRDefault="00107043" w:rsidP="00107043"/>
    <w:p w14:paraId="5B071D18" w14:textId="77777777" w:rsidR="00107043" w:rsidRDefault="00107043" w:rsidP="00107043"/>
    <w:p w14:paraId="7C81A1DD" w14:textId="68BC535C" w:rsidR="00107043" w:rsidRDefault="00107043" w:rsidP="00107043">
      <w:pPr>
        <w:rPr>
          <w:u w:val="single"/>
        </w:rPr>
      </w:pPr>
      <w:r>
        <w:rPr>
          <w:u w:val="single"/>
        </w:rPr>
        <w:lastRenderedPageBreak/>
        <w:t>Classifications of Law</w:t>
      </w:r>
    </w:p>
    <w:p w14:paraId="142BA096" w14:textId="282B0D2F" w:rsidR="00107043" w:rsidRPr="00107043" w:rsidRDefault="00107043" w:rsidP="007A66B7">
      <w:pPr>
        <w:pStyle w:val="ListParagraph"/>
        <w:numPr>
          <w:ilvl w:val="0"/>
          <w:numId w:val="16"/>
        </w:numPr>
        <w:rPr>
          <w:u w:val="single"/>
        </w:rPr>
      </w:pPr>
      <w:r>
        <w:t>Domestic vs. International Law</w:t>
      </w:r>
    </w:p>
    <w:p w14:paraId="6A33FDC2" w14:textId="77777777" w:rsidR="00107043" w:rsidRPr="00C54155" w:rsidRDefault="00107043" w:rsidP="007A66B7">
      <w:pPr>
        <w:pStyle w:val="ListParagraph"/>
        <w:numPr>
          <w:ilvl w:val="1"/>
          <w:numId w:val="16"/>
        </w:numPr>
        <w:rPr>
          <w:u w:val="single"/>
        </w:rPr>
      </w:pPr>
      <w:r>
        <w:rPr>
          <w:b/>
          <w:color w:val="548DD4" w:themeColor="text2" w:themeTint="99"/>
        </w:rPr>
        <w:t xml:space="preserve">Domestic Law – </w:t>
      </w:r>
      <w:r>
        <w:t xml:space="preserve">the internal law of a given country, which includes both statute and case law </w:t>
      </w:r>
    </w:p>
    <w:p w14:paraId="18507F4A" w14:textId="6C3798EF" w:rsidR="00C54155" w:rsidRPr="00107043" w:rsidRDefault="00C54155" w:rsidP="007A66B7">
      <w:pPr>
        <w:pStyle w:val="ListParagraph"/>
        <w:numPr>
          <w:ilvl w:val="2"/>
          <w:numId w:val="16"/>
        </w:numPr>
        <w:rPr>
          <w:u w:val="single"/>
        </w:rPr>
      </w:pPr>
      <w:r>
        <w:t>Deals primarily with individuals and corporations and, to a lesser extent, the state</w:t>
      </w:r>
    </w:p>
    <w:p w14:paraId="47371B9C" w14:textId="12974AFB" w:rsidR="00107043" w:rsidRPr="00C54155" w:rsidRDefault="00107043" w:rsidP="007A66B7">
      <w:pPr>
        <w:pStyle w:val="ListParagraph"/>
        <w:numPr>
          <w:ilvl w:val="1"/>
          <w:numId w:val="16"/>
        </w:numPr>
        <w:rPr>
          <w:u w:val="single"/>
        </w:rPr>
      </w:pPr>
      <w:r>
        <w:rPr>
          <w:b/>
          <w:color w:val="548DD4" w:themeColor="text2" w:themeTint="99"/>
        </w:rPr>
        <w:t>International Law –</w:t>
      </w:r>
      <w:r>
        <w:t xml:space="preserve"> law that governs relations between states and other entities with international legal status </w:t>
      </w:r>
      <w:r w:rsidR="00C54155">
        <w:t>(such as the United Nations and the World Trade Organization)</w:t>
      </w:r>
    </w:p>
    <w:p w14:paraId="2BF2FA58" w14:textId="0A141232" w:rsidR="00C54155" w:rsidRPr="00C54155" w:rsidRDefault="00C54155" w:rsidP="007A66B7">
      <w:pPr>
        <w:pStyle w:val="ListParagraph"/>
        <w:numPr>
          <w:ilvl w:val="2"/>
          <w:numId w:val="16"/>
        </w:numPr>
        <w:rPr>
          <w:u w:val="single"/>
        </w:rPr>
      </w:pPr>
      <w:r>
        <w:t>Treaty law is an important source of international law</w:t>
      </w:r>
    </w:p>
    <w:p w14:paraId="06E7EA4C" w14:textId="4CC73DB6" w:rsidR="00C54155" w:rsidRPr="00C54155" w:rsidRDefault="00C54155" w:rsidP="007A66B7">
      <w:pPr>
        <w:pStyle w:val="ListParagraph"/>
        <w:numPr>
          <w:ilvl w:val="2"/>
          <w:numId w:val="16"/>
        </w:numPr>
        <w:rPr>
          <w:u w:val="single"/>
        </w:rPr>
      </w:pPr>
      <w:r>
        <w:t>Focuses mainly on states and international organizations</w:t>
      </w:r>
    </w:p>
    <w:p w14:paraId="51244D2F" w14:textId="3BFB27EF" w:rsidR="00C54155" w:rsidRPr="00C54155" w:rsidRDefault="00C54155" w:rsidP="007A66B7">
      <w:pPr>
        <w:pStyle w:val="ListParagraph"/>
        <w:numPr>
          <w:ilvl w:val="0"/>
          <w:numId w:val="16"/>
        </w:numPr>
        <w:rPr>
          <w:u w:val="single"/>
        </w:rPr>
      </w:pPr>
      <w:r>
        <w:t>Substantive vs. Procedural Law</w:t>
      </w:r>
    </w:p>
    <w:p w14:paraId="7B606477" w14:textId="3E7683FA" w:rsidR="00C54155" w:rsidRPr="00C54155" w:rsidRDefault="00C54155" w:rsidP="007A66B7">
      <w:pPr>
        <w:pStyle w:val="ListParagraph"/>
        <w:numPr>
          <w:ilvl w:val="1"/>
          <w:numId w:val="16"/>
        </w:numPr>
        <w:rPr>
          <w:u w:val="single"/>
        </w:rPr>
      </w:pPr>
      <w:r>
        <w:rPr>
          <w:b/>
          <w:color w:val="548DD4" w:themeColor="text2" w:themeTint="99"/>
        </w:rPr>
        <w:t xml:space="preserve">Substantive Law – </w:t>
      </w:r>
      <w:r>
        <w:t>law that defines right, duties, and liabilities</w:t>
      </w:r>
    </w:p>
    <w:p w14:paraId="0E647203" w14:textId="5AD2C068" w:rsidR="00C54155" w:rsidRPr="00887576" w:rsidRDefault="00C54155" w:rsidP="007A66B7">
      <w:pPr>
        <w:pStyle w:val="ListParagraph"/>
        <w:numPr>
          <w:ilvl w:val="1"/>
          <w:numId w:val="16"/>
        </w:numPr>
      </w:pPr>
      <w:r>
        <w:rPr>
          <w:b/>
          <w:color w:val="548DD4" w:themeColor="text2" w:themeTint="99"/>
        </w:rPr>
        <w:t>Procedural Law –</w:t>
      </w:r>
      <w:r w:rsidR="00887576">
        <w:t xml:space="preserve"> </w:t>
      </w:r>
      <w:r>
        <w:t xml:space="preserve">the law governing the procedure to enforce rights, duties, and </w:t>
      </w:r>
      <w:r w:rsidR="00887576">
        <w:t>liabilities</w:t>
      </w:r>
    </w:p>
    <w:p w14:paraId="622C37A3" w14:textId="30524D18" w:rsidR="00887576" w:rsidRDefault="00887576" w:rsidP="007A66B7">
      <w:pPr>
        <w:pStyle w:val="ListParagraph"/>
        <w:numPr>
          <w:ilvl w:val="2"/>
          <w:numId w:val="16"/>
        </w:numPr>
      </w:pPr>
      <w:r w:rsidRPr="00887576">
        <w:t>(ex. the fact that a trial judge’s decision can be appealed to a higher court is a procedural matter)</w:t>
      </w:r>
    </w:p>
    <w:p w14:paraId="606455AD" w14:textId="43FC922F" w:rsidR="00887576" w:rsidRDefault="00887576" w:rsidP="007A66B7">
      <w:pPr>
        <w:pStyle w:val="ListParagraph"/>
        <w:numPr>
          <w:ilvl w:val="0"/>
          <w:numId w:val="16"/>
        </w:numPr>
      </w:pPr>
      <w:r>
        <w:t xml:space="preserve">Public vs. Private Law </w:t>
      </w:r>
    </w:p>
    <w:p w14:paraId="6A75CB13" w14:textId="19B386AF" w:rsidR="00887576" w:rsidRDefault="00887576" w:rsidP="007A66B7">
      <w:pPr>
        <w:pStyle w:val="ListParagraph"/>
        <w:numPr>
          <w:ilvl w:val="1"/>
          <w:numId w:val="16"/>
        </w:numPr>
      </w:pPr>
      <w:r>
        <w:rPr>
          <w:b/>
          <w:color w:val="548DD4" w:themeColor="text2" w:themeTint="99"/>
        </w:rPr>
        <w:t xml:space="preserve">Public Law – </w:t>
      </w:r>
      <w:r>
        <w:t xml:space="preserve">areas of the law that relate to or regulate the relationship between persons and government at all levels </w:t>
      </w:r>
    </w:p>
    <w:p w14:paraId="6B2C29F8" w14:textId="7601E04F" w:rsidR="004271F4" w:rsidRDefault="004271F4" w:rsidP="007A66B7">
      <w:pPr>
        <w:pStyle w:val="ListParagraph"/>
        <w:numPr>
          <w:ilvl w:val="2"/>
          <w:numId w:val="16"/>
        </w:numPr>
      </w:pPr>
      <w:r>
        <w:t>An important aspect of public law is its ability to constrain governmental power according to rules of fairness</w:t>
      </w:r>
    </w:p>
    <w:p w14:paraId="60035162" w14:textId="77777777" w:rsidR="002C4CFC" w:rsidRDefault="004271F4" w:rsidP="007A66B7">
      <w:pPr>
        <w:pStyle w:val="ListParagraph"/>
        <w:numPr>
          <w:ilvl w:val="2"/>
          <w:numId w:val="16"/>
        </w:numPr>
      </w:pPr>
      <w:r>
        <w:t xml:space="preserve">Examples of public law: </w:t>
      </w:r>
    </w:p>
    <w:p w14:paraId="78E19E1A" w14:textId="660872A8" w:rsidR="002C4CFC" w:rsidRDefault="002C4CFC" w:rsidP="007A66B7">
      <w:pPr>
        <w:pStyle w:val="ListParagraph"/>
        <w:numPr>
          <w:ilvl w:val="3"/>
          <w:numId w:val="16"/>
        </w:numPr>
      </w:pPr>
      <w:r>
        <w:t xml:space="preserve">Criminal Law </w:t>
      </w:r>
      <w:r>
        <w:sym w:font="Wingdings" w:char="F0E0"/>
      </w:r>
      <w:r>
        <w:t xml:space="preserve"> identifies behaviour that is seriously unacceptable .. in the interests of maintaining order and security in relations between citizens, the government prosecutes those who transgress basic standards of conduct, and the courts provide sanctions for that conduct</w:t>
      </w:r>
    </w:p>
    <w:p w14:paraId="6B83E369" w14:textId="42157A5B" w:rsidR="002C4CFC" w:rsidRDefault="002C4CFC" w:rsidP="007A66B7">
      <w:pPr>
        <w:pStyle w:val="ListParagraph"/>
        <w:numPr>
          <w:ilvl w:val="3"/>
          <w:numId w:val="16"/>
        </w:numPr>
      </w:pPr>
      <w:r>
        <w:t xml:space="preserve">Tax Law </w:t>
      </w:r>
      <w:r>
        <w:sym w:font="Wingdings" w:char="F0E0"/>
      </w:r>
      <w:r>
        <w:t xml:space="preserve"> sets the rules for the collection of revenue for governmental operations</w:t>
      </w:r>
    </w:p>
    <w:p w14:paraId="0EF16989" w14:textId="096D659E" w:rsidR="002C4CFC" w:rsidRDefault="002C4CFC" w:rsidP="007A66B7">
      <w:pPr>
        <w:pStyle w:val="ListParagraph"/>
        <w:numPr>
          <w:ilvl w:val="3"/>
          <w:numId w:val="16"/>
        </w:numPr>
      </w:pPr>
      <w:r>
        <w:t xml:space="preserve">Constitutional Law </w:t>
      </w:r>
      <w:r>
        <w:sym w:font="Wingdings" w:char="F0E0"/>
      </w:r>
      <w:r>
        <w:t xml:space="preserve"> sets the parameters on the exercise of power by government</w:t>
      </w:r>
    </w:p>
    <w:p w14:paraId="7D425D4A" w14:textId="043D00E3" w:rsidR="004271F4" w:rsidRDefault="002C4CFC" w:rsidP="007A66B7">
      <w:pPr>
        <w:pStyle w:val="ListParagraph"/>
        <w:numPr>
          <w:ilvl w:val="3"/>
          <w:numId w:val="16"/>
        </w:numPr>
      </w:pPr>
      <w:r>
        <w:t>A</w:t>
      </w:r>
      <w:r w:rsidR="004271F4">
        <w:t>dmini</w:t>
      </w:r>
      <w:r>
        <w:t xml:space="preserve">strative Law </w:t>
      </w:r>
      <w:r>
        <w:sym w:font="Wingdings" w:char="F0E0"/>
      </w:r>
      <w:r>
        <w:t xml:space="preserve"> governs all regulatory activity of the state</w:t>
      </w:r>
    </w:p>
    <w:p w14:paraId="6A59884D" w14:textId="202CA113" w:rsidR="004271F4" w:rsidRDefault="004271F4" w:rsidP="007A66B7">
      <w:pPr>
        <w:pStyle w:val="ListParagraph"/>
        <w:numPr>
          <w:ilvl w:val="1"/>
          <w:numId w:val="16"/>
        </w:numPr>
      </w:pPr>
      <w:r>
        <w:rPr>
          <w:b/>
          <w:color w:val="548DD4" w:themeColor="text2" w:themeTint="99"/>
        </w:rPr>
        <w:t>Private Law –</w:t>
      </w:r>
      <w:r>
        <w:t xml:space="preserve"> areas of law that concern dealings between persons</w:t>
      </w:r>
    </w:p>
    <w:p w14:paraId="5F86AB0F" w14:textId="27DB9FA1" w:rsidR="00003BDD" w:rsidRDefault="002C4CFC" w:rsidP="007A66B7">
      <w:pPr>
        <w:pStyle w:val="ListParagraph"/>
        <w:numPr>
          <w:ilvl w:val="2"/>
          <w:numId w:val="16"/>
        </w:numPr>
      </w:pPr>
      <w:r>
        <w:t>Examples of Private Law:</w:t>
      </w:r>
    </w:p>
    <w:p w14:paraId="68E4AD5C" w14:textId="09FFE6BF" w:rsidR="002C4CFC" w:rsidRDefault="002C4CFC" w:rsidP="007A66B7">
      <w:pPr>
        <w:pStyle w:val="ListParagraph"/>
        <w:numPr>
          <w:ilvl w:val="3"/>
          <w:numId w:val="16"/>
        </w:numPr>
      </w:pPr>
      <w:r>
        <w:t xml:space="preserve">Contract Law </w:t>
      </w:r>
      <w:r>
        <w:sym w:font="Wingdings" w:char="F0E0"/>
      </w:r>
      <w:r>
        <w:t xml:space="preserve"> provides rules that make agreements between parties binding</w:t>
      </w:r>
    </w:p>
    <w:p w14:paraId="2F87AAF9" w14:textId="1D71B211" w:rsidR="002C4CFC" w:rsidRDefault="002C4CFC" w:rsidP="007A66B7">
      <w:pPr>
        <w:pStyle w:val="ListParagraph"/>
        <w:numPr>
          <w:ilvl w:val="3"/>
          <w:numId w:val="16"/>
        </w:numPr>
      </w:pPr>
      <w:r>
        <w:t xml:space="preserve">Tort Law </w:t>
      </w:r>
      <w:r>
        <w:sym w:font="Wingdings" w:char="F0E0"/>
      </w:r>
      <w:r>
        <w:t xml:space="preserve"> includes rules that address legal wrongs committed by one person against another, apart from a breach of contract.. the wrongs may be international (as in assault) or unintentional (as in case of negligent driving)</w:t>
      </w:r>
    </w:p>
    <w:p w14:paraId="3A77E09D" w14:textId="3088E653" w:rsidR="002C4CFC" w:rsidRDefault="002C4CFC" w:rsidP="007A66B7">
      <w:pPr>
        <w:pStyle w:val="ListParagraph"/>
        <w:numPr>
          <w:ilvl w:val="3"/>
          <w:numId w:val="16"/>
        </w:numPr>
      </w:pPr>
      <w:r>
        <w:lastRenderedPageBreak/>
        <w:t xml:space="preserve">Property Law </w:t>
      </w:r>
      <w:r>
        <w:sym w:font="Wingdings" w:char="F0E0"/>
      </w:r>
      <w:r>
        <w:t xml:space="preserve"> sets rules that define and protect in all forms</w:t>
      </w:r>
    </w:p>
    <w:p w14:paraId="77CB928C" w14:textId="3325EBE6" w:rsidR="00C17B5A" w:rsidRDefault="002C4CFC" w:rsidP="007A66B7">
      <w:pPr>
        <w:pStyle w:val="ListParagraph"/>
        <w:numPr>
          <w:ilvl w:val="3"/>
          <w:numId w:val="16"/>
        </w:numPr>
      </w:pPr>
      <w:r>
        <w:t xml:space="preserve">Company Law </w:t>
      </w:r>
      <w:r>
        <w:sym w:font="Wingdings" w:char="F0E0"/>
      </w:r>
      <w:r>
        <w:t xml:space="preserve"> provides rules concerning the rights, liabilities, and obligations of companies and other business vehicles</w:t>
      </w:r>
    </w:p>
    <w:p w14:paraId="03F478B2" w14:textId="63BF2CF3" w:rsidR="00DF598F" w:rsidRDefault="00DF598F" w:rsidP="007A66B7">
      <w:pPr>
        <w:pStyle w:val="ListParagraph"/>
        <w:numPr>
          <w:ilvl w:val="0"/>
          <w:numId w:val="16"/>
        </w:numPr>
      </w:pPr>
      <w:r>
        <w:t>Common Law vs. Civil Law</w:t>
      </w:r>
    </w:p>
    <w:p w14:paraId="50D7B39D" w14:textId="4D29E1D5" w:rsidR="00DF598F" w:rsidRDefault="00671D2A" w:rsidP="007A66B7">
      <w:pPr>
        <w:pStyle w:val="ListParagraph"/>
        <w:numPr>
          <w:ilvl w:val="0"/>
          <w:numId w:val="16"/>
        </w:numPr>
      </w:pPr>
      <w:r>
        <w:t xml:space="preserve"> </w:t>
      </w:r>
      <w:r w:rsidR="00407676">
        <w:t>********FINISH THISSSSSSSSSSSSS</w:t>
      </w:r>
    </w:p>
    <w:p w14:paraId="4B0EB0DF" w14:textId="69A04D29" w:rsidR="00671D2A" w:rsidRDefault="00671D2A" w:rsidP="007A66B7">
      <w:pPr>
        <w:pStyle w:val="ListParagraph"/>
        <w:numPr>
          <w:ilvl w:val="0"/>
          <w:numId w:val="16"/>
        </w:numPr>
      </w:pPr>
      <w:r>
        <w:t xml:space="preserve"> </w:t>
      </w:r>
    </w:p>
    <w:p w14:paraId="6FA35FD4" w14:textId="77777777" w:rsidR="00671D2A" w:rsidRDefault="00671D2A" w:rsidP="00671D2A"/>
    <w:p w14:paraId="63717F3F" w14:textId="142B9212" w:rsidR="00671D2A" w:rsidRDefault="00671D2A" w:rsidP="00671D2A">
      <w:pPr>
        <w:rPr>
          <w:u w:val="single"/>
        </w:rPr>
      </w:pPr>
      <w:r>
        <w:rPr>
          <w:u w:val="single"/>
        </w:rPr>
        <w:t>Administrative Law and Business</w:t>
      </w:r>
    </w:p>
    <w:p w14:paraId="5AC9939A" w14:textId="53F98A46" w:rsidR="00407676" w:rsidRDefault="00407676" w:rsidP="007A66B7">
      <w:pPr>
        <w:pStyle w:val="ListParagraph"/>
        <w:numPr>
          <w:ilvl w:val="0"/>
          <w:numId w:val="17"/>
        </w:numPr>
      </w:pPr>
      <w:r>
        <w:rPr>
          <w:b/>
          <w:color w:val="548DD4" w:themeColor="text2" w:themeTint="99"/>
        </w:rPr>
        <w:t xml:space="preserve">Administrative Law – </w:t>
      </w:r>
      <w:r>
        <w:t>rules created and applied by those having governmental powers</w:t>
      </w:r>
    </w:p>
    <w:p w14:paraId="535A8DAA" w14:textId="273A7F44" w:rsidR="00407676" w:rsidRPr="00C7033F" w:rsidRDefault="00407676" w:rsidP="007A66B7">
      <w:pPr>
        <w:pStyle w:val="ListParagraph"/>
        <w:numPr>
          <w:ilvl w:val="0"/>
          <w:numId w:val="17"/>
        </w:numPr>
      </w:pPr>
      <w:r>
        <w:rPr>
          <w:b/>
          <w:color w:val="548DD4" w:themeColor="text2" w:themeTint="99"/>
        </w:rPr>
        <w:t>*******FINISH THISSSSSSSSSSS*************</w:t>
      </w:r>
    </w:p>
    <w:p w14:paraId="3167CE67" w14:textId="77777777" w:rsidR="00C7033F" w:rsidRDefault="00C7033F" w:rsidP="00C7033F"/>
    <w:p w14:paraId="6AF2E2DD" w14:textId="77777777" w:rsidR="00C7033F" w:rsidRDefault="00C7033F" w:rsidP="00C7033F"/>
    <w:p w14:paraId="02F62C34" w14:textId="77777777" w:rsidR="00C7033F" w:rsidRDefault="00C7033F" w:rsidP="00C7033F"/>
    <w:p w14:paraId="390A7A5E" w14:textId="77777777" w:rsidR="00C7033F" w:rsidRDefault="00C7033F" w:rsidP="00C7033F"/>
    <w:p w14:paraId="620539D2" w14:textId="77777777" w:rsidR="00C7033F" w:rsidRDefault="00C7033F" w:rsidP="00C7033F"/>
    <w:p w14:paraId="7D881DAE" w14:textId="77777777" w:rsidR="00C7033F" w:rsidRDefault="00C7033F" w:rsidP="00C7033F"/>
    <w:p w14:paraId="69E787BB" w14:textId="77777777" w:rsidR="00C7033F" w:rsidRDefault="00C7033F" w:rsidP="00C7033F"/>
    <w:p w14:paraId="724F03F2" w14:textId="77777777" w:rsidR="00C7033F" w:rsidRDefault="00C7033F" w:rsidP="00C7033F"/>
    <w:p w14:paraId="5C575426" w14:textId="77777777" w:rsidR="00C7033F" w:rsidRDefault="00C7033F" w:rsidP="00C7033F"/>
    <w:p w14:paraId="1D440BC0" w14:textId="77777777" w:rsidR="00C7033F" w:rsidRDefault="00C7033F" w:rsidP="00C7033F"/>
    <w:p w14:paraId="56838556" w14:textId="77777777" w:rsidR="00C7033F" w:rsidRDefault="00C7033F" w:rsidP="00C7033F"/>
    <w:p w14:paraId="0E9F241D" w14:textId="77777777" w:rsidR="00C7033F" w:rsidRDefault="00C7033F" w:rsidP="00C7033F"/>
    <w:p w14:paraId="0A392748" w14:textId="77777777" w:rsidR="00C7033F" w:rsidRDefault="00C7033F" w:rsidP="00C7033F"/>
    <w:p w14:paraId="4DA4B837" w14:textId="77777777" w:rsidR="00C7033F" w:rsidRDefault="00C7033F" w:rsidP="00C7033F"/>
    <w:p w14:paraId="433C05A0" w14:textId="77777777" w:rsidR="00C7033F" w:rsidRDefault="00C7033F" w:rsidP="00C7033F"/>
    <w:p w14:paraId="70B09753" w14:textId="77777777" w:rsidR="00C7033F" w:rsidRDefault="00C7033F" w:rsidP="00C7033F"/>
    <w:p w14:paraId="41AA40F1" w14:textId="77777777" w:rsidR="00C7033F" w:rsidRDefault="00C7033F" w:rsidP="00C7033F"/>
    <w:p w14:paraId="3B8A25B5" w14:textId="77777777" w:rsidR="00C7033F" w:rsidRDefault="00C7033F" w:rsidP="00C7033F"/>
    <w:p w14:paraId="3DD56785" w14:textId="77777777" w:rsidR="00C7033F" w:rsidRDefault="00C7033F" w:rsidP="00C7033F"/>
    <w:p w14:paraId="3EF14031" w14:textId="77777777" w:rsidR="00C7033F" w:rsidRDefault="00C7033F" w:rsidP="00C7033F"/>
    <w:p w14:paraId="483880B3" w14:textId="77777777" w:rsidR="00C7033F" w:rsidRDefault="00C7033F" w:rsidP="00C7033F"/>
    <w:p w14:paraId="3AAE3842" w14:textId="77777777" w:rsidR="00C7033F" w:rsidRDefault="00C7033F" w:rsidP="00C7033F"/>
    <w:p w14:paraId="48B0FEAA" w14:textId="77777777" w:rsidR="00C7033F" w:rsidRDefault="00C7033F" w:rsidP="00C7033F"/>
    <w:p w14:paraId="49268C8F" w14:textId="77777777" w:rsidR="00C7033F" w:rsidRDefault="00C7033F" w:rsidP="00C7033F"/>
    <w:p w14:paraId="66EB2AC1" w14:textId="77777777" w:rsidR="00C7033F" w:rsidRDefault="00C7033F" w:rsidP="00C7033F"/>
    <w:p w14:paraId="66D42206" w14:textId="77777777" w:rsidR="00C7033F" w:rsidRDefault="00C7033F" w:rsidP="00C7033F"/>
    <w:p w14:paraId="732A404E" w14:textId="77777777" w:rsidR="00C7033F" w:rsidRDefault="00C7033F" w:rsidP="00C7033F"/>
    <w:p w14:paraId="36F1E167" w14:textId="77777777" w:rsidR="00C7033F" w:rsidRDefault="00C7033F" w:rsidP="00C7033F"/>
    <w:p w14:paraId="78610A00" w14:textId="77777777" w:rsidR="00C7033F" w:rsidRDefault="00C7033F" w:rsidP="00C7033F"/>
    <w:p w14:paraId="3DC99D2F" w14:textId="77777777" w:rsidR="00C7033F" w:rsidRDefault="00C7033F" w:rsidP="00C7033F"/>
    <w:p w14:paraId="7A9FDF39" w14:textId="77777777" w:rsidR="00C7033F" w:rsidRDefault="00C7033F" w:rsidP="00C7033F"/>
    <w:p w14:paraId="4B4613FD" w14:textId="77777777" w:rsidR="00C7033F" w:rsidRDefault="00C7033F" w:rsidP="00C7033F"/>
    <w:p w14:paraId="5A79A0B5" w14:textId="1ECFF047" w:rsidR="00C7033F" w:rsidRDefault="00C7033F" w:rsidP="00C7033F">
      <w:pPr>
        <w:pStyle w:val="Heading1"/>
        <w:rPr>
          <w:sz w:val="40"/>
        </w:rPr>
      </w:pPr>
      <w:r>
        <w:rPr>
          <w:sz w:val="40"/>
        </w:rPr>
        <w:lastRenderedPageBreak/>
        <w:t>CHAPTER 4</w:t>
      </w:r>
    </w:p>
    <w:p w14:paraId="07172AC1" w14:textId="77777777" w:rsidR="00C7033F" w:rsidRDefault="00C7033F" w:rsidP="00C7033F"/>
    <w:p w14:paraId="2A41962E" w14:textId="39042BD8" w:rsidR="00C7033F" w:rsidRDefault="00532767" w:rsidP="00C7033F">
      <w:r>
        <w:t>Businesses should try to manage disputes with goal of:</w:t>
      </w:r>
    </w:p>
    <w:p w14:paraId="1D96B0AA" w14:textId="41E871E4" w:rsidR="00532767" w:rsidRDefault="00532767" w:rsidP="007A66B7">
      <w:pPr>
        <w:pStyle w:val="ListParagraph"/>
        <w:numPr>
          <w:ilvl w:val="0"/>
          <w:numId w:val="18"/>
        </w:numPr>
      </w:pPr>
      <w:r>
        <w:t xml:space="preserve">avoiding time-consuming and expensive litigation </w:t>
      </w:r>
    </w:p>
    <w:p w14:paraId="42D008A5" w14:textId="1EA9CB57" w:rsidR="00532767" w:rsidRDefault="00532767" w:rsidP="007A66B7">
      <w:pPr>
        <w:pStyle w:val="ListParagraph"/>
        <w:numPr>
          <w:ilvl w:val="0"/>
          <w:numId w:val="18"/>
        </w:numPr>
      </w:pPr>
      <w:r>
        <w:t>preserving desirable long-term commercial relationships</w:t>
      </w:r>
    </w:p>
    <w:p w14:paraId="0D660A67" w14:textId="77777777" w:rsidR="00532767" w:rsidRDefault="00532767" w:rsidP="00532767"/>
    <w:p w14:paraId="3D9F3018" w14:textId="677996FC" w:rsidR="00532767" w:rsidRDefault="00532767" w:rsidP="00532767">
      <w:r>
        <w:rPr>
          <w:b/>
          <w:color w:val="548DD4" w:themeColor="text2" w:themeTint="99"/>
        </w:rPr>
        <w:t xml:space="preserve">Alternative Dispute Resolution (ADR) – </w:t>
      </w:r>
      <w:r>
        <w:t xml:space="preserve">a range of options for resolving </w:t>
      </w:r>
      <w:r w:rsidR="00FD3929">
        <w:t xml:space="preserve">disputes as an alternative to litigation </w:t>
      </w:r>
    </w:p>
    <w:p w14:paraId="1ACDE291" w14:textId="0582FFF3" w:rsidR="00FD3929" w:rsidRDefault="00FD3929" w:rsidP="007A66B7">
      <w:pPr>
        <w:pStyle w:val="ListParagraph"/>
        <w:numPr>
          <w:ilvl w:val="0"/>
          <w:numId w:val="19"/>
        </w:numPr>
      </w:pPr>
      <w:r>
        <w:t>The most common are:</w:t>
      </w:r>
    </w:p>
    <w:p w14:paraId="4C16107A" w14:textId="0C54E22D" w:rsidR="00FD3929" w:rsidRDefault="00FD3929" w:rsidP="007A66B7">
      <w:pPr>
        <w:pStyle w:val="ListParagraph"/>
        <w:numPr>
          <w:ilvl w:val="1"/>
          <w:numId w:val="19"/>
        </w:numPr>
      </w:pPr>
      <w:r>
        <w:rPr>
          <w:b/>
          <w:color w:val="548DD4" w:themeColor="text2" w:themeTint="99"/>
        </w:rPr>
        <w:t xml:space="preserve">Negotiation – </w:t>
      </w:r>
      <w:r>
        <w:t>a process of deliberation and discussion intended to reach a mutually acceptable resolution to a dispute</w:t>
      </w:r>
    </w:p>
    <w:p w14:paraId="0BBDD303" w14:textId="2FDC9CD7" w:rsidR="00FD3929" w:rsidRDefault="00FD3929" w:rsidP="007A66B7">
      <w:pPr>
        <w:pStyle w:val="ListParagraph"/>
        <w:numPr>
          <w:ilvl w:val="1"/>
          <w:numId w:val="19"/>
        </w:numPr>
      </w:pPr>
      <w:r>
        <w:rPr>
          <w:b/>
          <w:color w:val="548DD4" w:themeColor="text2" w:themeTint="99"/>
        </w:rPr>
        <w:t>Mediation/Mediator –</w:t>
      </w:r>
      <w:r>
        <w:t xml:space="preserve"> a neutral person who helps the parties resolve their dispute</w:t>
      </w:r>
    </w:p>
    <w:p w14:paraId="3D79AD9C" w14:textId="4FB9BDD0" w:rsidR="00FD3929" w:rsidRDefault="00FD3929" w:rsidP="007A66B7">
      <w:pPr>
        <w:pStyle w:val="ListParagraph"/>
        <w:numPr>
          <w:ilvl w:val="1"/>
          <w:numId w:val="19"/>
        </w:numPr>
      </w:pPr>
      <w:r>
        <w:rPr>
          <w:b/>
          <w:color w:val="548DD4" w:themeColor="text2" w:themeTint="99"/>
        </w:rPr>
        <w:t>Arbitration –</w:t>
      </w:r>
      <w:r>
        <w:t xml:space="preserve"> a person who listens to the parties to a dispute and makes a ruling that is usually binding on the parties </w:t>
      </w:r>
    </w:p>
    <w:p w14:paraId="16016CDB" w14:textId="77777777" w:rsidR="00FD3929" w:rsidRDefault="00FD3929" w:rsidP="00FD3929"/>
    <w:p w14:paraId="4FC66F8F" w14:textId="77777777" w:rsidR="007611E6" w:rsidRDefault="007611E6" w:rsidP="00FD3929"/>
    <w:tbl>
      <w:tblPr>
        <w:tblStyle w:val="LightGrid-Accent1"/>
        <w:tblW w:w="8919" w:type="dxa"/>
        <w:tblLook w:val="04A0" w:firstRow="1" w:lastRow="0" w:firstColumn="1" w:lastColumn="0" w:noHBand="0" w:noVBand="1"/>
      </w:tblPr>
      <w:tblGrid>
        <w:gridCol w:w="1965"/>
        <w:gridCol w:w="1713"/>
        <w:gridCol w:w="1856"/>
        <w:gridCol w:w="1713"/>
        <w:gridCol w:w="1672"/>
      </w:tblGrid>
      <w:tr w:rsidR="007611E6" w14:paraId="6221FC8E" w14:textId="77777777" w:rsidTr="005E1397">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1965" w:type="dxa"/>
          </w:tcPr>
          <w:p w14:paraId="4F0F29E0" w14:textId="77777777" w:rsidR="007611E6" w:rsidRDefault="007611E6" w:rsidP="00FD3929"/>
        </w:tc>
        <w:tc>
          <w:tcPr>
            <w:tcW w:w="1713" w:type="dxa"/>
          </w:tcPr>
          <w:p w14:paraId="13C64A86" w14:textId="51122B1E" w:rsidR="007611E6" w:rsidRDefault="007611E6" w:rsidP="00FD3929">
            <w:pPr>
              <w:cnfStyle w:val="100000000000" w:firstRow="1" w:lastRow="0" w:firstColumn="0" w:lastColumn="0" w:oddVBand="0" w:evenVBand="0" w:oddHBand="0" w:evenHBand="0" w:firstRowFirstColumn="0" w:firstRowLastColumn="0" w:lastRowFirstColumn="0" w:lastRowLastColumn="0"/>
            </w:pPr>
            <w:r>
              <w:t xml:space="preserve">Negotiation </w:t>
            </w:r>
          </w:p>
        </w:tc>
        <w:tc>
          <w:tcPr>
            <w:tcW w:w="1856" w:type="dxa"/>
          </w:tcPr>
          <w:p w14:paraId="3925A97B" w14:textId="410D0D04" w:rsidR="007611E6" w:rsidRDefault="007611E6" w:rsidP="00FD3929">
            <w:pPr>
              <w:cnfStyle w:val="100000000000" w:firstRow="1" w:lastRow="0" w:firstColumn="0" w:lastColumn="0" w:oddVBand="0" w:evenVBand="0" w:oddHBand="0" w:evenHBand="0" w:firstRowFirstColumn="0" w:firstRowLastColumn="0" w:lastRowFirstColumn="0" w:lastRowLastColumn="0"/>
            </w:pPr>
            <w:r>
              <w:t>Mediation</w:t>
            </w:r>
          </w:p>
        </w:tc>
        <w:tc>
          <w:tcPr>
            <w:tcW w:w="1713" w:type="dxa"/>
          </w:tcPr>
          <w:p w14:paraId="74E3B35D" w14:textId="2CB93A9B" w:rsidR="007611E6" w:rsidRDefault="007611E6" w:rsidP="00FD3929">
            <w:pPr>
              <w:cnfStyle w:val="100000000000" w:firstRow="1" w:lastRow="0" w:firstColumn="0" w:lastColumn="0" w:oddVBand="0" w:evenVBand="0" w:oddHBand="0" w:evenHBand="0" w:firstRowFirstColumn="0" w:firstRowLastColumn="0" w:lastRowFirstColumn="0" w:lastRowLastColumn="0"/>
            </w:pPr>
            <w:r>
              <w:t>Arbitration</w:t>
            </w:r>
          </w:p>
        </w:tc>
        <w:tc>
          <w:tcPr>
            <w:tcW w:w="1672" w:type="dxa"/>
          </w:tcPr>
          <w:p w14:paraId="5E64F543" w14:textId="590A1237" w:rsidR="007611E6" w:rsidRDefault="007611E6" w:rsidP="00FD3929">
            <w:pPr>
              <w:cnfStyle w:val="100000000000" w:firstRow="1" w:lastRow="0" w:firstColumn="0" w:lastColumn="0" w:oddVBand="0" w:evenVBand="0" w:oddHBand="0" w:evenHBand="0" w:firstRowFirstColumn="0" w:firstRowLastColumn="0" w:lastRowFirstColumn="0" w:lastRowLastColumn="0"/>
            </w:pPr>
            <w:r>
              <w:t>Litigation</w:t>
            </w:r>
          </w:p>
        </w:tc>
      </w:tr>
      <w:tr w:rsidR="007611E6" w14:paraId="0587F9EF" w14:textId="77777777" w:rsidTr="005E1397">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965" w:type="dxa"/>
          </w:tcPr>
          <w:p w14:paraId="4CE2BF08" w14:textId="7269B3E0" w:rsidR="007611E6" w:rsidRDefault="007611E6" w:rsidP="00FD3929">
            <w:r>
              <w:t>Who is involved</w:t>
            </w:r>
          </w:p>
        </w:tc>
        <w:tc>
          <w:tcPr>
            <w:tcW w:w="1713" w:type="dxa"/>
          </w:tcPr>
          <w:p w14:paraId="31C781E1" w14:textId="4B9A123B" w:rsidR="007611E6" w:rsidRPr="005E1397" w:rsidRDefault="005E1397" w:rsidP="00FD3929">
            <w:pPr>
              <w:cnfStyle w:val="000000100000" w:firstRow="0" w:lastRow="0" w:firstColumn="0" w:lastColumn="0" w:oddVBand="0" w:evenVBand="0" w:oddHBand="1" w:evenHBand="0" w:firstRowFirstColumn="0" w:firstRowLastColumn="0" w:lastRowFirstColumn="0" w:lastRowLastColumn="0"/>
              <w:rPr>
                <w:sz w:val="16"/>
              </w:rPr>
            </w:pPr>
            <w:r w:rsidRPr="005E1397">
              <w:rPr>
                <w:sz w:val="16"/>
              </w:rPr>
              <w:t>Parties and/or their representatives</w:t>
            </w:r>
          </w:p>
        </w:tc>
        <w:tc>
          <w:tcPr>
            <w:tcW w:w="1856" w:type="dxa"/>
          </w:tcPr>
          <w:p w14:paraId="4DCE64C3" w14:textId="334F46FA" w:rsidR="007611E6" w:rsidRPr="00FC4249" w:rsidRDefault="00FC4249" w:rsidP="00FD3929">
            <w:pPr>
              <w:cnfStyle w:val="000000100000" w:firstRow="0" w:lastRow="0" w:firstColumn="0" w:lastColumn="0" w:oddVBand="0" w:evenVBand="0" w:oddHBand="1" w:evenHBand="0" w:firstRowFirstColumn="0" w:firstRowLastColumn="0" w:lastRowFirstColumn="0" w:lastRowLastColumn="0"/>
              <w:rPr>
                <w:sz w:val="16"/>
              </w:rPr>
            </w:pPr>
            <w:r>
              <w:rPr>
                <w:sz w:val="16"/>
              </w:rPr>
              <w:t>Parties and a mediator</w:t>
            </w:r>
          </w:p>
        </w:tc>
        <w:tc>
          <w:tcPr>
            <w:tcW w:w="1713" w:type="dxa"/>
          </w:tcPr>
          <w:p w14:paraId="01FC6662" w14:textId="221BB8C3" w:rsidR="007611E6" w:rsidRPr="00FC4249" w:rsidRDefault="00CC6886" w:rsidP="00FD3929">
            <w:pPr>
              <w:cnfStyle w:val="000000100000" w:firstRow="0" w:lastRow="0" w:firstColumn="0" w:lastColumn="0" w:oddVBand="0" w:evenVBand="0" w:oddHBand="1" w:evenHBand="0" w:firstRowFirstColumn="0" w:firstRowLastColumn="0" w:lastRowFirstColumn="0" w:lastRowLastColumn="0"/>
              <w:rPr>
                <w:sz w:val="16"/>
              </w:rPr>
            </w:pPr>
            <w:r>
              <w:rPr>
                <w:sz w:val="16"/>
              </w:rPr>
              <w:t>Parties, their lawyers (usually) and arbitrator(s)</w:t>
            </w:r>
          </w:p>
        </w:tc>
        <w:tc>
          <w:tcPr>
            <w:tcW w:w="1672" w:type="dxa"/>
          </w:tcPr>
          <w:p w14:paraId="4AF07366" w14:textId="67C2E807" w:rsidR="007611E6" w:rsidRPr="00FC4249" w:rsidRDefault="00A07F38" w:rsidP="00FD3929">
            <w:pPr>
              <w:cnfStyle w:val="000000100000" w:firstRow="0" w:lastRow="0" w:firstColumn="0" w:lastColumn="0" w:oddVBand="0" w:evenVBand="0" w:oddHBand="1" w:evenHBand="0" w:firstRowFirstColumn="0" w:firstRowLastColumn="0" w:lastRowFirstColumn="0" w:lastRowLastColumn="0"/>
              <w:rPr>
                <w:sz w:val="16"/>
              </w:rPr>
            </w:pPr>
            <w:r>
              <w:rPr>
                <w:sz w:val="16"/>
              </w:rPr>
              <w:t>Parties, lawyers, a judge and occasionally a jury</w:t>
            </w:r>
          </w:p>
        </w:tc>
      </w:tr>
      <w:tr w:rsidR="007611E6" w14:paraId="5A16CD03" w14:textId="77777777" w:rsidTr="005E1397">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965" w:type="dxa"/>
          </w:tcPr>
          <w:p w14:paraId="4C8C0331" w14:textId="079E12F7" w:rsidR="007611E6" w:rsidRDefault="007611E6" w:rsidP="00FD3929">
            <w:r>
              <w:t>When is it used</w:t>
            </w:r>
          </w:p>
        </w:tc>
        <w:tc>
          <w:tcPr>
            <w:tcW w:w="1713" w:type="dxa"/>
          </w:tcPr>
          <w:p w14:paraId="32633F93" w14:textId="70BA3221" w:rsidR="007611E6" w:rsidRPr="005E1397" w:rsidRDefault="005E1397" w:rsidP="00FD3929">
            <w:pPr>
              <w:cnfStyle w:val="000000010000" w:firstRow="0" w:lastRow="0" w:firstColumn="0" w:lastColumn="0" w:oddVBand="0" w:evenVBand="0" w:oddHBand="0" w:evenHBand="1" w:firstRowFirstColumn="0" w:firstRowLastColumn="0" w:lastRowFirstColumn="0" w:lastRowLastColumn="0"/>
              <w:rPr>
                <w:sz w:val="16"/>
              </w:rPr>
            </w:pPr>
            <w:r w:rsidRPr="005E1397">
              <w:rPr>
                <w:sz w:val="16"/>
              </w:rPr>
              <w:t>By consent or contract</w:t>
            </w:r>
          </w:p>
        </w:tc>
        <w:tc>
          <w:tcPr>
            <w:tcW w:w="1856" w:type="dxa"/>
          </w:tcPr>
          <w:p w14:paraId="248ABCE7" w14:textId="0362B48C" w:rsidR="007611E6" w:rsidRPr="00FC4249" w:rsidRDefault="00FC4249" w:rsidP="00FD3929">
            <w:pPr>
              <w:cnfStyle w:val="000000010000" w:firstRow="0" w:lastRow="0" w:firstColumn="0" w:lastColumn="0" w:oddVBand="0" w:evenVBand="0" w:oddHBand="0" w:evenHBand="1" w:firstRowFirstColumn="0" w:firstRowLastColumn="0" w:lastRowFirstColumn="0" w:lastRowLastColumn="0"/>
              <w:rPr>
                <w:sz w:val="16"/>
              </w:rPr>
            </w:pPr>
            <w:r>
              <w:rPr>
                <w:sz w:val="16"/>
              </w:rPr>
              <w:t>By consent or contract or by statute</w:t>
            </w:r>
          </w:p>
        </w:tc>
        <w:tc>
          <w:tcPr>
            <w:tcW w:w="1713" w:type="dxa"/>
          </w:tcPr>
          <w:p w14:paraId="797D9CDE" w14:textId="1C8BDE8B" w:rsidR="007611E6" w:rsidRPr="00FC4249" w:rsidRDefault="00CC6886" w:rsidP="00FD3929">
            <w:pPr>
              <w:cnfStyle w:val="000000010000" w:firstRow="0" w:lastRow="0" w:firstColumn="0" w:lastColumn="0" w:oddVBand="0" w:evenVBand="0" w:oddHBand="0" w:evenHBand="1" w:firstRowFirstColumn="0" w:firstRowLastColumn="0" w:lastRowFirstColumn="0" w:lastRowLastColumn="0"/>
              <w:rPr>
                <w:sz w:val="16"/>
              </w:rPr>
            </w:pPr>
            <w:r>
              <w:rPr>
                <w:sz w:val="16"/>
              </w:rPr>
              <w:t>By consent or contract or by statute</w:t>
            </w:r>
          </w:p>
        </w:tc>
        <w:tc>
          <w:tcPr>
            <w:tcW w:w="1672" w:type="dxa"/>
          </w:tcPr>
          <w:p w14:paraId="62F7DE44" w14:textId="3B4C40AA" w:rsidR="007611E6" w:rsidRPr="00FC4249" w:rsidRDefault="00A07F38" w:rsidP="00FD3929">
            <w:pPr>
              <w:cnfStyle w:val="000000010000" w:firstRow="0" w:lastRow="0" w:firstColumn="0" w:lastColumn="0" w:oddVBand="0" w:evenVBand="0" w:oddHBand="0" w:evenHBand="1" w:firstRowFirstColumn="0" w:firstRowLastColumn="0" w:lastRowFirstColumn="0" w:lastRowLastColumn="0"/>
              <w:rPr>
                <w:sz w:val="16"/>
              </w:rPr>
            </w:pPr>
            <w:r>
              <w:rPr>
                <w:sz w:val="16"/>
              </w:rPr>
              <w:t>By one party suing the other</w:t>
            </w:r>
          </w:p>
        </w:tc>
      </w:tr>
      <w:tr w:rsidR="007611E6" w14:paraId="167F7084" w14:textId="77777777" w:rsidTr="005E1397">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1965" w:type="dxa"/>
          </w:tcPr>
          <w:p w14:paraId="37C3E506" w14:textId="77A15D0B" w:rsidR="007611E6" w:rsidRDefault="007611E6" w:rsidP="00FD3929">
            <w:r>
              <w:t>How it works</w:t>
            </w:r>
          </w:p>
        </w:tc>
        <w:tc>
          <w:tcPr>
            <w:tcW w:w="1713" w:type="dxa"/>
          </w:tcPr>
          <w:p w14:paraId="7135F776" w14:textId="32220DE1" w:rsidR="007611E6" w:rsidRPr="005E1397" w:rsidRDefault="005E1397" w:rsidP="00FD3929">
            <w:pPr>
              <w:cnfStyle w:val="000000100000" w:firstRow="0" w:lastRow="0" w:firstColumn="0" w:lastColumn="0" w:oddVBand="0" w:evenVBand="0" w:oddHBand="1" w:evenHBand="0" w:firstRowFirstColumn="0" w:firstRowLastColumn="0" w:lastRowFirstColumn="0" w:lastRowLastColumn="0"/>
              <w:rPr>
                <w:sz w:val="16"/>
              </w:rPr>
            </w:pPr>
            <w:r w:rsidRPr="005E1397">
              <w:rPr>
                <w:sz w:val="16"/>
              </w:rPr>
              <w:t>Parties decide</w:t>
            </w:r>
          </w:p>
        </w:tc>
        <w:tc>
          <w:tcPr>
            <w:tcW w:w="1856" w:type="dxa"/>
          </w:tcPr>
          <w:p w14:paraId="3E63535E" w14:textId="7CB51C86" w:rsidR="007611E6" w:rsidRPr="00FC4249" w:rsidRDefault="00FC4249" w:rsidP="00FD3929">
            <w:pPr>
              <w:cnfStyle w:val="000000100000" w:firstRow="0" w:lastRow="0" w:firstColumn="0" w:lastColumn="0" w:oddVBand="0" w:evenVBand="0" w:oddHBand="1" w:evenHBand="0" w:firstRowFirstColumn="0" w:firstRowLastColumn="0" w:lastRowFirstColumn="0" w:lastRowLastColumn="0"/>
              <w:rPr>
                <w:sz w:val="16"/>
              </w:rPr>
            </w:pPr>
            <w:r>
              <w:rPr>
                <w:sz w:val="16"/>
              </w:rPr>
              <w:t>Mediator assists the parties</w:t>
            </w:r>
          </w:p>
        </w:tc>
        <w:tc>
          <w:tcPr>
            <w:tcW w:w="1713" w:type="dxa"/>
          </w:tcPr>
          <w:p w14:paraId="03820D67" w14:textId="3CE53BD6" w:rsidR="007611E6" w:rsidRPr="00FC4249" w:rsidRDefault="00CC6886" w:rsidP="00FD3929">
            <w:pPr>
              <w:cnfStyle w:val="000000100000" w:firstRow="0" w:lastRow="0" w:firstColumn="0" w:lastColumn="0" w:oddVBand="0" w:evenVBand="0" w:oddHBand="1" w:evenHBand="0" w:firstRowFirstColumn="0" w:firstRowLastColumn="0" w:lastRowFirstColumn="0" w:lastRowLastColumn="0"/>
              <w:rPr>
                <w:sz w:val="16"/>
              </w:rPr>
            </w:pPr>
            <w:r>
              <w:rPr>
                <w:sz w:val="16"/>
              </w:rPr>
              <w:t>Arbitrator makes decision after submissions</w:t>
            </w:r>
          </w:p>
        </w:tc>
        <w:tc>
          <w:tcPr>
            <w:tcW w:w="1672" w:type="dxa"/>
          </w:tcPr>
          <w:p w14:paraId="2F48CA23" w14:textId="775997B7" w:rsidR="007611E6" w:rsidRPr="00FC4249" w:rsidRDefault="00A07F38" w:rsidP="00FD3929">
            <w:pPr>
              <w:cnfStyle w:val="000000100000" w:firstRow="0" w:lastRow="0" w:firstColumn="0" w:lastColumn="0" w:oddVBand="0" w:evenVBand="0" w:oddHBand="1" w:evenHBand="0" w:firstRowFirstColumn="0" w:firstRowLastColumn="0" w:lastRowFirstColumn="0" w:lastRowLastColumn="0"/>
              <w:rPr>
                <w:sz w:val="16"/>
              </w:rPr>
            </w:pPr>
            <w:r>
              <w:rPr>
                <w:sz w:val="16"/>
              </w:rPr>
              <w:t xml:space="preserve">Judge makes decision after trial </w:t>
            </w:r>
          </w:p>
        </w:tc>
      </w:tr>
      <w:tr w:rsidR="007611E6" w14:paraId="58C2CB6A" w14:textId="77777777" w:rsidTr="005E1397">
        <w:trPr>
          <w:cnfStyle w:val="000000010000" w:firstRow="0" w:lastRow="0" w:firstColumn="0" w:lastColumn="0" w:oddVBand="0" w:evenVBand="0" w:oddHBand="0" w:evenHBand="1"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965" w:type="dxa"/>
          </w:tcPr>
          <w:p w14:paraId="320C3C97" w14:textId="2EC8C833" w:rsidR="007611E6" w:rsidRDefault="007611E6" w:rsidP="00FD3929">
            <w:r>
              <w:t>When it ends</w:t>
            </w:r>
          </w:p>
        </w:tc>
        <w:tc>
          <w:tcPr>
            <w:tcW w:w="1713" w:type="dxa"/>
          </w:tcPr>
          <w:p w14:paraId="1A7D2F05" w14:textId="5F7B4E2C" w:rsidR="007611E6" w:rsidRPr="005E1397" w:rsidRDefault="005E1397" w:rsidP="00FD3929">
            <w:pPr>
              <w:cnfStyle w:val="000000010000" w:firstRow="0" w:lastRow="0" w:firstColumn="0" w:lastColumn="0" w:oddVBand="0" w:evenVBand="0" w:oddHBand="0" w:evenHBand="1" w:firstRowFirstColumn="0" w:firstRowLastColumn="0" w:lastRowFirstColumn="0" w:lastRowLastColumn="0"/>
              <w:rPr>
                <w:sz w:val="16"/>
              </w:rPr>
            </w:pPr>
            <w:r w:rsidRPr="005E1397">
              <w:rPr>
                <w:sz w:val="16"/>
              </w:rPr>
              <w:t>If successful, settlement</w:t>
            </w:r>
          </w:p>
        </w:tc>
        <w:tc>
          <w:tcPr>
            <w:tcW w:w="1856" w:type="dxa"/>
          </w:tcPr>
          <w:p w14:paraId="4F819534" w14:textId="4B142D53" w:rsidR="007611E6" w:rsidRPr="00FC4249" w:rsidRDefault="00FC4249" w:rsidP="00FD3929">
            <w:pPr>
              <w:cnfStyle w:val="000000010000" w:firstRow="0" w:lastRow="0" w:firstColumn="0" w:lastColumn="0" w:oddVBand="0" w:evenVBand="0" w:oddHBand="0" w:evenHBand="1" w:firstRowFirstColumn="0" w:firstRowLastColumn="0" w:lastRowFirstColumn="0" w:lastRowLastColumn="0"/>
              <w:rPr>
                <w:sz w:val="16"/>
              </w:rPr>
            </w:pPr>
            <w:r>
              <w:rPr>
                <w:sz w:val="16"/>
              </w:rPr>
              <w:t>If successful, settlement</w:t>
            </w:r>
          </w:p>
        </w:tc>
        <w:tc>
          <w:tcPr>
            <w:tcW w:w="1713" w:type="dxa"/>
          </w:tcPr>
          <w:p w14:paraId="3945C32F" w14:textId="41354334" w:rsidR="007611E6" w:rsidRPr="00FC4249" w:rsidRDefault="00CC6886" w:rsidP="00FD3929">
            <w:pPr>
              <w:cnfStyle w:val="000000010000" w:firstRow="0" w:lastRow="0" w:firstColumn="0" w:lastColumn="0" w:oddVBand="0" w:evenVBand="0" w:oddHBand="0" w:evenHBand="1" w:firstRowFirstColumn="0" w:firstRowLastColumn="0" w:lastRowFirstColumn="0" w:lastRowLastColumn="0"/>
              <w:rPr>
                <w:sz w:val="16"/>
              </w:rPr>
            </w:pPr>
            <w:r>
              <w:rPr>
                <w:sz w:val="16"/>
              </w:rPr>
              <w:t>Binding decision (usually)</w:t>
            </w:r>
          </w:p>
        </w:tc>
        <w:tc>
          <w:tcPr>
            <w:tcW w:w="1672" w:type="dxa"/>
          </w:tcPr>
          <w:p w14:paraId="445DAD01" w14:textId="431E3F24" w:rsidR="007611E6" w:rsidRPr="00FC4249" w:rsidRDefault="00A07F38" w:rsidP="00FD3929">
            <w:pPr>
              <w:cnfStyle w:val="000000010000" w:firstRow="0" w:lastRow="0" w:firstColumn="0" w:lastColumn="0" w:oddVBand="0" w:evenVBand="0" w:oddHBand="0" w:evenHBand="1" w:firstRowFirstColumn="0" w:firstRowLastColumn="0" w:lastRowFirstColumn="0" w:lastRowLastColumn="0"/>
              <w:rPr>
                <w:sz w:val="16"/>
              </w:rPr>
            </w:pPr>
            <w:r>
              <w:rPr>
                <w:sz w:val="16"/>
              </w:rPr>
              <w:t>Judgment by the Court</w:t>
            </w:r>
          </w:p>
        </w:tc>
      </w:tr>
      <w:tr w:rsidR="007611E6" w14:paraId="786E61E7" w14:textId="77777777" w:rsidTr="005E1397">
        <w:trPr>
          <w:cnfStyle w:val="000000100000" w:firstRow="0" w:lastRow="0" w:firstColumn="0" w:lastColumn="0" w:oddVBand="0" w:evenVBand="0" w:oddHBand="1" w:evenHBand="0" w:firstRowFirstColumn="0" w:firstRowLastColumn="0" w:lastRowFirstColumn="0" w:lastRowLastColumn="0"/>
          <w:trHeight w:val="1128"/>
        </w:trPr>
        <w:tc>
          <w:tcPr>
            <w:cnfStyle w:val="001000000000" w:firstRow="0" w:lastRow="0" w:firstColumn="1" w:lastColumn="0" w:oddVBand="0" w:evenVBand="0" w:oddHBand="0" w:evenHBand="0" w:firstRowFirstColumn="0" w:firstRowLastColumn="0" w:lastRowFirstColumn="0" w:lastRowLastColumn="0"/>
            <w:tcW w:w="1965" w:type="dxa"/>
          </w:tcPr>
          <w:p w14:paraId="4402895C" w14:textId="4805E566" w:rsidR="007611E6" w:rsidRDefault="007611E6" w:rsidP="00FD3929">
            <w:r>
              <w:t>Advantages</w:t>
            </w:r>
          </w:p>
        </w:tc>
        <w:tc>
          <w:tcPr>
            <w:tcW w:w="1713" w:type="dxa"/>
          </w:tcPr>
          <w:p w14:paraId="305C5ED2" w14:textId="69A61F3C" w:rsidR="007611E6" w:rsidRPr="005E1397" w:rsidRDefault="005E1397" w:rsidP="00FD3929">
            <w:pPr>
              <w:cnfStyle w:val="000000100000" w:firstRow="0" w:lastRow="0" w:firstColumn="0" w:lastColumn="0" w:oddVBand="0" w:evenVBand="0" w:oddHBand="1" w:evenHBand="0" w:firstRowFirstColumn="0" w:firstRowLastColumn="0" w:lastRowFirstColumn="0" w:lastRowLastColumn="0"/>
              <w:rPr>
                <w:sz w:val="16"/>
              </w:rPr>
            </w:pPr>
            <w:r w:rsidRPr="005E1397">
              <w:rPr>
                <w:sz w:val="16"/>
              </w:rPr>
              <w:t>Quick, cheap, controllable, private, helps preserve relationships, may produce final decision</w:t>
            </w:r>
          </w:p>
        </w:tc>
        <w:tc>
          <w:tcPr>
            <w:tcW w:w="1856" w:type="dxa"/>
          </w:tcPr>
          <w:p w14:paraId="62AE744E" w14:textId="13D5424E" w:rsidR="007611E6" w:rsidRPr="00FC4249" w:rsidRDefault="00FC4249" w:rsidP="00FD3929">
            <w:pPr>
              <w:cnfStyle w:val="000000100000" w:firstRow="0" w:lastRow="0" w:firstColumn="0" w:lastColumn="0" w:oddVBand="0" w:evenVBand="0" w:oddHBand="1" w:evenHBand="0" w:firstRowFirstColumn="0" w:firstRowLastColumn="0" w:lastRowFirstColumn="0" w:lastRowLastColumn="0"/>
              <w:rPr>
                <w:sz w:val="16"/>
              </w:rPr>
            </w:pPr>
            <w:r>
              <w:rPr>
                <w:sz w:val="16"/>
              </w:rPr>
              <w:t>Quick, cheaper than arbitration and litigation, controllable, private, helps preserve relationships, may produce final decisions</w:t>
            </w:r>
          </w:p>
        </w:tc>
        <w:tc>
          <w:tcPr>
            <w:tcW w:w="1713" w:type="dxa"/>
          </w:tcPr>
          <w:p w14:paraId="59B0C241" w14:textId="33600027" w:rsidR="007611E6" w:rsidRPr="00FC4249" w:rsidRDefault="00CC6886" w:rsidP="00FD3929">
            <w:pPr>
              <w:cnfStyle w:val="000000100000" w:firstRow="0" w:lastRow="0" w:firstColumn="0" w:lastColumn="0" w:oddVBand="0" w:evenVBand="0" w:oddHBand="1" w:evenHBand="0" w:firstRowFirstColumn="0" w:firstRowLastColumn="0" w:lastRowFirstColumn="0" w:lastRowLastColumn="0"/>
              <w:rPr>
                <w:sz w:val="16"/>
              </w:rPr>
            </w:pPr>
            <w:r>
              <w:rPr>
                <w:sz w:val="16"/>
              </w:rPr>
              <w:t>Can be quicker and less costly than litigation, can be private, choice of process and arbitrator, decision may be binding</w:t>
            </w:r>
          </w:p>
        </w:tc>
        <w:tc>
          <w:tcPr>
            <w:tcW w:w="1672" w:type="dxa"/>
          </w:tcPr>
          <w:p w14:paraId="6D19235C" w14:textId="7A692510" w:rsidR="007611E6" w:rsidRPr="00FC4249" w:rsidRDefault="00A07F38" w:rsidP="00FD3929">
            <w:pPr>
              <w:cnfStyle w:val="000000100000" w:firstRow="0" w:lastRow="0" w:firstColumn="0" w:lastColumn="0" w:oddVBand="0" w:evenVBand="0" w:oddHBand="1" w:evenHBand="0" w:firstRowFirstColumn="0" w:firstRowLastColumn="0" w:lastRowFirstColumn="0" w:lastRowLastColumn="0"/>
              <w:rPr>
                <w:sz w:val="16"/>
              </w:rPr>
            </w:pPr>
            <w:r>
              <w:rPr>
                <w:sz w:val="16"/>
              </w:rPr>
              <w:t>No agreement to proceed required, sets precedent, final decision</w:t>
            </w:r>
          </w:p>
        </w:tc>
      </w:tr>
      <w:tr w:rsidR="007611E6" w14:paraId="3A0AF2D2" w14:textId="77777777" w:rsidTr="005E1397">
        <w:trPr>
          <w:cnfStyle w:val="000000010000" w:firstRow="0" w:lastRow="0" w:firstColumn="0" w:lastColumn="0" w:oddVBand="0" w:evenVBand="0" w:oddHBand="0" w:evenHBand="1"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965" w:type="dxa"/>
          </w:tcPr>
          <w:p w14:paraId="3DAEC0E5" w14:textId="2EC09D4C" w:rsidR="007611E6" w:rsidRDefault="007611E6" w:rsidP="00FD3929">
            <w:r>
              <w:t>Disadvantages</w:t>
            </w:r>
          </w:p>
        </w:tc>
        <w:tc>
          <w:tcPr>
            <w:tcW w:w="1713" w:type="dxa"/>
          </w:tcPr>
          <w:p w14:paraId="742AF345" w14:textId="25093B88" w:rsidR="007611E6" w:rsidRPr="005E1397" w:rsidRDefault="005E1397" w:rsidP="00FD3929">
            <w:pPr>
              <w:cnfStyle w:val="000000010000" w:firstRow="0" w:lastRow="0" w:firstColumn="0" w:lastColumn="0" w:oddVBand="0" w:evenVBand="0" w:oddHBand="0" w:evenHBand="1" w:firstRowFirstColumn="0" w:firstRowLastColumn="0" w:lastRowFirstColumn="0" w:lastRowLastColumn="0"/>
              <w:rPr>
                <w:sz w:val="16"/>
              </w:rPr>
            </w:pPr>
            <w:r w:rsidRPr="005E1397">
              <w:rPr>
                <w:sz w:val="16"/>
              </w:rPr>
              <w:t>Requires agreement to proceed, no precedent, may fail</w:t>
            </w:r>
          </w:p>
        </w:tc>
        <w:tc>
          <w:tcPr>
            <w:tcW w:w="1856" w:type="dxa"/>
          </w:tcPr>
          <w:p w14:paraId="2EC3955B" w14:textId="775D7663" w:rsidR="007611E6" w:rsidRPr="00FC4249" w:rsidRDefault="00FC4249" w:rsidP="00FD3929">
            <w:pPr>
              <w:cnfStyle w:val="000000010000" w:firstRow="0" w:lastRow="0" w:firstColumn="0" w:lastColumn="0" w:oddVBand="0" w:evenVBand="0" w:oddHBand="0" w:evenHBand="1" w:firstRowFirstColumn="0" w:firstRowLastColumn="0" w:lastRowFirstColumn="0" w:lastRowLastColumn="0"/>
              <w:rPr>
                <w:sz w:val="16"/>
              </w:rPr>
            </w:pPr>
            <w:r>
              <w:rPr>
                <w:sz w:val="16"/>
              </w:rPr>
              <w:t>May require agreement to proceed, no precedent, may fail</w:t>
            </w:r>
          </w:p>
        </w:tc>
        <w:tc>
          <w:tcPr>
            <w:tcW w:w="1713" w:type="dxa"/>
          </w:tcPr>
          <w:p w14:paraId="20457E21" w14:textId="32E64F0E" w:rsidR="007611E6" w:rsidRPr="00FC4249" w:rsidRDefault="00CC6886" w:rsidP="00FD3929">
            <w:pPr>
              <w:cnfStyle w:val="000000010000" w:firstRow="0" w:lastRow="0" w:firstColumn="0" w:lastColumn="0" w:oddVBand="0" w:evenVBand="0" w:oddHBand="0" w:evenHBand="1" w:firstRowFirstColumn="0" w:firstRowLastColumn="0" w:lastRowFirstColumn="0" w:lastRowLastColumn="0"/>
              <w:rPr>
                <w:sz w:val="16"/>
              </w:rPr>
            </w:pPr>
            <w:r>
              <w:rPr>
                <w:sz w:val="16"/>
              </w:rPr>
              <w:t>May require agreement, can be as slow and expensive as litigation, imposed decision, no precedent, may destroy relationships</w:t>
            </w:r>
          </w:p>
        </w:tc>
        <w:tc>
          <w:tcPr>
            <w:tcW w:w="1672" w:type="dxa"/>
          </w:tcPr>
          <w:p w14:paraId="7D5F255B" w14:textId="5FF0A5B4" w:rsidR="007611E6" w:rsidRPr="00FC4249" w:rsidRDefault="00A07F38" w:rsidP="00FD3929">
            <w:pPr>
              <w:cnfStyle w:val="000000010000" w:firstRow="0" w:lastRow="0" w:firstColumn="0" w:lastColumn="0" w:oddVBand="0" w:evenVBand="0" w:oddHBand="0" w:evenHBand="1" w:firstRowFirstColumn="0" w:firstRowLastColumn="0" w:lastRowFirstColumn="0" w:lastRowLastColumn="0"/>
              <w:rPr>
                <w:sz w:val="16"/>
              </w:rPr>
            </w:pPr>
            <w:r>
              <w:rPr>
                <w:sz w:val="16"/>
              </w:rPr>
              <w:t xml:space="preserve">Slow, expensive, stressful, imposed decision, no choice over process and decision-maker, public, usually destroys relationships </w:t>
            </w:r>
          </w:p>
          <w:p w14:paraId="25048910" w14:textId="77777777" w:rsidR="005E1397" w:rsidRPr="00FC4249" w:rsidRDefault="005E1397" w:rsidP="00FD3929">
            <w:pPr>
              <w:cnfStyle w:val="000000010000" w:firstRow="0" w:lastRow="0" w:firstColumn="0" w:lastColumn="0" w:oddVBand="0" w:evenVBand="0" w:oddHBand="0" w:evenHBand="1" w:firstRowFirstColumn="0" w:firstRowLastColumn="0" w:lastRowFirstColumn="0" w:lastRowLastColumn="0"/>
              <w:rPr>
                <w:sz w:val="16"/>
              </w:rPr>
            </w:pPr>
          </w:p>
        </w:tc>
      </w:tr>
      <w:tr w:rsidR="005E1397" w14:paraId="38BE78DA" w14:textId="77777777" w:rsidTr="005E1397">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965" w:type="dxa"/>
          </w:tcPr>
          <w:p w14:paraId="07556AA1" w14:textId="4B80DAC0" w:rsidR="005E1397" w:rsidRDefault="005E1397" w:rsidP="00FD3929">
            <w:r>
              <w:t>Additional Notes</w:t>
            </w:r>
          </w:p>
        </w:tc>
        <w:tc>
          <w:tcPr>
            <w:tcW w:w="1713" w:type="dxa"/>
          </w:tcPr>
          <w:p w14:paraId="0BD6F5BA" w14:textId="77777777" w:rsidR="005E1397" w:rsidRDefault="005E1397" w:rsidP="00FD3929">
            <w:pPr>
              <w:cnfStyle w:val="000000100000" w:firstRow="0" w:lastRow="0" w:firstColumn="0" w:lastColumn="0" w:oddVBand="0" w:evenVBand="0" w:oddHBand="1" w:evenHBand="0" w:firstRowFirstColumn="0" w:firstRowLastColumn="0" w:lastRowFirstColumn="0" w:lastRowLastColumn="0"/>
              <w:rPr>
                <w:sz w:val="16"/>
              </w:rPr>
            </w:pPr>
            <w:r>
              <w:rPr>
                <w:sz w:val="16"/>
              </w:rPr>
              <w:t>-the process of negotiation is not governed by technical rules; it can operate in whatever way the parties wish to solve their problem</w:t>
            </w:r>
          </w:p>
          <w:p w14:paraId="2642A2B2" w14:textId="77777777" w:rsidR="005E1397" w:rsidRDefault="005E1397" w:rsidP="005E1397">
            <w:pPr>
              <w:cnfStyle w:val="000000100000" w:firstRow="0" w:lastRow="0" w:firstColumn="0" w:lastColumn="0" w:oddVBand="0" w:evenVBand="0" w:oddHBand="1" w:evenHBand="0" w:firstRowFirstColumn="0" w:firstRowLastColumn="0" w:lastRowFirstColumn="0" w:lastRowLastColumn="0"/>
              <w:rPr>
                <w:sz w:val="16"/>
              </w:rPr>
            </w:pPr>
            <w:r>
              <w:rPr>
                <w:sz w:val="16"/>
              </w:rPr>
              <w:t>-*apology legislation-individuals able to apologize without triggering adverse legal consequences</w:t>
            </w:r>
          </w:p>
          <w:p w14:paraId="428C3723" w14:textId="77777777" w:rsidR="00F52FE3" w:rsidRDefault="005E1397" w:rsidP="005E1397">
            <w:pPr>
              <w:cnfStyle w:val="000000100000" w:firstRow="0" w:lastRow="0" w:firstColumn="0" w:lastColumn="0" w:oddVBand="0" w:evenVBand="0" w:oddHBand="1" w:evenHBand="0" w:firstRowFirstColumn="0" w:firstRowLastColumn="0" w:lastRowFirstColumn="0" w:lastRowLastColumn="0"/>
              <w:rPr>
                <w:sz w:val="16"/>
              </w:rPr>
            </w:pPr>
            <w:r>
              <w:rPr>
                <w:sz w:val="16"/>
              </w:rPr>
              <w:lastRenderedPageBreak/>
              <w:t>-if negotiations are successful and the parties reach settlement</w:t>
            </w:r>
            <w:r w:rsidR="00F52FE3">
              <w:rPr>
                <w:sz w:val="16"/>
              </w:rPr>
              <w:t>, it is usual for them to enter into a settlement agreement or release so that the dispute cannot be resurrected or litigated in the future</w:t>
            </w:r>
          </w:p>
          <w:p w14:paraId="72E8530A" w14:textId="701367F1" w:rsidR="005E1397" w:rsidRPr="005E1397" w:rsidRDefault="00F52FE3" w:rsidP="005E1397">
            <w:pPr>
              <w:cnfStyle w:val="000000100000" w:firstRow="0" w:lastRow="0" w:firstColumn="0" w:lastColumn="0" w:oddVBand="0" w:evenVBand="0" w:oddHBand="1" w:evenHBand="0" w:firstRowFirstColumn="0" w:firstRowLastColumn="0" w:lastRowFirstColumn="0" w:lastRowLastColumn="0"/>
              <w:rPr>
                <w:sz w:val="16"/>
              </w:rPr>
            </w:pPr>
            <w:r>
              <w:rPr>
                <w:sz w:val="16"/>
              </w:rPr>
              <w:t>-common to have a confidentiality clause as a part of the settlement or release.. this prohibits the parties for from revealing the terms of the settlement and prevents other persons from using the settlement to advance claims against the parties</w:t>
            </w:r>
            <w:r w:rsidR="005E1397">
              <w:rPr>
                <w:sz w:val="16"/>
              </w:rPr>
              <w:t xml:space="preserve">  </w:t>
            </w:r>
          </w:p>
        </w:tc>
        <w:tc>
          <w:tcPr>
            <w:tcW w:w="1856" w:type="dxa"/>
          </w:tcPr>
          <w:p w14:paraId="55C69B72" w14:textId="0DCAA9F2" w:rsidR="005E1397" w:rsidRPr="00FC4249" w:rsidRDefault="00FC4249" w:rsidP="00CC6886">
            <w:pPr>
              <w:cnfStyle w:val="000000100000" w:firstRow="0" w:lastRow="0" w:firstColumn="0" w:lastColumn="0" w:oddVBand="0" w:evenVBand="0" w:oddHBand="1" w:evenHBand="0" w:firstRowFirstColumn="0" w:firstRowLastColumn="0" w:lastRowFirstColumn="0" w:lastRowLastColumn="0"/>
              <w:rPr>
                <w:sz w:val="16"/>
              </w:rPr>
            </w:pPr>
            <w:r>
              <w:rPr>
                <w:sz w:val="16"/>
              </w:rPr>
              <w:lastRenderedPageBreak/>
              <w:t>-</w:t>
            </w:r>
            <w:r w:rsidR="00CC6886">
              <w:rPr>
                <w:sz w:val="16"/>
              </w:rPr>
              <w:t xml:space="preserve">**mediator does not come up with a settlement, but rather assists the parties in coming up with/ agreeing upon a settlement </w:t>
            </w:r>
          </w:p>
        </w:tc>
        <w:tc>
          <w:tcPr>
            <w:tcW w:w="1713" w:type="dxa"/>
          </w:tcPr>
          <w:p w14:paraId="48739105" w14:textId="77777777" w:rsidR="005E1397" w:rsidRDefault="00CC6886" w:rsidP="00FD3929">
            <w:pPr>
              <w:cnfStyle w:val="000000100000" w:firstRow="0" w:lastRow="0" w:firstColumn="0" w:lastColumn="0" w:oddVBand="0" w:evenVBand="0" w:oddHBand="1" w:evenHBand="0" w:firstRowFirstColumn="0" w:firstRowLastColumn="0" w:lastRowFirstColumn="0" w:lastRowLastColumn="0"/>
              <w:rPr>
                <w:sz w:val="16"/>
              </w:rPr>
            </w:pPr>
            <w:r>
              <w:rPr>
                <w:sz w:val="16"/>
              </w:rPr>
              <w:t>-arbitration is often chosen by the parties before a dispute arises through a term in a contract providing that disagreements arising from the contract are to proceed to arbitration</w:t>
            </w:r>
          </w:p>
          <w:p w14:paraId="6AE9B284" w14:textId="77777777" w:rsidR="00CC6886" w:rsidRDefault="00CC6886" w:rsidP="00FD3929">
            <w:pPr>
              <w:cnfStyle w:val="000000100000" w:firstRow="0" w:lastRow="0" w:firstColumn="0" w:lastColumn="0" w:oddVBand="0" w:evenVBand="0" w:oddHBand="1" w:evenHBand="0" w:firstRowFirstColumn="0" w:firstRowLastColumn="0" w:lastRowFirstColumn="0" w:lastRowLastColumn="0"/>
              <w:rPr>
                <w:sz w:val="16"/>
              </w:rPr>
            </w:pPr>
            <w:r>
              <w:rPr>
                <w:sz w:val="16"/>
              </w:rPr>
              <w:t xml:space="preserve">-the parties may agree on an </w:t>
            </w:r>
            <w:r>
              <w:rPr>
                <w:sz w:val="16"/>
              </w:rPr>
              <w:lastRenderedPageBreak/>
              <w:t xml:space="preserve">arbitrator </w:t>
            </w:r>
            <w:r w:rsidR="003B0156">
              <w:rPr>
                <w:sz w:val="16"/>
              </w:rPr>
              <w:t>or they may have a third party choose an arbitrator</w:t>
            </w:r>
          </w:p>
          <w:p w14:paraId="190B82D8" w14:textId="77777777" w:rsidR="003B0156" w:rsidRDefault="003B0156" w:rsidP="00FD3929">
            <w:pPr>
              <w:cnfStyle w:val="000000100000" w:firstRow="0" w:lastRow="0" w:firstColumn="0" w:lastColumn="0" w:oddVBand="0" w:evenVBand="0" w:oddHBand="1" w:evenHBand="0" w:firstRowFirstColumn="0" w:firstRowLastColumn="0" w:lastRowFirstColumn="0" w:lastRowLastColumn="0"/>
              <w:rPr>
                <w:sz w:val="16"/>
              </w:rPr>
            </w:pPr>
            <w:r>
              <w:rPr>
                <w:sz w:val="16"/>
              </w:rPr>
              <w:t>-the parties decide on the rules for conducting the arbitration such as how the hearing is conducted, when and where it is conducted, how evidence can be presented, and timelines for its presentation</w:t>
            </w:r>
          </w:p>
          <w:p w14:paraId="69C219A5" w14:textId="77777777" w:rsidR="003B0156" w:rsidRDefault="003B0156" w:rsidP="00FD3929">
            <w:pPr>
              <w:cnfStyle w:val="000000100000" w:firstRow="0" w:lastRow="0" w:firstColumn="0" w:lastColumn="0" w:oddVBand="0" w:evenVBand="0" w:oddHBand="1" w:evenHBand="0" w:firstRowFirstColumn="0" w:firstRowLastColumn="0" w:lastRowFirstColumn="0" w:lastRowLastColumn="0"/>
              <w:rPr>
                <w:sz w:val="16"/>
              </w:rPr>
            </w:pPr>
            <w:r>
              <w:rPr>
                <w:sz w:val="16"/>
              </w:rPr>
              <w:t>-at the end of arbitration, the arbitrator renders a decision.. the finality of the decision depends on what the parties have agreed to in their agreement to submit the dispute to arbitration.. usually the decision will be a final decision with little or no right of appeal.. alternatively, the parties may agree to preserve rights of appeal and may provide an appeal process.. the parties may decide that the decision of an arbitrator may be appealed to a panel or arbitrators chosen by the parties</w:t>
            </w:r>
          </w:p>
          <w:p w14:paraId="0217C835" w14:textId="77777777" w:rsidR="003B0156" w:rsidRDefault="003B0156" w:rsidP="00FD3929">
            <w:pPr>
              <w:cnfStyle w:val="000000100000" w:firstRow="0" w:lastRow="0" w:firstColumn="0" w:lastColumn="0" w:oddVBand="0" w:evenVBand="0" w:oddHBand="1" w:evenHBand="0" w:firstRowFirstColumn="0" w:firstRowLastColumn="0" w:lastRowFirstColumn="0" w:lastRowLastColumn="0"/>
              <w:rPr>
                <w:sz w:val="16"/>
              </w:rPr>
            </w:pPr>
            <w:r>
              <w:rPr>
                <w:sz w:val="16"/>
              </w:rPr>
              <w:t xml:space="preserve">-the arbitration award, unless it is overturned or varied on appeal is </w:t>
            </w:r>
            <w:r>
              <w:rPr>
                <w:b/>
                <w:sz w:val="16"/>
              </w:rPr>
              <w:t>binding</w:t>
            </w:r>
            <w:r>
              <w:rPr>
                <w:sz w:val="16"/>
              </w:rPr>
              <w:t xml:space="preserve"> </w:t>
            </w:r>
          </w:p>
          <w:p w14:paraId="3F464526" w14:textId="65684529" w:rsidR="00FF4D48" w:rsidRPr="00FC4249" w:rsidRDefault="00FF4D48" w:rsidP="00FD3929">
            <w:pPr>
              <w:cnfStyle w:val="000000100000" w:firstRow="0" w:lastRow="0" w:firstColumn="0" w:lastColumn="0" w:oddVBand="0" w:evenVBand="0" w:oddHBand="1" w:evenHBand="0" w:firstRowFirstColumn="0" w:firstRowLastColumn="0" w:lastRowFirstColumn="0" w:lastRowLastColumn="0"/>
              <w:rPr>
                <w:sz w:val="16"/>
              </w:rPr>
            </w:pPr>
            <w:r>
              <w:rPr>
                <w:sz w:val="16"/>
              </w:rPr>
              <w:t>-arbitration is usually always the method used for solving international disputes</w:t>
            </w:r>
          </w:p>
        </w:tc>
        <w:tc>
          <w:tcPr>
            <w:tcW w:w="1672" w:type="dxa"/>
          </w:tcPr>
          <w:p w14:paraId="05D78964" w14:textId="77777777" w:rsidR="005E1397" w:rsidRPr="00FC4249" w:rsidRDefault="005E1397" w:rsidP="00FD3929">
            <w:pPr>
              <w:cnfStyle w:val="000000100000" w:firstRow="0" w:lastRow="0" w:firstColumn="0" w:lastColumn="0" w:oddVBand="0" w:evenVBand="0" w:oddHBand="1" w:evenHBand="0" w:firstRowFirstColumn="0" w:firstRowLastColumn="0" w:lastRowFirstColumn="0" w:lastRowLastColumn="0"/>
              <w:rPr>
                <w:sz w:val="16"/>
              </w:rPr>
            </w:pPr>
          </w:p>
        </w:tc>
      </w:tr>
    </w:tbl>
    <w:p w14:paraId="0AB29758" w14:textId="565EC5A0" w:rsidR="007611E6" w:rsidRDefault="007611E6" w:rsidP="00FD3929"/>
    <w:p w14:paraId="6C7F6592" w14:textId="157FAC43" w:rsidR="003B0156" w:rsidRDefault="003B0156" w:rsidP="00FD3929">
      <w:r>
        <w:rPr>
          <w:b/>
          <w:color w:val="548DD4" w:themeColor="text2" w:themeTint="99"/>
        </w:rPr>
        <w:t xml:space="preserve">Binding – </w:t>
      </w:r>
      <w:r>
        <w:t>final and enforceable in the courts</w:t>
      </w:r>
    </w:p>
    <w:p w14:paraId="5DBAF498" w14:textId="77777777" w:rsidR="00243F19" w:rsidRDefault="00243F19" w:rsidP="00FD3929"/>
    <w:p w14:paraId="6F352FAE" w14:textId="78337218" w:rsidR="00243F19" w:rsidRDefault="00243F19" w:rsidP="00FD3929">
      <w:pPr>
        <w:rPr>
          <w:u w:val="single"/>
        </w:rPr>
      </w:pPr>
      <w:r w:rsidRPr="00243F19">
        <w:rPr>
          <w:u w:val="single"/>
        </w:rPr>
        <w:t>The Litigation Process</w:t>
      </w:r>
    </w:p>
    <w:p w14:paraId="4AA2D999" w14:textId="28DA867B" w:rsidR="00243F19" w:rsidRPr="00243F19" w:rsidRDefault="00243F19" w:rsidP="007A66B7">
      <w:pPr>
        <w:pStyle w:val="ListParagraph"/>
        <w:numPr>
          <w:ilvl w:val="0"/>
          <w:numId w:val="19"/>
        </w:numPr>
        <w:rPr>
          <w:u w:val="single"/>
        </w:rPr>
      </w:pPr>
      <w:r>
        <w:t>Litigation arises when one party brings a legal action against another</w:t>
      </w:r>
    </w:p>
    <w:p w14:paraId="6B1F7C0B" w14:textId="7110B915" w:rsidR="00243F19" w:rsidRDefault="00243F19" w:rsidP="007A66B7">
      <w:pPr>
        <w:pStyle w:val="ListParagraph"/>
        <w:numPr>
          <w:ilvl w:val="0"/>
          <w:numId w:val="19"/>
        </w:numPr>
      </w:pPr>
      <w:r w:rsidRPr="00243F19">
        <w:rPr>
          <w:b/>
          <w:color w:val="548DD4" w:themeColor="text2" w:themeTint="99"/>
        </w:rPr>
        <w:t xml:space="preserve">Plaintiff – </w:t>
      </w:r>
      <w:r>
        <w:t>the party that initiates a lawsuit against another party</w:t>
      </w:r>
    </w:p>
    <w:p w14:paraId="30FE0D24" w14:textId="4CEA1134" w:rsidR="00243F19" w:rsidRDefault="00243F19" w:rsidP="007A66B7">
      <w:pPr>
        <w:pStyle w:val="ListParagraph"/>
        <w:numPr>
          <w:ilvl w:val="0"/>
          <w:numId w:val="19"/>
        </w:numPr>
      </w:pPr>
      <w:r>
        <w:rPr>
          <w:b/>
          <w:color w:val="548DD4" w:themeColor="text2" w:themeTint="99"/>
        </w:rPr>
        <w:t>Defendant –</w:t>
      </w:r>
      <w:r>
        <w:t xml:space="preserve"> the party being sued</w:t>
      </w:r>
    </w:p>
    <w:p w14:paraId="5CA551FC" w14:textId="7068867B" w:rsidR="002C07D3" w:rsidRDefault="002C07D3" w:rsidP="007A66B7">
      <w:pPr>
        <w:pStyle w:val="ListParagraph"/>
        <w:numPr>
          <w:ilvl w:val="0"/>
          <w:numId w:val="19"/>
        </w:numPr>
      </w:pPr>
      <w:r>
        <w:rPr>
          <w:b/>
          <w:color w:val="548DD4" w:themeColor="text2" w:themeTint="99"/>
        </w:rPr>
        <w:t>Limitation Period –</w:t>
      </w:r>
      <w:r>
        <w:t xml:space="preserve"> the time period specified by legislation for commencing legal action </w:t>
      </w:r>
    </w:p>
    <w:p w14:paraId="47D924E0" w14:textId="7A3A32F0" w:rsidR="002C07D3" w:rsidRDefault="002C07D3" w:rsidP="007A66B7">
      <w:pPr>
        <w:pStyle w:val="ListParagraph"/>
        <w:numPr>
          <w:ilvl w:val="1"/>
          <w:numId w:val="19"/>
        </w:numPr>
      </w:pPr>
      <w:r>
        <w:t>Limitation periods vary widely, depending on the nature of the lawsuit and the province in which the litigation will occur</w:t>
      </w:r>
    </w:p>
    <w:p w14:paraId="49AEB0F4" w14:textId="6C4F3482" w:rsidR="001F5D73" w:rsidRDefault="001F5D73" w:rsidP="007A66B7">
      <w:pPr>
        <w:pStyle w:val="ListParagraph"/>
        <w:numPr>
          <w:ilvl w:val="1"/>
          <w:numId w:val="19"/>
        </w:numPr>
      </w:pPr>
      <w:r>
        <w:lastRenderedPageBreak/>
        <w:t>The rationales for strict limitation periods include:</w:t>
      </w:r>
    </w:p>
    <w:p w14:paraId="782CDE0B" w14:textId="7C8E6C4D" w:rsidR="001F5D73" w:rsidRDefault="001F5D73" w:rsidP="007A66B7">
      <w:pPr>
        <w:pStyle w:val="ListParagraph"/>
        <w:numPr>
          <w:ilvl w:val="2"/>
          <w:numId w:val="19"/>
        </w:numPr>
      </w:pPr>
      <w:r>
        <w:t>Providing a very strong incentive for plaintiffs to advance their claims within a reasonable period of time</w:t>
      </w:r>
    </w:p>
    <w:p w14:paraId="7EDDC173" w14:textId="7FED51C2" w:rsidR="001F5D73" w:rsidRDefault="001F5D73" w:rsidP="007A66B7">
      <w:pPr>
        <w:pStyle w:val="ListParagraph"/>
        <w:numPr>
          <w:ilvl w:val="2"/>
          <w:numId w:val="19"/>
        </w:numPr>
      </w:pPr>
      <w:r>
        <w:t>Preventing plaintiffs from advancing old claims in which evidence has been lost because time has passed</w:t>
      </w:r>
    </w:p>
    <w:p w14:paraId="4EF09E14" w14:textId="5F009583" w:rsidR="001F5D73" w:rsidRDefault="001F5D73" w:rsidP="007A66B7">
      <w:pPr>
        <w:pStyle w:val="ListParagraph"/>
        <w:numPr>
          <w:ilvl w:val="2"/>
          <w:numId w:val="19"/>
        </w:numPr>
      </w:pPr>
      <w:r>
        <w:t>Providing defendants with a time after which the threat or possibility of litigation comes to an end</w:t>
      </w:r>
    </w:p>
    <w:p w14:paraId="0C6E3028" w14:textId="1F0A7122" w:rsidR="002C07D3" w:rsidRDefault="002C07D3" w:rsidP="007A66B7">
      <w:pPr>
        <w:pStyle w:val="ListParagraph"/>
        <w:numPr>
          <w:ilvl w:val="0"/>
          <w:numId w:val="19"/>
        </w:numPr>
      </w:pPr>
      <w:r>
        <w:rPr>
          <w:b/>
          <w:color w:val="548DD4" w:themeColor="text2" w:themeTint="99"/>
        </w:rPr>
        <w:t>Class Action –</w:t>
      </w:r>
      <w:r>
        <w:t xml:space="preserve"> a lawsuit launched by one person who represents a class of persons having similar claims against the same defendant</w:t>
      </w:r>
    </w:p>
    <w:p w14:paraId="0C429311" w14:textId="34117DFB" w:rsidR="00243F19" w:rsidRDefault="001F5D73" w:rsidP="007A66B7">
      <w:pPr>
        <w:pStyle w:val="ListParagraph"/>
        <w:numPr>
          <w:ilvl w:val="0"/>
          <w:numId w:val="19"/>
        </w:numPr>
      </w:pPr>
      <w:r>
        <w:t xml:space="preserve">Commercial litigation (which involves businesses suing businesses) is also known as private (or civil) litigation </w:t>
      </w:r>
    </w:p>
    <w:p w14:paraId="79589C1C" w14:textId="79D01090" w:rsidR="001A0730" w:rsidRDefault="001A0730" w:rsidP="007A66B7">
      <w:pPr>
        <w:pStyle w:val="ListParagraph"/>
        <w:numPr>
          <w:ilvl w:val="0"/>
          <w:numId w:val="19"/>
        </w:numPr>
      </w:pPr>
      <w:r>
        <w:t xml:space="preserve">Each province and territory has its own system of courts and rules for civil litigation </w:t>
      </w:r>
    </w:p>
    <w:p w14:paraId="74D78055" w14:textId="77777777" w:rsidR="001746FF" w:rsidRDefault="001746FF" w:rsidP="001746FF"/>
    <w:p w14:paraId="018FF024" w14:textId="2BF2EE4B" w:rsidR="001746FF" w:rsidRDefault="001746FF" w:rsidP="001746FF">
      <w:pPr>
        <w:rPr>
          <w:u w:val="single"/>
        </w:rPr>
      </w:pPr>
      <w:r>
        <w:rPr>
          <w:u w:val="single"/>
        </w:rPr>
        <w:t>Stages of a Lawsuit</w:t>
      </w:r>
    </w:p>
    <w:p w14:paraId="09FC37BC" w14:textId="73A6D121" w:rsidR="001746FF" w:rsidRDefault="001746FF" w:rsidP="007A66B7">
      <w:pPr>
        <w:pStyle w:val="ListParagraph"/>
        <w:numPr>
          <w:ilvl w:val="0"/>
          <w:numId w:val="20"/>
        </w:numPr>
      </w:pPr>
      <w:r>
        <w:t>In superior courts, a lawsuit that goes through the full court process is comprised of four stages:</w:t>
      </w:r>
    </w:p>
    <w:p w14:paraId="5635DCC5" w14:textId="77777777" w:rsidR="00AE6A2F" w:rsidRDefault="00AE6A2F" w:rsidP="007A66B7">
      <w:pPr>
        <w:pStyle w:val="ListParagraph"/>
        <w:numPr>
          <w:ilvl w:val="0"/>
          <w:numId w:val="21"/>
        </w:numPr>
      </w:pPr>
      <w:r>
        <w:t>Pleadings</w:t>
      </w:r>
    </w:p>
    <w:p w14:paraId="09C8B3CF" w14:textId="6B634EC6" w:rsidR="001746FF" w:rsidRDefault="001746FF" w:rsidP="007A66B7">
      <w:pPr>
        <w:pStyle w:val="ListParagraph"/>
        <w:numPr>
          <w:ilvl w:val="0"/>
          <w:numId w:val="22"/>
        </w:numPr>
      </w:pPr>
      <w:r>
        <w:rPr>
          <w:b/>
          <w:color w:val="548DD4" w:themeColor="text2" w:themeTint="99"/>
        </w:rPr>
        <w:t xml:space="preserve">Pleadings – </w:t>
      </w:r>
      <w:r>
        <w:t>the formal documents concerning the basis for a lawsuit</w:t>
      </w:r>
    </w:p>
    <w:p w14:paraId="64EA3F81" w14:textId="6FAF6296" w:rsidR="001A3473" w:rsidRDefault="00DA08A5" w:rsidP="007A66B7">
      <w:pPr>
        <w:pStyle w:val="ListParagraph"/>
        <w:numPr>
          <w:ilvl w:val="2"/>
          <w:numId w:val="20"/>
        </w:numPr>
      </w:pPr>
      <w:r>
        <w:t>The</w:t>
      </w:r>
      <w:r w:rsidR="001A3473">
        <w:t xml:space="preserve"> plaintiff</w:t>
      </w:r>
      <w:r>
        <w:t xml:space="preserve"> initiates the action by preparing a </w:t>
      </w:r>
      <w:r>
        <w:rPr>
          <w:b/>
        </w:rPr>
        <w:t>claim</w:t>
      </w:r>
      <w:r w:rsidR="001A3473">
        <w:t xml:space="preserve"> </w:t>
      </w:r>
    </w:p>
    <w:p w14:paraId="0073B530" w14:textId="19E4A4CD" w:rsidR="001746FF" w:rsidRDefault="001746FF" w:rsidP="007A66B7">
      <w:pPr>
        <w:pStyle w:val="ListParagraph"/>
        <w:numPr>
          <w:ilvl w:val="2"/>
          <w:numId w:val="20"/>
        </w:numPr>
      </w:pPr>
      <w:r>
        <w:rPr>
          <w:b/>
          <w:color w:val="548DD4" w:themeColor="text2" w:themeTint="99"/>
        </w:rPr>
        <w:t>Claim –</w:t>
      </w:r>
      <w:r>
        <w:t xml:space="preserve"> the formal document that initiates litigation by setting out the plaintiff’s allegations against the defendant</w:t>
      </w:r>
    </w:p>
    <w:p w14:paraId="36661046" w14:textId="342D2F40" w:rsidR="00DA08A5" w:rsidRDefault="00DA08A5" w:rsidP="007A66B7">
      <w:pPr>
        <w:pStyle w:val="ListParagraph"/>
        <w:numPr>
          <w:ilvl w:val="2"/>
          <w:numId w:val="20"/>
        </w:numPr>
      </w:pPr>
      <w:r>
        <w:t>The claim is then formally delivered to the party being sued (the defendant) or their lawyer, through a process known as service</w:t>
      </w:r>
    </w:p>
    <w:p w14:paraId="5F15F38B" w14:textId="242FBEBF" w:rsidR="0079274D" w:rsidRDefault="0079274D" w:rsidP="007A66B7">
      <w:pPr>
        <w:pStyle w:val="ListParagraph"/>
        <w:numPr>
          <w:ilvl w:val="2"/>
          <w:numId w:val="20"/>
        </w:numPr>
      </w:pPr>
      <w:r>
        <w:t>The first stage does not include evidence, but instead outlines the key points that the plaintiff needs to prove at trial in order to succeed</w:t>
      </w:r>
    </w:p>
    <w:p w14:paraId="772D695B" w14:textId="286676BE" w:rsidR="0079274D" w:rsidRDefault="0079274D" w:rsidP="007A66B7">
      <w:pPr>
        <w:pStyle w:val="ListParagraph"/>
        <w:numPr>
          <w:ilvl w:val="2"/>
          <w:numId w:val="20"/>
        </w:numPr>
      </w:pPr>
      <w:r>
        <w:t xml:space="preserve">The defendant then has a short period of time (ex. 20 days in Ontario) in which to respond to the allegations… failure by the defendant to respond within the allowed time is equivalent to admitting the </w:t>
      </w:r>
      <w:r w:rsidR="00442671">
        <w:t>claim</w:t>
      </w:r>
    </w:p>
    <w:p w14:paraId="69A2DF89" w14:textId="580E1F7D" w:rsidR="00442671" w:rsidRDefault="00442671" w:rsidP="007A66B7">
      <w:pPr>
        <w:pStyle w:val="ListParagraph"/>
        <w:numPr>
          <w:ilvl w:val="2"/>
          <w:numId w:val="20"/>
        </w:numPr>
      </w:pPr>
      <w:r>
        <w:t>If the defendant has no defence to the claim, he or she may choose to allow the plaintiff to “win” the case… the plaintiff, in turn, simply explains to the judge that the defendant has conceded the case… so the court gives a default judgment to the plaintiff</w:t>
      </w:r>
      <w:r w:rsidR="005D60B5">
        <w:t>, who is then free to move on to the enforcement stage</w:t>
      </w:r>
    </w:p>
    <w:p w14:paraId="26E76841" w14:textId="0B1105E7" w:rsidR="00442671" w:rsidRDefault="00442671" w:rsidP="007A66B7">
      <w:pPr>
        <w:pStyle w:val="ListParagraph"/>
        <w:numPr>
          <w:ilvl w:val="2"/>
          <w:numId w:val="20"/>
        </w:numPr>
      </w:pPr>
      <w:r>
        <w:t xml:space="preserve">If there are matters in dispute, the defendant will likely seek legal advice and prepare </w:t>
      </w:r>
      <w:r>
        <w:rPr>
          <w:b/>
        </w:rPr>
        <w:t>defence</w:t>
      </w:r>
    </w:p>
    <w:p w14:paraId="3464CBA1" w14:textId="20C80B1A" w:rsidR="001746FF" w:rsidRDefault="001746FF" w:rsidP="007A66B7">
      <w:pPr>
        <w:pStyle w:val="ListParagraph"/>
        <w:numPr>
          <w:ilvl w:val="2"/>
          <w:numId w:val="20"/>
        </w:numPr>
      </w:pPr>
      <w:r>
        <w:rPr>
          <w:b/>
          <w:color w:val="548DD4" w:themeColor="text2" w:themeTint="99"/>
        </w:rPr>
        <w:t>Defence –</w:t>
      </w:r>
      <w:r>
        <w:t xml:space="preserve"> the defendant’s formal response to the plaintiff’s allegations</w:t>
      </w:r>
    </w:p>
    <w:p w14:paraId="271C2970" w14:textId="4525D37A" w:rsidR="00442671" w:rsidRDefault="00442671" w:rsidP="007A66B7">
      <w:pPr>
        <w:pStyle w:val="ListParagraph"/>
        <w:numPr>
          <w:ilvl w:val="2"/>
          <w:numId w:val="20"/>
        </w:numPr>
      </w:pPr>
      <w:r>
        <w:t xml:space="preserve">The defendant also has the option of filing a </w:t>
      </w:r>
      <w:r>
        <w:rPr>
          <w:b/>
        </w:rPr>
        <w:t>counterclaim</w:t>
      </w:r>
    </w:p>
    <w:p w14:paraId="73550C5C" w14:textId="4E409C9E" w:rsidR="001746FF" w:rsidRDefault="001746FF" w:rsidP="007A66B7">
      <w:pPr>
        <w:pStyle w:val="ListParagraph"/>
        <w:numPr>
          <w:ilvl w:val="2"/>
          <w:numId w:val="20"/>
        </w:numPr>
      </w:pPr>
      <w:r>
        <w:rPr>
          <w:b/>
          <w:color w:val="548DD4" w:themeColor="text2" w:themeTint="99"/>
        </w:rPr>
        <w:t>Counterclaim –</w:t>
      </w:r>
      <w:r>
        <w:t xml:space="preserve"> a claim by the defendant against the plaintiff</w:t>
      </w:r>
    </w:p>
    <w:p w14:paraId="199F3748" w14:textId="77777777" w:rsidR="00AE6A2F" w:rsidRDefault="00AE6A2F" w:rsidP="007A66B7">
      <w:pPr>
        <w:pStyle w:val="ListParagraph"/>
        <w:numPr>
          <w:ilvl w:val="0"/>
          <w:numId w:val="21"/>
        </w:numPr>
      </w:pPr>
      <w:r>
        <w:lastRenderedPageBreak/>
        <w:t>Discovery</w:t>
      </w:r>
    </w:p>
    <w:p w14:paraId="1FC5411A" w14:textId="0C1883BA" w:rsidR="001746FF" w:rsidRDefault="001746FF" w:rsidP="007A66B7">
      <w:pPr>
        <w:pStyle w:val="ListParagraph"/>
        <w:numPr>
          <w:ilvl w:val="0"/>
          <w:numId w:val="23"/>
        </w:numPr>
      </w:pPr>
      <w:r>
        <w:rPr>
          <w:b/>
          <w:color w:val="548DD4" w:themeColor="text2" w:themeTint="99"/>
        </w:rPr>
        <w:t>Discovery –</w:t>
      </w:r>
      <w:r>
        <w:t xml:space="preserve"> the process of disclosing evidence to support the claims in a lawsuit</w:t>
      </w:r>
    </w:p>
    <w:p w14:paraId="30DAEB48" w14:textId="3E2D3D20" w:rsidR="005D60B5" w:rsidRDefault="008044EC" w:rsidP="007A66B7">
      <w:pPr>
        <w:pStyle w:val="ListParagraph"/>
        <w:numPr>
          <w:ilvl w:val="0"/>
          <w:numId w:val="23"/>
        </w:numPr>
      </w:pPr>
      <w:r>
        <w:t>The time frame for this stage is undefined and depends largely on the degree of complexity of the case</w:t>
      </w:r>
    </w:p>
    <w:p w14:paraId="38BCCDBA" w14:textId="6CCBB84C" w:rsidR="008044EC" w:rsidRDefault="008044EC" w:rsidP="007A66B7">
      <w:pPr>
        <w:pStyle w:val="ListParagraph"/>
        <w:numPr>
          <w:ilvl w:val="0"/>
          <w:numId w:val="23"/>
        </w:numPr>
      </w:pPr>
      <w:r>
        <w:t>At this stage, initiatives in various provinces come into play for the purpose of clearing the backlogs in the courts and streamlining the litigation process… generally these initiatives require the parties involved in litigation to engage in a formal attempt to resolve their dispute before it actually goes to court… these attempts may require the parties to engage in a process of mediation, whereby a facilitator, who may be a judge, helps them reach a compromise and avoid a trial… in many jurisdictions, the parties can proceed to trail only when the mediation phase is complete</w:t>
      </w:r>
    </w:p>
    <w:p w14:paraId="2BDD8889" w14:textId="0575BEB7" w:rsidR="008044EC" w:rsidRDefault="008044EC" w:rsidP="007A66B7">
      <w:pPr>
        <w:pStyle w:val="ListParagraph"/>
        <w:numPr>
          <w:ilvl w:val="0"/>
          <w:numId w:val="23"/>
        </w:numPr>
      </w:pPr>
      <w:r>
        <w:t>Besides these mandatory dispute resolution methods, the parties are required to participate in a settlement and pretrial conference, the purpose of which is to narrow the issues in dispute and make the actual trial as short as possible in the event that it does occur</w:t>
      </w:r>
    </w:p>
    <w:p w14:paraId="03D54923" w14:textId="77777777" w:rsidR="00AE6A2F" w:rsidRDefault="00AE6A2F" w:rsidP="007A66B7">
      <w:pPr>
        <w:pStyle w:val="ListParagraph"/>
        <w:numPr>
          <w:ilvl w:val="0"/>
          <w:numId w:val="21"/>
        </w:numPr>
      </w:pPr>
      <w:r>
        <w:t>Trial and Decision</w:t>
      </w:r>
    </w:p>
    <w:p w14:paraId="57C290F3" w14:textId="425113A3" w:rsidR="002046CD" w:rsidRDefault="002046CD" w:rsidP="007A66B7">
      <w:pPr>
        <w:pStyle w:val="ListParagraph"/>
        <w:numPr>
          <w:ilvl w:val="0"/>
          <w:numId w:val="27"/>
        </w:numPr>
      </w:pPr>
      <w:r>
        <w:t xml:space="preserve">If no settlement is reached at the discovery stage, the plaintiff can proceed to </w:t>
      </w:r>
      <w:r>
        <w:rPr>
          <w:b/>
        </w:rPr>
        <w:t>trail</w:t>
      </w:r>
    </w:p>
    <w:p w14:paraId="21486005" w14:textId="286386ED" w:rsidR="001746FF" w:rsidRDefault="001746FF" w:rsidP="007A66B7">
      <w:pPr>
        <w:pStyle w:val="ListParagraph"/>
        <w:numPr>
          <w:ilvl w:val="0"/>
          <w:numId w:val="24"/>
        </w:numPr>
      </w:pPr>
      <w:r>
        <w:rPr>
          <w:b/>
          <w:color w:val="548DD4" w:themeColor="text2" w:themeTint="99"/>
        </w:rPr>
        <w:t>Trail –</w:t>
      </w:r>
      <w:r>
        <w:t xml:space="preserve"> a formal hearing before a judge that results in a binding decision</w:t>
      </w:r>
    </w:p>
    <w:p w14:paraId="03E3F380" w14:textId="1C593865" w:rsidR="006A16C7" w:rsidRDefault="006A16C7" w:rsidP="007A66B7">
      <w:pPr>
        <w:pStyle w:val="ListParagraph"/>
        <w:numPr>
          <w:ilvl w:val="0"/>
          <w:numId w:val="24"/>
        </w:numPr>
      </w:pPr>
      <w:r>
        <w:t xml:space="preserve">Timing depends on the availability of the courts and on how long it takes the parties to prepare for the formalities of the trial </w:t>
      </w:r>
    </w:p>
    <w:p w14:paraId="59047DC1" w14:textId="70E66C2A" w:rsidR="006A16C7" w:rsidRDefault="006A16C7" w:rsidP="007A66B7">
      <w:pPr>
        <w:pStyle w:val="ListParagraph"/>
        <w:numPr>
          <w:ilvl w:val="0"/>
          <w:numId w:val="24"/>
        </w:numPr>
      </w:pPr>
      <w:r>
        <w:t>Most trials proceed with a single judges and no jury… jury trials are available for commercial matters, but a jury trial can be opposed if the case is deemed too complex for a jury to understand</w:t>
      </w:r>
    </w:p>
    <w:p w14:paraId="7671EDD5" w14:textId="499B8F89" w:rsidR="006A16C7" w:rsidRDefault="006A16C7" w:rsidP="007A66B7">
      <w:pPr>
        <w:pStyle w:val="ListParagraph"/>
        <w:numPr>
          <w:ilvl w:val="0"/>
          <w:numId w:val="24"/>
        </w:numPr>
      </w:pPr>
      <w:r>
        <w:t xml:space="preserve">At trial, the </w:t>
      </w:r>
      <w:r>
        <w:rPr>
          <w:b/>
        </w:rPr>
        <w:t xml:space="preserve">burden of proof </w:t>
      </w:r>
      <w:r>
        <w:t>falls on the plaintiff</w:t>
      </w:r>
    </w:p>
    <w:p w14:paraId="289625F2" w14:textId="39141445" w:rsidR="001746FF" w:rsidRDefault="001746FF" w:rsidP="007A66B7">
      <w:pPr>
        <w:pStyle w:val="ListParagraph"/>
        <w:numPr>
          <w:ilvl w:val="1"/>
          <w:numId w:val="25"/>
        </w:numPr>
      </w:pPr>
      <w:r>
        <w:rPr>
          <w:b/>
          <w:color w:val="548DD4" w:themeColor="text2" w:themeTint="99"/>
        </w:rPr>
        <w:t>Burden of Proof –</w:t>
      </w:r>
      <w:r>
        <w:t xml:space="preserve"> the obligation of the plaintiff to prove its case</w:t>
      </w:r>
    </w:p>
    <w:p w14:paraId="4AF877AD" w14:textId="5CB3389C" w:rsidR="001746FF" w:rsidRDefault="001746FF" w:rsidP="007A66B7">
      <w:pPr>
        <w:pStyle w:val="ListParagraph"/>
        <w:numPr>
          <w:ilvl w:val="1"/>
          <w:numId w:val="25"/>
        </w:numPr>
      </w:pPr>
      <w:r>
        <w:rPr>
          <w:b/>
          <w:color w:val="548DD4" w:themeColor="text2" w:themeTint="99"/>
        </w:rPr>
        <w:t>Evidence –</w:t>
      </w:r>
      <w:r>
        <w:t xml:space="preserve"> proof presented in court to support a claim </w:t>
      </w:r>
    </w:p>
    <w:p w14:paraId="6FDE647E" w14:textId="6FA7E28A" w:rsidR="006A16C7" w:rsidRDefault="006A16C7" w:rsidP="007A66B7">
      <w:pPr>
        <w:pStyle w:val="ListParagraph"/>
        <w:numPr>
          <w:ilvl w:val="1"/>
          <w:numId w:val="25"/>
        </w:numPr>
      </w:pPr>
      <w:r>
        <w:t>Plaintiff introduces its evidence and then the defendant has the opportunity to challenge the plaintiff’s witnesses and documents and to introduce its own account of events to oppose the claim</w:t>
      </w:r>
    </w:p>
    <w:p w14:paraId="67B04083" w14:textId="16C6832F" w:rsidR="006A16C7" w:rsidRDefault="006A16C7" w:rsidP="007A66B7">
      <w:pPr>
        <w:pStyle w:val="ListParagraph"/>
        <w:numPr>
          <w:ilvl w:val="1"/>
          <w:numId w:val="25"/>
        </w:numPr>
      </w:pPr>
      <w:r>
        <w:t xml:space="preserve">The judge then makes a </w:t>
      </w:r>
      <w:r w:rsidRPr="00C21746">
        <w:rPr>
          <w:b/>
        </w:rPr>
        <w:t>decision</w:t>
      </w:r>
      <w:r>
        <w:t xml:space="preserve"> either immediately after train or reserved until a later time so the judge can have some time for deliberation</w:t>
      </w:r>
    </w:p>
    <w:p w14:paraId="5619F413" w14:textId="77777777" w:rsidR="001746FF" w:rsidRDefault="001746FF" w:rsidP="007A66B7">
      <w:pPr>
        <w:pStyle w:val="ListParagraph"/>
        <w:numPr>
          <w:ilvl w:val="1"/>
          <w:numId w:val="25"/>
        </w:numPr>
      </w:pPr>
      <w:r>
        <w:rPr>
          <w:b/>
          <w:color w:val="548DD4" w:themeColor="text2" w:themeTint="99"/>
        </w:rPr>
        <w:t>Decision –</w:t>
      </w:r>
      <w:r>
        <w:t xml:space="preserve"> the judgment of the court that specifies which party is successful and why</w:t>
      </w:r>
    </w:p>
    <w:p w14:paraId="7DAC3B4C" w14:textId="30CD7417" w:rsidR="00C21746" w:rsidRDefault="00C21746" w:rsidP="007A66B7">
      <w:pPr>
        <w:pStyle w:val="ListParagraph"/>
        <w:numPr>
          <w:ilvl w:val="1"/>
          <w:numId w:val="25"/>
        </w:numPr>
      </w:pPr>
      <w:r>
        <w:lastRenderedPageBreak/>
        <w:t xml:space="preserve">Any monetary award includes the basic amount of the claim plus interest, and, in the usual case, the legal </w:t>
      </w:r>
      <w:r>
        <w:rPr>
          <w:b/>
        </w:rPr>
        <w:t>costs</w:t>
      </w:r>
      <w:r>
        <w:t xml:space="preserve"> of the successful party </w:t>
      </w:r>
    </w:p>
    <w:p w14:paraId="7418F3B5" w14:textId="77777777" w:rsidR="001746FF" w:rsidRDefault="001746FF" w:rsidP="007A66B7">
      <w:pPr>
        <w:pStyle w:val="ListParagraph"/>
        <w:numPr>
          <w:ilvl w:val="1"/>
          <w:numId w:val="25"/>
        </w:numPr>
      </w:pPr>
      <w:r>
        <w:rPr>
          <w:b/>
          <w:color w:val="548DD4" w:themeColor="text2" w:themeTint="99"/>
        </w:rPr>
        <w:t>Costs –</w:t>
      </w:r>
      <w:r>
        <w:t xml:space="preserve"> legal expenses that a judge orders the loser to pay the winner </w:t>
      </w:r>
    </w:p>
    <w:p w14:paraId="6703A9F5" w14:textId="77777777" w:rsidR="00C21746" w:rsidRDefault="00C21746" w:rsidP="007A66B7">
      <w:pPr>
        <w:pStyle w:val="ListParagraph"/>
        <w:numPr>
          <w:ilvl w:val="1"/>
          <w:numId w:val="25"/>
        </w:numPr>
      </w:pPr>
      <w:r>
        <w:t>Sometimes the loser has to fully compensate the winning party for all its legal expenses but sometimes they only have to pay part of it</w:t>
      </w:r>
    </w:p>
    <w:p w14:paraId="54EB5572" w14:textId="1D753260" w:rsidR="00C21746" w:rsidRDefault="00C21746" w:rsidP="007A66B7">
      <w:pPr>
        <w:pStyle w:val="ListParagraph"/>
        <w:numPr>
          <w:ilvl w:val="1"/>
          <w:numId w:val="25"/>
        </w:numPr>
      </w:pPr>
      <w:r>
        <w:t>In exceptional cases where the conduct of the losing party has been seriously objecti</w:t>
      </w:r>
      <w:r w:rsidR="00C7759A">
        <w:t>onable, the court may be award what are known as solicitor and client costs… this award reflects the actual legal expenses incurred by the successful party so that they are fully indemnified for their litigation expenses</w:t>
      </w:r>
      <w:r>
        <w:t xml:space="preserve"> </w:t>
      </w:r>
    </w:p>
    <w:p w14:paraId="4C9D5B70" w14:textId="77777777" w:rsidR="00AE6A2F" w:rsidRDefault="00AE6A2F" w:rsidP="007A66B7">
      <w:pPr>
        <w:pStyle w:val="ListParagraph"/>
        <w:numPr>
          <w:ilvl w:val="0"/>
          <w:numId w:val="21"/>
        </w:numPr>
      </w:pPr>
      <w:r>
        <w:t>Enforcement</w:t>
      </w:r>
    </w:p>
    <w:p w14:paraId="63A7845C" w14:textId="7CF915E3" w:rsidR="0059725A" w:rsidRDefault="0059725A" w:rsidP="007A66B7">
      <w:pPr>
        <w:pStyle w:val="ListParagraph"/>
        <w:numPr>
          <w:ilvl w:val="0"/>
          <w:numId w:val="28"/>
        </w:numPr>
      </w:pPr>
      <w:r>
        <w:t>The fourth and final stage of the litigation process is enforcement of the judgment awarded to the winning party</w:t>
      </w:r>
    </w:p>
    <w:p w14:paraId="11CC769C" w14:textId="4BC9B439" w:rsidR="001746FF" w:rsidRDefault="001746FF" w:rsidP="007A66B7">
      <w:pPr>
        <w:pStyle w:val="ListParagraph"/>
        <w:numPr>
          <w:ilvl w:val="0"/>
          <w:numId w:val="26"/>
        </w:numPr>
      </w:pPr>
      <w:r>
        <w:rPr>
          <w:b/>
          <w:color w:val="548DD4" w:themeColor="text2" w:themeTint="99"/>
        </w:rPr>
        <w:t>Judgment Debtor –</w:t>
      </w:r>
      <w:r>
        <w:t xml:space="preserve"> the party ordered by the court to pay a specified amount to the winner of a lawsuit</w:t>
      </w:r>
    </w:p>
    <w:p w14:paraId="145C3EAC" w14:textId="77777777" w:rsidR="0059725A" w:rsidRDefault="0059725A" w:rsidP="007A66B7">
      <w:pPr>
        <w:pStyle w:val="ListParagraph"/>
        <w:numPr>
          <w:ilvl w:val="0"/>
          <w:numId w:val="26"/>
        </w:numPr>
      </w:pPr>
      <w:r>
        <w:t>If the judgment debtor fails to voluntarily pay the judgment, court officials or other designated persons will assist in seizing and selling the assets of the debtor including land, vehicles, equipment, inventory, accounts receivable, and other assets</w:t>
      </w:r>
    </w:p>
    <w:p w14:paraId="68630434" w14:textId="77777777" w:rsidR="0059725A" w:rsidRDefault="0059725A" w:rsidP="007A66B7">
      <w:pPr>
        <w:pStyle w:val="ListParagraph"/>
        <w:numPr>
          <w:ilvl w:val="0"/>
          <w:numId w:val="26"/>
        </w:numPr>
      </w:pPr>
      <w:r>
        <w:t>Laws in every jurisdiction limit the extent to which the winning party can take assets when the losing party is a human being rather than a corporation, the point being to ensure that the individual is not left destitute</w:t>
      </w:r>
    </w:p>
    <w:p w14:paraId="7AC9AAFC" w14:textId="3FD7787E" w:rsidR="0059725A" w:rsidRDefault="0059725A" w:rsidP="007A66B7">
      <w:pPr>
        <w:pStyle w:val="ListParagraph"/>
        <w:numPr>
          <w:ilvl w:val="0"/>
          <w:numId w:val="26"/>
        </w:numPr>
      </w:pPr>
      <w:r>
        <w:t xml:space="preserve">The winner recovers the judgment only to the extent that the loser’s assets provide.. so it is advisable for a prospective plaintiff to investigate the defendant’s ability to pay before commencing the suit  </w:t>
      </w:r>
    </w:p>
    <w:p w14:paraId="48364108" w14:textId="2BB3D88E" w:rsidR="0059725A" w:rsidRDefault="0059725A" w:rsidP="007A66B7">
      <w:pPr>
        <w:pStyle w:val="ListParagraph"/>
        <w:numPr>
          <w:ilvl w:val="0"/>
          <w:numId w:val="26"/>
        </w:numPr>
      </w:pPr>
      <w:r>
        <w:t>A judgment is valid for a long period (up to 20 years depending on the jurisdiction) and can be extended</w:t>
      </w:r>
    </w:p>
    <w:p w14:paraId="7EA2195C" w14:textId="77777777" w:rsidR="0059725A" w:rsidRDefault="0059725A" w:rsidP="0059725A"/>
    <w:p w14:paraId="26AC3FA9" w14:textId="0C29A4E9" w:rsidR="00CE0743" w:rsidRPr="0059725A" w:rsidRDefault="0059725A" w:rsidP="0059725A">
      <w:pPr>
        <w:rPr>
          <w:u w:val="single"/>
        </w:rPr>
      </w:pPr>
      <w:r>
        <w:rPr>
          <w:u w:val="single"/>
        </w:rPr>
        <w:t>Appeals</w:t>
      </w:r>
    </w:p>
    <w:p w14:paraId="6E27DA3B" w14:textId="77777777" w:rsidR="001746FF" w:rsidRDefault="001746FF" w:rsidP="007A66B7">
      <w:pPr>
        <w:pStyle w:val="ListParagraph"/>
        <w:numPr>
          <w:ilvl w:val="0"/>
          <w:numId w:val="29"/>
        </w:numPr>
      </w:pPr>
      <w:r w:rsidRPr="0059725A">
        <w:rPr>
          <w:b/>
          <w:color w:val="548DD4" w:themeColor="text2" w:themeTint="99"/>
        </w:rPr>
        <w:t>Appeal –</w:t>
      </w:r>
      <w:r>
        <w:t xml:space="preserve"> the process of arguing to a higher court that a court decision is wrong</w:t>
      </w:r>
    </w:p>
    <w:p w14:paraId="4DACAA08" w14:textId="3255741C" w:rsidR="0059725A" w:rsidRDefault="0059725A" w:rsidP="007A66B7">
      <w:pPr>
        <w:pStyle w:val="ListParagraph"/>
        <w:numPr>
          <w:ilvl w:val="0"/>
          <w:numId w:val="29"/>
        </w:numPr>
      </w:pPr>
      <w:r>
        <w:t>An appeal must be initiated within a specific period of time (such as 30 days)</w:t>
      </w:r>
    </w:p>
    <w:p w14:paraId="6F8DE9F6" w14:textId="504F4C98" w:rsidR="0059725A" w:rsidRDefault="0059725A" w:rsidP="007A66B7">
      <w:pPr>
        <w:pStyle w:val="ListParagraph"/>
        <w:numPr>
          <w:ilvl w:val="0"/>
          <w:numId w:val="29"/>
        </w:numPr>
      </w:pPr>
      <w:r>
        <w:t>Appeals should only be undertaken after careful consideration due to the lengthy time commitment it requires and the limited chance of success</w:t>
      </w:r>
    </w:p>
    <w:p w14:paraId="48A07FB0" w14:textId="751140E6" w:rsidR="0059725A" w:rsidRDefault="0059725A" w:rsidP="007A66B7">
      <w:pPr>
        <w:pStyle w:val="ListParagraph"/>
        <w:numPr>
          <w:ilvl w:val="0"/>
          <w:numId w:val="29"/>
        </w:numPr>
      </w:pPr>
      <w:r>
        <w:t>An appeal is not a rehearing of the case, but merely an opportunity to argue that the trial decision contains significant errors in how the law was applied</w:t>
      </w:r>
    </w:p>
    <w:p w14:paraId="24B9557C" w14:textId="5B0BF946" w:rsidR="0059725A" w:rsidRDefault="0059725A" w:rsidP="007A66B7">
      <w:pPr>
        <w:pStyle w:val="ListParagraph"/>
        <w:numPr>
          <w:ilvl w:val="0"/>
          <w:numId w:val="29"/>
        </w:numPr>
      </w:pPr>
      <w:r>
        <w:t>Appeals at higher levels are normally conducted by a panel of at least three judges</w:t>
      </w:r>
    </w:p>
    <w:p w14:paraId="0F5F6E02" w14:textId="240DCEA7" w:rsidR="0059725A" w:rsidRDefault="0059725A" w:rsidP="007A66B7">
      <w:pPr>
        <w:pStyle w:val="ListParagraph"/>
        <w:numPr>
          <w:ilvl w:val="0"/>
          <w:numId w:val="29"/>
        </w:numPr>
      </w:pPr>
      <w:r>
        <w:t xml:space="preserve">Generally no new evidence is presents, the lawyers representing the </w:t>
      </w:r>
      <w:r>
        <w:rPr>
          <w:b/>
        </w:rPr>
        <w:t>appellant</w:t>
      </w:r>
      <w:r>
        <w:t xml:space="preserve"> and the </w:t>
      </w:r>
      <w:r>
        <w:rPr>
          <w:b/>
        </w:rPr>
        <w:t>respondent</w:t>
      </w:r>
      <w:r>
        <w:t xml:space="preserve"> make written and oral submissions to the appeal judges who then decide whether to confirm the original decision, vary </w:t>
      </w:r>
      <w:r>
        <w:lastRenderedPageBreak/>
        <w:t>it in some way, reverse the decision, or, in exceptional cases, order that another trial be conducted</w:t>
      </w:r>
    </w:p>
    <w:p w14:paraId="7A23161B" w14:textId="77777777" w:rsidR="001746FF" w:rsidRDefault="001746FF" w:rsidP="007A66B7">
      <w:pPr>
        <w:pStyle w:val="ListParagraph"/>
        <w:numPr>
          <w:ilvl w:val="0"/>
          <w:numId w:val="29"/>
        </w:numPr>
      </w:pPr>
      <w:r w:rsidRPr="0059725A">
        <w:rPr>
          <w:b/>
          <w:color w:val="548DD4" w:themeColor="text2" w:themeTint="99"/>
        </w:rPr>
        <w:t>Appellant –</w:t>
      </w:r>
      <w:r>
        <w:t xml:space="preserve"> the party who begins or files an appeal</w:t>
      </w:r>
    </w:p>
    <w:p w14:paraId="00BBA651" w14:textId="77777777" w:rsidR="00DF2AB8" w:rsidRDefault="001746FF" w:rsidP="007A66B7">
      <w:pPr>
        <w:pStyle w:val="ListParagraph"/>
        <w:numPr>
          <w:ilvl w:val="0"/>
          <w:numId w:val="29"/>
        </w:numPr>
      </w:pPr>
      <w:r w:rsidRPr="0059725A">
        <w:rPr>
          <w:b/>
          <w:color w:val="548DD4" w:themeColor="text2" w:themeTint="99"/>
        </w:rPr>
        <w:t>Respondent –</w:t>
      </w:r>
      <w:r>
        <w:t xml:space="preserve"> the party against whom</w:t>
      </w:r>
      <w:r w:rsidR="00DF2AB8">
        <w:t xml:space="preserve"> an appeal is filed</w:t>
      </w:r>
    </w:p>
    <w:p w14:paraId="6AC12EAE" w14:textId="70ABCCD7" w:rsidR="0059725A" w:rsidRDefault="0059725A" w:rsidP="007A66B7">
      <w:pPr>
        <w:pStyle w:val="ListParagraph"/>
        <w:numPr>
          <w:ilvl w:val="0"/>
          <w:numId w:val="29"/>
        </w:numPr>
      </w:pPr>
      <w:r>
        <w:t>After the court of appeal rules, the unsuccessful party can consider a further appeal to the Supreme Court of Canada.. the appellant must obtain leave from the Supreme Court to pr</w:t>
      </w:r>
      <w:r w:rsidR="00F2744A">
        <w:t>oceed with that appeal but leave applications are only successful if the case involves a matter of “public importance” or involves an “important issue of law” so the chance of an appeal making it all the way to the Supreme Court of Canada is very slim</w:t>
      </w:r>
    </w:p>
    <w:p w14:paraId="5ECF95D0" w14:textId="53EF7208" w:rsidR="001746FF" w:rsidRDefault="00DF2AB8" w:rsidP="007A66B7">
      <w:pPr>
        <w:pStyle w:val="ListParagraph"/>
        <w:numPr>
          <w:ilvl w:val="0"/>
          <w:numId w:val="29"/>
        </w:numPr>
      </w:pPr>
      <w:r w:rsidRPr="00A22B74">
        <w:rPr>
          <w:b/>
          <w:color w:val="548DD4" w:themeColor="text2" w:themeTint="99"/>
        </w:rPr>
        <w:t>Contingency Fee –</w:t>
      </w:r>
      <w:r>
        <w:t xml:space="preserve"> a fee based on a percentage of the judgment awarded, and paid by the client to the lawyer only if the action is successful </w:t>
      </w:r>
    </w:p>
    <w:p w14:paraId="27CB5361" w14:textId="77777777" w:rsidR="00A22B74" w:rsidRDefault="00A22B74" w:rsidP="00A22B74"/>
    <w:p w14:paraId="16FA796C" w14:textId="77777777" w:rsidR="00A22B74" w:rsidRDefault="00A22B74" w:rsidP="00A22B74"/>
    <w:p w14:paraId="2210EC64" w14:textId="77777777" w:rsidR="00A22B74" w:rsidRDefault="00A22B74" w:rsidP="00A22B74"/>
    <w:p w14:paraId="7E498F17" w14:textId="77777777" w:rsidR="00A22B74" w:rsidRDefault="00A22B74" w:rsidP="00A22B74"/>
    <w:p w14:paraId="67037298" w14:textId="77777777" w:rsidR="00A22B74" w:rsidRDefault="00A22B74" w:rsidP="00A22B74"/>
    <w:p w14:paraId="0A501A32" w14:textId="77777777" w:rsidR="00A22B74" w:rsidRDefault="00A22B74" w:rsidP="00A22B74"/>
    <w:p w14:paraId="3E09B5FF" w14:textId="77777777" w:rsidR="00A22B74" w:rsidRDefault="00A22B74" w:rsidP="00A22B74"/>
    <w:p w14:paraId="1597DC91" w14:textId="77777777" w:rsidR="00A22B74" w:rsidRDefault="00A22B74" w:rsidP="00A22B74"/>
    <w:p w14:paraId="7DF573D9" w14:textId="77777777" w:rsidR="00A22B74" w:rsidRDefault="00A22B74" w:rsidP="00A22B74"/>
    <w:p w14:paraId="4C6A4F7B" w14:textId="77777777" w:rsidR="00A22B74" w:rsidRDefault="00A22B74" w:rsidP="00A22B74"/>
    <w:p w14:paraId="25780112" w14:textId="77777777" w:rsidR="00A22B74" w:rsidRDefault="00A22B74" w:rsidP="00A22B74"/>
    <w:p w14:paraId="07CDCBC9" w14:textId="77777777" w:rsidR="00A22B74" w:rsidRDefault="00A22B74" w:rsidP="00A22B74"/>
    <w:p w14:paraId="7D0F92FE" w14:textId="77777777" w:rsidR="00A22B74" w:rsidRDefault="00A22B74" w:rsidP="00A22B74"/>
    <w:p w14:paraId="59870439" w14:textId="77777777" w:rsidR="00A22B74" w:rsidRDefault="00A22B74" w:rsidP="00A22B74"/>
    <w:p w14:paraId="2BB9D28E" w14:textId="77777777" w:rsidR="00A22B74" w:rsidRDefault="00A22B74" w:rsidP="00A22B74"/>
    <w:p w14:paraId="12CF4EE1" w14:textId="77777777" w:rsidR="00A22B74" w:rsidRDefault="00A22B74" w:rsidP="00A22B74"/>
    <w:p w14:paraId="3611D78B" w14:textId="77777777" w:rsidR="00A22B74" w:rsidRDefault="00A22B74" w:rsidP="00A22B74"/>
    <w:p w14:paraId="6586C61C" w14:textId="77777777" w:rsidR="00A22B74" w:rsidRDefault="00A22B74" w:rsidP="00A22B74"/>
    <w:p w14:paraId="7E6B1F79" w14:textId="77777777" w:rsidR="00A22B74" w:rsidRDefault="00A22B74" w:rsidP="00A22B74"/>
    <w:p w14:paraId="6EA35619" w14:textId="77777777" w:rsidR="00A22B74" w:rsidRDefault="00A22B74" w:rsidP="00A22B74"/>
    <w:p w14:paraId="0B2AE1B7" w14:textId="77777777" w:rsidR="00A22B74" w:rsidRDefault="00A22B74" w:rsidP="00A22B74"/>
    <w:p w14:paraId="0721DADD" w14:textId="77777777" w:rsidR="00A22B74" w:rsidRDefault="00A22B74" w:rsidP="00A22B74"/>
    <w:p w14:paraId="38D5F84C" w14:textId="77777777" w:rsidR="00A22B74" w:rsidRDefault="00A22B74" w:rsidP="00A22B74"/>
    <w:p w14:paraId="03A3554D" w14:textId="77777777" w:rsidR="00A22B74" w:rsidRDefault="00A22B74" w:rsidP="00A22B74"/>
    <w:p w14:paraId="2C0C2EB6" w14:textId="77777777" w:rsidR="00A22B74" w:rsidRDefault="00A22B74" w:rsidP="00A22B74"/>
    <w:p w14:paraId="6A68B762" w14:textId="77777777" w:rsidR="00A22B74" w:rsidRDefault="00A22B74" w:rsidP="00A22B74"/>
    <w:p w14:paraId="4E501E71" w14:textId="77777777" w:rsidR="00A22B74" w:rsidRDefault="00A22B74" w:rsidP="00A22B74"/>
    <w:p w14:paraId="72ACA7D8" w14:textId="77777777" w:rsidR="00A22B74" w:rsidRDefault="00A22B74" w:rsidP="00A22B74"/>
    <w:p w14:paraId="64AFFEA8" w14:textId="77777777" w:rsidR="00A22B74" w:rsidRDefault="00A22B74" w:rsidP="00A22B74"/>
    <w:p w14:paraId="4EC9502B" w14:textId="77777777" w:rsidR="00A22B74" w:rsidRDefault="00A22B74" w:rsidP="00A22B74"/>
    <w:p w14:paraId="1C1552FF" w14:textId="77777777" w:rsidR="00A22B74" w:rsidRDefault="00A22B74" w:rsidP="00A22B74"/>
    <w:p w14:paraId="791DBE26" w14:textId="77777777" w:rsidR="00A22B74" w:rsidRDefault="00A22B74" w:rsidP="00A22B74"/>
    <w:p w14:paraId="0514BCE2" w14:textId="77777777" w:rsidR="00A22B74" w:rsidRDefault="00A22B74" w:rsidP="00A22B74"/>
    <w:p w14:paraId="079ECDFF" w14:textId="77777777" w:rsidR="00A22B74" w:rsidRDefault="00A22B74" w:rsidP="00A22B74"/>
    <w:p w14:paraId="72516356" w14:textId="7C5E0563" w:rsidR="00A22B74" w:rsidRDefault="00A22B74" w:rsidP="00A22B74">
      <w:pPr>
        <w:pStyle w:val="Heading1"/>
        <w:rPr>
          <w:sz w:val="40"/>
        </w:rPr>
      </w:pPr>
      <w:r>
        <w:rPr>
          <w:sz w:val="40"/>
        </w:rPr>
        <w:lastRenderedPageBreak/>
        <w:t>CHAPTER 5</w:t>
      </w:r>
    </w:p>
    <w:p w14:paraId="375CC0D2" w14:textId="77777777" w:rsidR="00A22B74" w:rsidRDefault="00A22B74" w:rsidP="00A22B74"/>
    <w:p w14:paraId="3E01A3A5" w14:textId="21CF2130" w:rsidR="00A22B74" w:rsidRDefault="00A22B74" w:rsidP="007A66B7">
      <w:pPr>
        <w:pStyle w:val="ListParagraph"/>
        <w:numPr>
          <w:ilvl w:val="0"/>
          <w:numId w:val="20"/>
        </w:numPr>
      </w:pPr>
      <w:r>
        <w:rPr>
          <w:b/>
          <w:color w:val="548DD4" w:themeColor="text2" w:themeTint="99"/>
        </w:rPr>
        <w:t xml:space="preserve">Contract – </w:t>
      </w:r>
      <w:r>
        <w:t>an agreement between two parties that is enforceable in a court of law</w:t>
      </w:r>
    </w:p>
    <w:p w14:paraId="2238EAC2" w14:textId="27527EB3" w:rsidR="00A22B74" w:rsidRDefault="00A22B74" w:rsidP="007A66B7">
      <w:pPr>
        <w:pStyle w:val="ListParagraph"/>
        <w:numPr>
          <w:ilvl w:val="0"/>
          <w:numId w:val="20"/>
        </w:numPr>
      </w:pPr>
      <w:r>
        <w:t>Contracts are:</w:t>
      </w:r>
    </w:p>
    <w:p w14:paraId="7C92D06A" w14:textId="04019A4F" w:rsidR="00A22B74" w:rsidRDefault="00A22B74" w:rsidP="007A66B7">
      <w:pPr>
        <w:pStyle w:val="ListParagraph"/>
        <w:numPr>
          <w:ilvl w:val="1"/>
          <w:numId w:val="20"/>
        </w:numPr>
      </w:pPr>
      <w:r>
        <w:rPr>
          <w:b/>
        </w:rPr>
        <w:t xml:space="preserve">An agreement </w:t>
      </w:r>
      <w:r>
        <w:sym w:font="Wingdings" w:char="F0E0"/>
      </w:r>
      <w:r>
        <w:t xml:space="preserve"> an agreement is composed of an offer to enter into a contract and an acceptance of that offer… the promises contained in the agreement are known as terms</w:t>
      </w:r>
    </w:p>
    <w:p w14:paraId="2870A1F2" w14:textId="29FD4433" w:rsidR="00A22B74" w:rsidRDefault="00A22B74" w:rsidP="007A66B7">
      <w:pPr>
        <w:pStyle w:val="ListParagraph"/>
        <w:numPr>
          <w:ilvl w:val="1"/>
          <w:numId w:val="20"/>
        </w:numPr>
      </w:pPr>
      <w:r>
        <w:rPr>
          <w:b/>
        </w:rPr>
        <w:t xml:space="preserve">Complete </w:t>
      </w:r>
      <w:r w:rsidRPr="00A22B74">
        <w:rPr>
          <w:b/>
        </w:rPr>
        <w:sym w:font="Wingdings" w:char="F0E0"/>
      </w:r>
      <w:r>
        <w:rPr>
          <w:b/>
        </w:rPr>
        <w:t xml:space="preserve"> </w:t>
      </w:r>
      <w:r>
        <w:t>the agreement must be complete, that is, certain</w:t>
      </w:r>
    </w:p>
    <w:p w14:paraId="742E28EC" w14:textId="7B205E49" w:rsidR="00A22B74" w:rsidRDefault="00A22B74" w:rsidP="007A66B7">
      <w:pPr>
        <w:pStyle w:val="ListParagraph"/>
        <w:numPr>
          <w:ilvl w:val="1"/>
          <w:numId w:val="20"/>
        </w:numPr>
      </w:pPr>
      <w:r>
        <w:rPr>
          <w:b/>
        </w:rPr>
        <w:t xml:space="preserve">Deliberate </w:t>
      </w:r>
      <w:r w:rsidRPr="00A22B74">
        <w:rPr>
          <w:b/>
        </w:rPr>
        <w:sym w:font="Wingdings" w:char="F0E0"/>
      </w:r>
      <w:r>
        <w:t xml:space="preserve"> both parties must want to enter into a contractual relationship (“intention to create legal relationships”)</w:t>
      </w:r>
    </w:p>
    <w:p w14:paraId="3D7636C8" w14:textId="7C556F15" w:rsidR="00A22B74" w:rsidRDefault="00A22B74" w:rsidP="007A66B7">
      <w:pPr>
        <w:pStyle w:val="ListParagraph"/>
        <w:numPr>
          <w:ilvl w:val="1"/>
          <w:numId w:val="20"/>
        </w:numPr>
      </w:pPr>
      <w:r>
        <w:rPr>
          <w:b/>
        </w:rPr>
        <w:t xml:space="preserve">Voluntary </w:t>
      </w:r>
      <w:r w:rsidRPr="00A22B74">
        <w:rPr>
          <w:b/>
        </w:rPr>
        <w:sym w:font="Wingdings" w:char="F0E0"/>
      </w:r>
      <w:r>
        <w:rPr>
          <w:b/>
        </w:rPr>
        <w:t xml:space="preserve"> </w:t>
      </w:r>
      <w:r>
        <w:t>the agreement must be freely chosen and not involve coercion or other forms of serious unfairness</w:t>
      </w:r>
    </w:p>
    <w:p w14:paraId="1EC1653C" w14:textId="74DD9CFE" w:rsidR="00A22B74" w:rsidRDefault="00A22B74" w:rsidP="007A66B7">
      <w:pPr>
        <w:pStyle w:val="ListParagraph"/>
        <w:numPr>
          <w:ilvl w:val="1"/>
          <w:numId w:val="20"/>
        </w:numPr>
      </w:pPr>
      <w:r>
        <w:rPr>
          <w:b/>
        </w:rPr>
        <w:t xml:space="preserve">Between two or more competent persons </w:t>
      </w:r>
      <w:r w:rsidRPr="00A22B74">
        <w:rPr>
          <w:b/>
        </w:rPr>
        <w:sym w:font="Wingdings" w:char="F0E0"/>
      </w:r>
      <w:r>
        <w:rPr>
          <w:b/>
        </w:rPr>
        <w:t xml:space="preserve"> </w:t>
      </w:r>
      <w:r>
        <w:t>there must be at least two parties to any contract, who must have legal capacity (note: only parties to a contract can sue or be sued)</w:t>
      </w:r>
    </w:p>
    <w:p w14:paraId="5E3A1251" w14:textId="6E222F87" w:rsidR="00A22B74" w:rsidRDefault="00A22B74" w:rsidP="007A66B7">
      <w:pPr>
        <w:pStyle w:val="ListParagraph"/>
        <w:numPr>
          <w:ilvl w:val="1"/>
          <w:numId w:val="20"/>
        </w:numPr>
      </w:pPr>
      <w:r>
        <w:rPr>
          <w:b/>
        </w:rPr>
        <w:t xml:space="preserve">Supported by mutual consideration </w:t>
      </w:r>
      <w:r w:rsidRPr="00A22B74">
        <w:rPr>
          <w:b/>
        </w:rPr>
        <w:sym w:font="Wingdings" w:char="F0E0"/>
      </w:r>
      <w:r>
        <w:t xml:space="preserve">a contract involves a bargain or exchange between parties… each party must give something of value in exchange for receiving </w:t>
      </w:r>
      <w:r w:rsidR="00D4436D">
        <w:t>something of value from the other party</w:t>
      </w:r>
    </w:p>
    <w:p w14:paraId="30863C6A" w14:textId="15230419" w:rsidR="00D4436D" w:rsidRDefault="00D4436D" w:rsidP="007A66B7">
      <w:pPr>
        <w:pStyle w:val="ListParagraph"/>
        <w:numPr>
          <w:ilvl w:val="1"/>
          <w:numId w:val="20"/>
        </w:numPr>
      </w:pPr>
      <w:r>
        <w:rPr>
          <w:b/>
        </w:rPr>
        <w:t xml:space="preserve">Not necessarily in writing </w:t>
      </w:r>
      <w:r w:rsidRPr="00D4436D">
        <w:rPr>
          <w:b/>
        </w:rPr>
        <w:sym w:font="Wingdings" w:char="F0E0"/>
      </w:r>
      <w:r>
        <w:rPr>
          <w:b/>
        </w:rPr>
        <w:t xml:space="preserve"> </w:t>
      </w:r>
      <w:r>
        <w:t>even oral contracts are enforceable, but it is preferable for negotiations to get the contract in writing (note: there are certain kinds of contracts that must be in writing in order to be enforceable)</w:t>
      </w:r>
      <w:r w:rsidR="00115E30">
        <w:t>`</w:t>
      </w:r>
    </w:p>
    <w:p w14:paraId="4132C2B2" w14:textId="10B28C71" w:rsidR="000433ED" w:rsidRDefault="000433ED" w:rsidP="007A66B7">
      <w:pPr>
        <w:pStyle w:val="ListParagraph"/>
        <w:numPr>
          <w:ilvl w:val="0"/>
          <w:numId w:val="20"/>
        </w:numPr>
      </w:pPr>
      <w:r>
        <w:t>The rules governing contracts are based on common law</w:t>
      </w:r>
    </w:p>
    <w:p w14:paraId="509BC387" w14:textId="2ED9346B" w:rsidR="0046192C" w:rsidRDefault="0046192C" w:rsidP="007A66B7">
      <w:pPr>
        <w:pStyle w:val="ListParagraph"/>
        <w:numPr>
          <w:ilvl w:val="0"/>
          <w:numId w:val="20"/>
        </w:numPr>
      </w:pPr>
      <w:r>
        <w:t xml:space="preserve">Contract law is facilitative: it allows participants to create their own rights and duties within a framework of rules that a judge will later enforce, if called upon to do so </w:t>
      </w:r>
    </w:p>
    <w:p w14:paraId="2B1B6DED" w14:textId="7FE46376" w:rsidR="00BC2C7E" w:rsidRDefault="00BC2C7E" w:rsidP="007A66B7">
      <w:pPr>
        <w:pStyle w:val="ListParagraph"/>
        <w:numPr>
          <w:ilvl w:val="0"/>
          <w:numId w:val="20"/>
        </w:numPr>
      </w:pPr>
      <w:r>
        <w:t>Contracts come in a wide variety:</w:t>
      </w:r>
    </w:p>
    <w:p w14:paraId="62C021FA" w14:textId="1D39D8CC" w:rsidR="00BC2C7E" w:rsidRDefault="00BC2C7E" w:rsidP="007A66B7">
      <w:pPr>
        <w:pStyle w:val="ListParagraph"/>
        <w:numPr>
          <w:ilvl w:val="1"/>
          <w:numId w:val="20"/>
        </w:numPr>
      </w:pPr>
      <w:r>
        <w:t xml:space="preserve">Contracts for the purchase and sale of a good </w:t>
      </w:r>
      <w:r>
        <w:sym w:font="Wingdings" w:char="F0E0"/>
      </w:r>
      <w:r>
        <w:t xml:space="preserve"> only document that will be produced is the sales receipt… it is casually conducted and instantly completed</w:t>
      </w:r>
    </w:p>
    <w:p w14:paraId="58A3C142" w14:textId="6B43535D" w:rsidR="00BC2C7E" w:rsidRPr="00A22B74" w:rsidRDefault="00BC2C7E" w:rsidP="007A66B7">
      <w:pPr>
        <w:pStyle w:val="ListParagraph"/>
        <w:numPr>
          <w:ilvl w:val="1"/>
          <w:numId w:val="20"/>
        </w:numPr>
      </w:pPr>
      <w:r>
        <w:t xml:space="preserve">Other, bigger contracts, will require lengthy negotiations, considerable documentation, and time to perform </w:t>
      </w:r>
    </w:p>
    <w:p w14:paraId="29994687" w14:textId="77777777" w:rsidR="00243F19" w:rsidRDefault="00243F19" w:rsidP="00FD3929"/>
    <w:p w14:paraId="7D37AD4C" w14:textId="77777777" w:rsidR="005F4EC1" w:rsidRDefault="005F4EC1" w:rsidP="00FD3929"/>
    <w:p w14:paraId="5C002728" w14:textId="028004AB" w:rsidR="005F4EC1" w:rsidRPr="005F4EC1" w:rsidRDefault="005F4EC1" w:rsidP="007A66B7">
      <w:pPr>
        <w:pStyle w:val="ListParagraph"/>
        <w:numPr>
          <w:ilvl w:val="0"/>
          <w:numId w:val="30"/>
        </w:numPr>
      </w:pPr>
      <w:r>
        <w:t xml:space="preserve">Contract law is governed by the </w:t>
      </w:r>
      <w:r>
        <w:rPr>
          <w:b/>
        </w:rPr>
        <w:t>objective standard test</w:t>
      </w:r>
    </w:p>
    <w:p w14:paraId="23B5FFE4" w14:textId="06A060A2" w:rsidR="005F4EC1" w:rsidRDefault="005F4EC1" w:rsidP="007A66B7">
      <w:pPr>
        <w:pStyle w:val="ListParagraph"/>
        <w:numPr>
          <w:ilvl w:val="0"/>
          <w:numId w:val="30"/>
        </w:numPr>
      </w:pPr>
      <w:r>
        <w:rPr>
          <w:b/>
          <w:color w:val="548DD4" w:themeColor="text2" w:themeTint="99"/>
        </w:rPr>
        <w:t xml:space="preserve">Objective Standard Test – </w:t>
      </w:r>
      <w:r>
        <w:t>the test based on how a “reasonable person” would view the matter</w:t>
      </w:r>
    </w:p>
    <w:p w14:paraId="6E691C52" w14:textId="1359C1CA" w:rsidR="000C79AF" w:rsidRDefault="005F4EC1" w:rsidP="007A66B7">
      <w:pPr>
        <w:pStyle w:val="ListParagraph"/>
        <w:numPr>
          <w:ilvl w:val="0"/>
          <w:numId w:val="30"/>
        </w:numPr>
      </w:pPr>
      <w:r>
        <w:rPr>
          <w:b/>
          <w:color w:val="548DD4" w:themeColor="text2" w:themeTint="99"/>
        </w:rPr>
        <w:t xml:space="preserve">Equal Bargaining Power – </w:t>
      </w:r>
      <w:r>
        <w:t xml:space="preserve">the legal assumption that parties to a contract are able to </w:t>
      </w:r>
      <w:r w:rsidR="000C79AF">
        <w:t>look out for their own interests</w:t>
      </w:r>
    </w:p>
    <w:p w14:paraId="0E6624F5" w14:textId="77777777" w:rsidR="00D10D04" w:rsidRDefault="00D10D04" w:rsidP="00D10D04"/>
    <w:p w14:paraId="705EBA1B" w14:textId="77777777" w:rsidR="00D10D04" w:rsidRDefault="00D10D04" w:rsidP="00D10D04"/>
    <w:p w14:paraId="79A346D3" w14:textId="77777777" w:rsidR="00D10D04" w:rsidRDefault="00D10D04" w:rsidP="00D10D04"/>
    <w:p w14:paraId="07E0F841" w14:textId="14C693E5" w:rsidR="00D10D04" w:rsidRDefault="00D10D04" w:rsidP="00D10D04">
      <w:pPr>
        <w:pStyle w:val="Heading1"/>
        <w:rPr>
          <w:sz w:val="40"/>
        </w:rPr>
      </w:pPr>
      <w:r>
        <w:rPr>
          <w:sz w:val="40"/>
        </w:rPr>
        <w:lastRenderedPageBreak/>
        <w:t xml:space="preserve">CHAPTER 6 </w:t>
      </w:r>
    </w:p>
    <w:p w14:paraId="5CA082CB" w14:textId="77777777" w:rsidR="00D10D04" w:rsidRDefault="00D10D04" w:rsidP="00D10D04"/>
    <w:p w14:paraId="21246C1E" w14:textId="51070E85" w:rsidR="00D10D04" w:rsidRDefault="00540025" w:rsidP="00D10D04">
      <w:pPr>
        <w:rPr>
          <w:u w:val="single"/>
        </w:rPr>
      </w:pPr>
      <w:r>
        <w:rPr>
          <w:u w:val="single"/>
        </w:rPr>
        <w:t>An Agreement</w:t>
      </w:r>
    </w:p>
    <w:p w14:paraId="45BBCF28" w14:textId="628744F2" w:rsidR="00540025" w:rsidRPr="002F61FB" w:rsidRDefault="00540025" w:rsidP="007A66B7">
      <w:pPr>
        <w:pStyle w:val="ListParagraph"/>
        <w:numPr>
          <w:ilvl w:val="0"/>
          <w:numId w:val="31"/>
        </w:numPr>
        <w:rPr>
          <w:u w:val="single"/>
        </w:rPr>
      </w:pPr>
      <w:r>
        <w:t xml:space="preserve">Before a </w:t>
      </w:r>
      <w:r w:rsidR="002F61FB">
        <w:t>contract can be in place, the parties must be in agreement, that is, they have reached a consensus as to their rights and obligations</w:t>
      </w:r>
    </w:p>
    <w:p w14:paraId="37FF91C0" w14:textId="6C06823B" w:rsidR="002F61FB" w:rsidRPr="002F61FB" w:rsidRDefault="002F61FB" w:rsidP="007A66B7">
      <w:pPr>
        <w:pStyle w:val="ListParagraph"/>
        <w:numPr>
          <w:ilvl w:val="0"/>
          <w:numId w:val="31"/>
        </w:numPr>
        <w:rPr>
          <w:u w:val="single"/>
        </w:rPr>
      </w:pPr>
      <w:r>
        <w:t>This agreement takes the form of offer and acceptance:</w:t>
      </w:r>
    </w:p>
    <w:p w14:paraId="62E7A735" w14:textId="5601A99C" w:rsidR="002F61FB" w:rsidRPr="00D432E0" w:rsidRDefault="002F61FB" w:rsidP="007A66B7">
      <w:pPr>
        <w:pStyle w:val="ListParagraph"/>
        <w:numPr>
          <w:ilvl w:val="1"/>
          <w:numId w:val="31"/>
        </w:numPr>
        <w:rPr>
          <w:u w:val="single"/>
        </w:rPr>
      </w:pPr>
      <w:r>
        <w:rPr>
          <w:b/>
          <w:color w:val="548DD4" w:themeColor="text2" w:themeTint="99"/>
        </w:rPr>
        <w:t xml:space="preserve">Offer – </w:t>
      </w:r>
      <w:r>
        <w:t xml:space="preserve">a promise to perform specified acts on certain terms </w:t>
      </w:r>
    </w:p>
    <w:p w14:paraId="7183A369" w14:textId="22156561" w:rsidR="00D432E0" w:rsidRPr="00D432E0" w:rsidRDefault="00D432E0" w:rsidP="007A66B7">
      <w:pPr>
        <w:pStyle w:val="ListParagraph"/>
        <w:numPr>
          <w:ilvl w:val="2"/>
          <w:numId w:val="31"/>
        </w:numPr>
        <w:rPr>
          <w:u w:val="single"/>
        </w:rPr>
      </w:pPr>
      <w:r>
        <w:t>Only a complete offer can form the basis of a contract … this means that all essential terms must be set out or the contract will fail for uncertainty… however, an offer can achieve the requisite standard of certainty even if it leaves certain matters to decided in the future</w:t>
      </w:r>
    </w:p>
    <w:p w14:paraId="6E8FEA1E" w14:textId="1CC86652" w:rsidR="00D432E0" w:rsidRPr="00D432E0" w:rsidRDefault="00D432E0" w:rsidP="007A66B7">
      <w:pPr>
        <w:pStyle w:val="ListParagraph"/>
        <w:numPr>
          <w:ilvl w:val="2"/>
          <w:numId w:val="31"/>
        </w:numPr>
        <w:rPr>
          <w:u w:val="single"/>
        </w:rPr>
      </w:pPr>
      <w:r>
        <w:t>An offer is different from a communication that merely expresses a wish to do business… in law, the latter form of communication is called an invitation to treat and has no legal consequences</w:t>
      </w:r>
    </w:p>
    <w:p w14:paraId="769FB354" w14:textId="50E96AE8" w:rsidR="00D432E0" w:rsidRPr="00D432E0" w:rsidRDefault="00D432E0" w:rsidP="007A66B7">
      <w:pPr>
        <w:pStyle w:val="ListParagraph"/>
        <w:numPr>
          <w:ilvl w:val="2"/>
          <w:numId w:val="31"/>
        </w:numPr>
        <w:rPr>
          <w:u w:val="single"/>
        </w:rPr>
      </w:pPr>
      <w:r>
        <w:rPr>
          <w:b/>
          <w:color w:val="548DD4" w:themeColor="text2" w:themeTint="99"/>
        </w:rPr>
        <w:t xml:space="preserve">Invitation to treat – </w:t>
      </w:r>
      <w:r>
        <w:t xml:space="preserve">an expression of willingness to do business </w:t>
      </w:r>
    </w:p>
    <w:p w14:paraId="5234DC04" w14:textId="5737E74D" w:rsidR="00D432E0" w:rsidRPr="00F37895" w:rsidRDefault="00D432E0" w:rsidP="007A66B7">
      <w:pPr>
        <w:pStyle w:val="ListParagraph"/>
        <w:numPr>
          <w:ilvl w:val="2"/>
          <w:numId w:val="31"/>
        </w:numPr>
        <w:rPr>
          <w:u w:val="single"/>
        </w:rPr>
      </w:pPr>
      <w:r>
        <w:t xml:space="preserve">Whether a communication is an offer or an invitation to treat depends on the speaker’s </w:t>
      </w:r>
      <w:r w:rsidR="0029029A">
        <w:t xml:space="preserve">intention, objectively assessed… subject intent is of no legal relevance </w:t>
      </w:r>
    </w:p>
    <w:p w14:paraId="4F60B074" w14:textId="77777777" w:rsidR="003C39A6" w:rsidRPr="003C39A6" w:rsidRDefault="00F37895" w:rsidP="007A66B7">
      <w:pPr>
        <w:pStyle w:val="ListParagraph"/>
        <w:numPr>
          <w:ilvl w:val="2"/>
          <w:numId w:val="31"/>
        </w:numPr>
        <w:rPr>
          <w:u w:val="single"/>
        </w:rPr>
      </w:pPr>
      <w:r>
        <w:t>(ex. vague commitments to buy or sell tracking are invitations to treat and not offers because they fa</w:t>
      </w:r>
      <w:r w:rsidR="003C39A6">
        <w:t>il to specify the terms or scope of the proposed arrangement… offers provide specific details such as costs and other details)</w:t>
      </w:r>
    </w:p>
    <w:p w14:paraId="31CC05FD" w14:textId="7844D693" w:rsidR="00F37895" w:rsidRPr="00975A4D" w:rsidRDefault="003C39A6" w:rsidP="007A66B7">
      <w:pPr>
        <w:pStyle w:val="ListParagraph"/>
        <w:numPr>
          <w:ilvl w:val="2"/>
          <w:numId w:val="31"/>
        </w:numPr>
        <w:rPr>
          <w:u w:val="single"/>
        </w:rPr>
      </w:pPr>
      <w:r>
        <w:t xml:space="preserve">although advertisements state specific details such as cost etc etc they are an invitation to treat not an offer… the customer makes an offer to buy a product and the offer is then accepted if the item is in stock... the actual advertisement is just an invitation to treat  </w:t>
      </w:r>
      <w:r w:rsidR="00F37895">
        <w:t xml:space="preserve"> </w:t>
      </w:r>
    </w:p>
    <w:p w14:paraId="132E94FD" w14:textId="5C365AE6" w:rsidR="00975A4D" w:rsidRPr="0049321F" w:rsidRDefault="00975A4D" w:rsidP="007A66B7">
      <w:pPr>
        <w:pStyle w:val="ListParagraph"/>
        <w:numPr>
          <w:ilvl w:val="2"/>
          <w:numId w:val="31"/>
        </w:numPr>
        <w:rPr>
          <w:u w:val="single"/>
        </w:rPr>
      </w:pPr>
      <w:r>
        <w:t>the display of a product in a store is also a invitation to treat, not an offer… the display is simply an indication that a product is available and can be purchased</w:t>
      </w:r>
    </w:p>
    <w:p w14:paraId="0F77EC9D" w14:textId="6E26860F" w:rsidR="0049321F" w:rsidRPr="0049321F" w:rsidRDefault="0049321F" w:rsidP="007A66B7">
      <w:pPr>
        <w:pStyle w:val="ListParagraph"/>
        <w:numPr>
          <w:ilvl w:val="2"/>
          <w:numId w:val="31"/>
        </w:numPr>
        <w:rPr>
          <w:u w:val="single"/>
        </w:rPr>
      </w:pPr>
      <w:r>
        <w:rPr>
          <w:b/>
          <w:color w:val="548DD4" w:themeColor="text2" w:themeTint="99"/>
        </w:rPr>
        <w:t xml:space="preserve">Standard form contract – </w:t>
      </w:r>
      <w:r>
        <w:t>a “take it or leave it” contract, where the customer agrees to a standard set of terms that favours the other side</w:t>
      </w:r>
    </w:p>
    <w:p w14:paraId="56F1CE68" w14:textId="130C4F5E" w:rsidR="0049321F" w:rsidRPr="0049321F" w:rsidRDefault="0049321F" w:rsidP="007A66B7">
      <w:pPr>
        <w:pStyle w:val="ListParagraph"/>
        <w:numPr>
          <w:ilvl w:val="2"/>
          <w:numId w:val="31"/>
        </w:numPr>
        <w:rPr>
          <w:u w:val="single"/>
        </w:rPr>
      </w:pPr>
      <w:r>
        <w:t>The key factor in deciding whether an offer has been made is this: if the purported offer is sufficiently comprehensive that it can be accepted without further elaboration or clarification, it is an offer in law (**certainty and completeness)</w:t>
      </w:r>
    </w:p>
    <w:p w14:paraId="5D6F5492" w14:textId="68BFB1FB" w:rsidR="0049321F" w:rsidRPr="00974C26" w:rsidRDefault="004C683F" w:rsidP="007A66B7">
      <w:pPr>
        <w:pStyle w:val="ListParagraph"/>
        <w:numPr>
          <w:ilvl w:val="2"/>
          <w:numId w:val="31"/>
        </w:numPr>
        <w:rPr>
          <w:u w:val="single"/>
        </w:rPr>
      </w:pPr>
      <w:r>
        <w:t>Spam is likely to be classified as an invitation to treat, though if it contained</w:t>
      </w:r>
      <w:r w:rsidR="00974C26">
        <w:t xml:space="preserve"> enough specific it could constitute as an offer</w:t>
      </w:r>
    </w:p>
    <w:p w14:paraId="1D1BC706" w14:textId="6D2CF2E1" w:rsidR="00974C26" w:rsidRPr="00974C26" w:rsidRDefault="00974C26" w:rsidP="007A66B7">
      <w:pPr>
        <w:pStyle w:val="ListParagraph"/>
        <w:numPr>
          <w:ilvl w:val="2"/>
          <w:numId w:val="31"/>
        </w:numPr>
        <w:rPr>
          <w:u w:val="single"/>
        </w:rPr>
      </w:pPr>
      <w:r>
        <w:rPr>
          <w:b/>
          <w:color w:val="548DD4" w:themeColor="text2" w:themeTint="99"/>
        </w:rPr>
        <w:t xml:space="preserve">Offeror – </w:t>
      </w:r>
      <w:r>
        <w:t>the person who makes an offer</w:t>
      </w:r>
    </w:p>
    <w:p w14:paraId="46134AE4" w14:textId="273C6929" w:rsidR="00974C26" w:rsidRPr="00FC3DB0" w:rsidRDefault="00974C26" w:rsidP="007A66B7">
      <w:pPr>
        <w:pStyle w:val="ListParagraph"/>
        <w:numPr>
          <w:ilvl w:val="2"/>
          <w:numId w:val="31"/>
        </w:numPr>
        <w:rPr>
          <w:u w:val="single"/>
        </w:rPr>
      </w:pPr>
      <w:r>
        <w:rPr>
          <w:b/>
          <w:color w:val="548DD4" w:themeColor="text2" w:themeTint="99"/>
        </w:rPr>
        <w:t>Offeree –</w:t>
      </w:r>
      <w:r>
        <w:t xml:space="preserve"> the person to whom an offer is made</w:t>
      </w:r>
    </w:p>
    <w:p w14:paraId="2E72A1DA" w14:textId="77777777" w:rsidR="00FC3DB0" w:rsidRPr="00FC3DB0" w:rsidRDefault="00FC3DB0" w:rsidP="007A66B7">
      <w:pPr>
        <w:pStyle w:val="ListParagraph"/>
        <w:numPr>
          <w:ilvl w:val="2"/>
          <w:numId w:val="31"/>
        </w:numPr>
        <w:rPr>
          <w:u w:val="single"/>
        </w:rPr>
      </w:pPr>
      <w:r>
        <w:lastRenderedPageBreak/>
        <w:t>An offer can be accepted only if it is “alive” meaning that it is available to be accepted… if the offer has been legally terminated, no contract can come into existence since one of its essential ingredients – the offer itself – is missing</w:t>
      </w:r>
    </w:p>
    <w:p w14:paraId="511482E2" w14:textId="77777777" w:rsidR="00FC3DB0" w:rsidRPr="00FC3DB0" w:rsidRDefault="00FC3DB0" w:rsidP="007A66B7">
      <w:pPr>
        <w:pStyle w:val="ListParagraph"/>
        <w:numPr>
          <w:ilvl w:val="2"/>
          <w:numId w:val="31"/>
        </w:numPr>
        <w:rPr>
          <w:u w:val="single"/>
        </w:rPr>
      </w:pPr>
      <w:r>
        <w:t>An offer can be terminated or “taken off the table” by any of the following events:</w:t>
      </w:r>
    </w:p>
    <w:p w14:paraId="3478E6F5" w14:textId="77777777" w:rsidR="00FC3DB0" w:rsidRPr="004D7291" w:rsidRDefault="00FC3DB0" w:rsidP="007A66B7">
      <w:pPr>
        <w:pStyle w:val="ListParagraph"/>
        <w:numPr>
          <w:ilvl w:val="3"/>
          <w:numId w:val="31"/>
        </w:numPr>
        <w:rPr>
          <w:u w:val="single"/>
        </w:rPr>
      </w:pPr>
      <w:r>
        <w:t>Revocation</w:t>
      </w:r>
    </w:p>
    <w:p w14:paraId="7D7B0E5F" w14:textId="69926C71" w:rsidR="004D7291" w:rsidRPr="00590337" w:rsidRDefault="004D7291" w:rsidP="007A66B7">
      <w:pPr>
        <w:pStyle w:val="ListParagraph"/>
        <w:numPr>
          <w:ilvl w:val="4"/>
          <w:numId w:val="31"/>
        </w:numPr>
        <w:rPr>
          <w:u w:val="single"/>
        </w:rPr>
      </w:pPr>
      <w:r>
        <w:rPr>
          <w:b/>
          <w:color w:val="548DD4" w:themeColor="text2" w:themeTint="99"/>
        </w:rPr>
        <w:t xml:space="preserve">Revocation </w:t>
      </w:r>
      <w:r w:rsidR="00590337">
        <w:rPr>
          <w:b/>
          <w:color w:val="548DD4" w:themeColor="text2" w:themeTint="99"/>
        </w:rPr>
        <w:t>–</w:t>
      </w:r>
      <w:r>
        <w:rPr>
          <w:b/>
          <w:color w:val="548DD4" w:themeColor="text2" w:themeTint="99"/>
        </w:rPr>
        <w:t xml:space="preserve"> </w:t>
      </w:r>
      <w:r w:rsidR="00590337">
        <w:t>the withdrawal of an offer</w:t>
      </w:r>
    </w:p>
    <w:p w14:paraId="4A4C3B79" w14:textId="3BCE238C" w:rsidR="00590337" w:rsidRPr="00CF4243" w:rsidRDefault="00590337" w:rsidP="007A66B7">
      <w:pPr>
        <w:pStyle w:val="ListParagraph"/>
        <w:numPr>
          <w:ilvl w:val="4"/>
          <w:numId w:val="31"/>
        </w:numPr>
        <w:rPr>
          <w:u w:val="single"/>
        </w:rPr>
      </w:pPr>
      <w:r>
        <w:t xml:space="preserve">The offeror can revoke his offer at any time before acceptance simply by notifying the offeree of its withdrawal </w:t>
      </w:r>
    </w:p>
    <w:p w14:paraId="7FFF3D36" w14:textId="5BD9D72F" w:rsidR="00CF4243" w:rsidRPr="00CF4243" w:rsidRDefault="00CF4243" w:rsidP="007A66B7">
      <w:pPr>
        <w:pStyle w:val="ListParagraph"/>
        <w:numPr>
          <w:ilvl w:val="4"/>
          <w:numId w:val="31"/>
        </w:numPr>
        <w:rPr>
          <w:u w:val="single"/>
        </w:rPr>
      </w:pPr>
      <w:r>
        <w:t>Additional note: an offer does not have to be directly revoked by the offeror… that revocation can take place through a reliable third-party source (this method of revocation is very unusual and unreliable)</w:t>
      </w:r>
    </w:p>
    <w:p w14:paraId="2B281584" w14:textId="13E67DBD" w:rsidR="00590337" w:rsidRPr="00BA1F27" w:rsidRDefault="00590337" w:rsidP="007A66B7">
      <w:pPr>
        <w:pStyle w:val="ListParagraph"/>
        <w:numPr>
          <w:ilvl w:val="4"/>
          <w:numId w:val="31"/>
        </w:numPr>
        <w:rPr>
          <w:u w:val="single"/>
        </w:rPr>
      </w:pPr>
      <w:r>
        <w:t>An offer that has been revoked does not exist anymore and therefore cannot be accepted</w:t>
      </w:r>
    </w:p>
    <w:p w14:paraId="65B5694B" w14:textId="0077EB85" w:rsidR="00BA1F27" w:rsidRPr="00BA1F27" w:rsidRDefault="00BA1F27" w:rsidP="007A66B7">
      <w:pPr>
        <w:pStyle w:val="ListParagraph"/>
        <w:numPr>
          <w:ilvl w:val="4"/>
          <w:numId w:val="31"/>
        </w:numPr>
        <w:rPr>
          <w:u w:val="single"/>
        </w:rPr>
      </w:pPr>
      <w:r>
        <w:t>The law permits offerors to revoke their offers despite a promise to leave the offer open for a set period of time (called a firm offer)</w:t>
      </w:r>
    </w:p>
    <w:p w14:paraId="199EE9B1" w14:textId="09BB810B" w:rsidR="00BA1F27" w:rsidRPr="00DD009A" w:rsidRDefault="00BA1F27" w:rsidP="007A66B7">
      <w:pPr>
        <w:pStyle w:val="ListParagraph"/>
        <w:numPr>
          <w:ilvl w:val="4"/>
          <w:numId w:val="31"/>
        </w:numPr>
        <w:rPr>
          <w:u w:val="single"/>
        </w:rPr>
      </w:pPr>
      <w:r>
        <w:t xml:space="preserve">The promise to leave an offer open is only enforceable if the other party has purchased it or given the offeror something of value in return for the commitment </w:t>
      </w:r>
    </w:p>
    <w:p w14:paraId="4E09E335" w14:textId="15A3CCC8" w:rsidR="00DD009A" w:rsidRPr="00F36DA4" w:rsidRDefault="00DD009A" w:rsidP="007A66B7">
      <w:pPr>
        <w:pStyle w:val="ListParagraph"/>
        <w:numPr>
          <w:ilvl w:val="4"/>
          <w:numId w:val="31"/>
        </w:numPr>
        <w:rPr>
          <w:u w:val="single"/>
        </w:rPr>
      </w:pPr>
      <w:r>
        <w:rPr>
          <w:b/>
          <w:color w:val="548DD4" w:themeColor="text2" w:themeTint="99"/>
        </w:rPr>
        <w:t xml:space="preserve">Option Agreement – </w:t>
      </w:r>
      <w:r>
        <w:t xml:space="preserve">an agreement where, in exchange for payment, an offeror is obligated to keep an offer open for a specified time </w:t>
      </w:r>
    </w:p>
    <w:p w14:paraId="71DAF820" w14:textId="3590E44A" w:rsidR="00F36DA4" w:rsidRPr="00F36DA4" w:rsidRDefault="00F36DA4" w:rsidP="007A66B7">
      <w:pPr>
        <w:pStyle w:val="ListParagraph"/>
        <w:numPr>
          <w:ilvl w:val="4"/>
          <w:numId w:val="31"/>
        </w:numPr>
        <w:rPr>
          <w:u w:val="single"/>
        </w:rPr>
      </w:pPr>
      <w:r>
        <w:t xml:space="preserve">An option agreement is a separate contract </w:t>
      </w:r>
    </w:p>
    <w:p w14:paraId="368C0B0E" w14:textId="09986872" w:rsidR="00F36DA4" w:rsidRPr="004724EB" w:rsidRDefault="00F36DA4" w:rsidP="007A66B7">
      <w:pPr>
        <w:pStyle w:val="ListParagraph"/>
        <w:numPr>
          <w:ilvl w:val="4"/>
          <w:numId w:val="31"/>
        </w:numPr>
        <w:rPr>
          <w:u w:val="single"/>
        </w:rPr>
      </w:pPr>
      <w:r>
        <w:t xml:space="preserve">If the offeror withdraws the offer before the option agreement permits, he has committed a breach of contract, and the offeree can sue for damages </w:t>
      </w:r>
    </w:p>
    <w:p w14:paraId="0652D738" w14:textId="5A2E1123" w:rsidR="004724EB" w:rsidRPr="00F36DA4" w:rsidRDefault="004724EB" w:rsidP="007A66B7">
      <w:pPr>
        <w:pStyle w:val="ListParagraph"/>
        <w:numPr>
          <w:ilvl w:val="4"/>
          <w:numId w:val="31"/>
        </w:numPr>
        <w:rPr>
          <w:u w:val="single"/>
        </w:rPr>
      </w:pPr>
      <w:r>
        <w:t>Tenderer/tender.. (pg 121)</w:t>
      </w:r>
    </w:p>
    <w:p w14:paraId="65BC3C7A" w14:textId="77777777" w:rsidR="00FC3DB0" w:rsidRPr="005320C8" w:rsidRDefault="00FC3DB0" w:rsidP="007A66B7">
      <w:pPr>
        <w:pStyle w:val="ListParagraph"/>
        <w:numPr>
          <w:ilvl w:val="3"/>
          <w:numId w:val="31"/>
        </w:numPr>
        <w:rPr>
          <w:u w:val="single"/>
        </w:rPr>
      </w:pPr>
      <w:r>
        <w:t>Lapse</w:t>
      </w:r>
    </w:p>
    <w:p w14:paraId="63D25D9A" w14:textId="7CA9A997" w:rsidR="005320C8" w:rsidRPr="00FC3DB0" w:rsidRDefault="005320C8" w:rsidP="007A66B7">
      <w:pPr>
        <w:pStyle w:val="ListParagraph"/>
        <w:numPr>
          <w:ilvl w:val="4"/>
          <w:numId w:val="31"/>
        </w:numPr>
        <w:rPr>
          <w:u w:val="single"/>
        </w:rPr>
      </w:pPr>
      <w:r>
        <w:rPr>
          <w:b/>
          <w:color w:val="548DD4" w:themeColor="text2" w:themeTint="99"/>
        </w:rPr>
        <w:t xml:space="preserve">Lapse – </w:t>
      </w:r>
      <w:r>
        <w:t xml:space="preserve">the expiration of an offer after a specified or reasonable period </w:t>
      </w:r>
    </w:p>
    <w:p w14:paraId="32F83BE2" w14:textId="77777777" w:rsidR="00FC3DB0" w:rsidRPr="005320C8" w:rsidRDefault="00FC3DB0" w:rsidP="007A66B7">
      <w:pPr>
        <w:pStyle w:val="ListParagraph"/>
        <w:numPr>
          <w:ilvl w:val="3"/>
          <w:numId w:val="31"/>
        </w:numPr>
        <w:rPr>
          <w:u w:val="single"/>
        </w:rPr>
      </w:pPr>
      <w:r>
        <w:t>Rejection</w:t>
      </w:r>
    </w:p>
    <w:p w14:paraId="13DC0E61" w14:textId="5EB1B11D" w:rsidR="005320C8" w:rsidRPr="005320C8" w:rsidRDefault="005320C8" w:rsidP="007A66B7">
      <w:pPr>
        <w:pStyle w:val="ListParagraph"/>
        <w:numPr>
          <w:ilvl w:val="4"/>
          <w:numId w:val="31"/>
        </w:numPr>
        <w:rPr>
          <w:u w:val="single"/>
        </w:rPr>
      </w:pPr>
      <w:r>
        <w:rPr>
          <w:b/>
          <w:color w:val="548DD4" w:themeColor="text2" w:themeTint="99"/>
        </w:rPr>
        <w:t xml:space="preserve">Rejection – </w:t>
      </w:r>
      <w:r>
        <w:t xml:space="preserve">the refusal to accept an offer </w:t>
      </w:r>
    </w:p>
    <w:p w14:paraId="0FDAF9E6" w14:textId="53EB7C00" w:rsidR="005320C8" w:rsidRPr="00FC3DB0" w:rsidRDefault="005320C8" w:rsidP="007A66B7">
      <w:pPr>
        <w:pStyle w:val="ListParagraph"/>
        <w:numPr>
          <w:ilvl w:val="4"/>
          <w:numId w:val="31"/>
        </w:numPr>
        <w:rPr>
          <w:u w:val="single"/>
        </w:rPr>
      </w:pPr>
      <w:r>
        <w:t>An offer is automatically terminated when it is rejected by the offeree… the offer can be accepted only if the offeror revives it by offering it anew or if the offeree presents it as his own offer, which can the</w:t>
      </w:r>
      <w:r w:rsidR="00DF6EEB">
        <w:t>n be accepted or rejected by the</w:t>
      </w:r>
      <w:r>
        <w:t xml:space="preserve"> original offeror</w:t>
      </w:r>
    </w:p>
    <w:p w14:paraId="3889600F" w14:textId="77777777" w:rsidR="00FC3DB0" w:rsidRPr="0085243A" w:rsidRDefault="00FC3DB0" w:rsidP="007A66B7">
      <w:pPr>
        <w:pStyle w:val="ListParagraph"/>
        <w:numPr>
          <w:ilvl w:val="3"/>
          <w:numId w:val="31"/>
        </w:numPr>
        <w:rPr>
          <w:u w:val="single"/>
        </w:rPr>
      </w:pPr>
      <w:r>
        <w:lastRenderedPageBreak/>
        <w:t>Counteroffer</w:t>
      </w:r>
    </w:p>
    <w:p w14:paraId="73813661" w14:textId="05FE5849" w:rsidR="0085243A" w:rsidRPr="008D1AA8" w:rsidRDefault="0085243A" w:rsidP="007A66B7">
      <w:pPr>
        <w:pStyle w:val="ListParagraph"/>
        <w:numPr>
          <w:ilvl w:val="4"/>
          <w:numId w:val="31"/>
        </w:numPr>
        <w:rPr>
          <w:u w:val="single"/>
        </w:rPr>
      </w:pPr>
      <w:r>
        <w:rPr>
          <w:b/>
          <w:color w:val="548DD4" w:themeColor="text2" w:themeTint="99"/>
        </w:rPr>
        <w:t xml:space="preserve">Counteroffer – </w:t>
      </w:r>
      <w:r>
        <w:t xml:space="preserve">the rejection of one offer and proposal of a new one </w:t>
      </w:r>
    </w:p>
    <w:p w14:paraId="5BAC5584" w14:textId="08AC8717" w:rsidR="008D1AA8" w:rsidRPr="008D1AA8" w:rsidRDefault="008D1AA8" w:rsidP="007A66B7">
      <w:pPr>
        <w:pStyle w:val="ListParagraph"/>
        <w:numPr>
          <w:ilvl w:val="4"/>
          <w:numId w:val="31"/>
        </w:numPr>
        <w:rPr>
          <w:u w:val="single"/>
        </w:rPr>
      </w:pPr>
      <w:r>
        <w:t>Any change to a term of an offer – including price, quantity, time of delivery, or method of payment – is a counteroffer</w:t>
      </w:r>
    </w:p>
    <w:p w14:paraId="7959E4D4" w14:textId="77905BD5" w:rsidR="008D1AA8" w:rsidRPr="008D1AA8" w:rsidRDefault="008D1AA8" w:rsidP="007A66B7">
      <w:pPr>
        <w:pStyle w:val="ListParagraph"/>
        <w:numPr>
          <w:ilvl w:val="4"/>
          <w:numId w:val="31"/>
        </w:numPr>
        <w:rPr>
          <w:u w:val="single"/>
        </w:rPr>
      </w:pPr>
      <w:r>
        <w:t>Because a counteroffer is a form of rejection, the original offer is automatically terminated and can be accepted only if it is renewed by one of the parties</w:t>
      </w:r>
    </w:p>
    <w:p w14:paraId="147214B0" w14:textId="57F23ED8" w:rsidR="008D1AA8" w:rsidRPr="00FC3DB0" w:rsidRDefault="008D1AA8" w:rsidP="007A66B7">
      <w:pPr>
        <w:pStyle w:val="ListParagraph"/>
        <w:numPr>
          <w:ilvl w:val="4"/>
          <w:numId w:val="31"/>
        </w:numPr>
        <w:rPr>
          <w:u w:val="single"/>
        </w:rPr>
      </w:pPr>
      <w:r>
        <w:t xml:space="preserve">Whenever a party makes a counter offer, he or she jeopardizes the chance of being able to accept the original offer </w:t>
      </w:r>
    </w:p>
    <w:p w14:paraId="4EA876B2" w14:textId="1E0911EB" w:rsidR="00FC3DB0" w:rsidRPr="00B10AF1" w:rsidRDefault="00FC3DB0" w:rsidP="007A66B7">
      <w:pPr>
        <w:pStyle w:val="ListParagraph"/>
        <w:numPr>
          <w:ilvl w:val="3"/>
          <w:numId w:val="31"/>
        </w:numPr>
        <w:rPr>
          <w:u w:val="single"/>
        </w:rPr>
      </w:pPr>
      <w:r>
        <w:t xml:space="preserve">Death or Insanity </w:t>
      </w:r>
    </w:p>
    <w:p w14:paraId="00C0C379" w14:textId="058E0B0B" w:rsidR="00B10AF1" w:rsidRPr="00497DDC" w:rsidRDefault="00B10AF1" w:rsidP="007A66B7">
      <w:pPr>
        <w:pStyle w:val="ListParagraph"/>
        <w:numPr>
          <w:ilvl w:val="4"/>
          <w:numId w:val="31"/>
        </w:numPr>
        <w:rPr>
          <w:u w:val="single"/>
        </w:rPr>
      </w:pPr>
      <w:r>
        <w:t>It would seem that an offer generally dies if the offeror or offeree dies</w:t>
      </w:r>
    </w:p>
    <w:p w14:paraId="44DCB983" w14:textId="348ED11E" w:rsidR="00497DDC" w:rsidRPr="00497DDC" w:rsidRDefault="00497DDC" w:rsidP="007A66B7">
      <w:pPr>
        <w:pStyle w:val="ListParagraph"/>
        <w:numPr>
          <w:ilvl w:val="4"/>
          <w:numId w:val="31"/>
        </w:numPr>
        <w:rPr>
          <w:u w:val="single"/>
        </w:rPr>
      </w:pPr>
      <w:r>
        <w:t xml:space="preserve">However, if the offer concerns a contract that would not require the affected party to personally perform it, a court may decide that the offer could be accepted notwithstanding that party’s death </w:t>
      </w:r>
    </w:p>
    <w:p w14:paraId="685589A8" w14:textId="204A5C97" w:rsidR="00497DDC" w:rsidRPr="005902CA" w:rsidRDefault="00497DDC" w:rsidP="007A66B7">
      <w:pPr>
        <w:pStyle w:val="ListParagraph"/>
        <w:numPr>
          <w:ilvl w:val="4"/>
          <w:numId w:val="31"/>
        </w:numPr>
        <w:rPr>
          <w:u w:val="single"/>
        </w:rPr>
      </w:pPr>
      <w:r>
        <w:t xml:space="preserve">Someone who makes an offer and then subsequently becomes insane would not be bound, as a general rule </w:t>
      </w:r>
    </w:p>
    <w:p w14:paraId="6233A534" w14:textId="2632E504" w:rsidR="00852CBB" w:rsidRPr="00852CBB" w:rsidRDefault="005902CA" w:rsidP="007A66B7">
      <w:pPr>
        <w:pStyle w:val="ListParagraph"/>
        <w:numPr>
          <w:ilvl w:val="1"/>
          <w:numId w:val="31"/>
        </w:numPr>
        <w:rPr>
          <w:u w:val="single"/>
        </w:rPr>
      </w:pPr>
      <w:r>
        <w:rPr>
          <w:b/>
          <w:color w:val="548DD4" w:themeColor="text2" w:themeTint="99"/>
        </w:rPr>
        <w:t xml:space="preserve">Acceptance – </w:t>
      </w:r>
      <w:r>
        <w:t>an unqualified willingness to enter into a con</w:t>
      </w:r>
      <w:r w:rsidR="00852CBB">
        <w:t>tract on the terms in the offer</w:t>
      </w:r>
    </w:p>
    <w:p w14:paraId="23C06016" w14:textId="1D4448FA" w:rsidR="00852CBB" w:rsidRPr="00852CBB" w:rsidRDefault="00852CBB" w:rsidP="007A66B7">
      <w:pPr>
        <w:pStyle w:val="ListParagraph"/>
        <w:numPr>
          <w:ilvl w:val="2"/>
          <w:numId w:val="31"/>
        </w:numPr>
        <w:rPr>
          <w:u w:val="single"/>
        </w:rPr>
      </w:pPr>
      <w:r>
        <w:t>When an offer made by one party is unconditionally and unequivocally accepted by the other party, a contract is formed</w:t>
      </w:r>
    </w:p>
    <w:p w14:paraId="73EA312E" w14:textId="77777777" w:rsidR="00852CBB" w:rsidRPr="00852CBB" w:rsidRDefault="00852CBB" w:rsidP="007A66B7">
      <w:pPr>
        <w:pStyle w:val="ListParagraph"/>
        <w:numPr>
          <w:ilvl w:val="2"/>
          <w:numId w:val="31"/>
        </w:numPr>
        <w:rPr>
          <w:u w:val="single"/>
        </w:rPr>
      </w:pPr>
      <w:r>
        <w:t>In order to effect legal acceptance, the offeree must communicate – by words or by conduct – an unconditional assent to the offer in its entirety</w:t>
      </w:r>
    </w:p>
    <w:p w14:paraId="1042151A" w14:textId="77777777" w:rsidR="00852CBB" w:rsidRPr="00852CBB" w:rsidRDefault="00852CBB" w:rsidP="007A66B7">
      <w:pPr>
        <w:pStyle w:val="ListParagraph"/>
        <w:numPr>
          <w:ilvl w:val="2"/>
          <w:numId w:val="31"/>
        </w:numPr>
        <w:rPr>
          <w:u w:val="single"/>
        </w:rPr>
      </w:pPr>
      <w:r>
        <w:t>The message of acceptance can be conveyed in any number of ways such as:</w:t>
      </w:r>
    </w:p>
    <w:p w14:paraId="1D7505C6" w14:textId="77777777" w:rsidR="00852CBB" w:rsidRPr="00852CBB" w:rsidRDefault="00852CBB" w:rsidP="007A66B7">
      <w:pPr>
        <w:pStyle w:val="ListParagraph"/>
        <w:numPr>
          <w:ilvl w:val="3"/>
          <w:numId w:val="31"/>
        </w:numPr>
        <w:rPr>
          <w:u w:val="single"/>
        </w:rPr>
      </w:pPr>
      <w:r>
        <w:t>In person</w:t>
      </w:r>
    </w:p>
    <w:p w14:paraId="5A70B395" w14:textId="77777777" w:rsidR="00852CBB" w:rsidRPr="00852CBB" w:rsidRDefault="00852CBB" w:rsidP="007A66B7">
      <w:pPr>
        <w:pStyle w:val="ListParagraph"/>
        <w:numPr>
          <w:ilvl w:val="3"/>
          <w:numId w:val="31"/>
        </w:numPr>
        <w:rPr>
          <w:u w:val="single"/>
        </w:rPr>
      </w:pPr>
      <w:r>
        <w:t>In writing</w:t>
      </w:r>
    </w:p>
    <w:p w14:paraId="38101D22" w14:textId="77777777" w:rsidR="00852CBB" w:rsidRPr="00852CBB" w:rsidRDefault="00852CBB" w:rsidP="007A66B7">
      <w:pPr>
        <w:pStyle w:val="ListParagraph"/>
        <w:numPr>
          <w:ilvl w:val="3"/>
          <w:numId w:val="31"/>
        </w:numPr>
        <w:rPr>
          <w:u w:val="single"/>
        </w:rPr>
      </w:pPr>
      <w:r>
        <w:t>By mail</w:t>
      </w:r>
    </w:p>
    <w:p w14:paraId="4E01E9F7" w14:textId="77777777" w:rsidR="00852CBB" w:rsidRPr="00852CBB" w:rsidRDefault="00852CBB" w:rsidP="007A66B7">
      <w:pPr>
        <w:pStyle w:val="ListParagraph"/>
        <w:numPr>
          <w:ilvl w:val="3"/>
          <w:numId w:val="31"/>
        </w:numPr>
        <w:rPr>
          <w:u w:val="single"/>
        </w:rPr>
      </w:pPr>
      <w:r>
        <w:t>By fax</w:t>
      </w:r>
    </w:p>
    <w:p w14:paraId="3DF4FAA7" w14:textId="77777777" w:rsidR="00852CBB" w:rsidRPr="00852CBB" w:rsidRDefault="00852CBB" w:rsidP="007A66B7">
      <w:pPr>
        <w:pStyle w:val="ListParagraph"/>
        <w:numPr>
          <w:ilvl w:val="3"/>
          <w:numId w:val="31"/>
        </w:numPr>
        <w:rPr>
          <w:u w:val="single"/>
        </w:rPr>
      </w:pPr>
      <w:r>
        <w:t>By email</w:t>
      </w:r>
    </w:p>
    <w:p w14:paraId="32162FDD" w14:textId="77777777" w:rsidR="00852CBB" w:rsidRPr="00852CBB" w:rsidRDefault="00852CBB" w:rsidP="007A66B7">
      <w:pPr>
        <w:pStyle w:val="ListParagraph"/>
        <w:numPr>
          <w:ilvl w:val="3"/>
          <w:numId w:val="31"/>
        </w:numPr>
        <w:rPr>
          <w:u w:val="single"/>
        </w:rPr>
      </w:pPr>
      <w:r>
        <w:t>By telephone, etc.</w:t>
      </w:r>
    </w:p>
    <w:p w14:paraId="27E1F208" w14:textId="77777777" w:rsidR="000A3B7B" w:rsidRPr="000A3B7B" w:rsidRDefault="00852CBB" w:rsidP="007A66B7">
      <w:pPr>
        <w:pStyle w:val="ListParagraph"/>
        <w:numPr>
          <w:ilvl w:val="2"/>
          <w:numId w:val="31"/>
        </w:numPr>
        <w:rPr>
          <w:u w:val="single"/>
        </w:rPr>
      </w:pPr>
      <w:r>
        <w:t xml:space="preserve">Some offers require a specific method of communicating an acceptance … if it does, and by the terms of the offer that method of communication is mandatory, so the oferee must follow that method of communication in order to ensure legal acceptance </w:t>
      </w:r>
    </w:p>
    <w:p w14:paraId="2E7398E5" w14:textId="77777777" w:rsidR="000A3B7B" w:rsidRPr="000A3B7B" w:rsidRDefault="000A3B7B" w:rsidP="007A66B7">
      <w:pPr>
        <w:pStyle w:val="ListParagraph"/>
        <w:numPr>
          <w:ilvl w:val="2"/>
          <w:numId w:val="31"/>
        </w:numPr>
        <w:rPr>
          <w:u w:val="single"/>
        </w:rPr>
      </w:pPr>
      <w:r>
        <w:t xml:space="preserve">Occasionally acceptance can be indicated by conduct </w:t>
      </w:r>
    </w:p>
    <w:p w14:paraId="191BC942" w14:textId="77777777" w:rsidR="00754BFE" w:rsidRPr="00754BFE" w:rsidRDefault="000A3B7B" w:rsidP="007A66B7">
      <w:pPr>
        <w:pStyle w:val="ListParagraph"/>
        <w:numPr>
          <w:ilvl w:val="2"/>
          <w:numId w:val="31"/>
        </w:numPr>
        <w:rPr>
          <w:u w:val="single"/>
        </w:rPr>
      </w:pPr>
      <w:r>
        <w:lastRenderedPageBreak/>
        <w:t>Another unusual case is that sometimes the offer is expressed in such a way that no communication of acceptance is needed</w:t>
      </w:r>
    </w:p>
    <w:p w14:paraId="3E93198F" w14:textId="77777777" w:rsidR="003F54CB" w:rsidRPr="003F54CB" w:rsidRDefault="00754BFE" w:rsidP="007A66B7">
      <w:pPr>
        <w:pStyle w:val="ListParagraph"/>
        <w:numPr>
          <w:ilvl w:val="2"/>
          <w:numId w:val="31"/>
        </w:numPr>
        <w:rPr>
          <w:u w:val="single"/>
        </w:rPr>
      </w:pPr>
      <w:r>
        <w:t xml:space="preserve">If an acceptance gets lost (ex. gets lost in the mail) no contract exists… a contract only exists when the acceptance is </w:t>
      </w:r>
      <w:r>
        <w:rPr>
          <w:i/>
        </w:rPr>
        <w:t xml:space="preserve">received </w:t>
      </w:r>
      <w:r>
        <w:t>(*acceptance is effective only when communicated)</w:t>
      </w:r>
    </w:p>
    <w:p w14:paraId="4FE56967" w14:textId="77777777" w:rsidR="003F54CB" w:rsidRPr="003F54CB" w:rsidRDefault="003F54CB" w:rsidP="007A66B7">
      <w:pPr>
        <w:pStyle w:val="ListParagraph"/>
        <w:numPr>
          <w:ilvl w:val="2"/>
          <w:numId w:val="31"/>
        </w:numPr>
        <w:rPr>
          <w:u w:val="single"/>
        </w:rPr>
      </w:pPr>
      <w:r>
        <w:t>A specific exception to this general rule is the “postbox rule” (aka “postal rule”)</w:t>
      </w:r>
    </w:p>
    <w:p w14:paraId="5FB04E2C" w14:textId="0DF514AE" w:rsidR="00852CBB" w:rsidRPr="00260C9D" w:rsidRDefault="003F54CB" w:rsidP="007A66B7">
      <w:pPr>
        <w:pStyle w:val="ListParagraph"/>
        <w:numPr>
          <w:ilvl w:val="2"/>
          <w:numId w:val="31"/>
        </w:numPr>
        <w:rPr>
          <w:u w:val="single"/>
        </w:rPr>
      </w:pPr>
      <w:r>
        <w:t xml:space="preserve">Post Box Rule </w:t>
      </w:r>
      <w:r>
        <w:sym w:font="Wingdings" w:char="F0E0"/>
      </w:r>
      <w:r>
        <w:t xml:space="preserve"> acceptance is effective at the time of mailing the acceptance rather than the time of delivery (ex. even if the letter containing the acceptance is never delivered to the offeror, a contract has been formed</w:t>
      </w:r>
    </w:p>
    <w:p w14:paraId="1AB20F92" w14:textId="1654B4C6" w:rsidR="00260C9D" w:rsidRPr="00260C9D" w:rsidRDefault="00260C9D" w:rsidP="007A66B7">
      <w:pPr>
        <w:pStyle w:val="ListParagraph"/>
        <w:numPr>
          <w:ilvl w:val="2"/>
          <w:numId w:val="31"/>
        </w:numPr>
        <w:rPr>
          <w:u w:val="single"/>
        </w:rPr>
      </w:pPr>
      <w:r>
        <w:t>Another exception is a “unilateral contract”</w:t>
      </w:r>
    </w:p>
    <w:p w14:paraId="4AA7C581" w14:textId="42F52D2E" w:rsidR="00260C9D" w:rsidRPr="00D204DF" w:rsidRDefault="00260C9D" w:rsidP="007A66B7">
      <w:pPr>
        <w:pStyle w:val="ListParagraph"/>
        <w:numPr>
          <w:ilvl w:val="2"/>
          <w:numId w:val="31"/>
        </w:numPr>
        <w:rPr>
          <w:u w:val="single"/>
        </w:rPr>
      </w:pPr>
      <w:r>
        <w:t>Unlike the ordinary business contract, where both parties have obligations, in the unilateral contract only the offeror is bound because the of</w:t>
      </w:r>
      <w:r w:rsidR="00BB5634">
        <w:t>f</w:t>
      </w:r>
      <w:r>
        <w:t>eree can perform the requested act or not (ex. an offer to pay someone $200 if they find a missing laptop… this does not require an acceptance of the offer because everyone who sees the add can either choose to look for the laptop or not… even though there is no acceptance, if the laptop is found and returned, the contract is complete and the</w:t>
      </w:r>
      <w:r w:rsidR="00EE4499">
        <w:t xml:space="preserve"> offeror is contractually required to pay </w:t>
      </w:r>
    </w:p>
    <w:p w14:paraId="3CEA6F07" w14:textId="77777777" w:rsidR="00D204DF" w:rsidRDefault="00D204DF" w:rsidP="00D204DF">
      <w:pPr>
        <w:pStyle w:val="ListParagraph"/>
        <w:rPr>
          <w:u w:val="single"/>
        </w:rPr>
      </w:pPr>
    </w:p>
    <w:p w14:paraId="1365468B" w14:textId="3789DF33" w:rsidR="00D204DF" w:rsidRDefault="00D204DF" w:rsidP="007A66B7">
      <w:pPr>
        <w:pStyle w:val="ListParagraph"/>
        <w:numPr>
          <w:ilvl w:val="0"/>
          <w:numId w:val="31"/>
        </w:numPr>
        <w:rPr>
          <w:u w:val="single"/>
        </w:rPr>
      </w:pPr>
      <w:r>
        <w:rPr>
          <w:u w:val="single"/>
        </w:rPr>
        <w:t>Formalization:</w:t>
      </w:r>
    </w:p>
    <w:p w14:paraId="3F446A5D" w14:textId="52A07148" w:rsidR="00D204DF" w:rsidRPr="00D204DF" w:rsidRDefault="00D204DF" w:rsidP="007A66B7">
      <w:pPr>
        <w:pStyle w:val="ListParagraph"/>
        <w:numPr>
          <w:ilvl w:val="1"/>
          <w:numId w:val="31"/>
        </w:numPr>
        <w:rPr>
          <w:u w:val="single"/>
        </w:rPr>
      </w:pPr>
      <w:r>
        <w:t>Even if parties have reached an agreement through offer and acceptance, this will not always produce an enforceable agreement.. some agreements are more formal and state “this agreement is subject to formal contract” so unless and until the formal contract comes into existence, there are generally no enforceable obligations between the parties</w:t>
      </w:r>
    </w:p>
    <w:p w14:paraId="62E309B8" w14:textId="77777777" w:rsidR="00D204DF" w:rsidRPr="00D204DF" w:rsidRDefault="00D204DF" w:rsidP="00D204DF">
      <w:pPr>
        <w:pStyle w:val="ListParagraph"/>
        <w:ind w:left="1440"/>
        <w:rPr>
          <w:u w:val="single"/>
        </w:rPr>
      </w:pPr>
    </w:p>
    <w:p w14:paraId="7026C12D" w14:textId="09E9A170" w:rsidR="00D204DF" w:rsidRDefault="00D204DF" w:rsidP="007A66B7">
      <w:pPr>
        <w:pStyle w:val="ListParagraph"/>
        <w:numPr>
          <w:ilvl w:val="0"/>
          <w:numId w:val="31"/>
        </w:numPr>
        <w:rPr>
          <w:u w:val="single"/>
        </w:rPr>
      </w:pPr>
      <w:r>
        <w:rPr>
          <w:u w:val="single"/>
        </w:rPr>
        <w:t>Consideration:</w:t>
      </w:r>
    </w:p>
    <w:p w14:paraId="3AF8D559" w14:textId="65722087" w:rsidR="00D204DF" w:rsidRPr="00BD7985" w:rsidRDefault="001C45C3" w:rsidP="007A66B7">
      <w:pPr>
        <w:pStyle w:val="ListParagraph"/>
        <w:numPr>
          <w:ilvl w:val="1"/>
          <w:numId w:val="31"/>
        </w:numPr>
        <w:rPr>
          <w:u w:val="single"/>
        </w:rPr>
      </w:pPr>
      <w:r>
        <w:rPr>
          <w:b/>
          <w:color w:val="548DD4" w:themeColor="text2" w:themeTint="99"/>
        </w:rPr>
        <w:t xml:space="preserve">Consideration – </w:t>
      </w:r>
      <w:r>
        <w:t>the price paid for a promise</w:t>
      </w:r>
    </w:p>
    <w:p w14:paraId="3DD3367B" w14:textId="0D3CD389" w:rsidR="00BD7985" w:rsidRPr="008A1D11" w:rsidRDefault="00BD7985" w:rsidP="007A66B7">
      <w:pPr>
        <w:pStyle w:val="ListParagraph"/>
        <w:numPr>
          <w:ilvl w:val="1"/>
          <w:numId w:val="31"/>
        </w:numPr>
        <w:rPr>
          <w:u w:val="single"/>
        </w:rPr>
      </w:pPr>
      <w:r>
        <w:t>A contract is a set of commitments or promises… each party must give up something of value in exchange for receiving something of value from the other contracting party</w:t>
      </w:r>
    </w:p>
    <w:p w14:paraId="4EDDD2DD" w14:textId="43995AF0" w:rsidR="008A1D11" w:rsidRPr="008A1D11" w:rsidRDefault="008A1D11" w:rsidP="007A66B7">
      <w:pPr>
        <w:pStyle w:val="ListParagraph"/>
        <w:numPr>
          <w:ilvl w:val="1"/>
          <w:numId w:val="31"/>
        </w:numPr>
        <w:rPr>
          <w:u w:val="single"/>
        </w:rPr>
      </w:pPr>
      <w:r>
        <w:t xml:space="preserve">Consideration is a key ingredient that distinguishes a legally enforceable promise from one that is not legally enforceable </w:t>
      </w:r>
    </w:p>
    <w:p w14:paraId="0CB2D4C6" w14:textId="46A2360A" w:rsidR="008A1D11" w:rsidRPr="008A1D11" w:rsidRDefault="008A1D11" w:rsidP="007A66B7">
      <w:pPr>
        <w:pStyle w:val="ListParagraph"/>
        <w:numPr>
          <w:ilvl w:val="1"/>
          <w:numId w:val="31"/>
        </w:numPr>
        <w:rPr>
          <w:u w:val="single"/>
        </w:rPr>
      </w:pPr>
      <w:r>
        <w:t xml:space="preserve">Ex. if Trackers promises to provide tracking to Coasters at no charge and later changes its mind, Coasters can not sue for breach of contract because there is no contract in place since Coasters didn't offer something of value in exchange for the service… instead Trackers has just made a </w:t>
      </w:r>
      <w:r>
        <w:rPr>
          <w:b/>
        </w:rPr>
        <w:t>gratuitous promise</w:t>
      </w:r>
    </w:p>
    <w:p w14:paraId="6DC8AD03" w14:textId="37E7C77C" w:rsidR="008A1D11" w:rsidRPr="00DF71C7" w:rsidRDefault="008A1D11" w:rsidP="007A66B7">
      <w:pPr>
        <w:pStyle w:val="ListParagraph"/>
        <w:numPr>
          <w:ilvl w:val="1"/>
          <w:numId w:val="31"/>
        </w:numPr>
        <w:rPr>
          <w:u w:val="single"/>
        </w:rPr>
      </w:pPr>
      <w:r>
        <w:rPr>
          <w:b/>
          <w:color w:val="548DD4" w:themeColor="text2" w:themeTint="99"/>
        </w:rPr>
        <w:t xml:space="preserve">Gratuitous Promise </w:t>
      </w:r>
      <w:r w:rsidR="00DF71C7">
        <w:rPr>
          <w:b/>
          <w:color w:val="548DD4" w:themeColor="text2" w:themeTint="99"/>
        </w:rPr>
        <w:t>–</w:t>
      </w:r>
      <w:r>
        <w:rPr>
          <w:b/>
          <w:color w:val="548DD4" w:themeColor="text2" w:themeTint="99"/>
        </w:rPr>
        <w:t xml:space="preserve"> </w:t>
      </w:r>
      <w:r w:rsidR="00DF71C7">
        <w:t xml:space="preserve">a promise for which no consideration is given </w:t>
      </w:r>
    </w:p>
    <w:p w14:paraId="15556A48" w14:textId="33936F90" w:rsidR="00DF71C7" w:rsidRPr="00DF71C7" w:rsidRDefault="00DF71C7" w:rsidP="007A66B7">
      <w:pPr>
        <w:pStyle w:val="ListParagraph"/>
        <w:numPr>
          <w:ilvl w:val="1"/>
          <w:numId w:val="31"/>
        </w:numPr>
        <w:rPr>
          <w:u w:val="single"/>
        </w:rPr>
      </w:pPr>
      <w:r>
        <w:lastRenderedPageBreak/>
        <w:t>if a party has agreed to pay a price for an item that turns out to be well above its market value</w:t>
      </w:r>
      <w:r w:rsidR="005948A9">
        <w:t>, they cannot later go to a judge and ask that the price be lowered on that basis alone</w:t>
      </w:r>
    </w:p>
    <w:p w14:paraId="444576B5" w14:textId="442D34F5" w:rsidR="00DF71C7" w:rsidRPr="005948A9" w:rsidRDefault="00DF71C7" w:rsidP="007A66B7">
      <w:pPr>
        <w:pStyle w:val="ListParagraph"/>
        <w:numPr>
          <w:ilvl w:val="1"/>
          <w:numId w:val="31"/>
        </w:numPr>
        <w:rPr>
          <w:u w:val="single"/>
        </w:rPr>
      </w:pPr>
      <w:r>
        <w:t xml:space="preserve">If one or both parties is concerned that the value of the goods or services contracted for may change between the time of agreement and the time of performance, a clause allowing the contract price to be adjusted for market fluctuations should be included in the contract </w:t>
      </w:r>
    </w:p>
    <w:p w14:paraId="3A2BBD1B" w14:textId="77777777" w:rsidR="005948A9" w:rsidRDefault="005948A9" w:rsidP="005948A9">
      <w:pPr>
        <w:rPr>
          <w:u w:val="single"/>
        </w:rPr>
      </w:pPr>
    </w:p>
    <w:p w14:paraId="3A7AC05E" w14:textId="3EDED5E8" w:rsidR="005948A9" w:rsidRPr="00D878BB" w:rsidRDefault="005948A9" w:rsidP="007A66B7">
      <w:pPr>
        <w:pStyle w:val="ListParagraph"/>
        <w:numPr>
          <w:ilvl w:val="0"/>
          <w:numId w:val="32"/>
        </w:numPr>
        <w:rPr>
          <w:u w:val="single"/>
        </w:rPr>
      </w:pPr>
      <w:r>
        <w:rPr>
          <w:b/>
          <w:color w:val="548DD4" w:themeColor="text2" w:themeTint="99"/>
        </w:rPr>
        <w:t xml:space="preserve">Pre-Existing Legal Duty – </w:t>
      </w:r>
      <w:r>
        <w:t>a legal obligation that a person already owes</w:t>
      </w:r>
    </w:p>
    <w:p w14:paraId="5E0BB6C4" w14:textId="05510853" w:rsidR="00D878BB" w:rsidRPr="00D878BB" w:rsidRDefault="00D878BB" w:rsidP="007A66B7">
      <w:pPr>
        <w:pStyle w:val="ListParagraph"/>
        <w:numPr>
          <w:ilvl w:val="1"/>
          <w:numId w:val="32"/>
        </w:numPr>
        <w:rPr>
          <w:u w:val="single"/>
        </w:rPr>
      </w:pPr>
      <w:r>
        <w:t>(*good example: grey box page 130)</w:t>
      </w:r>
    </w:p>
    <w:p w14:paraId="026F5D0A" w14:textId="77777777" w:rsidR="00D878BB" w:rsidRDefault="00D878BB" w:rsidP="00D878BB">
      <w:pPr>
        <w:rPr>
          <w:u w:val="single"/>
        </w:rPr>
      </w:pPr>
    </w:p>
    <w:p w14:paraId="08CDE57B" w14:textId="0C895A47" w:rsidR="00D878BB" w:rsidRDefault="00D878BB" w:rsidP="007A66B7">
      <w:pPr>
        <w:pStyle w:val="ListParagraph"/>
        <w:numPr>
          <w:ilvl w:val="0"/>
          <w:numId w:val="32"/>
        </w:numPr>
        <w:rPr>
          <w:u w:val="single"/>
        </w:rPr>
      </w:pPr>
      <w:r>
        <w:rPr>
          <w:u w:val="single"/>
        </w:rPr>
        <w:t>Variation of Contracts:</w:t>
      </w:r>
    </w:p>
    <w:p w14:paraId="2D721481" w14:textId="4BD1E536" w:rsidR="00D878BB" w:rsidRPr="00526551" w:rsidRDefault="00D878BB" w:rsidP="007A66B7">
      <w:pPr>
        <w:pStyle w:val="ListParagraph"/>
        <w:numPr>
          <w:ilvl w:val="1"/>
          <w:numId w:val="32"/>
        </w:numPr>
        <w:rPr>
          <w:u w:val="single"/>
        </w:rPr>
      </w:pPr>
      <w:r>
        <w:t>all variations of a contract must be supported by “fresh” consideration</w:t>
      </w:r>
    </w:p>
    <w:p w14:paraId="244183E8" w14:textId="77777777" w:rsidR="00526551" w:rsidRDefault="00526551" w:rsidP="00526551">
      <w:pPr>
        <w:rPr>
          <w:u w:val="single"/>
        </w:rPr>
      </w:pPr>
    </w:p>
    <w:p w14:paraId="408ABB17" w14:textId="002A30F8" w:rsidR="00526551" w:rsidRDefault="00526551" w:rsidP="007A66B7">
      <w:pPr>
        <w:pStyle w:val="ListParagraph"/>
        <w:numPr>
          <w:ilvl w:val="0"/>
          <w:numId w:val="33"/>
        </w:numPr>
        <w:rPr>
          <w:u w:val="single"/>
        </w:rPr>
      </w:pPr>
      <w:r>
        <w:rPr>
          <w:u w:val="single"/>
        </w:rPr>
        <w:t>Promises Enforceable Without Consideration:</w:t>
      </w:r>
    </w:p>
    <w:p w14:paraId="1D3B1F3D" w14:textId="7DA644A7" w:rsidR="00526551" w:rsidRPr="00526551" w:rsidRDefault="00526551" w:rsidP="007A66B7">
      <w:pPr>
        <w:pStyle w:val="ListParagraph"/>
        <w:numPr>
          <w:ilvl w:val="1"/>
          <w:numId w:val="33"/>
        </w:numPr>
        <w:rPr>
          <w:u w:val="single"/>
        </w:rPr>
      </w:pPr>
      <w:r>
        <w:t>Consideration is not always necessary for a contract or contractual variation to be enforceable… Important exceptions to the consideration requirement are:</w:t>
      </w:r>
    </w:p>
    <w:p w14:paraId="0686D501" w14:textId="3E3AAA6F" w:rsidR="00526551" w:rsidRPr="0055314C" w:rsidRDefault="00526551" w:rsidP="007A66B7">
      <w:pPr>
        <w:pStyle w:val="ListParagraph"/>
        <w:numPr>
          <w:ilvl w:val="2"/>
          <w:numId w:val="33"/>
        </w:numPr>
        <w:rPr>
          <w:u w:val="single"/>
        </w:rPr>
      </w:pPr>
      <w:r>
        <w:t>Promise Under Seal</w:t>
      </w:r>
    </w:p>
    <w:p w14:paraId="73963876" w14:textId="39EF7976" w:rsidR="0055314C" w:rsidRPr="0055314C" w:rsidRDefault="0055314C" w:rsidP="007A66B7">
      <w:pPr>
        <w:pStyle w:val="ListParagraph"/>
        <w:numPr>
          <w:ilvl w:val="3"/>
          <w:numId w:val="33"/>
        </w:numPr>
        <w:rPr>
          <w:u w:val="single"/>
        </w:rPr>
      </w:pPr>
      <w:r>
        <w:t>A promise under seal is a red gummed circle or wafer attached to the document beside the signature of the party making the promise</w:t>
      </w:r>
    </w:p>
    <w:p w14:paraId="7504321B" w14:textId="2D604C5D" w:rsidR="006176E8" w:rsidRPr="006176E8" w:rsidRDefault="006176E8" w:rsidP="007A66B7">
      <w:pPr>
        <w:pStyle w:val="ListParagraph"/>
        <w:numPr>
          <w:ilvl w:val="3"/>
          <w:numId w:val="33"/>
        </w:numPr>
        <w:rPr>
          <w:u w:val="single"/>
        </w:rPr>
      </w:pPr>
      <w:r>
        <w:t xml:space="preserve">If a promise under seal is made, the fact that there may not be consideration for the promise is irrelevant </w:t>
      </w:r>
    </w:p>
    <w:p w14:paraId="7CB1FC7F" w14:textId="30B9F681" w:rsidR="006176E8" w:rsidRPr="006176E8" w:rsidRDefault="006176E8" w:rsidP="007A66B7">
      <w:pPr>
        <w:pStyle w:val="ListParagraph"/>
        <w:numPr>
          <w:ilvl w:val="3"/>
          <w:numId w:val="33"/>
        </w:numPr>
        <w:rPr>
          <w:u w:val="single"/>
        </w:rPr>
      </w:pPr>
      <w:r>
        <w:t xml:space="preserve">A promise under seal is enforceable </w:t>
      </w:r>
    </w:p>
    <w:p w14:paraId="6EA4AAD5" w14:textId="57AE5853" w:rsidR="00526551" w:rsidRPr="006176E8" w:rsidRDefault="00526551" w:rsidP="007A66B7">
      <w:pPr>
        <w:pStyle w:val="ListParagraph"/>
        <w:numPr>
          <w:ilvl w:val="2"/>
          <w:numId w:val="33"/>
        </w:numPr>
        <w:rPr>
          <w:u w:val="single"/>
        </w:rPr>
      </w:pPr>
      <w:r>
        <w:t>Promissory Estoppel</w:t>
      </w:r>
    </w:p>
    <w:p w14:paraId="69327EEA" w14:textId="1777CF4B" w:rsidR="006176E8" w:rsidRPr="0098661A" w:rsidRDefault="0098661A" w:rsidP="007A66B7">
      <w:pPr>
        <w:pStyle w:val="ListParagraph"/>
        <w:numPr>
          <w:ilvl w:val="3"/>
          <w:numId w:val="33"/>
        </w:numPr>
        <w:rPr>
          <w:u w:val="single"/>
        </w:rPr>
      </w:pPr>
      <w:r>
        <w:rPr>
          <w:b/>
          <w:color w:val="548DD4" w:themeColor="text2" w:themeTint="99"/>
        </w:rPr>
        <w:t xml:space="preserve">Promissory Estoppel – </w:t>
      </w:r>
      <w:r>
        <w:t xml:space="preserve">a doctrine whereby someone who relies on a gratuitous promise may be able to enforce it </w:t>
      </w:r>
    </w:p>
    <w:p w14:paraId="6A583C72" w14:textId="1FC12267" w:rsidR="0098661A" w:rsidRPr="0098661A" w:rsidRDefault="0098661A" w:rsidP="007A66B7">
      <w:pPr>
        <w:pStyle w:val="ListParagraph"/>
        <w:numPr>
          <w:ilvl w:val="3"/>
          <w:numId w:val="33"/>
        </w:numPr>
        <w:rPr>
          <w:u w:val="single"/>
        </w:rPr>
      </w:pPr>
      <w:r>
        <w:t>Promissory estoppel focuses on the idea of fairness</w:t>
      </w:r>
    </w:p>
    <w:p w14:paraId="1F9E8781" w14:textId="21BB48BF" w:rsidR="0098661A" w:rsidRPr="0098661A" w:rsidRDefault="0098661A" w:rsidP="007A66B7">
      <w:pPr>
        <w:pStyle w:val="ListParagraph"/>
        <w:numPr>
          <w:ilvl w:val="3"/>
          <w:numId w:val="33"/>
        </w:numPr>
        <w:rPr>
          <w:u w:val="single"/>
        </w:rPr>
      </w:pPr>
      <w:r>
        <w:t>The party seeking to rely on the doctrine (Party A) must show that a number of distinct factors also exist in relation to the promise made by Party B, as listed below:</w:t>
      </w:r>
    </w:p>
    <w:p w14:paraId="2E6632E5" w14:textId="138D6217" w:rsidR="0098661A" w:rsidRPr="0098661A" w:rsidRDefault="0098661A" w:rsidP="007A66B7">
      <w:pPr>
        <w:pStyle w:val="ListParagraph"/>
        <w:numPr>
          <w:ilvl w:val="4"/>
          <w:numId w:val="33"/>
        </w:numPr>
        <w:rPr>
          <w:u w:val="single"/>
        </w:rPr>
      </w:pPr>
      <w:r>
        <w:t>Party B has, by words or conduct, made a promise or an assurance to Party A that was intended to affect their legal relationship and to be acted on</w:t>
      </w:r>
    </w:p>
    <w:p w14:paraId="28E27ACA" w14:textId="2F70F9B7" w:rsidR="0098661A" w:rsidRPr="0098661A" w:rsidRDefault="0098661A" w:rsidP="007A66B7">
      <w:pPr>
        <w:pStyle w:val="ListParagraph"/>
        <w:numPr>
          <w:ilvl w:val="4"/>
          <w:numId w:val="33"/>
        </w:numPr>
        <w:rPr>
          <w:u w:val="single"/>
        </w:rPr>
      </w:pPr>
      <w:r>
        <w:t>In reliance on the representation, Party A acted on it or in some way changed its position</w:t>
      </w:r>
    </w:p>
    <w:p w14:paraId="1C28B0C2" w14:textId="508AD277" w:rsidR="0098661A" w:rsidRPr="000A632B" w:rsidRDefault="0098661A" w:rsidP="007A66B7">
      <w:pPr>
        <w:pStyle w:val="ListParagraph"/>
        <w:numPr>
          <w:ilvl w:val="4"/>
          <w:numId w:val="33"/>
        </w:numPr>
        <w:rPr>
          <w:u w:val="single"/>
        </w:rPr>
      </w:pPr>
      <w:r>
        <w:t xml:space="preserve">Party A’s own conduct has been above </w:t>
      </w:r>
      <w:r w:rsidR="000A632B">
        <w:t xml:space="preserve">reproach and, in this way, Party A is deserving of the court’s assistance </w:t>
      </w:r>
    </w:p>
    <w:p w14:paraId="528EEF9A" w14:textId="2715FCD3" w:rsidR="000A632B" w:rsidRPr="00526551" w:rsidRDefault="000A632B" w:rsidP="007A66B7">
      <w:pPr>
        <w:pStyle w:val="ListParagraph"/>
        <w:numPr>
          <w:ilvl w:val="3"/>
          <w:numId w:val="33"/>
        </w:numPr>
        <w:rPr>
          <w:u w:val="single"/>
        </w:rPr>
      </w:pPr>
      <w:r>
        <w:lastRenderedPageBreak/>
        <w:t>The final rule is that promissory estoppel can only be used as a defence to legal claims made by the promise-breaker</w:t>
      </w:r>
    </w:p>
    <w:p w14:paraId="6BA9444E" w14:textId="6C1BF30C" w:rsidR="00526551" w:rsidRPr="00B04982" w:rsidRDefault="00526551" w:rsidP="007A66B7">
      <w:pPr>
        <w:pStyle w:val="ListParagraph"/>
        <w:numPr>
          <w:ilvl w:val="2"/>
          <w:numId w:val="33"/>
        </w:numPr>
        <w:rPr>
          <w:u w:val="single"/>
        </w:rPr>
      </w:pPr>
      <w:r>
        <w:t xml:space="preserve">Partial Payment of a Debt </w:t>
      </w:r>
    </w:p>
    <w:p w14:paraId="56D46914" w14:textId="1465338C" w:rsidR="00B04982" w:rsidRPr="00CF23AC" w:rsidRDefault="00CF23AC" w:rsidP="007A66B7">
      <w:pPr>
        <w:pStyle w:val="ListParagraph"/>
        <w:numPr>
          <w:ilvl w:val="3"/>
          <w:numId w:val="33"/>
        </w:numPr>
        <w:rPr>
          <w:u w:val="single"/>
        </w:rPr>
      </w:pPr>
      <w:r>
        <w:t>*****write shittttt</w:t>
      </w:r>
    </w:p>
    <w:p w14:paraId="249CC3DD" w14:textId="77777777" w:rsidR="00CF23AC" w:rsidRPr="00CF23AC" w:rsidRDefault="00CF23AC" w:rsidP="00CF23AC">
      <w:pPr>
        <w:pStyle w:val="ListParagraph"/>
        <w:ind w:left="2880"/>
        <w:rPr>
          <w:u w:val="single"/>
        </w:rPr>
      </w:pPr>
    </w:p>
    <w:p w14:paraId="09772CCC" w14:textId="3BFE44A8" w:rsidR="00CF23AC" w:rsidRDefault="00CF23AC" w:rsidP="007A66B7">
      <w:pPr>
        <w:pStyle w:val="ListParagraph"/>
        <w:numPr>
          <w:ilvl w:val="0"/>
          <w:numId w:val="33"/>
        </w:numPr>
        <w:rPr>
          <w:u w:val="single"/>
        </w:rPr>
      </w:pPr>
      <w:r>
        <w:rPr>
          <w:u w:val="single"/>
        </w:rPr>
        <w:t>Intention to Contract:</w:t>
      </w:r>
    </w:p>
    <w:p w14:paraId="2D12BF2A" w14:textId="6E321639" w:rsidR="00CF23AC" w:rsidRPr="00CF23AC" w:rsidRDefault="00CF23AC" w:rsidP="007A66B7">
      <w:pPr>
        <w:pStyle w:val="ListParagraph"/>
        <w:numPr>
          <w:ilvl w:val="1"/>
          <w:numId w:val="33"/>
        </w:numPr>
        <w:rPr>
          <w:u w:val="single"/>
        </w:rPr>
      </w:pPr>
      <w:r>
        <w:t>Business Agreements</w:t>
      </w:r>
    </w:p>
    <w:p w14:paraId="065CE370" w14:textId="77777777" w:rsidR="00CF23AC" w:rsidRPr="007F2271" w:rsidRDefault="00CF23AC" w:rsidP="007A66B7">
      <w:pPr>
        <w:pStyle w:val="ListParagraph"/>
        <w:numPr>
          <w:ilvl w:val="2"/>
          <w:numId w:val="33"/>
        </w:numPr>
        <w:rPr>
          <w:u w:val="single"/>
        </w:rPr>
      </w:pPr>
      <w:r>
        <w:t>Most agreements in the commercial world are quite obviously intended to be contractual so in common law, the intention to contract is presumed between businesses</w:t>
      </w:r>
    </w:p>
    <w:p w14:paraId="153A0D72" w14:textId="1BAD1706" w:rsidR="007F2271" w:rsidRPr="00CF23AC" w:rsidRDefault="007F2271" w:rsidP="007A66B7">
      <w:pPr>
        <w:pStyle w:val="ListParagraph"/>
        <w:numPr>
          <w:ilvl w:val="2"/>
          <w:numId w:val="33"/>
        </w:numPr>
        <w:rPr>
          <w:u w:val="single"/>
        </w:rPr>
      </w:pPr>
      <w:r>
        <w:t xml:space="preserve">However, this presumption is </w:t>
      </w:r>
      <w:r>
        <w:rPr>
          <w:b/>
        </w:rPr>
        <w:t>rebuttable</w:t>
      </w:r>
    </w:p>
    <w:p w14:paraId="5A58F04F" w14:textId="21B20A46" w:rsidR="007F2271" w:rsidRPr="00A46FF8" w:rsidRDefault="00CF23AC" w:rsidP="007A66B7">
      <w:pPr>
        <w:pStyle w:val="ListParagraph"/>
        <w:numPr>
          <w:ilvl w:val="2"/>
          <w:numId w:val="33"/>
        </w:numPr>
        <w:rPr>
          <w:u w:val="single"/>
        </w:rPr>
      </w:pPr>
      <w:r>
        <w:rPr>
          <w:b/>
          <w:color w:val="548DD4" w:themeColor="text2" w:themeTint="99"/>
        </w:rPr>
        <w:t xml:space="preserve">Rebuttable Presumption </w:t>
      </w:r>
      <w:r w:rsidR="007F2271">
        <w:rPr>
          <w:b/>
          <w:color w:val="548DD4" w:themeColor="text2" w:themeTint="99"/>
        </w:rPr>
        <w:t>–</w:t>
      </w:r>
      <w:r>
        <w:rPr>
          <w:b/>
          <w:color w:val="548DD4" w:themeColor="text2" w:themeTint="99"/>
        </w:rPr>
        <w:t xml:space="preserve"> </w:t>
      </w:r>
      <w:r w:rsidR="007F2271">
        <w:t xml:space="preserve">a legal presumption in favour of one party that the other side can seek to rebut or dislodge by leading evidence to the contrary </w:t>
      </w:r>
      <w:r>
        <w:t xml:space="preserve"> </w:t>
      </w:r>
    </w:p>
    <w:p w14:paraId="47ACBFEA" w14:textId="494B4275" w:rsidR="00A46FF8" w:rsidRPr="007F2271" w:rsidRDefault="00A46FF8" w:rsidP="007A66B7">
      <w:pPr>
        <w:pStyle w:val="ListParagraph"/>
        <w:numPr>
          <w:ilvl w:val="2"/>
          <w:numId w:val="33"/>
        </w:numPr>
        <w:rPr>
          <w:u w:val="single"/>
        </w:rPr>
      </w:pPr>
      <w:r>
        <w:t>*writeeee more</w:t>
      </w:r>
    </w:p>
    <w:p w14:paraId="4640EA48" w14:textId="23587AEB" w:rsidR="007F2271" w:rsidRPr="007F2271" w:rsidRDefault="007F2271" w:rsidP="007A66B7">
      <w:pPr>
        <w:pStyle w:val="ListParagraph"/>
        <w:numPr>
          <w:ilvl w:val="1"/>
          <w:numId w:val="33"/>
        </w:numPr>
        <w:rPr>
          <w:u w:val="single"/>
        </w:rPr>
      </w:pPr>
      <w:r>
        <w:t>Family Agreements</w:t>
      </w:r>
    </w:p>
    <w:p w14:paraId="6440C1D5" w14:textId="77777777" w:rsidR="007F2271" w:rsidRPr="007F2271" w:rsidRDefault="007F2271" w:rsidP="007A66B7">
      <w:pPr>
        <w:pStyle w:val="ListParagraph"/>
        <w:numPr>
          <w:ilvl w:val="2"/>
          <w:numId w:val="33"/>
        </w:numPr>
        <w:rPr>
          <w:u w:val="single"/>
        </w:rPr>
      </w:pPr>
      <w:r>
        <w:t>The common law presumes that promises between family members are non-contractual</w:t>
      </w:r>
    </w:p>
    <w:p w14:paraId="4368B79B" w14:textId="2358F387" w:rsidR="007F2271" w:rsidRPr="007F2271" w:rsidRDefault="007F2271" w:rsidP="007F2271">
      <w:pPr>
        <w:pStyle w:val="ListParagraph"/>
        <w:ind w:left="2160"/>
        <w:rPr>
          <w:u w:val="single"/>
        </w:rPr>
      </w:pPr>
      <w:r>
        <w:t xml:space="preserve"> </w:t>
      </w:r>
    </w:p>
    <w:p w14:paraId="1E227BCD" w14:textId="51E5497B" w:rsidR="007F2271" w:rsidRDefault="007F2271" w:rsidP="007A66B7">
      <w:pPr>
        <w:pStyle w:val="ListParagraph"/>
        <w:numPr>
          <w:ilvl w:val="0"/>
          <w:numId w:val="33"/>
        </w:numPr>
        <w:rPr>
          <w:u w:val="single"/>
        </w:rPr>
      </w:pPr>
      <w:r>
        <w:rPr>
          <w:u w:val="single"/>
        </w:rPr>
        <w:t>Managing the Risks in Contract Formation:</w:t>
      </w:r>
    </w:p>
    <w:p w14:paraId="26835225" w14:textId="05A9C589" w:rsidR="007F2271" w:rsidRPr="007F2271" w:rsidRDefault="007F2271" w:rsidP="007A66B7">
      <w:pPr>
        <w:pStyle w:val="ListParagraph"/>
        <w:numPr>
          <w:ilvl w:val="1"/>
          <w:numId w:val="33"/>
        </w:numPr>
        <w:rPr>
          <w:u w:val="single"/>
        </w:rPr>
      </w:pPr>
      <w:r>
        <w:t>Two main risks:</w:t>
      </w:r>
    </w:p>
    <w:p w14:paraId="16F30F97" w14:textId="111BA4F2" w:rsidR="007F2271" w:rsidRPr="007F2271" w:rsidRDefault="007F2271" w:rsidP="007A66B7">
      <w:pPr>
        <w:pStyle w:val="ListParagraph"/>
        <w:numPr>
          <w:ilvl w:val="2"/>
          <w:numId w:val="33"/>
        </w:numPr>
        <w:rPr>
          <w:u w:val="single"/>
        </w:rPr>
      </w:pPr>
      <w:r>
        <w:t>1. The risk of misunderstanding when statements and conduct have legal consequences</w:t>
      </w:r>
    </w:p>
    <w:p w14:paraId="7D2F0D3C" w14:textId="67C955FD" w:rsidR="007F2271" w:rsidRPr="00015340" w:rsidRDefault="007F2271" w:rsidP="007A66B7">
      <w:pPr>
        <w:pStyle w:val="ListParagraph"/>
        <w:numPr>
          <w:ilvl w:val="2"/>
          <w:numId w:val="33"/>
        </w:numPr>
        <w:rPr>
          <w:u w:val="single"/>
        </w:rPr>
      </w:pPr>
      <w:r>
        <w:t>2. The risk of failing to anticipate and plan for contingencies that might occur after the contract has been formed</w:t>
      </w:r>
    </w:p>
    <w:p w14:paraId="0B04A933" w14:textId="77777777" w:rsidR="00015340" w:rsidRDefault="00015340" w:rsidP="00015340">
      <w:pPr>
        <w:rPr>
          <w:u w:val="single"/>
        </w:rPr>
      </w:pPr>
    </w:p>
    <w:p w14:paraId="67B1F696" w14:textId="058E26A8" w:rsidR="00015340" w:rsidRDefault="00015340" w:rsidP="00015340">
      <w:r>
        <w:t>***good chapter summary on page 137</w:t>
      </w:r>
    </w:p>
    <w:p w14:paraId="4D5386BF" w14:textId="77777777" w:rsidR="0066063C" w:rsidRDefault="0066063C" w:rsidP="00015340"/>
    <w:p w14:paraId="18652116" w14:textId="77777777" w:rsidR="0066063C" w:rsidRDefault="0066063C" w:rsidP="00015340"/>
    <w:p w14:paraId="7AB2F858" w14:textId="77777777" w:rsidR="0066063C" w:rsidRDefault="0066063C" w:rsidP="00015340"/>
    <w:p w14:paraId="3EEE4061" w14:textId="77777777" w:rsidR="0066063C" w:rsidRDefault="0066063C" w:rsidP="00015340"/>
    <w:p w14:paraId="55289F2E" w14:textId="77777777" w:rsidR="0066063C" w:rsidRDefault="0066063C" w:rsidP="00015340"/>
    <w:p w14:paraId="126F8EAA" w14:textId="77777777" w:rsidR="0066063C" w:rsidRDefault="0066063C" w:rsidP="00015340"/>
    <w:p w14:paraId="5CC0D943" w14:textId="77777777" w:rsidR="0066063C" w:rsidRDefault="0066063C" w:rsidP="00015340"/>
    <w:p w14:paraId="6D5BC072" w14:textId="77777777" w:rsidR="0066063C" w:rsidRDefault="0066063C" w:rsidP="00015340"/>
    <w:p w14:paraId="73F2BED6" w14:textId="77777777" w:rsidR="0066063C" w:rsidRDefault="0066063C" w:rsidP="00015340"/>
    <w:p w14:paraId="42900776" w14:textId="77777777" w:rsidR="0066063C" w:rsidRDefault="0066063C" w:rsidP="00015340"/>
    <w:p w14:paraId="2A7B0D1D" w14:textId="77777777" w:rsidR="0066063C" w:rsidRDefault="0066063C" w:rsidP="00015340"/>
    <w:p w14:paraId="4DB2E3CE" w14:textId="77777777" w:rsidR="0066063C" w:rsidRDefault="0066063C" w:rsidP="00015340"/>
    <w:p w14:paraId="62DA409B" w14:textId="77777777" w:rsidR="0066063C" w:rsidRDefault="0066063C" w:rsidP="00015340"/>
    <w:p w14:paraId="69ED744A" w14:textId="77777777" w:rsidR="0066063C" w:rsidRDefault="0066063C" w:rsidP="00015340"/>
    <w:p w14:paraId="55932FFF" w14:textId="77777777" w:rsidR="0066063C" w:rsidRDefault="0066063C" w:rsidP="00015340"/>
    <w:p w14:paraId="0AA51FCF" w14:textId="77777777" w:rsidR="0066063C" w:rsidRDefault="0066063C" w:rsidP="00015340"/>
    <w:p w14:paraId="5B3A3505" w14:textId="77777777" w:rsidR="0066063C" w:rsidRDefault="0066063C" w:rsidP="00015340"/>
    <w:p w14:paraId="6310E30C" w14:textId="39A49689" w:rsidR="0066063C" w:rsidRDefault="0066063C" w:rsidP="0066063C">
      <w:pPr>
        <w:pStyle w:val="Heading1"/>
        <w:rPr>
          <w:sz w:val="40"/>
        </w:rPr>
      </w:pPr>
      <w:r>
        <w:rPr>
          <w:sz w:val="40"/>
        </w:rPr>
        <w:lastRenderedPageBreak/>
        <w:t>CHAPTER 7</w:t>
      </w:r>
    </w:p>
    <w:p w14:paraId="19E32239" w14:textId="77777777" w:rsidR="0066063C" w:rsidRDefault="0066063C" w:rsidP="0066063C"/>
    <w:p w14:paraId="7A2FD797" w14:textId="2EFA2DDF" w:rsidR="0066063C" w:rsidRDefault="004A0C69" w:rsidP="0066063C">
      <w:pPr>
        <w:rPr>
          <w:u w:val="single"/>
        </w:rPr>
      </w:pPr>
      <w:r>
        <w:rPr>
          <w:u w:val="single"/>
        </w:rPr>
        <w:t>Terms</w:t>
      </w:r>
    </w:p>
    <w:p w14:paraId="0B96B068" w14:textId="30A697BE" w:rsidR="004A0C69" w:rsidRDefault="004A0C69" w:rsidP="007A66B7">
      <w:pPr>
        <w:pStyle w:val="ListParagraph"/>
        <w:numPr>
          <w:ilvl w:val="0"/>
          <w:numId w:val="34"/>
        </w:numPr>
      </w:pPr>
      <w:r>
        <w:t>contractual terms can be express or implied:</w:t>
      </w:r>
    </w:p>
    <w:p w14:paraId="0C5193FA" w14:textId="5450EC46" w:rsidR="004A0C69" w:rsidRDefault="004A0C69" w:rsidP="007A66B7">
      <w:pPr>
        <w:pStyle w:val="ListParagraph"/>
        <w:numPr>
          <w:ilvl w:val="1"/>
          <w:numId w:val="34"/>
        </w:numPr>
      </w:pPr>
      <w:r>
        <w:rPr>
          <w:b/>
          <w:color w:val="548DD4" w:themeColor="text2" w:themeTint="99"/>
        </w:rPr>
        <w:t xml:space="preserve">Express Terms – </w:t>
      </w:r>
      <w:r>
        <w:t xml:space="preserve">a provision of a contract that states a promise explicitly </w:t>
      </w:r>
    </w:p>
    <w:p w14:paraId="1DBC1A7D" w14:textId="08A553C8" w:rsidR="004A0C69" w:rsidRDefault="004A0C69" w:rsidP="007A66B7">
      <w:pPr>
        <w:pStyle w:val="ListParagraph"/>
        <w:numPr>
          <w:ilvl w:val="2"/>
          <w:numId w:val="34"/>
        </w:numPr>
      </w:pPr>
      <w:r>
        <w:t>it is important that the essential terms of a contract be expressed so that each party knows its obligations and the obligations of the other side</w:t>
      </w:r>
    </w:p>
    <w:p w14:paraId="55BB2C74" w14:textId="15324563" w:rsidR="004A0C69" w:rsidRDefault="004A0C69" w:rsidP="007A66B7">
      <w:pPr>
        <w:pStyle w:val="ListParagraph"/>
        <w:numPr>
          <w:ilvl w:val="2"/>
          <w:numId w:val="34"/>
        </w:numPr>
      </w:pPr>
      <w:r>
        <w:t>examples of express terms are: price, quantity, warranties, etc.</w:t>
      </w:r>
    </w:p>
    <w:p w14:paraId="498BD9E0" w14:textId="31F93DB6" w:rsidR="004A0C69" w:rsidRDefault="004A0C69" w:rsidP="007A66B7">
      <w:pPr>
        <w:pStyle w:val="ListParagraph"/>
        <w:numPr>
          <w:ilvl w:val="2"/>
          <w:numId w:val="34"/>
        </w:numPr>
      </w:pPr>
      <w:r>
        <w:t xml:space="preserve">Judicial Interpretation of Express Terms </w:t>
      </w:r>
      <w:r>
        <w:sym w:font="Wingdings" w:char="F0E0"/>
      </w:r>
      <w:r>
        <w:t>Vague or Ambiguous Language:</w:t>
      </w:r>
    </w:p>
    <w:p w14:paraId="32A65435" w14:textId="74E32BED" w:rsidR="004A0C69" w:rsidRDefault="004A0C69" w:rsidP="007A66B7">
      <w:pPr>
        <w:pStyle w:val="ListParagraph"/>
        <w:numPr>
          <w:ilvl w:val="3"/>
          <w:numId w:val="34"/>
        </w:numPr>
      </w:pPr>
      <w:r>
        <w:t>Even when a term is express, there may be problems interpreting what it means because the language is vague or ambiguous</w:t>
      </w:r>
    </w:p>
    <w:p w14:paraId="68ED5BAF" w14:textId="1CFC2A76" w:rsidR="004A0C69" w:rsidRDefault="004A0C69" w:rsidP="007A66B7">
      <w:pPr>
        <w:pStyle w:val="ListParagraph"/>
        <w:numPr>
          <w:ilvl w:val="3"/>
          <w:numId w:val="34"/>
        </w:numPr>
      </w:pPr>
      <w:r>
        <w:t>The court assigns as reasonable a meaning as possible to vague or ambiguous terms</w:t>
      </w:r>
    </w:p>
    <w:p w14:paraId="1AED4EFE" w14:textId="5195C392" w:rsidR="004A0C69" w:rsidRDefault="004A0C69" w:rsidP="007A66B7">
      <w:pPr>
        <w:pStyle w:val="ListParagraph"/>
        <w:numPr>
          <w:ilvl w:val="3"/>
          <w:numId w:val="34"/>
        </w:numPr>
      </w:pPr>
      <w:r>
        <w:t xml:space="preserve">If the contract has been drafted by one of the parties, any ambiguity in language will be construed against that party in favour of the other…the policy rationale for this rule is that the drafter should bear the risk of unclear language </w:t>
      </w:r>
    </w:p>
    <w:p w14:paraId="6A2F3270" w14:textId="7E4CEE75" w:rsidR="007B3B48" w:rsidRDefault="007B3B48" w:rsidP="007A66B7">
      <w:pPr>
        <w:pStyle w:val="ListParagraph"/>
        <w:numPr>
          <w:ilvl w:val="3"/>
          <w:numId w:val="34"/>
        </w:numPr>
      </w:pPr>
      <w:r>
        <w:t>There is a point where language is so ambiguous that a contract cannot be understood… in such cases the contract will fail for uncertainty and none of the promises it contains will be enforceable</w:t>
      </w:r>
    </w:p>
    <w:p w14:paraId="1E38A635" w14:textId="61F7E18A" w:rsidR="007B3B48" w:rsidRDefault="007B3B48" w:rsidP="007A66B7">
      <w:pPr>
        <w:pStyle w:val="ListParagraph"/>
        <w:numPr>
          <w:ilvl w:val="3"/>
          <w:numId w:val="34"/>
        </w:numPr>
      </w:pPr>
      <w:r>
        <w:rPr>
          <w:b/>
          <w:color w:val="548DD4" w:themeColor="text2" w:themeTint="99"/>
        </w:rPr>
        <w:t xml:space="preserve">Rules of Construction – </w:t>
      </w:r>
      <w:r>
        <w:t xml:space="preserve">guiding principles for interpreting or “constructing” the terms of a contract </w:t>
      </w:r>
    </w:p>
    <w:p w14:paraId="27BF80A5" w14:textId="77777777" w:rsidR="005A2199" w:rsidRDefault="005A2199" w:rsidP="005A2199"/>
    <w:p w14:paraId="5C4EC8A7" w14:textId="77777777" w:rsidR="005A2199" w:rsidRDefault="005A2199" w:rsidP="005A2199"/>
    <w:p w14:paraId="55749971" w14:textId="3443303C" w:rsidR="005A2199" w:rsidRDefault="005A2199" w:rsidP="005A2199">
      <w:r>
        <w:t>****finish writing notes for chapter 7!!!!!!!!!!!</w:t>
      </w:r>
    </w:p>
    <w:p w14:paraId="752F57AB" w14:textId="77777777" w:rsidR="005A2199" w:rsidRDefault="005A2199" w:rsidP="005A2199"/>
    <w:p w14:paraId="109E440B" w14:textId="77777777" w:rsidR="005A2199" w:rsidRDefault="005A2199" w:rsidP="005A2199"/>
    <w:p w14:paraId="22A51019" w14:textId="77777777" w:rsidR="005A2199" w:rsidRDefault="005A2199" w:rsidP="005A2199"/>
    <w:p w14:paraId="3167481B" w14:textId="77777777" w:rsidR="005A2199" w:rsidRDefault="005A2199" w:rsidP="005A2199"/>
    <w:p w14:paraId="6245F00D" w14:textId="77777777" w:rsidR="005A2199" w:rsidRDefault="005A2199" w:rsidP="005A2199"/>
    <w:p w14:paraId="3016FE10" w14:textId="77777777" w:rsidR="005A2199" w:rsidRDefault="005A2199" w:rsidP="005A2199"/>
    <w:p w14:paraId="7D1D6F65" w14:textId="77777777" w:rsidR="005A2199" w:rsidRDefault="005A2199" w:rsidP="005A2199"/>
    <w:p w14:paraId="6D476FBF" w14:textId="77777777" w:rsidR="005A2199" w:rsidRDefault="005A2199" w:rsidP="005A2199"/>
    <w:p w14:paraId="6896EE8A" w14:textId="77777777" w:rsidR="005A2199" w:rsidRDefault="005A2199" w:rsidP="005A2199"/>
    <w:p w14:paraId="014A2397" w14:textId="77777777" w:rsidR="005A2199" w:rsidRDefault="005A2199" w:rsidP="005A2199"/>
    <w:p w14:paraId="14440A36" w14:textId="77777777" w:rsidR="005A2199" w:rsidRDefault="005A2199" w:rsidP="005A2199"/>
    <w:p w14:paraId="11486F7F" w14:textId="77777777" w:rsidR="005A2199" w:rsidRDefault="005A2199" w:rsidP="005A2199"/>
    <w:p w14:paraId="22EA0AC1" w14:textId="77777777" w:rsidR="005A2199" w:rsidRDefault="005A2199" w:rsidP="005A2199"/>
    <w:p w14:paraId="07AB655F" w14:textId="77777777" w:rsidR="005A2199" w:rsidRDefault="005A2199" w:rsidP="005A2199"/>
    <w:p w14:paraId="555CA1C6" w14:textId="52101468" w:rsidR="005A2199" w:rsidRDefault="005A2199" w:rsidP="005A2199">
      <w:pPr>
        <w:pStyle w:val="Heading2"/>
        <w:rPr>
          <w:sz w:val="40"/>
        </w:rPr>
      </w:pPr>
      <w:r>
        <w:rPr>
          <w:sz w:val="40"/>
        </w:rPr>
        <w:lastRenderedPageBreak/>
        <w:t>CHAPTER 8</w:t>
      </w:r>
    </w:p>
    <w:p w14:paraId="5DB70A39" w14:textId="77777777" w:rsidR="005A2199" w:rsidRDefault="005A2199" w:rsidP="005A2199"/>
    <w:p w14:paraId="27F7D403" w14:textId="483C9426" w:rsidR="00BC0357" w:rsidRDefault="00BC0357" w:rsidP="007A66B7">
      <w:pPr>
        <w:pStyle w:val="ListParagraph"/>
        <w:numPr>
          <w:ilvl w:val="0"/>
          <w:numId w:val="35"/>
        </w:numPr>
      </w:pPr>
      <w:r>
        <w:t>The law endeavors to achieve a balance between 2 competing goals:</w:t>
      </w:r>
    </w:p>
    <w:p w14:paraId="4D3A14CB" w14:textId="046E3CA8" w:rsidR="00BC0357" w:rsidRDefault="00BC0357" w:rsidP="007A66B7">
      <w:pPr>
        <w:pStyle w:val="ListParagraph"/>
        <w:numPr>
          <w:ilvl w:val="1"/>
          <w:numId w:val="35"/>
        </w:numPr>
      </w:pPr>
      <w:r>
        <w:t xml:space="preserve">1) it must prevent people from pulling out of deals because they have found better opportunities elsewhere or have failed to conduct diligent negotiations </w:t>
      </w:r>
    </w:p>
    <w:p w14:paraId="570C5EEE" w14:textId="4A83481F" w:rsidR="00BC0357" w:rsidRDefault="00BC0357" w:rsidP="007A66B7">
      <w:pPr>
        <w:pStyle w:val="ListParagraph"/>
        <w:numPr>
          <w:ilvl w:val="1"/>
          <w:numId w:val="35"/>
        </w:numPr>
      </w:pPr>
      <w:r>
        <w:t>2) it must remedy situations where an apparently valid contract fails to reflect the real agreement of both parties or is fundamentally unjust</w:t>
      </w:r>
    </w:p>
    <w:p w14:paraId="7A7F8960" w14:textId="131796FB" w:rsidR="002368B2" w:rsidRDefault="002368B2" w:rsidP="007A66B7">
      <w:pPr>
        <w:pStyle w:val="ListParagraph"/>
        <w:numPr>
          <w:ilvl w:val="0"/>
          <w:numId w:val="35"/>
        </w:numPr>
      </w:pPr>
      <w:r>
        <w:t xml:space="preserve">The general rule is that a contract, once formed, is enforceable. </w:t>
      </w:r>
      <w:r w:rsidR="00BC0357">
        <w:t>However, there are a number of legal doctrines that are an exception</w:t>
      </w:r>
      <w:r>
        <w:t xml:space="preserve"> to this rule</w:t>
      </w:r>
      <w:r w:rsidR="00BC0357">
        <w:t xml:space="preserve">. These doctrines are </w:t>
      </w:r>
      <w:r w:rsidR="00C44BA1">
        <w:t>categorized on the basis of there being:</w:t>
      </w:r>
    </w:p>
    <w:p w14:paraId="43B44F66" w14:textId="2B5A9FE9" w:rsidR="002368B2" w:rsidRDefault="002368B2" w:rsidP="007A66B7">
      <w:pPr>
        <w:pStyle w:val="ListParagraph"/>
        <w:numPr>
          <w:ilvl w:val="1"/>
          <w:numId w:val="35"/>
        </w:numPr>
      </w:pPr>
      <w:r>
        <w:t>An unequal relationship between the two parties</w:t>
      </w:r>
    </w:p>
    <w:p w14:paraId="218DEAF3" w14:textId="7EE1EE37" w:rsidR="00281CEF" w:rsidRDefault="00281CEF" w:rsidP="007A66B7">
      <w:pPr>
        <w:pStyle w:val="ListParagraph"/>
        <w:numPr>
          <w:ilvl w:val="2"/>
          <w:numId w:val="35"/>
        </w:numPr>
      </w:pPr>
      <w:r>
        <w:t>Legal Capacity</w:t>
      </w:r>
    </w:p>
    <w:p w14:paraId="5CD7BBCC" w14:textId="4F02DDF1" w:rsidR="00281CEF" w:rsidRDefault="00281CEF" w:rsidP="007A66B7">
      <w:pPr>
        <w:pStyle w:val="ListParagraph"/>
        <w:numPr>
          <w:ilvl w:val="3"/>
          <w:numId w:val="35"/>
        </w:numPr>
        <w:ind w:left="2552" w:hanging="283"/>
      </w:pPr>
      <w:r>
        <w:rPr>
          <w:b/>
          <w:color w:val="548DD4" w:themeColor="text2" w:themeTint="99"/>
        </w:rPr>
        <w:t xml:space="preserve">Legal Capacity – </w:t>
      </w:r>
      <w:r>
        <w:t xml:space="preserve">the ability to make binding contracts </w:t>
      </w:r>
    </w:p>
    <w:p w14:paraId="25EB4D58" w14:textId="0C5EFCAD" w:rsidR="00281CEF" w:rsidRDefault="00281CEF" w:rsidP="007A66B7">
      <w:pPr>
        <w:pStyle w:val="ListParagraph"/>
        <w:numPr>
          <w:ilvl w:val="3"/>
          <w:numId w:val="35"/>
        </w:numPr>
        <w:ind w:left="2552" w:hanging="283"/>
      </w:pPr>
      <w:r>
        <w:t xml:space="preserve">Contract law emphasizes the importance of consent and voluntariness </w:t>
      </w:r>
    </w:p>
    <w:p w14:paraId="442CF926" w14:textId="75C01AAB" w:rsidR="00281CEF" w:rsidRDefault="00281CEF" w:rsidP="007A66B7">
      <w:pPr>
        <w:pStyle w:val="ListParagraph"/>
        <w:numPr>
          <w:ilvl w:val="3"/>
          <w:numId w:val="35"/>
        </w:numPr>
        <w:ind w:left="2552" w:hanging="283"/>
      </w:pPr>
      <w:r>
        <w:t>Some people are given the benefit of special legal protection because they are unable to give true consent to their agreement… this is namely the case for children and people with mental incapacities:</w:t>
      </w:r>
    </w:p>
    <w:p w14:paraId="643238F6" w14:textId="5E7AE7D5" w:rsidR="00281CEF" w:rsidRDefault="00281CEF" w:rsidP="007A66B7">
      <w:pPr>
        <w:pStyle w:val="ListParagraph"/>
        <w:numPr>
          <w:ilvl w:val="4"/>
          <w:numId w:val="35"/>
        </w:numPr>
      </w:pPr>
      <w:r>
        <w:t>Children/Minors</w:t>
      </w:r>
    </w:p>
    <w:p w14:paraId="7080436B" w14:textId="5833B416" w:rsidR="00281CEF" w:rsidRDefault="00281CEF" w:rsidP="007A66B7">
      <w:pPr>
        <w:pStyle w:val="ListParagraph"/>
        <w:numPr>
          <w:ilvl w:val="5"/>
          <w:numId w:val="35"/>
        </w:numPr>
      </w:pPr>
      <w:r>
        <w:rPr>
          <w:b/>
          <w:color w:val="548DD4" w:themeColor="text2" w:themeTint="99"/>
        </w:rPr>
        <w:t>Age of Majority –</w:t>
      </w:r>
      <w:r>
        <w:t xml:space="preserve"> the age at which a person becomes an adult for legal purposes</w:t>
      </w:r>
      <w:r w:rsidR="00BA3860">
        <w:t xml:space="preserve"> </w:t>
      </w:r>
      <w:r w:rsidR="00BA3860">
        <w:tab/>
      </w:r>
    </w:p>
    <w:p w14:paraId="77461F82" w14:textId="5290A58E" w:rsidR="00BA3860" w:rsidRDefault="00BA3860" w:rsidP="007A66B7">
      <w:pPr>
        <w:pStyle w:val="ListParagraph"/>
        <w:numPr>
          <w:ilvl w:val="6"/>
          <w:numId w:val="35"/>
        </w:numPr>
        <w:ind w:left="4820" w:hanging="220"/>
      </w:pPr>
      <w:r>
        <w:t>(18 or 19 years old depending on the province)</w:t>
      </w:r>
    </w:p>
    <w:p w14:paraId="113F6689" w14:textId="185004B4" w:rsidR="00537F04" w:rsidRDefault="00537F04" w:rsidP="007A66B7">
      <w:pPr>
        <w:pStyle w:val="ListParagraph"/>
        <w:numPr>
          <w:ilvl w:val="5"/>
          <w:numId w:val="35"/>
        </w:numPr>
      </w:pPr>
      <w:r>
        <w:t xml:space="preserve">to protect minors from the enforcement of contracts that may not be in their best interest, the general rule is that minors are not obligated by the contracts they make </w:t>
      </w:r>
    </w:p>
    <w:p w14:paraId="39893FC9" w14:textId="59F6AE94" w:rsidR="002B3FC2" w:rsidRDefault="002B3FC2" w:rsidP="007A66B7">
      <w:pPr>
        <w:pStyle w:val="ListParagraph"/>
        <w:numPr>
          <w:ilvl w:val="5"/>
          <w:numId w:val="35"/>
        </w:numPr>
      </w:pPr>
      <w:r>
        <w:t xml:space="preserve">however, minors have the option to fulfill their contractual commitments and can enforce a contract against the other party should that party be in breach </w:t>
      </w:r>
    </w:p>
    <w:p w14:paraId="6160CF1E" w14:textId="2E6FA679" w:rsidR="002B3FC2" w:rsidRDefault="002B3FC2" w:rsidP="007A66B7">
      <w:pPr>
        <w:pStyle w:val="ListParagraph"/>
        <w:numPr>
          <w:ilvl w:val="5"/>
          <w:numId w:val="35"/>
        </w:numPr>
      </w:pPr>
      <w:r>
        <w:t xml:space="preserve">contracts with a minor are usually voidable, at the option of the minor alone </w:t>
      </w:r>
    </w:p>
    <w:p w14:paraId="40728647" w14:textId="10E3AE37" w:rsidR="00524B41" w:rsidRDefault="00524B41" w:rsidP="007A66B7">
      <w:pPr>
        <w:pStyle w:val="ListParagraph"/>
        <w:numPr>
          <w:ilvl w:val="5"/>
          <w:numId w:val="35"/>
        </w:numPr>
      </w:pPr>
      <w:r>
        <w:t>because minors may have to provide for their own welfare in certain circumstances, there are exceptions to the general rule of immunity from liability</w:t>
      </w:r>
    </w:p>
    <w:p w14:paraId="04963108" w14:textId="4A3AC7DE" w:rsidR="00524B41" w:rsidRDefault="00524B41" w:rsidP="007A66B7">
      <w:pPr>
        <w:pStyle w:val="ListParagraph"/>
        <w:numPr>
          <w:ilvl w:val="5"/>
          <w:numId w:val="35"/>
        </w:numPr>
      </w:pPr>
      <w:r>
        <w:t xml:space="preserve">the exception is that minors are obligated by contracts for </w:t>
      </w:r>
      <w:r w:rsidR="005178E6">
        <w:rPr>
          <w:b/>
        </w:rPr>
        <w:t>necessaries</w:t>
      </w:r>
      <w:r>
        <w:t xml:space="preserve"> and are </w:t>
      </w:r>
      <w:r>
        <w:lastRenderedPageBreak/>
        <w:t xml:space="preserve">required to pay a reasonable price for them </w:t>
      </w:r>
    </w:p>
    <w:p w14:paraId="02F0F631" w14:textId="7BE6B53D" w:rsidR="00524B41" w:rsidRDefault="005178E6" w:rsidP="007A66B7">
      <w:pPr>
        <w:pStyle w:val="ListParagraph"/>
        <w:numPr>
          <w:ilvl w:val="5"/>
          <w:numId w:val="35"/>
        </w:numPr>
      </w:pPr>
      <w:r>
        <w:t>what amounts to a necessaries</w:t>
      </w:r>
      <w:r w:rsidR="00524B41">
        <w:t xml:space="preserve"> in a given case is legally determined in relation to 2 questions:</w:t>
      </w:r>
    </w:p>
    <w:p w14:paraId="32D5EB78" w14:textId="62DBA8AB" w:rsidR="00524B41" w:rsidRDefault="00524B41" w:rsidP="007A66B7">
      <w:pPr>
        <w:pStyle w:val="ListParagraph"/>
        <w:numPr>
          <w:ilvl w:val="6"/>
          <w:numId w:val="35"/>
        </w:numPr>
        <w:ind w:left="4820" w:hanging="220"/>
      </w:pPr>
      <w:r>
        <w:t>1) Is the item being acquired necessary to this minor?</w:t>
      </w:r>
    </w:p>
    <w:p w14:paraId="0D647B52" w14:textId="1FE28496" w:rsidR="00524B41" w:rsidRDefault="00524B41" w:rsidP="007A66B7">
      <w:pPr>
        <w:pStyle w:val="ListParagraph"/>
        <w:numPr>
          <w:ilvl w:val="6"/>
          <w:numId w:val="35"/>
        </w:numPr>
        <w:ind w:left="4820" w:hanging="220"/>
      </w:pPr>
      <w:r>
        <w:t>2) Does this minor already have an adequate supply of the item?</w:t>
      </w:r>
    </w:p>
    <w:p w14:paraId="6AB0F357" w14:textId="6273D042" w:rsidR="00527C46" w:rsidRDefault="00527C46" w:rsidP="007A66B7">
      <w:pPr>
        <w:pStyle w:val="ListParagraph"/>
        <w:numPr>
          <w:ilvl w:val="5"/>
          <w:numId w:val="35"/>
        </w:numPr>
      </w:pPr>
      <w:r>
        <w:t>Food, shelter and clothing are the mo</w:t>
      </w:r>
      <w:r w:rsidR="005178E6">
        <w:t>st common categories of necessar</w:t>
      </w:r>
      <w:r>
        <w:t>ies</w:t>
      </w:r>
    </w:p>
    <w:p w14:paraId="5A52B4D7" w14:textId="50E9B1DD" w:rsidR="00527C46" w:rsidRDefault="00527C46" w:rsidP="007A66B7">
      <w:pPr>
        <w:pStyle w:val="ListParagraph"/>
        <w:numPr>
          <w:ilvl w:val="5"/>
          <w:numId w:val="35"/>
        </w:numPr>
      </w:pPr>
      <w:r>
        <w:t>Even w</w:t>
      </w:r>
      <w:r w:rsidR="005178E6">
        <w:t>hen the contract is for necessar</w:t>
      </w:r>
      <w:r>
        <w:t>ies, problems of enforcement can still arise</w:t>
      </w:r>
    </w:p>
    <w:p w14:paraId="684B6039" w14:textId="4588D915" w:rsidR="00527C46" w:rsidRDefault="00527C46" w:rsidP="007A66B7">
      <w:pPr>
        <w:pStyle w:val="ListParagraph"/>
        <w:numPr>
          <w:ilvl w:val="5"/>
          <w:numId w:val="35"/>
        </w:numPr>
      </w:pPr>
      <w:r>
        <w:t>Also, contracts known as benefic</w:t>
      </w:r>
      <w:r w:rsidR="00187F85">
        <w:t>ial contracts of service are also binding if they are considered largely for the benefit of the minor</w:t>
      </w:r>
    </w:p>
    <w:p w14:paraId="2DFCDD9C" w14:textId="6C280982" w:rsidR="00187F85" w:rsidRDefault="00187F85" w:rsidP="007A66B7">
      <w:pPr>
        <w:pStyle w:val="ListParagraph"/>
        <w:numPr>
          <w:ilvl w:val="5"/>
          <w:numId w:val="35"/>
        </w:numPr>
      </w:pPr>
      <w:r>
        <w:t xml:space="preserve">The common law generally provides that when a minor reaches the age of majority, there is no impacts on contracts formed when underage… they remain unenforceable against the minor unless they involve </w:t>
      </w:r>
      <w:r w:rsidR="005178E6">
        <w:t>necessaries or beneficial service contracts</w:t>
      </w:r>
    </w:p>
    <w:p w14:paraId="305947E6" w14:textId="000A6EFB" w:rsidR="005178E6" w:rsidRDefault="005178E6" w:rsidP="007A66B7">
      <w:pPr>
        <w:pStyle w:val="ListParagraph"/>
        <w:numPr>
          <w:ilvl w:val="5"/>
          <w:numId w:val="35"/>
        </w:numPr>
      </w:pPr>
      <w:r>
        <w:t xml:space="preserve">Only if the person now legal of age expressly adopts or ratifies the agreement does it become enforceable… the one exception to this rule is where the agreement is of a permanent or continuous nature, such as a partnership agreement… in such a case, the minor, upon attaining the age of majority, must reject (repudiate) this obligation, even if it is for non-necessaries… if he fails to do so, liability will be imposed from the time the minor becomes of age </w:t>
      </w:r>
    </w:p>
    <w:p w14:paraId="65CC0223" w14:textId="2C1CBE88" w:rsidR="00281CEF" w:rsidRDefault="00281CEF" w:rsidP="007A66B7">
      <w:pPr>
        <w:pStyle w:val="ListParagraph"/>
        <w:numPr>
          <w:ilvl w:val="4"/>
          <w:numId w:val="35"/>
        </w:numPr>
      </w:pPr>
      <w:r>
        <w:t>Mental Incapacity</w:t>
      </w:r>
    </w:p>
    <w:p w14:paraId="3BE267FD" w14:textId="77777777" w:rsidR="004F40B6" w:rsidRDefault="004F40B6" w:rsidP="007A66B7">
      <w:pPr>
        <w:pStyle w:val="ListParagraph"/>
        <w:numPr>
          <w:ilvl w:val="5"/>
          <w:numId w:val="35"/>
        </w:numPr>
      </w:pPr>
      <w:r>
        <w:t>If people were mentally impaired through illness or intoxication by alcohol or drugs, such that they were unable to understand the consequences of their actions, and the other party was aware of their state, they may be able to avoid the contract at their option</w:t>
      </w:r>
    </w:p>
    <w:p w14:paraId="38E973D3" w14:textId="2AB72F43" w:rsidR="004F40B6" w:rsidRDefault="004F40B6" w:rsidP="007A66B7">
      <w:pPr>
        <w:pStyle w:val="ListParagraph"/>
        <w:numPr>
          <w:ilvl w:val="5"/>
          <w:numId w:val="35"/>
        </w:numPr>
      </w:pPr>
      <w:r>
        <w:lastRenderedPageBreak/>
        <w:t>To the extent that the other party has unfairly exploited the party who is lacking capacity, there are additional grounds for attacking the contract’s validity—</w:t>
      </w:r>
      <w:r w:rsidR="00F10474">
        <w:t>namely d</w:t>
      </w:r>
      <w:r>
        <w:t>uress</w:t>
      </w:r>
      <w:r w:rsidR="00F10474">
        <w:t>, undue i</w:t>
      </w:r>
      <w:r>
        <w:t>nfluence</w:t>
      </w:r>
      <w:r w:rsidR="00F10474">
        <w:t>, and u</w:t>
      </w:r>
      <w:r>
        <w:t xml:space="preserve">nconscionability  </w:t>
      </w:r>
    </w:p>
    <w:p w14:paraId="5C7B3D0C" w14:textId="170521A7" w:rsidR="00281CEF" w:rsidRDefault="00281CEF" w:rsidP="007A66B7">
      <w:pPr>
        <w:pStyle w:val="ListParagraph"/>
        <w:numPr>
          <w:ilvl w:val="2"/>
          <w:numId w:val="35"/>
        </w:numPr>
      </w:pPr>
      <w:r>
        <w:t>Duress</w:t>
      </w:r>
    </w:p>
    <w:p w14:paraId="41853B08" w14:textId="5554E11F" w:rsidR="00B96DE5" w:rsidRDefault="00B96DE5" w:rsidP="007A66B7">
      <w:pPr>
        <w:pStyle w:val="ListParagraph"/>
        <w:numPr>
          <w:ilvl w:val="3"/>
          <w:numId w:val="35"/>
        </w:numPr>
      </w:pPr>
      <w:r>
        <w:t xml:space="preserve">Contracts that are made as a result of one of the parties being threatened with physical harm… these are obviously not enforceable… the threatened part did not freely consent to the terms of the contract </w:t>
      </w:r>
    </w:p>
    <w:p w14:paraId="344D4CD0" w14:textId="30C8693B" w:rsidR="00B96DE5" w:rsidRDefault="00B96DE5" w:rsidP="007A66B7">
      <w:pPr>
        <w:pStyle w:val="ListParagraph"/>
        <w:numPr>
          <w:ilvl w:val="3"/>
          <w:numId w:val="35"/>
        </w:numPr>
      </w:pPr>
      <w:r>
        <w:t>Duress also includes economic duress</w:t>
      </w:r>
    </w:p>
    <w:p w14:paraId="7797FCE6" w14:textId="573DD038" w:rsidR="00B96DE5" w:rsidRDefault="00B96DE5" w:rsidP="007A66B7">
      <w:pPr>
        <w:pStyle w:val="ListParagraph"/>
        <w:numPr>
          <w:ilvl w:val="3"/>
          <w:numId w:val="35"/>
        </w:numPr>
      </w:pPr>
      <w:r>
        <w:rPr>
          <w:b/>
          <w:color w:val="548DD4" w:themeColor="text2" w:themeTint="99"/>
        </w:rPr>
        <w:t xml:space="preserve">Economic Duress – </w:t>
      </w:r>
      <w:r>
        <w:t xml:space="preserve">the threat of economic harm that coerces the will of the other party and results in a contract </w:t>
      </w:r>
    </w:p>
    <w:p w14:paraId="02849301" w14:textId="1C6A765E" w:rsidR="00794149" w:rsidRDefault="00794149" w:rsidP="007A66B7">
      <w:pPr>
        <w:pStyle w:val="ListParagraph"/>
        <w:numPr>
          <w:ilvl w:val="3"/>
          <w:numId w:val="35"/>
        </w:numPr>
      </w:pPr>
      <w:r>
        <w:t xml:space="preserve">Economic duress can take the form of one party financially pressuring the other (ex. a company might threaten to break a contract that it knows is crucial to the other side unless the other side gives certain financial concessions or payments in return </w:t>
      </w:r>
    </w:p>
    <w:p w14:paraId="6E9D042D" w14:textId="7B7A04AB" w:rsidR="00794149" w:rsidRDefault="00794149" w:rsidP="007A66B7">
      <w:pPr>
        <w:pStyle w:val="ListParagraph"/>
        <w:numPr>
          <w:ilvl w:val="3"/>
          <w:numId w:val="35"/>
        </w:numPr>
      </w:pPr>
      <w:r>
        <w:t xml:space="preserve">When duress is established, the contract is voidable at the option of the party who was subject to duress </w:t>
      </w:r>
    </w:p>
    <w:p w14:paraId="3C7CB3A9" w14:textId="1108471A" w:rsidR="00281CEF" w:rsidRDefault="00281CEF" w:rsidP="007A66B7">
      <w:pPr>
        <w:pStyle w:val="ListParagraph"/>
        <w:numPr>
          <w:ilvl w:val="2"/>
          <w:numId w:val="35"/>
        </w:numPr>
      </w:pPr>
      <w:r>
        <w:t>Undue Influence</w:t>
      </w:r>
    </w:p>
    <w:p w14:paraId="0A63AC04" w14:textId="0AFFD1AD" w:rsidR="00830939" w:rsidRDefault="00830939" w:rsidP="007A66B7">
      <w:pPr>
        <w:pStyle w:val="ListParagraph"/>
        <w:numPr>
          <w:ilvl w:val="3"/>
          <w:numId w:val="35"/>
        </w:numPr>
      </w:pPr>
      <w:r>
        <w:rPr>
          <w:b/>
          <w:color w:val="548DD4" w:themeColor="text2" w:themeTint="99"/>
        </w:rPr>
        <w:t xml:space="preserve">Undue Influence – </w:t>
      </w:r>
      <w:r>
        <w:t xml:space="preserve">unfair manipulation that compromises someone’s free will </w:t>
      </w:r>
    </w:p>
    <w:p w14:paraId="3745FB4B" w14:textId="6415B805" w:rsidR="0070049D" w:rsidRDefault="0070049D" w:rsidP="007A66B7">
      <w:pPr>
        <w:pStyle w:val="ListParagraph"/>
        <w:numPr>
          <w:ilvl w:val="3"/>
          <w:numId w:val="35"/>
        </w:numPr>
      </w:pPr>
      <w:r>
        <w:t xml:space="preserve">The basic premise of contract formation is that both parties have chosen to enter into the contract so surrounding circumstances that put in question the ability of one of the parties to exercise free will are of great concern… if these factors are sufficiently strong, then the contract is voidable at the option of the party whose free will was lost because of the undue influence of the other contracting party </w:t>
      </w:r>
    </w:p>
    <w:p w14:paraId="0664CCE9" w14:textId="005FB775" w:rsidR="0070049D" w:rsidRDefault="0070049D" w:rsidP="007A66B7">
      <w:pPr>
        <w:pStyle w:val="ListParagraph"/>
        <w:numPr>
          <w:ilvl w:val="3"/>
          <w:numId w:val="35"/>
        </w:numPr>
      </w:pPr>
      <w:r>
        <w:t xml:space="preserve">Undue influence </w:t>
      </w:r>
      <w:r w:rsidR="00090901">
        <w:t>traditionally operates in 2 circumstances:</w:t>
      </w:r>
    </w:p>
    <w:p w14:paraId="14F1192E" w14:textId="6E4EA295" w:rsidR="00090901" w:rsidRDefault="00090901" w:rsidP="007A66B7">
      <w:pPr>
        <w:pStyle w:val="ListParagraph"/>
        <w:numPr>
          <w:ilvl w:val="4"/>
          <w:numId w:val="35"/>
        </w:numPr>
      </w:pPr>
      <w:r>
        <w:t>Actual Pressure</w:t>
      </w:r>
    </w:p>
    <w:p w14:paraId="2ECAD2FF" w14:textId="6A70AD8A" w:rsidR="003F6CDA" w:rsidRDefault="003F6CDA" w:rsidP="007A66B7">
      <w:pPr>
        <w:pStyle w:val="ListParagraph"/>
        <w:numPr>
          <w:ilvl w:val="5"/>
          <w:numId w:val="35"/>
        </w:numPr>
      </w:pPr>
      <w:r>
        <w:t xml:space="preserve">Sometimes a transaction (commercial or otherwise) arises because one party has exerted unfair influence on the other… the party who seeks relief from the contract must show that the influence </w:t>
      </w:r>
      <w:r w:rsidR="00CF0A45">
        <w:t xml:space="preserve">existed, was exercised, and resulted in the agreement in question (ex. if an elderly person is pressured into signing over an estate to caregivers in return for care, </w:t>
      </w:r>
      <w:r w:rsidR="00CF0A45">
        <w:lastRenderedPageBreak/>
        <w:t xml:space="preserve">such a transaction could be set aside for undue influence </w:t>
      </w:r>
      <w:r>
        <w:t xml:space="preserve"> </w:t>
      </w:r>
    </w:p>
    <w:p w14:paraId="730DAA64" w14:textId="109138E3" w:rsidR="00090901" w:rsidRDefault="00090901" w:rsidP="007A66B7">
      <w:pPr>
        <w:pStyle w:val="ListParagraph"/>
        <w:numPr>
          <w:ilvl w:val="4"/>
          <w:numId w:val="35"/>
        </w:numPr>
      </w:pPr>
      <w:r>
        <w:t xml:space="preserve">Presumed Pressure </w:t>
      </w:r>
    </w:p>
    <w:p w14:paraId="3AB275C9" w14:textId="77777777" w:rsidR="00CF0A45" w:rsidRDefault="00CF0A45" w:rsidP="007A66B7">
      <w:pPr>
        <w:pStyle w:val="ListParagraph"/>
        <w:numPr>
          <w:ilvl w:val="5"/>
          <w:numId w:val="35"/>
        </w:numPr>
      </w:pPr>
      <w:r>
        <w:t>Sometimes the relationship that already exists between the parties gives rise to a presumption that the ensuing agreement was brought about by one party’s unfair manipulation of the other</w:t>
      </w:r>
    </w:p>
    <w:p w14:paraId="209023F0" w14:textId="77777777" w:rsidR="00CF0A45" w:rsidRDefault="00CF0A45" w:rsidP="007A66B7">
      <w:pPr>
        <w:pStyle w:val="ListParagraph"/>
        <w:numPr>
          <w:ilvl w:val="5"/>
          <w:numId w:val="35"/>
        </w:numPr>
      </w:pPr>
      <w:r>
        <w:t xml:space="preserve">Ex. the court is entitles to assume that undue influence has been exerted when a contract is formed between family members or between a lawyer and a client or a doctor and a patient </w:t>
      </w:r>
    </w:p>
    <w:p w14:paraId="0D43D87B" w14:textId="77777777" w:rsidR="00CF0A45" w:rsidRDefault="00CF0A45" w:rsidP="007A66B7">
      <w:pPr>
        <w:pStyle w:val="ListParagraph"/>
        <w:numPr>
          <w:ilvl w:val="5"/>
          <w:numId w:val="35"/>
        </w:numPr>
      </w:pPr>
      <w:r>
        <w:t>When the presumption is in place, it falls to the more powerful party to prove that no undue influence was present</w:t>
      </w:r>
    </w:p>
    <w:p w14:paraId="6211C25F" w14:textId="77777777" w:rsidR="00795FD9" w:rsidRDefault="00CF0A45" w:rsidP="007A66B7">
      <w:pPr>
        <w:pStyle w:val="ListParagraph"/>
        <w:numPr>
          <w:ilvl w:val="5"/>
          <w:numId w:val="35"/>
        </w:numPr>
      </w:pPr>
      <w:r>
        <w:t xml:space="preserve">Note: the relationship between a banker and a customer do not import this presumption </w:t>
      </w:r>
    </w:p>
    <w:p w14:paraId="5C3DB4B2" w14:textId="77777777" w:rsidR="00795FD9" w:rsidRDefault="00795FD9" w:rsidP="007A66B7">
      <w:pPr>
        <w:pStyle w:val="ListParagraph"/>
        <w:numPr>
          <w:ilvl w:val="5"/>
          <w:numId w:val="35"/>
        </w:numPr>
      </w:pPr>
      <w:r>
        <w:t>One way of proving that a contract was freely chosen is to arrange for the weaker party to get independent legal advice before they enter into a contract and for the lawyer giving them the advice to create a “certificate of independent legal advice” … in this certificate, the lawyer attests that:</w:t>
      </w:r>
    </w:p>
    <w:p w14:paraId="6A1393A4" w14:textId="77777777" w:rsidR="00795FD9" w:rsidRDefault="00795FD9" w:rsidP="007A66B7">
      <w:pPr>
        <w:pStyle w:val="ListParagraph"/>
        <w:numPr>
          <w:ilvl w:val="6"/>
          <w:numId w:val="35"/>
        </w:numPr>
      </w:pPr>
      <w:r>
        <w:t>He or she has explained the proposed transaction to the weaker party</w:t>
      </w:r>
    </w:p>
    <w:p w14:paraId="078C56AF" w14:textId="77777777" w:rsidR="00795FD9" w:rsidRDefault="00795FD9" w:rsidP="007A66B7">
      <w:pPr>
        <w:pStyle w:val="ListParagraph"/>
        <w:numPr>
          <w:ilvl w:val="6"/>
          <w:numId w:val="35"/>
        </w:numPr>
      </w:pPr>
      <w:r>
        <w:t xml:space="preserve">The weaker party appears to understand the proposed transaction </w:t>
      </w:r>
    </w:p>
    <w:p w14:paraId="7FBE84DC" w14:textId="086D1D7A" w:rsidR="00CF0A45" w:rsidRDefault="00795FD9" w:rsidP="007A66B7">
      <w:pPr>
        <w:pStyle w:val="ListParagraph"/>
        <w:numPr>
          <w:ilvl w:val="6"/>
          <w:numId w:val="35"/>
        </w:numPr>
      </w:pPr>
      <w:r>
        <w:t xml:space="preserve">The weaker party is proceeding with the transaction on a free and informed basis </w:t>
      </w:r>
    </w:p>
    <w:p w14:paraId="3AE8D38B" w14:textId="19408FC2" w:rsidR="00281CEF" w:rsidRDefault="00281CEF" w:rsidP="007A66B7">
      <w:pPr>
        <w:pStyle w:val="ListParagraph"/>
        <w:numPr>
          <w:ilvl w:val="2"/>
          <w:numId w:val="35"/>
        </w:numPr>
      </w:pPr>
      <w:r>
        <w:t>Unconscionability</w:t>
      </w:r>
    </w:p>
    <w:p w14:paraId="323A8077" w14:textId="1BD878D3" w:rsidR="00067AE0" w:rsidRDefault="005F2427" w:rsidP="007A66B7">
      <w:pPr>
        <w:pStyle w:val="ListParagraph"/>
        <w:numPr>
          <w:ilvl w:val="3"/>
          <w:numId w:val="35"/>
        </w:numPr>
      </w:pPr>
      <w:r>
        <w:rPr>
          <w:b/>
          <w:color w:val="548DD4" w:themeColor="text2" w:themeTint="99"/>
        </w:rPr>
        <w:t xml:space="preserve">Unconscionable Contract – </w:t>
      </w:r>
      <w:r>
        <w:t xml:space="preserve">an unfair contract formed when one party takes advantage of the weakness of another </w:t>
      </w:r>
    </w:p>
    <w:p w14:paraId="5A9FF7C4" w14:textId="5EA14126" w:rsidR="005F2427" w:rsidRDefault="005F2427" w:rsidP="007A66B7">
      <w:pPr>
        <w:pStyle w:val="ListParagraph"/>
        <w:numPr>
          <w:ilvl w:val="3"/>
          <w:numId w:val="35"/>
        </w:numPr>
      </w:pPr>
      <w:r>
        <w:t>According to the Supreme Court of Canada, proof of unconscionability involves a two-step process:</w:t>
      </w:r>
    </w:p>
    <w:p w14:paraId="0D67B541" w14:textId="12AED694" w:rsidR="005F2427" w:rsidRDefault="005F2427" w:rsidP="007A66B7">
      <w:pPr>
        <w:pStyle w:val="ListParagraph"/>
        <w:numPr>
          <w:ilvl w:val="4"/>
          <w:numId w:val="35"/>
        </w:numPr>
      </w:pPr>
      <w:r>
        <w:t>1) Proof of inequality between the parties</w:t>
      </w:r>
    </w:p>
    <w:p w14:paraId="586AA010" w14:textId="0D8B7DC7" w:rsidR="005F2427" w:rsidRDefault="005F2427" w:rsidP="007A66B7">
      <w:pPr>
        <w:pStyle w:val="ListParagraph"/>
        <w:numPr>
          <w:ilvl w:val="5"/>
          <w:numId w:val="35"/>
        </w:numPr>
      </w:pPr>
      <w:r>
        <w:t xml:space="preserve">the required inequality may result because one party is unsophisticated, is </w:t>
      </w:r>
      <w:r>
        <w:lastRenderedPageBreak/>
        <w:t>poorly educated, lacks language facility, or has lower economic standing than the stronger party</w:t>
      </w:r>
    </w:p>
    <w:p w14:paraId="67C44D62" w14:textId="661A1BF1" w:rsidR="005F2427" w:rsidRDefault="005F2427" w:rsidP="007A66B7">
      <w:pPr>
        <w:pStyle w:val="ListParagraph"/>
        <w:numPr>
          <w:ilvl w:val="4"/>
          <w:numId w:val="35"/>
        </w:numPr>
      </w:pPr>
      <w:r>
        <w:t>2) Proof of am improvident bargain or proof of exploitation</w:t>
      </w:r>
    </w:p>
    <w:p w14:paraId="3B64E75A" w14:textId="4756AF2E" w:rsidR="005F2427" w:rsidRDefault="005F2427" w:rsidP="007A66B7">
      <w:pPr>
        <w:pStyle w:val="ListParagraph"/>
        <w:numPr>
          <w:ilvl w:val="5"/>
          <w:numId w:val="35"/>
        </w:numPr>
      </w:pPr>
      <w:r>
        <w:t>the party seeking to have the contract set aside must also be able to demonstrate that its terms greatly advantaged one party over the other… there must be proof of substantial unfairness</w:t>
      </w:r>
    </w:p>
    <w:p w14:paraId="76CACD07" w14:textId="5D287290" w:rsidR="008A7161" w:rsidRDefault="008A7161" w:rsidP="007A66B7">
      <w:pPr>
        <w:pStyle w:val="ListParagraph"/>
        <w:numPr>
          <w:ilvl w:val="3"/>
          <w:numId w:val="35"/>
        </w:numPr>
      </w:pPr>
      <w:r>
        <w:t>if a court does rule that there is a strong indication of exploitation and that there is unconscionability it then falls on the stronger party to show that the contract was, in fact, fair</w:t>
      </w:r>
    </w:p>
    <w:p w14:paraId="4EB5822A" w14:textId="135F1B00" w:rsidR="002368B2" w:rsidRDefault="002368B2" w:rsidP="007A66B7">
      <w:pPr>
        <w:pStyle w:val="ListParagraph"/>
        <w:numPr>
          <w:ilvl w:val="1"/>
          <w:numId w:val="35"/>
        </w:numPr>
      </w:pPr>
      <w:r>
        <w:t>Misrepresentation or important mistakes concerning the contract</w:t>
      </w:r>
    </w:p>
    <w:p w14:paraId="22D84677" w14:textId="41D4CDEE" w:rsidR="00BE237D" w:rsidRDefault="00BE237D" w:rsidP="007A66B7">
      <w:pPr>
        <w:pStyle w:val="ListParagraph"/>
        <w:numPr>
          <w:ilvl w:val="2"/>
          <w:numId w:val="35"/>
        </w:numPr>
      </w:pPr>
      <w:r>
        <w:t>Misrepresentation of Relevant Facts</w:t>
      </w:r>
    </w:p>
    <w:p w14:paraId="5F9E0C1F" w14:textId="1AE1178D" w:rsidR="007F0246" w:rsidRDefault="007F0246" w:rsidP="007A66B7">
      <w:pPr>
        <w:pStyle w:val="ListParagraph"/>
        <w:numPr>
          <w:ilvl w:val="3"/>
          <w:numId w:val="35"/>
        </w:numPr>
      </w:pPr>
      <w:r>
        <w:t>Parties involved in negotiating a contract are (usually) not obligated to volunteer information</w:t>
      </w:r>
    </w:p>
    <w:p w14:paraId="36C41186" w14:textId="0318F426" w:rsidR="007F0246" w:rsidRDefault="007F0246" w:rsidP="007A66B7">
      <w:pPr>
        <w:pStyle w:val="ListParagraph"/>
        <w:numPr>
          <w:ilvl w:val="3"/>
          <w:numId w:val="35"/>
        </w:numPr>
      </w:pPr>
      <w:r>
        <w:t>Both parties are to look out for their own interests and if they want information, they should ask for it</w:t>
      </w:r>
    </w:p>
    <w:p w14:paraId="4BAE91B7" w14:textId="2129FA5D" w:rsidR="007F0246" w:rsidRDefault="007F0246" w:rsidP="007A66B7">
      <w:pPr>
        <w:pStyle w:val="ListParagraph"/>
        <w:numPr>
          <w:ilvl w:val="3"/>
          <w:numId w:val="35"/>
        </w:numPr>
      </w:pPr>
      <w:r>
        <w:t>However, some parties do owe a duty to disclose information without being prompted… consider the following scenarios:</w:t>
      </w:r>
    </w:p>
    <w:p w14:paraId="28CED0B8" w14:textId="16BDF0F7" w:rsidR="007F0246" w:rsidRDefault="007F0246" w:rsidP="007A66B7">
      <w:pPr>
        <w:pStyle w:val="ListParagraph"/>
        <w:numPr>
          <w:ilvl w:val="4"/>
          <w:numId w:val="35"/>
        </w:numPr>
      </w:pPr>
      <w:r>
        <w:t>One party provides only partial information to the other side (*once information is offered, it must not be misleading or incomplete</w:t>
      </w:r>
      <w:r w:rsidR="00793B41">
        <w:t>)</w:t>
      </w:r>
    </w:p>
    <w:p w14:paraId="52424859" w14:textId="3C00AED7" w:rsidR="007F0246" w:rsidRDefault="007F0246" w:rsidP="007A66B7">
      <w:pPr>
        <w:pStyle w:val="ListParagraph"/>
        <w:numPr>
          <w:ilvl w:val="4"/>
          <w:numId w:val="35"/>
        </w:numPr>
      </w:pPr>
      <w:r>
        <w:t xml:space="preserve">One party actively conceals the truth </w:t>
      </w:r>
    </w:p>
    <w:p w14:paraId="202BEE35" w14:textId="2DCAA985" w:rsidR="007F0246" w:rsidRDefault="007F0246" w:rsidP="007A66B7">
      <w:pPr>
        <w:pStyle w:val="ListParagraph"/>
        <w:numPr>
          <w:ilvl w:val="4"/>
          <w:numId w:val="35"/>
        </w:numPr>
      </w:pPr>
      <w:r>
        <w:t>One party neglects to correct an earlier assertion that, when stated, was correct but niw no longer is so</w:t>
      </w:r>
    </w:p>
    <w:p w14:paraId="52D61EEB" w14:textId="625DE4DA" w:rsidR="007F0246" w:rsidRDefault="007F0246" w:rsidP="007A66B7">
      <w:pPr>
        <w:pStyle w:val="ListParagraph"/>
        <w:numPr>
          <w:ilvl w:val="4"/>
          <w:numId w:val="35"/>
        </w:numPr>
      </w:pPr>
      <w:r>
        <w:t xml:space="preserve">The parties are in a relationship requiring utmost good faith </w:t>
      </w:r>
    </w:p>
    <w:p w14:paraId="7AFD4C1D" w14:textId="5FC8003C" w:rsidR="007F0246" w:rsidRDefault="007F0246" w:rsidP="007A66B7">
      <w:pPr>
        <w:pStyle w:val="ListParagraph"/>
        <w:numPr>
          <w:ilvl w:val="4"/>
          <w:numId w:val="35"/>
        </w:numPr>
      </w:pPr>
      <w:r>
        <w:t xml:space="preserve">A statute imposes a positive obligation to disclose </w:t>
      </w:r>
      <w:r w:rsidR="00793B41">
        <w:t>information</w:t>
      </w:r>
    </w:p>
    <w:p w14:paraId="224E5FF5" w14:textId="32177841" w:rsidR="00793B41" w:rsidRDefault="00793B41" w:rsidP="007A66B7">
      <w:pPr>
        <w:pStyle w:val="ListParagraph"/>
        <w:numPr>
          <w:ilvl w:val="3"/>
          <w:numId w:val="35"/>
        </w:numPr>
      </w:pPr>
      <w:r>
        <w:rPr>
          <w:b/>
          <w:color w:val="548DD4" w:themeColor="text2" w:themeTint="99"/>
        </w:rPr>
        <w:t xml:space="preserve">Misrepresentation – </w:t>
      </w:r>
      <w:r>
        <w:t xml:space="preserve">a false statement of fact that causes someone to enter a contract </w:t>
      </w:r>
    </w:p>
    <w:p w14:paraId="0F184B8F" w14:textId="67A6B1EA" w:rsidR="00793B41" w:rsidRDefault="00793B41" w:rsidP="007A66B7">
      <w:pPr>
        <w:pStyle w:val="ListParagraph"/>
        <w:numPr>
          <w:ilvl w:val="3"/>
          <w:numId w:val="35"/>
        </w:numPr>
      </w:pPr>
      <w:r>
        <w:t xml:space="preserve">Contract law allows the party who has relied on a misrepresentation to have the contract cancelled (this cancellation is called </w:t>
      </w:r>
      <w:r>
        <w:rPr>
          <w:b/>
        </w:rPr>
        <w:t>rescission</w:t>
      </w:r>
      <w:r>
        <w:t>)</w:t>
      </w:r>
    </w:p>
    <w:p w14:paraId="31A6836C" w14:textId="36E0C307" w:rsidR="00793B41" w:rsidRDefault="00793B41" w:rsidP="007A66B7">
      <w:pPr>
        <w:pStyle w:val="ListParagraph"/>
        <w:numPr>
          <w:ilvl w:val="3"/>
          <w:numId w:val="35"/>
        </w:numPr>
      </w:pPr>
      <w:r>
        <w:rPr>
          <w:b/>
          <w:color w:val="548DD4" w:themeColor="text2" w:themeTint="99"/>
        </w:rPr>
        <w:t xml:space="preserve">Rescission – </w:t>
      </w:r>
      <w:r>
        <w:t>the remedy that results in the parties being returned to their pre-contractual positions</w:t>
      </w:r>
    </w:p>
    <w:p w14:paraId="01045E10" w14:textId="2B0A3308" w:rsidR="00793B41" w:rsidRDefault="00793B41" w:rsidP="007A66B7">
      <w:pPr>
        <w:pStyle w:val="ListParagraph"/>
        <w:numPr>
          <w:ilvl w:val="3"/>
          <w:numId w:val="35"/>
        </w:numPr>
      </w:pPr>
      <w:r>
        <w:t xml:space="preserve">Where rescission is not possible (such as when one party has substantially altered the subject matter of the contract) the courts will endeavor to do what is </w:t>
      </w:r>
      <w:r>
        <w:lastRenderedPageBreak/>
        <w:t>practically just so that the innocent party receives some redress, including monetary compensation</w:t>
      </w:r>
    </w:p>
    <w:p w14:paraId="45BFACF8" w14:textId="03DA3365" w:rsidR="00DF3433" w:rsidRPr="00DF3433" w:rsidRDefault="00DF3433" w:rsidP="007A66B7">
      <w:pPr>
        <w:pStyle w:val="ListParagraph"/>
        <w:numPr>
          <w:ilvl w:val="3"/>
          <w:numId w:val="35"/>
        </w:numPr>
      </w:pPr>
      <w:r>
        <w:rPr>
          <w:u w:val="single"/>
        </w:rPr>
        <w:t xml:space="preserve">Ingredients of an Actionable Misrepresentation </w:t>
      </w:r>
    </w:p>
    <w:p w14:paraId="655B8A6C" w14:textId="2438CC36" w:rsidR="00DF3433" w:rsidRDefault="00DF3433" w:rsidP="007A66B7">
      <w:pPr>
        <w:pStyle w:val="ListParagraph"/>
        <w:numPr>
          <w:ilvl w:val="4"/>
          <w:numId w:val="35"/>
        </w:numPr>
      </w:pPr>
      <w:r>
        <w:t>To count as a misrepresentation, it must be proven that the statement is:</w:t>
      </w:r>
    </w:p>
    <w:p w14:paraId="2063802C" w14:textId="08974DBA" w:rsidR="00DF3433" w:rsidRDefault="00DF3433" w:rsidP="007A66B7">
      <w:pPr>
        <w:pStyle w:val="ListParagraph"/>
        <w:numPr>
          <w:ilvl w:val="5"/>
          <w:numId w:val="35"/>
        </w:numPr>
      </w:pPr>
      <w:r>
        <w:t>False</w:t>
      </w:r>
    </w:p>
    <w:p w14:paraId="31FEFE3F" w14:textId="19CFBA0D" w:rsidR="00DF3433" w:rsidRDefault="00DF3433" w:rsidP="007A66B7">
      <w:pPr>
        <w:pStyle w:val="ListParagraph"/>
        <w:numPr>
          <w:ilvl w:val="5"/>
          <w:numId w:val="35"/>
        </w:numPr>
      </w:pPr>
      <w:r>
        <w:t>Clear and ambiguous</w:t>
      </w:r>
    </w:p>
    <w:p w14:paraId="1B15439E" w14:textId="03AE3446" w:rsidR="00DF3433" w:rsidRDefault="00DF3433" w:rsidP="007A66B7">
      <w:pPr>
        <w:pStyle w:val="ListParagraph"/>
        <w:numPr>
          <w:ilvl w:val="5"/>
          <w:numId w:val="35"/>
        </w:numPr>
      </w:pPr>
      <w:r>
        <w:t>Material to the contract; that is, it must be significant to the decision of whether or not to enter into the contract</w:t>
      </w:r>
    </w:p>
    <w:p w14:paraId="138580E3" w14:textId="11F5ECB5" w:rsidR="00DF3433" w:rsidRDefault="00DF3433" w:rsidP="007A66B7">
      <w:pPr>
        <w:pStyle w:val="ListParagraph"/>
        <w:numPr>
          <w:ilvl w:val="5"/>
          <w:numId w:val="35"/>
        </w:numPr>
      </w:pPr>
      <w:r>
        <w:t>One that actually induces the aggrieved party to enter into the contract</w:t>
      </w:r>
    </w:p>
    <w:p w14:paraId="03E8B860" w14:textId="3B75F662" w:rsidR="00DF3433" w:rsidRDefault="00DF3433" w:rsidP="007A66B7">
      <w:pPr>
        <w:pStyle w:val="ListParagraph"/>
        <w:numPr>
          <w:ilvl w:val="5"/>
          <w:numId w:val="35"/>
        </w:numPr>
      </w:pPr>
      <w:r>
        <w:t xml:space="preserve">Concerned with a fact and not an opinion, unless the speaker claims to have special knowledge or expertise in relation to an opinion </w:t>
      </w:r>
    </w:p>
    <w:p w14:paraId="136F9A0F" w14:textId="7D3C29AA" w:rsidR="00DF3433" w:rsidRPr="00C7155A" w:rsidRDefault="00C7155A" w:rsidP="007A66B7">
      <w:pPr>
        <w:pStyle w:val="ListParagraph"/>
        <w:numPr>
          <w:ilvl w:val="3"/>
          <w:numId w:val="35"/>
        </w:numPr>
      </w:pPr>
      <w:r>
        <w:rPr>
          <w:u w:val="single"/>
        </w:rPr>
        <w:t>Categories of Actionable Misrepresentation</w:t>
      </w:r>
    </w:p>
    <w:p w14:paraId="6B92E3DB" w14:textId="25A2AD3B" w:rsidR="00C7155A" w:rsidRDefault="00170038" w:rsidP="007A66B7">
      <w:pPr>
        <w:pStyle w:val="ListParagraph"/>
        <w:numPr>
          <w:ilvl w:val="4"/>
          <w:numId w:val="35"/>
        </w:numPr>
      </w:pPr>
      <w:r>
        <w:t>The law further divides misrepresentation into 3 categories:</w:t>
      </w:r>
    </w:p>
    <w:p w14:paraId="1548D1BB" w14:textId="5FC35E5D" w:rsidR="00170038" w:rsidRDefault="00170038" w:rsidP="007A66B7">
      <w:pPr>
        <w:pStyle w:val="ListParagraph"/>
        <w:numPr>
          <w:ilvl w:val="5"/>
          <w:numId w:val="35"/>
        </w:numPr>
      </w:pPr>
      <w:r>
        <w:t>1) Fraudulent Misrepresentation</w:t>
      </w:r>
    </w:p>
    <w:p w14:paraId="6CDC700C" w14:textId="7FDEF7FF" w:rsidR="00170038" w:rsidRDefault="00170038" w:rsidP="007A66B7">
      <w:pPr>
        <w:pStyle w:val="ListParagraph"/>
        <w:numPr>
          <w:ilvl w:val="5"/>
          <w:numId w:val="35"/>
        </w:numPr>
      </w:pPr>
      <w:r>
        <w:t>2) Negligent Misrepresentation</w:t>
      </w:r>
    </w:p>
    <w:tbl>
      <w:tblPr>
        <w:tblStyle w:val="LightList-Accent1"/>
        <w:tblpPr w:leftFromText="180" w:rightFromText="180" w:vertAnchor="page" w:horzAnchor="page" w:tblpX="4789" w:tblpY="8101"/>
        <w:tblW w:w="6301" w:type="dxa"/>
        <w:tblLook w:val="04A0" w:firstRow="1" w:lastRow="0" w:firstColumn="1" w:lastColumn="0" w:noHBand="0" w:noVBand="1"/>
      </w:tblPr>
      <w:tblGrid>
        <w:gridCol w:w="6301"/>
      </w:tblGrid>
      <w:tr w:rsidR="008A3A08" w14:paraId="72B7BCAD" w14:textId="77777777" w:rsidTr="008A3A08">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6301" w:type="dxa"/>
          </w:tcPr>
          <w:p w14:paraId="0F9C1AAB" w14:textId="322E7818" w:rsidR="008A3A08" w:rsidRPr="008A3A08" w:rsidRDefault="008A3A08" w:rsidP="008A3A08">
            <w:pPr>
              <w:pStyle w:val="ListParagraph"/>
              <w:ind w:left="0"/>
              <w:jc w:val="center"/>
              <w:rPr>
                <w:rFonts w:ascii="Corbel" w:hAnsi="Corbel" w:cs="Gill Sans"/>
              </w:rPr>
            </w:pPr>
            <w:r w:rsidRPr="008A3A08">
              <w:rPr>
                <w:rFonts w:ascii="Corbel" w:hAnsi="Corbel" w:cs="Gill Sans"/>
              </w:rPr>
              <w:t>Type of Misrepresentation</w:t>
            </w:r>
          </w:p>
        </w:tc>
      </w:tr>
    </w:tbl>
    <w:p w14:paraId="6508061A" w14:textId="27DCE8B3" w:rsidR="00170038" w:rsidRDefault="00170038" w:rsidP="007A66B7">
      <w:pPr>
        <w:pStyle w:val="ListParagraph"/>
        <w:numPr>
          <w:ilvl w:val="5"/>
          <w:numId w:val="35"/>
        </w:numPr>
      </w:pPr>
      <w:r>
        <w:t xml:space="preserve">3) Innocent Misrepresentation </w:t>
      </w:r>
    </w:p>
    <w:p w14:paraId="0388B1FC" w14:textId="3A5A885C" w:rsidR="008A3A08" w:rsidRPr="008A3A08" w:rsidRDefault="008A3A08" w:rsidP="007A66B7">
      <w:pPr>
        <w:pStyle w:val="ListParagraph"/>
        <w:numPr>
          <w:ilvl w:val="3"/>
          <w:numId w:val="35"/>
        </w:numPr>
      </w:pPr>
      <w:r>
        <w:rPr>
          <w:u w:val="single"/>
        </w:rPr>
        <w:t>Remedies for Misrepresentation</w:t>
      </w:r>
    </w:p>
    <w:p w14:paraId="095B75FD" w14:textId="77777777" w:rsidR="008A3A08" w:rsidRPr="008A3A08" w:rsidRDefault="008A3A08" w:rsidP="008A3A08"/>
    <w:p w14:paraId="2E20C60C" w14:textId="77777777" w:rsidR="008A3A08" w:rsidRDefault="008A3A08" w:rsidP="008A3A08">
      <w:pPr>
        <w:pStyle w:val="ListParagraph"/>
        <w:ind w:left="2880"/>
      </w:pPr>
    </w:p>
    <w:tbl>
      <w:tblPr>
        <w:tblStyle w:val="LightGrid-Accent1"/>
        <w:tblpPr w:leftFromText="180" w:rightFromText="180" w:vertAnchor="text" w:horzAnchor="page" w:tblpX="4789" w:tblpY="-49"/>
        <w:tblW w:w="0" w:type="auto"/>
        <w:tblLook w:val="04A0" w:firstRow="1" w:lastRow="0" w:firstColumn="1" w:lastColumn="0" w:noHBand="0" w:noVBand="1"/>
      </w:tblPr>
      <w:tblGrid>
        <w:gridCol w:w="1555"/>
        <w:gridCol w:w="1555"/>
        <w:gridCol w:w="1558"/>
        <w:gridCol w:w="1635"/>
      </w:tblGrid>
      <w:tr w:rsidR="008A3A08" w14:paraId="58DC7DD5" w14:textId="77777777" w:rsidTr="008A3A08">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555" w:type="dxa"/>
          </w:tcPr>
          <w:p w14:paraId="65B684DF" w14:textId="77777777" w:rsidR="008A3A08" w:rsidRDefault="008A3A08" w:rsidP="008A3A08"/>
        </w:tc>
        <w:tc>
          <w:tcPr>
            <w:tcW w:w="1555" w:type="dxa"/>
          </w:tcPr>
          <w:p w14:paraId="261440F2" w14:textId="3BC20204" w:rsidR="008A3A08" w:rsidRDefault="008A3A08" w:rsidP="008A3A08">
            <w:pPr>
              <w:cnfStyle w:val="100000000000" w:firstRow="1" w:lastRow="0" w:firstColumn="0" w:lastColumn="0" w:oddVBand="0" w:evenVBand="0" w:oddHBand="0" w:evenHBand="0" w:firstRowFirstColumn="0" w:firstRowLastColumn="0" w:lastRowFirstColumn="0" w:lastRowLastColumn="0"/>
            </w:pPr>
            <w:r>
              <w:t>Fraudulent</w:t>
            </w:r>
          </w:p>
        </w:tc>
        <w:tc>
          <w:tcPr>
            <w:tcW w:w="1558" w:type="dxa"/>
          </w:tcPr>
          <w:p w14:paraId="720C46E6" w14:textId="1CD4305E" w:rsidR="008A3A08" w:rsidRDefault="008A3A08" w:rsidP="008A3A08">
            <w:pPr>
              <w:cnfStyle w:val="100000000000" w:firstRow="1" w:lastRow="0" w:firstColumn="0" w:lastColumn="0" w:oddVBand="0" w:evenVBand="0" w:oddHBand="0" w:evenHBand="0" w:firstRowFirstColumn="0" w:firstRowLastColumn="0" w:lastRowFirstColumn="0" w:lastRowLastColumn="0"/>
            </w:pPr>
            <w:r>
              <w:t>Negligent</w:t>
            </w:r>
          </w:p>
        </w:tc>
        <w:tc>
          <w:tcPr>
            <w:tcW w:w="1635" w:type="dxa"/>
          </w:tcPr>
          <w:p w14:paraId="5C08CE3A" w14:textId="1350429E" w:rsidR="008A3A08" w:rsidRDefault="008A3A08" w:rsidP="008A3A08">
            <w:pPr>
              <w:cnfStyle w:val="100000000000" w:firstRow="1" w:lastRow="0" w:firstColumn="0" w:lastColumn="0" w:oddVBand="0" w:evenVBand="0" w:oddHBand="0" w:evenHBand="0" w:firstRowFirstColumn="0" w:firstRowLastColumn="0" w:lastRowFirstColumn="0" w:lastRowLastColumn="0"/>
            </w:pPr>
            <w:r>
              <w:t>Innocent</w:t>
            </w:r>
          </w:p>
        </w:tc>
      </w:tr>
      <w:tr w:rsidR="008A3A08" w14:paraId="2A216A58" w14:textId="77777777" w:rsidTr="008A3A0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55" w:type="dxa"/>
          </w:tcPr>
          <w:p w14:paraId="1DD42A66" w14:textId="09187148" w:rsidR="008A3A08" w:rsidRDefault="008A3A08" w:rsidP="008A3A08">
            <w:r>
              <w:t>Remedy</w:t>
            </w:r>
          </w:p>
        </w:tc>
        <w:tc>
          <w:tcPr>
            <w:tcW w:w="1555" w:type="dxa"/>
          </w:tcPr>
          <w:p w14:paraId="4B67AE9A" w14:textId="77777777"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r w:rsidRPr="008A3A08">
              <w:rPr>
                <w:sz w:val="18"/>
              </w:rPr>
              <w:t>- Rescission in contract</w:t>
            </w:r>
          </w:p>
          <w:p w14:paraId="6F6B529C" w14:textId="24CF2A72"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r w:rsidRPr="008A3A08">
              <w:rPr>
                <w:sz w:val="18"/>
              </w:rPr>
              <w:t>- Damages in tort</w:t>
            </w:r>
          </w:p>
        </w:tc>
        <w:tc>
          <w:tcPr>
            <w:tcW w:w="1558" w:type="dxa"/>
          </w:tcPr>
          <w:p w14:paraId="76EEEFD3" w14:textId="77777777"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r w:rsidRPr="008A3A08">
              <w:rPr>
                <w:sz w:val="18"/>
              </w:rPr>
              <w:t>- Rescission in contract</w:t>
            </w:r>
          </w:p>
          <w:p w14:paraId="034D166C" w14:textId="47735681"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r w:rsidRPr="008A3A08">
              <w:rPr>
                <w:sz w:val="18"/>
              </w:rPr>
              <w:t>- Damages in tort</w:t>
            </w:r>
          </w:p>
        </w:tc>
        <w:tc>
          <w:tcPr>
            <w:tcW w:w="1635" w:type="dxa"/>
          </w:tcPr>
          <w:p w14:paraId="2ECA7F96" w14:textId="77777777"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r w:rsidRPr="008A3A08">
              <w:rPr>
                <w:sz w:val="18"/>
              </w:rPr>
              <w:t>- Rescission in contract</w:t>
            </w:r>
          </w:p>
          <w:p w14:paraId="3F61E881" w14:textId="30A106A6" w:rsidR="008A3A08" w:rsidRPr="008A3A08" w:rsidRDefault="008A3A08" w:rsidP="008A3A08">
            <w:pPr>
              <w:cnfStyle w:val="000000100000" w:firstRow="0" w:lastRow="0" w:firstColumn="0" w:lastColumn="0" w:oddVBand="0" w:evenVBand="0" w:oddHBand="1" w:evenHBand="0" w:firstRowFirstColumn="0" w:firstRowLastColumn="0" w:lastRowFirstColumn="0" w:lastRowLastColumn="0"/>
              <w:rPr>
                <w:sz w:val="18"/>
              </w:rPr>
            </w:pPr>
          </w:p>
        </w:tc>
      </w:tr>
    </w:tbl>
    <w:p w14:paraId="0DCE3FA6" w14:textId="77777777" w:rsidR="008A3A08" w:rsidRDefault="008A3A08" w:rsidP="008A3A08">
      <w:pPr>
        <w:pStyle w:val="ListParagraph"/>
        <w:ind w:left="2160"/>
      </w:pPr>
    </w:p>
    <w:p w14:paraId="3C6C6E17" w14:textId="77777777" w:rsidR="008A3A08" w:rsidRDefault="008A3A08" w:rsidP="008A3A08">
      <w:pPr>
        <w:pStyle w:val="ListParagraph"/>
        <w:ind w:left="2160"/>
      </w:pPr>
    </w:p>
    <w:p w14:paraId="26C83755" w14:textId="77777777" w:rsidR="008A3A08" w:rsidRDefault="008A3A08" w:rsidP="008A3A08">
      <w:pPr>
        <w:pStyle w:val="ListParagraph"/>
        <w:ind w:left="2160"/>
      </w:pPr>
    </w:p>
    <w:p w14:paraId="69FF7C96" w14:textId="77777777" w:rsidR="008A3A08" w:rsidRDefault="008A3A08" w:rsidP="008A3A08">
      <w:pPr>
        <w:pStyle w:val="ListParagraph"/>
        <w:ind w:left="2160"/>
      </w:pPr>
    </w:p>
    <w:p w14:paraId="5E140A1C" w14:textId="77777777" w:rsidR="00BE237D" w:rsidRDefault="00BE237D" w:rsidP="007A66B7">
      <w:pPr>
        <w:pStyle w:val="ListParagraph"/>
        <w:numPr>
          <w:ilvl w:val="2"/>
          <w:numId w:val="35"/>
        </w:numPr>
      </w:pPr>
      <w:r>
        <w:t>Mistake</w:t>
      </w:r>
    </w:p>
    <w:p w14:paraId="3198A412" w14:textId="00445A37" w:rsidR="00881C27" w:rsidRDefault="00881C27" w:rsidP="007A66B7">
      <w:pPr>
        <w:pStyle w:val="ListParagraph"/>
        <w:numPr>
          <w:ilvl w:val="3"/>
          <w:numId w:val="35"/>
        </w:numPr>
      </w:pPr>
      <w:r>
        <w:rPr>
          <w:b/>
          <w:color w:val="548DD4" w:themeColor="text2" w:themeTint="99"/>
        </w:rPr>
        <w:t xml:space="preserve">Mistake – </w:t>
      </w:r>
      <w:r>
        <w:t>an error made by one or both parties that seriously undermines a contract</w:t>
      </w:r>
    </w:p>
    <w:p w14:paraId="6BFE083D" w14:textId="06646FC6" w:rsidR="00C65DBD" w:rsidRDefault="00C65DBD" w:rsidP="007A66B7">
      <w:pPr>
        <w:pStyle w:val="ListParagraph"/>
        <w:numPr>
          <w:ilvl w:val="3"/>
          <w:numId w:val="35"/>
        </w:numPr>
      </w:pPr>
      <w:r>
        <w:t>Legal mistake is rarely proven, but when it is, the court is entitled to set the contract aside as a remedy</w:t>
      </w:r>
    </w:p>
    <w:p w14:paraId="5620B51A" w14:textId="515C9706" w:rsidR="00C65DBD" w:rsidRDefault="00C65DBD" w:rsidP="007A66B7">
      <w:pPr>
        <w:pStyle w:val="ListParagraph"/>
        <w:numPr>
          <w:ilvl w:val="3"/>
          <w:numId w:val="35"/>
        </w:numPr>
      </w:pPr>
      <w:r>
        <w:t xml:space="preserve">Legal mistake is much narrower than the everyday idea of a mistake… a simple oversight or error by one negotiating party does not constitute a legal mistake and provides no basis for voiding a contract </w:t>
      </w:r>
    </w:p>
    <w:p w14:paraId="455CD8E5" w14:textId="3E207743" w:rsidR="004461AF" w:rsidRDefault="004461AF" w:rsidP="007A66B7">
      <w:pPr>
        <w:pStyle w:val="ListParagraph"/>
        <w:numPr>
          <w:ilvl w:val="3"/>
          <w:numId w:val="35"/>
        </w:numPr>
      </w:pPr>
      <w:r>
        <w:rPr>
          <w:b/>
          <w:color w:val="548DD4" w:themeColor="text2" w:themeTint="99"/>
        </w:rPr>
        <w:t>Common Mistake –</w:t>
      </w:r>
      <w:r>
        <w:t xml:space="preserve"> both parties to the agreement share the same fundamental mistake </w:t>
      </w:r>
    </w:p>
    <w:p w14:paraId="5C15B962" w14:textId="4875BB12" w:rsidR="00D03B1F" w:rsidRDefault="00D03B1F" w:rsidP="007A66B7">
      <w:pPr>
        <w:pStyle w:val="ListParagraph"/>
        <w:numPr>
          <w:ilvl w:val="3"/>
          <w:numId w:val="35"/>
        </w:numPr>
      </w:pPr>
      <w:r>
        <w:rPr>
          <w:b/>
          <w:color w:val="548DD4" w:themeColor="text2" w:themeTint="99"/>
        </w:rPr>
        <w:t>************continue at page 179</w:t>
      </w:r>
    </w:p>
    <w:p w14:paraId="244F5AE7" w14:textId="6A4CB863" w:rsidR="002368B2" w:rsidRDefault="002368B2" w:rsidP="007A66B7">
      <w:pPr>
        <w:pStyle w:val="ListParagraph"/>
        <w:numPr>
          <w:ilvl w:val="1"/>
          <w:numId w:val="35"/>
        </w:numPr>
      </w:pPr>
      <w:r>
        <w:t xml:space="preserve">A defect within the contract itself </w:t>
      </w:r>
    </w:p>
    <w:p w14:paraId="19C98EFA" w14:textId="1F3E88DE" w:rsidR="00A92BBE" w:rsidRDefault="00A92BBE" w:rsidP="007A66B7">
      <w:pPr>
        <w:pStyle w:val="ListParagraph"/>
        <w:numPr>
          <w:ilvl w:val="0"/>
          <w:numId w:val="35"/>
        </w:numPr>
      </w:pPr>
      <w:r>
        <w:t xml:space="preserve">If the aggrieved party can bring itself within one of these doctrines, there are 2 possible outcomes: </w:t>
      </w:r>
    </w:p>
    <w:p w14:paraId="4996BF8F" w14:textId="647EBF05" w:rsidR="002368B2" w:rsidRDefault="002368B2" w:rsidP="007A66B7">
      <w:pPr>
        <w:pStyle w:val="ListParagraph"/>
        <w:numPr>
          <w:ilvl w:val="1"/>
          <w:numId w:val="35"/>
        </w:numPr>
      </w:pPr>
      <w:r w:rsidRPr="00A92BBE">
        <w:rPr>
          <w:b/>
          <w:color w:val="548DD4" w:themeColor="text2" w:themeTint="99"/>
        </w:rPr>
        <w:lastRenderedPageBreak/>
        <w:t xml:space="preserve">Voidable Contract – </w:t>
      </w:r>
      <w:r>
        <w:t>a contract that, in certain circumstances, an aggrieved party can choose to keep in force or bring to an end</w:t>
      </w:r>
    </w:p>
    <w:p w14:paraId="3D156D03" w14:textId="76B31787" w:rsidR="00A92BBE" w:rsidRDefault="00A92BBE" w:rsidP="007A66B7">
      <w:pPr>
        <w:pStyle w:val="ListParagraph"/>
        <w:numPr>
          <w:ilvl w:val="2"/>
          <w:numId w:val="35"/>
        </w:numPr>
      </w:pPr>
      <w:r>
        <w:t xml:space="preserve">(ex. when someone signs a contract under duress, it is that person’s choice whether to abide by the contract or seek to have it set aside by a judge </w:t>
      </w:r>
    </w:p>
    <w:p w14:paraId="3520E630" w14:textId="30A73F3E" w:rsidR="002368B2" w:rsidRDefault="002368B2" w:rsidP="007A66B7">
      <w:pPr>
        <w:pStyle w:val="ListParagraph"/>
        <w:numPr>
          <w:ilvl w:val="1"/>
          <w:numId w:val="35"/>
        </w:numPr>
      </w:pPr>
      <w:r>
        <w:rPr>
          <w:b/>
          <w:color w:val="548DD4" w:themeColor="text2" w:themeTint="99"/>
        </w:rPr>
        <w:t>Void Contract –</w:t>
      </w:r>
      <w:r>
        <w:t xml:space="preserve"> a contract involving a defect so substantial that it is of no force or effect </w:t>
      </w:r>
    </w:p>
    <w:p w14:paraId="4F9A90B3" w14:textId="7169E5A2" w:rsidR="00A92BBE" w:rsidRDefault="00A92BBE" w:rsidP="007A66B7">
      <w:pPr>
        <w:pStyle w:val="ListParagraph"/>
        <w:numPr>
          <w:ilvl w:val="2"/>
          <w:numId w:val="35"/>
        </w:numPr>
      </w:pPr>
      <w:r>
        <w:t>This occurs in more limited instances</w:t>
      </w:r>
    </w:p>
    <w:p w14:paraId="382A601B" w14:textId="188B7780" w:rsidR="00A92BBE" w:rsidRDefault="00A92BBE" w:rsidP="007A66B7">
      <w:pPr>
        <w:pStyle w:val="ListParagraph"/>
        <w:numPr>
          <w:ilvl w:val="2"/>
          <w:numId w:val="35"/>
        </w:numPr>
      </w:pPr>
      <w:r>
        <w:t>The legal problem is so serious that the aggrieved party has no choice in the matter: a court must declare the contract to be null and void</w:t>
      </w:r>
    </w:p>
    <w:p w14:paraId="0E66CB21" w14:textId="1D004C49" w:rsidR="00A92BBE" w:rsidRDefault="00A92BBE" w:rsidP="007A66B7">
      <w:pPr>
        <w:pStyle w:val="ListParagraph"/>
        <w:numPr>
          <w:ilvl w:val="2"/>
          <w:numId w:val="35"/>
        </w:numPr>
      </w:pPr>
      <w:r>
        <w:t xml:space="preserve">Because of some </w:t>
      </w:r>
      <w:r w:rsidR="006D7D03">
        <w:t xml:space="preserve">tremendously substantial defect, the contract is considered never to have existed at all and to be of no force or effect </w:t>
      </w:r>
    </w:p>
    <w:p w14:paraId="3A546378" w14:textId="7EC541F5" w:rsidR="006F1CA2" w:rsidRDefault="006F1CA2" w:rsidP="00281CEF">
      <w:pPr>
        <w:pStyle w:val="ListParagraph"/>
      </w:pPr>
    </w:p>
    <w:p w14:paraId="1F080A33" w14:textId="77777777" w:rsidR="00FD128B" w:rsidRDefault="00FD128B" w:rsidP="00281CEF">
      <w:pPr>
        <w:pStyle w:val="ListParagraph"/>
      </w:pPr>
    </w:p>
    <w:p w14:paraId="127C0FCF" w14:textId="77777777" w:rsidR="00FD128B" w:rsidRDefault="00FD128B" w:rsidP="00281CEF">
      <w:pPr>
        <w:pStyle w:val="ListParagraph"/>
      </w:pPr>
    </w:p>
    <w:p w14:paraId="3C774467" w14:textId="77777777" w:rsidR="00FD128B" w:rsidRDefault="00FD128B" w:rsidP="00281CEF">
      <w:pPr>
        <w:pStyle w:val="ListParagraph"/>
      </w:pPr>
    </w:p>
    <w:p w14:paraId="4687F2D8" w14:textId="77777777" w:rsidR="00FD128B" w:rsidRDefault="00FD128B" w:rsidP="00281CEF">
      <w:pPr>
        <w:pStyle w:val="ListParagraph"/>
      </w:pPr>
    </w:p>
    <w:p w14:paraId="687C109F" w14:textId="77777777" w:rsidR="00FD128B" w:rsidRDefault="00FD128B" w:rsidP="00281CEF">
      <w:pPr>
        <w:pStyle w:val="ListParagraph"/>
      </w:pPr>
    </w:p>
    <w:p w14:paraId="7A96A0E4" w14:textId="77777777" w:rsidR="00FD128B" w:rsidRDefault="00FD128B" w:rsidP="00281CEF">
      <w:pPr>
        <w:pStyle w:val="ListParagraph"/>
      </w:pPr>
    </w:p>
    <w:p w14:paraId="7FA731B3" w14:textId="77777777" w:rsidR="00FD128B" w:rsidRDefault="00FD128B" w:rsidP="00281CEF">
      <w:pPr>
        <w:pStyle w:val="ListParagraph"/>
      </w:pPr>
    </w:p>
    <w:p w14:paraId="4C2AAF5D" w14:textId="77777777" w:rsidR="00FD128B" w:rsidRDefault="00FD128B" w:rsidP="00281CEF">
      <w:pPr>
        <w:pStyle w:val="ListParagraph"/>
      </w:pPr>
    </w:p>
    <w:p w14:paraId="1C966F0F" w14:textId="77777777" w:rsidR="00FD128B" w:rsidRDefault="00FD128B" w:rsidP="00281CEF">
      <w:pPr>
        <w:pStyle w:val="ListParagraph"/>
      </w:pPr>
    </w:p>
    <w:p w14:paraId="522F57FB" w14:textId="77777777" w:rsidR="00FD128B" w:rsidRDefault="00FD128B" w:rsidP="00281CEF">
      <w:pPr>
        <w:pStyle w:val="ListParagraph"/>
      </w:pPr>
    </w:p>
    <w:p w14:paraId="7D4F2799" w14:textId="77777777" w:rsidR="00FD128B" w:rsidRDefault="00FD128B" w:rsidP="00281CEF">
      <w:pPr>
        <w:pStyle w:val="ListParagraph"/>
      </w:pPr>
    </w:p>
    <w:p w14:paraId="679F3FDA" w14:textId="77777777" w:rsidR="00FD128B" w:rsidRDefault="00FD128B" w:rsidP="00281CEF">
      <w:pPr>
        <w:pStyle w:val="ListParagraph"/>
      </w:pPr>
    </w:p>
    <w:p w14:paraId="63618DA6" w14:textId="77777777" w:rsidR="00FD128B" w:rsidRDefault="00FD128B" w:rsidP="00281CEF">
      <w:pPr>
        <w:pStyle w:val="ListParagraph"/>
      </w:pPr>
    </w:p>
    <w:p w14:paraId="3083F205" w14:textId="77777777" w:rsidR="00FD128B" w:rsidRDefault="00FD128B" w:rsidP="00281CEF">
      <w:pPr>
        <w:pStyle w:val="ListParagraph"/>
      </w:pPr>
    </w:p>
    <w:p w14:paraId="50E8860D" w14:textId="77777777" w:rsidR="00FD128B" w:rsidRDefault="00FD128B" w:rsidP="00281CEF">
      <w:pPr>
        <w:pStyle w:val="ListParagraph"/>
      </w:pPr>
    </w:p>
    <w:p w14:paraId="036B9192" w14:textId="77777777" w:rsidR="00FD128B" w:rsidRDefault="00FD128B" w:rsidP="00281CEF">
      <w:pPr>
        <w:pStyle w:val="ListParagraph"/>
      </w:pPr>
    </w:p>
    <w:p w14:paraId="50BC3048" w14:textId="77777777" w:rsidR="00FD128B" w:rsidRDefault="00FD128B" w:rsidP="00281CEF">
      <w:pPr>
        <w:pStyle w:val="ListParagraph"/>
      </w:pPr>
    </w:p>
    <w:p w14:paraId="5E95145E" w14:textId="77777777" w:rsidR="00FD128B" w:rsidRDefault="00FD128B" w:rsidP="00281CEF">
      <w:pPr>
        <w:pStyle w:val="ListParagraph"/>
      </w:pPr>
    </w:p>
    <w:p w14:paraId="183B4EAA" w14:textId="77777777" w:rsidR="00FD128B" w:rsidRDefault="00FD128B" w:rsidP="00281CEF">
      <w:pPr>
        <w:pStyle w:val="ListParagraph"/>
      </w:pPr>
    </w:p>
    <w:p w14:paraId="3645948B" w14:textId="77777777" w:rsidR="00FD128B" w:rsidRDefault="00FD128B" w:rsidP="00281CEF">
      <w:pPr>
        <w:pStyle w:val="ListParagraph"/>
      </w:pPr>
    </w:p>
    <w:p w14:paraId="26606899" w14:textId="77777777" w:rsidR="00FD128B" w:rsidRDefault="00FD128B" w:rsidP="00281CEF">
      <w:pPr>
        <w:pStyle w:val="ListParagraph"/>
      </w:pPr>
    </w:p>
    <w:p w14:paraId="5B996FBA" w14:textId="77777777" w:rsidR="00FD128B" w:rsidRDefault="00FD128B" w:rsidP="00281CEF">
      <w:pPr>
        <w:pStyle w:val="ListParagraph"/>
      </w:pPr>
    </w:p>
    <w:p w14:paraId="28600A9D" w14:textId="77777777" w:rsidR="00FD128B" w:rsidRDefault="00FD128B" w:rsidP="00281CEF">
      <w:pPr>
        <w:pStyle w:val="ListParagraph"/>
      </w:pPr>
    </w:p>
    <w:p w14:paraId="0783ECED" w14:textId="77777777" w:rsidR="00FD128B" w:rsidRDefault="00FD128B" w:rsidP="00281CEF">
      <w:pPr>
        <w:pStyle w:val="ListParagraph"/>
      </w:pPr>
    </w:p>
    <w:p w14:paraId="6B24E2F0" w14:textId="77777777" w:rsidR="00FD128B" w:rsidRDefault="00FD128B" w:rsidP="00281CEF">
      <w:pPr>
        <w:pStyle w:val="ListParagraph"/>
      </w:pPr>
    </w:p>
    <w:p w14:paraId="0122FCCA" w14:textId="77777777" w:rsidR="00FD128B" w:rsidRDefault="00FD128B" w:rsidP="00281CEF">
      <w:pPr>
        <w:pStyle w:val="ListParagraph"/>
      </w:pPr>
    </w:p>
    <w:p w14:paraId="36487E91" w14:textId="77777777" w:rsidR="00FD128B" w:rsidRDefault="00FD128B" w:rsidP="00281CEF">
      <w:pPr>
        <w:pStyle w:val="ListParagraph"/>
      </w:pPr>
    </w:p>
    <w:p w14:paraId="162C4876" w14:textId="77777777" w:rsidR="00FD128B" w:rsidRDefault="00FD128B" w:rsidP="00281CEF">
      <w:pPr>
        <w:pStyle w:val="ListParagraph"/>
      </w:pPr>
    </w:p>
    <w:p w14:paraId="3BE49642" w14:textId="77777777" w:rsidR="00FD128B" w:rsidRDefault="00FD128B" w:rsidP="00281CEF">
      <w:pPr>
        <w:pStyle w:val="ListParagraph"/>
      </w:pPr>
    </w:p>
    <w:p w14:paraId="4B652F14" w14:textId="77777777" w:rsidR="00FD128B" w:rsidRDefault="00FD128B" w:rsidP="00281CEF">
      <w:pPr>
        <w:pStyle w:val="ListParagraph"/>
      </w:pPr>
    </w:p>
    <w:p w14:paraId="40A67F8F" w14:textId="77777777" w:rsidR="00FD128B" w:rsidRDefault="00FD128B" w:rsidP="00281CEF">
      <w:pPr>
        <w:pStyle w:val="ListParagraph"/>
      </w:pPr>
    </w:p>
    <w:p w14:paraId="4E786C36" w14:textId="27276366" w:rsidR="00FD128B" w:rsidRDefault="00FD128B" w:rsidP="00FD128B">
      <w:pPr>
        <w:pStyle w:val="Heading2"/>
        <w:rPr>
          <w:sz w:val="40"/>
        </w:rPr>
      </w:pPr>
      <w:r>
        <w:rPr>
          <w:sz w:val="40"/>
        </w:rPr>
        <w:lastRenderedPageBreak/>
        <w:t>CHAPTER 10</w:t>
      </w:r>
    </w:p>
    <w:p w14:paraId="7CDC3698" w14:textId="77777777" w:rsidR="00FD128B" w:rsidRDefault="00FD128B" w:rsidP="00FD128B"/>
    <w:p w14:paraId="2D1D1566" w14:textId="7D8BD2FD" w:rsidR="00FD128B" w:rsidRDefault="00FD128B" w:rsidP="007A66B7">
      <w:pPr>
        <w:pStyle w:val="ListParagraph"/>
        <w:numPr>
          <w:ilvl w:val="0"/>
          <w:numId w:val="36"/>
        </w:numPr>
      </w:pPr>
      <w:r>
        <w:rPr>
          <w:b/>
          <w:color w:val="548DD4" w:themeColor="text2" w:themeTint="99"/>
        </w:rPr>
        <w:t xml:space="preserve">Tort – </w:t>
      </w:r>
      <w:r>
        <w:t>a harm caused by one person to another, other than through breach of contract, and for which the law provides a remedy</w:t>
      </w:r>
    </w:p>
    <w:p w14:paraId="782A41AC" w14:textId="17031E20" w:rsidR="00FD128B" w:rsidRDefault="00FD128B" w:rsidP="007A66B7">
      <w:pPr>
        <w:pStyle w:val="ListParagraph"/>
        <w:numPr>
          <w:ilvl w:val="0"/>
          <w:numId w:val="36"/>
        </w:numPr>
      </w:pPr>
      <w:r w:rsidRPr="00FD128B">
        <w:t>Torts are broken down into the following 3 categories:</w:t>
      </w:r>
    </w:p>
    <w:p w14:paraId="1DDF350E" w14:textId="199336F0" w:rsidR="00FD128B" w:rsidRDefault="00FD128B" w:rsidP="007A66B7">
      <w:pPr>
        <w:pStyle w:val="ListParagraph"/>
        <w:numPr>
          <w:ilvl w:val="1"/>
          <w:numId w:val="36"/>
        </w:numPr>
      </w:pPr>
      <w:r w:rsidRPr="00FD128B">
        <w:rPr>
          <w:b/>
          <w:color w:val="548DD4" w:themeColor="text2" w:themeTint="99"/>
        </w:rPr>
        <w:t xml:space="preserve">Trespass to land – </w:t>
      </w:r>
      <w:r>
        <w:t>wrongful interference with someone’s possession of land (ex. a driver leaves their car in a parking garage lot but fails to purchase the required ticket… they have left their vehicle on the property without permission)</w:t>
      </w:r>
    </w:p>
    <w:p w14:paraId="6DA76267" w14:textId="4DD2BE73" w:rsidR="00FD128B" w:rsidRPr="005B4C92" w:rsidRDefault="00FD128B" w:rsidP="007A66B7">
      <w:pPr>
        <w:pStyle w:val="ListParagraph"/>
        <w:numPr>
          <w:ilvl w:val="1"/>
          <w:numId w:val="36"/>
        </w:numPr>
        <w:rPr>
          <w:b/>
        </w:rPr>
      </w:pPr>
      <w:r w:rsidRPr="00FD128B">
        <w:rPr>
          <w:b/>
          <w:color w:val="548DD4" w:themeColor="text2" w:themeTint="99"/>
        </w:rPr>
        <w:t>Deceit or fraud</w:t>
      </w:r>
      <w:r>
        <w:rPr>
          <w:b/>
          <w:color w:val="548DD4" w:themeColor="text2" w:themeTint="99"/>
        </w:rPr>
        <w:t xml:space="preserve"> – </w:t>
      </w:r>
      <w:r>
        <w:t xml:space="preserve">a false representation </w:t>
      </w:r>
      <w:r w:rsidR="005B4C92">
        <w:t>intentionally or recklessly made by one person to another that causes damages</w:t>
      </w:r>
      <w:r w:rsidR="00E9728D">
        <w:t xml:space="preserve"> (ex. a customer purchases a vehicle based on the vendor’s intentional representation that the vehicle has a new engine when, in fact, it does not… this is a tort of deceit because </w:t>
      </w:r>
      <w:r w:rsidR="00532400">
        <w:t>the vendor made an untrue statement which the purchaser relied on in deciding to make the purchase</w:t>
      </w:r>
    </w:p>
    <w:p w14:paraId="72663C5F" w14:textId="6112555E" w:rsidR="00FD128B" w:rsidRPr="00532400" w:rsidRDefault="00FD128B" w:rsidP="007A66B7">
      <w:pPr>
        <w:pStyle w:val="ListParagraph"/>
        <w:numPr>
          <w:ilvl w:val="1"/>
          <w:numId w:val="36"/>
        </w:numPr>
        <w:rPr>
          <w:b/>
        </w:rPr>
      </w:pPr>
      <w:r w:rsidRPr="005B4C92">
        <w:rPr>
          <w:b/>
          <w:color w:val="548DD4" w:themeColor="text2" w:themeTint="99"/>
        </w:rPr>
        <w:t>Negligence</w:t>
      </w:r>
      <w:r w:rsidR="005B4C92">
        <w:rPr>
          <w:b/>
          <w:color w:val="548DD4" w:themeColor="text2" w:themeTint="99"/>
        </w:rPr>
        <w:t xml:space="preserve"> – </w:t>
      </w:r>
      <w:r w:rsidR="005B4C92">
        <w:t>unreasonable conduct, including a careless act or omission, that causes harm to another</w:t>
      </w:r>
      <w:r w:rsidR="00532400">
        <w:t xml:space="preserve"> (*the tort of negligence compensates someone who has suffered loss or injury due to the unreasonable conduct of another)</w:t>
      </w:r>
    </w:p>
    <w:p w14:paraId="28E129EE" w14:textId="25D0782E" w:rsidR="00532400" w:rsidRPr="00532400" w:rsidRDefault="00532400" w:rsidP="007A66B7">
      <w:pPr>
        <w:pStyle w:val="ListParagraph"/>
        <w:numPr>
          <w:ilvl w:val="2"/>
          <w:numId w:val="36"/>
        </w:numPr>
        <w:rPr>
          <w:b/>
        </w:rPr>
      </w:pPr>
      <w:r>
        <w:t>Ex. #1: a taxi driver is injured due to an unsafe lane change by another driver</w:t>
      </w:r>
    </w:p>
    <w:p w14:paraId="6DBA7968" w14:textId="10ED8C01" w:rsidR="00532400" w:rsidRPr="002621B5" w:rsidRDefault="00532400" w:rsidP="007A66B7">
      <w:pPr>
        <w:pStyle w:val="ListParagraph"/>
        <w:numPr>
          <w:ilvl w:val="2"/>
          <w:numId w:val="36"/>
        </w:numPr>
        <w:rPr>
          <w:b/>
        </w:rPr>
      </w:pPr>
      <w:r>
        <w:t>Ex. #2:</w:t>
      </w:r>
      <w:r w:rsidR="002621B5">
        <w:t xml:space="preserve"> lawyers, accountants, or other professionals give their clients incompetent advice that causes loss (this is a breach of contract and a tort of negligence… more specifically known as “professional negligence”)</w:t>
      </w:r>
    </w:p>
    <w:p w14:paraId="2663CA55" w14:textId="389D986E" w:rsidR="002621B5" w:rsidRPr="002621B5" w:rsidRDefault="002621B5" w:rsidP="007A66B7">
      <w:pPr>
        <w:pStyle w:val="ListParagraph"/>
        <w:numPr>
          <w:ilvl w:val="2"/>
          <w:numId w:val="36"/>
        </w:numPr>
        <w:rPr>
          <w:b/>
        </w:rPr>
      </w:pPr>
      <w:r>
        <w:t>Ex. #3: a customer purchases a defective product… they may have an action against the manufacturer for negligence if the product was improperly designed and/or producing … more specifically know as “product liability”</w:t>
      </w:r>
    </w:p>
    <w:p w14:paraId="124DD9CA" w14:textId="53CD9E94" w:rsidR="00035F75" w:rsidRPr="00035F75" w:rsidRDefault="002621B5" w:rsidP="007A66B7">
      <w:pPr>
        <w:pStyle w:val="ListParagraph"/>
        <w:numPr>
          <w:ilvl w:val="2"/>
          <w:numId w:val="36"/>
        </w:numPr>
        <w:rPr>
          <w:b/>
        </w:rPr>
      </w:pPr>
      <w:r>
        <w:t>Ex. #4: when a bar over-serves a customer, it may be found negligent if that intoxicated customer is injured or causes injury to others</w:t>
      </w:r>
    </w:p>
    <w:p w14:paraId="680E1DFC" w14:textId="77777777" w:rsidR="007C5CF0" w:rsidRPr="00035F75" w:rsidRDefault="007C5CF0" w:rsidP="007A66B7">
      <w:pPr>
        <w:pStyle w:val="ListParagraph"/>
        <w:numPr>
          <w:ilvl w:val="0"/>
          <w:numId w:val="37"/>
        </w:numPr>
        <w:rPr>
          <w:b/>
        </w:rPr>
      </w:pPr>
      <w:r>
        <w:t xml:space="preserve">One of the key objectives of tort law is to distinguish between a situation in which the loss suffered by an injured individual should remain uncompensated and one in which responsibility for the loss should be “shifted” to another party considered responsible for causing the loss, known as the </w:t>
      </w:r>
      <w:r w:rsidRPr="00035F75">
        <w:rPr>
          <w:b/>
        </w:rPr>
        <w:t>tort-feasor</w:t>
      </w:r>
    </w:p>
    <w:p w14:paraId="7085E646" w14:textId="77777777" w:rsidR="007C5CF0" w:rsidRPr="00035F75" w:rsidRDefault="007C5CF0" w:rsidP="007A66B7">
      <w:pPr>
        <w:pStyle w:val="ListParagraph"/>
        <w:numPr>
          <w:ilvl w:val="0"/>
          <w:numId w:val="37"/>
        </w:numPr>
        <w:rPr>
          <w:b/>
        </w:rPr>
      </w:pPr>
      <w:r w:rsidRPr="00035F75">
        <w:rPr>
          <w:b/>
          <w:color w:val="548DD4" w:themeColor="text2" w:themeTint="99"/>
        </w:rPr>
        <w:t xml:space="preserve">Tort-feasor – </w:t>
      </w:r>
      <w:r>
        <w:t>person who commits a tort</w:t>
      </w:r>
    </w:p>
    <w:p w14:paraId="0420C641" w14:textId="6C348D33" w:rsidR="002621B5" w:rsidRPr="00035F75" w:rsidRDefault="007C5CF0" w:rsidP="007A66B7">
      <w:pPr>
        <w:pStyle w:val="ListParagraph"/>
        <w:numPr>
          <w:ilvl w:val="0"/>
          <w:numId w:val="37"/>
        </w:numPr>
        <w:rPr>
          <w:b/>
        </w:rPr>
      </w:pPr>
      <w:r>
        <w:t>Tort law seeks to impose liability based on fault</w:t>
      </w:r>
    </w:p>
    <w:p w14:paraId="3719CAA0" w14:textId="77777777" w:rsidR="00035F75" w:rsidRDefault="00035F75" w:rsidP="00035F75">
      <w:pPr>
        <w:rPr>
          <w:b/>
        </w:rPr>
      </w:pPr>
    </w:p>
    <w:p w14:paraId="22DC426B" w14:textId="764C75C3" w:rsidR="00035F75" w:rsidRDefault="00035F75" w:rsidP="00035F75">
      <w:pPr>
        <w:rPr>
          <w:u w:val="single"/>
        </w:rPr>
      </w:pPr>
      <w:r>
        <w:rPr>
          <w:u w:val="single"/>
        </w:rPr>
        <w:t>How Torts are Categorized</w:t>
      </w:r>
    </w:p>
    <w:p w14:paraId="76ECD24B" w14:textId="07E11949" w:rsidR="00035F75" w:rsidRDefault="00035F75" w:rsidP="007A66B7">
      <w:pPr>
        <w:pStyle w:val="ListParagraph"/>
        <w:numPr>
          <w:ilvl w:val="0"/>
          <w:numId w:val="38"/>
        </w:numPr>
      </w:pPr>
      <w:r>
        <w:t>Torts can generally be categorized as falling into 2 main groups:</w:t>
      </w:r>
    </w:p>
    <w:p w14:paraId="27162690" w14:textId="77777777" w:rsidR="00035F75" w:rsidRDefault="00035F75" w:rsidP="007A66B7">
      <w:pPr>
        <w:pStyle w:val="ListParagraph"/>
        <w:numPr>
          <w:ilvl w:val="1"/>
          <w:numId w:val="38"/>
        </w:numPr>
      </w:pPr>
      <w:r>
        <w:t xml:space="preserve">1) Torts committed intentionally </w:t>
      </w:r>
    </w:p>
    <w:p w14:paraId="645FD216" w14:textId="478D4117" w:rsidR="00F80F99" w:rsidRDefault="00F80F99" w:rsidP="007A66B7">
      <w:pPr>
        <w:pStyle w:val="ListParagraph"/>
        <w:numPr>
          <w:ilvl w:val="2"/>
          <w:numId w:val="38"/>
        </w:numPr>
      </w:pPr>
      <w:r>
        <w:rPr>
          <w:b/>
          <w:color w:val="548DD4" w:themeColor="text2" w:themeTint="99"/>
        </w:rPr>
        <w:t xml:space="preserve">Intentional tort – </w:t>
      </w:r>
      <w:r>
        <w:t>a harmful act that is committed on purpose</w:t>
      </w:r>
    </w:p>
    <w:p w14:paraId="33EFCBF7" w14:textId="76CEEC67" w:rsidR="00550C5A" w:rsidRDefault="00F80F99" w:rsidP="007A66B7">
      <w:pPr>
        <w:pStyle w:val="ListParagraph"/>
        <w:numPr>
          <w:ilvl w:val="2"/>
          <w:numId w:val="38"/>
        </w:numPr>
      </w:pPr>
      <w:r>
        <w:rPr>
          <w:b/>
          <w:color w:val="548DD4" w:themeColor="text2" w:themeTint="99"/>
        </w:rPr>
        <w:lastRenderedPageBreak/>
        <w:t>Assault –</w:t>
      </w:r>
      <w:r>
        <w:t xml:space="preserve"> the threat of imminent physical harm (*without there being any actual physical contact)</w:t>
      </w:r>
      <w:r w:rsidR="00550C5A">
        <w:t xml:space="preserve"> {ex. when the bouncer gestured wildly in Sam’s face}</w:t>
      </w:r>
    </w:p>
    <w:p w14:paraId="0AE22B9F" w14:textId="7B503475" w:rsidR="00550C5A" w:rsidRDefault="00550C5A" w:rsidP="007A66B7">
      <w:pPr>
        <w:pStyle w:val="ListParagraph"/>
        <w:numPr>
          <w:ilvl w:val="2"/>
          <w:numId w:val="38"/>
        </w:numPr>
      </w:pPr>
      <w:r>
        <w:rPr>
          <w:b/>
          <w:color w:val="548DD4" w:themeColor="text2" w:themeTint="99"/>
        </w:rPr>
        <w:t>Battery –</w:t>
      </w:r>
      <w:r>
        <w:t xml:space="preserve"> intentional infliction of harmful or offensive physical contact {ex. when the bouncer ejected Sam from the premises}</w:t>
      </w:r>
    </w:p>
    <w:p w14:paraId="674CC9A8" w14:textId="75B3E8D9" w:rsidR="00035F75" w:rsidRDefault="00035F75" w:rsidP="007A66B7">
      <w:pPr>
        <w:pStyle w:val="ListParagraph"/>
        <w:numPr>
          <w:ilvl w:val="1"/>
          <w:numId w:val="38"/>
        </w:numPr>
      </w:pPr>
      <w:r>
        <w:t xml:space="preserve">2) Torts committed through negligence  </w:t>
      </w:r>
    </w:p>
    <w:p w14:paraId="54BF19BC" w14:textId="737E852F" w:rsidR="0055396A" w:rsidRDefault="0055396A" w:rsidP="007A66B7">
      <w:pPr>
        <w:pStyle w:val="ListParagraph"/>
        <w:numPr>
          <w:ilvl w:val="2"/>
          <w:numId w:val="38"/>
        </w:numPr>
      </w:pPr>
      <w:r>
        <w:t xml:space="preserve">when someone is negligent, they are liable for damages even though they did not intentionally cause the event in question {ex. </w:t>
      </w:r>
      <w:r w:rsidR="008166FB">
        <w:t>the bar has the responsibility to keep the floor of the men’s room in a good and safe condition so Sam’s friend can sue the bar for negligence for its failure to maintain the floor properly that brought upon his injury of him falling and breaking his arm}</w:t>
      </w:r>
    </w:p>
    <w:p w14:paraId="6EC1F53D" w14:textId="77777777" w:rsidR="00796F98" w:rsidRDefault="00796F98" w:rsidP="00796F98"/>
    <w:p w14:paraId="2F836A2F" w14:textId="4E057870" w:rsidR="00796F98" w:rsidRDefault="00796F98" w:rsidP="00796F98">
      <w:pPr>
        <w:rPr>
          <w:u w:val="single"/>
        </w:rPr>
      </w:pPr>
      <w:r>
        <w:rPr>
          <w:u w:val="single"/>
        </w:rPr>
        <w:t>Tort Law and Criminal Law</w:t>
      </w:r>
    </w:p>
    <w:p w14:paraId="5F8D626A" w14:textId="19272E7B" w:rsidR="00796F98" w:rsidRDefault="00BA0FEC" w:rsidP="007A66B7">
      <w:pPr>
        <w:pStyle w:val="ListParagraph"/>
        <w:numPr>
          <w:ilvl w:val="0"/>
          <w:numId w:val="38"/>
        </w:numPr>
      </w:pPr>
      <w:r>
        <w:t>the same event can give rise to 2 distinct legal consequences: one in tort and one in criminal law</w:t>
      </w:r>
    </w:p>
    <w:p w14:paraId="6E06E25E" w14:textId="3A2DAE14" w:rsidR="00BA0FEC" w:rsidRDefault="00965A76" w:rsidP="007A66B7">
      <w:pPr>
        <w:pStyle w:val="ListParagraph"/>
        <w:numPr>
          <w:ilvl w:val="0"/>
          <w:numId w:val="38"/>
        </w:numPr>
      </w:pPr>
      <w:r>
        <w:t>In Criminal L</w:t>
      </w:r>
      <w:r w:rsidR="00BA0FEC">
        <w:t xml:space="preserve">aw the objective is to </w:t>
      </w:r>
      <w:r w:rsidR="00BA0FEC" w:rsidRPr="00965A76">
        <w:rPr>
          <w:b/>
        </w:rPr>
        <w:t>punish</w:t>
      </w:r>
      <w:r w:rsidR="00BA0FEC">
        <w:t xml:space="preserve"> anyone wh</w:t>
      </w:r>
      <w:r>
        <w:t>o violates the Criminal Code and</w:t>
      </w:r>
      <w:r w:rsidR="00BA0FEC">
        <w:t xml:space="preserve"> deter</w:t>
      </w:r>
      <w:r>
        <w:t xml:space="preserve"> such conduct from occurring in the future……… In Tort Law the objective is to </w:t>
      </w:r>
      <w:r w:rsidRPr="00965A76">
        <w:rPr>
          <w:b/>
        </w:rPr>
        <w:t>compensate</w:t>
      </w:r>
      <w:r>
        <w:t xml:space="preserve"> the victim for the harm</w:t>
      </w:r>
      <w:r w:rsidR="00BA0FEC">
        <w:t xml:space="preserve"> </w:t>
      </w:r>
      <w:r>
        <w:t>suffered due to the culpability/fault of another</w:t>
      </w:r>
    </w:p>
    <w:tbl>
      <w:tblPr>
        <w:tblStyle w:val="TableGrid"/>
        <w:tblW w:w="0" w:type="auto"/>
        <w:tblInd w:w="720" w:type="dxa"/>
        <w:tblLook w:val="04A0" w:firstRow="1" w:lastRow="0" w:firstColumn="1" w:lastColumn="0" w:noHBand="0" w:noVBand="1"/>
      </w:tblPr>
      <w:tblGrid>
        <w:gridCol w:w="4069"/>
        <w:gridCol w:w="4067"/>
      </w:tblGrid>
      <w:tr w:rsidR="007B4C18" w14:paraId="316420EC" w14:textId="77777777" w:rsidTr="007B4C18">
        <w:tc>
          <w:tcPr>
            <w:tcW w:w="4428" w:type="dxa"/>
          </w:tcPr>
          <w:p w14:paraId="7774F181" w14:textId="3C61EB2A" w:rsidR="007B4C18" w:rsidRDefault="007B4C18" w:rsidP="007B4C18">
            <w:r>
              <w:t>Criminal Law</w:t>
            </w:r>
          </w:p>
        </w:tc>
        <w:tc>
          <w:tcPr>
            <w:tcW w:w="4428" w:type="dxa"/>
          </w:tcPr>
          <w:p w14:paraId="5C61DCE5" w14:textId="13876D3F" w:rsidR="007B4C18" w:rsidRDefault="007B4C18" w:rsidP="007B4C18">
            <w:r>
              <w:t>Tort Law</w:t>
            </w:r>
          </w:p>
        </w:tc>
      </w:tr>
      <w:tr w:rsidR="007B4C18" w14:paraId="0E114986" w14:textId="77777777" w:rsidTr="007B4C18">
        <w:tc>
          <w:tcPr>
            <w:tcW w:w="4428" w:type="dxa"/>
          </w:tcPr>
          <w:p w14:paraId="33D19702" w14:textId="79EFD4A9" w:rsidR="007B4C18" w:rsidRDefault="007B4C18" w:rsidP="007A66B7">
            <w:pPr>
              <w:pStyle w:val="ListParagraph"/>
              <w:numPr>
                <w:ilvl w:val="0"/>
                <w:numId w:val="40"/>
              </w:numPr>
              <w:ind w:left="131" w:hanging="164"/>
            </w:pPr>
            <w:r>
              <w:t>Objective = punishment</w:t>
            </w:r>
          </w:p>
          <w:p w14:paraId="04E5AB78" w14:textId="77777777" w:rsidR="007B4C18" w:rsidRDefault="007B4C18" w:rsidP="007A66B7">
            <w:pPr>
              <w:pStyle w:val="ListParagraph"/>
              <w:numPr>
                <w:ilvl w:val="0"/>
                <w:numId w:val="40"/>
              </w:numPr>
              <w:ind w:left="131" w:hanging="164"/>
            </w:pPr>
            <w:r>
              <w:t>Legal action is called prosecution and is brought most often by Crown prosecutors employed by the federal or provincial governments</w:t>
            </w:r>
          </w:p>
          <w:p w14:paraId="55B30C10" w14:textId="77777777" w:rsidR="007B4C18" w:rsidRDefault="007B4C18" w:rsidP="007A66B7">
            <w:pPr>
              <w:pStyle w:val="ListParagraph"/>
              <w:numPr>
                <w:ilvl w:val="0"/>
                <w:numId w:val="40"/>
              </w:numPr>
              <w:ind w:left="131" w:hanging="164"/>
            </w:pPr>
            <w:r>
              <w:t xml:space="preserve">The bouncer would be known as the “accused” or “defendant” and the injured party would be known as the “complainant” </w:t>
            </w:r>
          </w:p>
          <w:p w14:paraId="694FCE81" w14:textId="50E35B76" w:rsidR="003B666E" w:rsidRDefault="003B666E" w:rsidP="007A66B7">
            <w:pPr>
              <w:pStyle w:val="ListParagraph"/>
              <w:numPr>
                <w:ilvl w:val="0"/>
                <w:numId w:val="40"/>
              </w:numPr>
              <w:ind w:left="131" w:hanging="164"/>
            </w:pPr>
            <w:r>
              <w:t>To secure a conviction, the Crown must prove that force was applied, that it was intentional, and that the actions were so serious as to “wound, maim, disfigure or endanger” the injured person’s life</w:t>
            </w:r>
          </w:p>
        </w:tc>
        <w:tc>
          <w:tcPr>
            <w:tcW w:w="4428" w:type="dxa"/>
          </w:tcPr>
          <w:p w14:paraId="2CCA152D" w14:textId="77777777" w:rsidR="007B4C18" w:rsidRDefault="007B4C18" w:rsidP="007A66B7">
            <w:pPr>
              <w:pStyle w:val="ListParagraph"/>
              <w:numPr>
                <w:ilvl w:val="0"/>
                <w:numId w:val="39"/>
              </w:numPr>
              <w:ind w:left="132" w:hanging="163"/>
            </w:pPr>
            <w:r>
              <w:t>Objective = compensation</w:t>
            </w:r>
          </w:p>
          <w:p w14:paraId="703363FC" w14:textId="77777777" w:rsidR="007B4C18" w:rsidRDefault="007B4C18" w:rsidP="007A66B7">
            <w:pPr>
              <w:pStyle w:val="ListParagraph"/>
              <w:numPr>
                <w:ilvl w:val="0"/>
                <w:numId w:val="39"/>
              </w:numPr>
              <w:ind w:left="132" w:hanging="163"/>
            </w:pPr>
            <w:r>
              <w:t>The injured party brings the legal action</w:t>
            </w:r>
          </w:p>
          <w:p w14:paraId="681F24D1" w14:textId="77777777" w:rsidR="007B4C18" w:rsidRDefault="007B4C18" w:rsidP="007A66B7">
            <w:pPr>
              <w:pStyle w:val="ListParagraph"/>
              <w:numPr>
                <w:ilvl w:val="0"/>
                <w:numId w:val="39"/>
              </w:numPr>
              <w:ind w:left="132" w:hanging="163"/>
            </w:pPr>
            <w:r>
              <w:t>It is a civil action because it is enforcing a right belonging to an individual</w:t>
            </w:r>
          </w:p>
          <w:p w14:paraId="3D38A1BF" w14:textId="77777777" w:rsidR="007B4C18" w:rsidRDefault="007B4C18" w:rsidP="007A66B7">
            <w:pPr>
              <w:pStyle w:val="ListParagraph"/>
              <w:numPr>
                <w:ilvl w:val="0"/>
                <w:numId w:val="39"/>
              </w:numPr>
              <w:ind w:left="132" w:hanging="163"/>
            </w:pPr>
            <w:r>
              <w:t>In a civil action, the injured person that is suing is known as the “plaintiff” and the bouncer is known as the “defendant”</w:t>
            </w:r>
          </w:p>
          <w:p w14:paraId="35B223B9" w14:textId="666067D7" w:rsidR="003B666E" w:rsidRDefault="003B666E" w:rsidP="007A66B7">
            <w:pPr>
              <w:pStyle w:val="ListParagraph"/>
              <w:numPr>
                <w:ilvl w:val="0"/>
                <w:numId w:val="39"/>
              </w:numPr>
              <w:ind w:left="132" w:hanging="163"/>
            </w:pPr>
            <w:r>
              <w:t>The injured party must prove that the defendant is responsible for the assault and battery, on the balance of probabilities (must prove that there is a better than 50% chance that they were harmed by the defendant</w:t>
            </w:r>
          </w:p>
        </w:tc>
      </w:tr>
    </w:tbl>
    <w:p w14:paraId="6BBE15A0" w14:textId="0DD45413" w:rsidR="007B4C18" w:rsidRDefault="007B4C18" w:rsidP="00983358"/>
    <w:p w14:paraId="6F6E9A4E" w14:textId="254D01B7" w:rsidR="00983358" w:rsidRDefault="00983358" w:rsidP="00983358">
      <w:pPr>
        <w:rPr>
          <w:u w:val="single"/>
        </w:rPr>
      </w:pPr>
      <w:r>
        <w:rPr>
          <w:u w:val="single"/>
        </w:rPr>
        <w:t>Liability in Tort</w:t>
      </w:r>
    </w:p>
    <w:p w14:paraId="0EC2F611" w14:textId="00608F5C" w:rsidR="00983358" w:rsidRDefault="00983358" w:rsidP="007A66B7">
      <w:pPr>
        <w:pStyle w:val="ListParagraph"/>
        <w:numPr>
          <w:ilvl w:val="0"/>
          <w:numId w:val="41"/>
        </w:numPr>
      </w:pPr>
      <w:r>
        <w:t>There are 2 kinds of liability in tort law:</w:t>
      </w:r>
    </w:p>
    <w:p w14:paraId="03EB8CB1" w14:textId="2A208AA4" w:rsidR="00983358" w:rsidRDefault="00983358" w:rsidP="007A66B7">
      <w:pPr>
        <w:pStyle w:val="ListParagraph"/>
        <w:numPr>
          <w:ilvl w:val="1"/>
          <w:numId w:val="41"/>
        </w:numPr>
      </w:pPr>
      <w:r>
        <w:t>Primary Liability</w:t>
      </w:r>
    </w:p>
    <w:p w14:paraId="13E6E5E4" w14:textId="14E0D60D" w:rsidR="00983358" w:rsidRDefault="00983358" w:rsidP="007A66B7">
      <w:pPr>
        <w:pStyle w:val="ListParagraph"/>
        <w:numPr>
          <w:ilvl w:val="2"/>
          <w:numId w:val="41"/>
        </w:numPr>
      </w:pPr>
      <w:r>
        <w:t xml:space="preserve">Primary liability arises due to one’s own personal wrongdoing </w:t>
      </w:r>
    </w:p>
    <w:p w14:paraId="13687A17" w14:textId="3D7385F5" w:rsidR="00983358" w:rsidRDefault="00983358" w:rsidP="007A66B7">
      <w:pPr>
        <w:pStyle w:val="ListParagraph"/>
        <w:numPr>
          <w:ilvl w:val="1"/>
          <w:numId w:val="41"/>
        </w:numPr>
      </w:pPr>
      <w:r>
        <w:t xml:space="preserve">Vicarious Liability </w:t>
      </w:r>
    </w:p>
    <w:p w14:paraId="1080663A" w14:textId="1E441A91" w:rsidR="00983358" w:rsidRDefault="00983358" w:rsidP="007A66B7">
      <w:pPr>
        <w:pStyle w:val="ListParagraph"/>
        <w:numPr>
          <w:ilvl w:val="2"/>
          <w:numId w:val="41"/>
        </w:numPr>
      </w:pPr>
      <w:r>
        <w:lastRenderedPageBreak/>
        <w:t xml:space="preserve">Vicarious liability arises due to the relationship that someone has to the person who actually commits the tort </w:t>
      </w:r>
    </w:p>
    <w:p w14:paraId="3E7CE469" w14:textId="29D62F72" w:rsidR="00BB05D7" w:rsidRDefault="00BB05D7" w:rsidP="007A66B7">
      <w:pPr>
        <w:pStyle w:val="ListParagraph"/>
        <w:numPr>
          <w:ilvl w:val="2"/>
          <w:numId w:val="41"/>
        </w:numPr>
      </w:pPr>
      <w:r>
        <w:rPr>
          <w:b/>
          <w:color w:val="548DD4" w:themeColor="text2" w:themeTint="99"/>
        </w:rPr>
        <w:t xml:space="preserve">Vicarious Liability – </w:t>
      </w:r>
      <w:r>
        <w:t xml:space="preserve">the liability that an employer has for the tortious acts of an employee committed in the ordinary course or scope of employment </w:t>
      </w:r>
    </w:p>
    <w:p w14:paraId="7F070F72" w14:textId="3F8F4298" w:rsidR="00C9014C" w:rsidRDefault="00C9014C" w:rsidP="007A66B7">
      <w:pPr>
        <w:pStyle w:val="ListParagraph"/>
        <w:numPr>
          <w:ilvl w:val="2"/>
          <w:numId w:val="41"/>
        </w:numPr>
      </w:pPr>
      <w:r>
        <w:t>An employee’s wrongful conduct is within the ordinary course or scope of employment if it is:</w:t>
      </w:r>
    </w:p>
    <w:p w14:paraId="22A21869" w14:textId="19148223" w:rsidR="00C9014C" w:rsidRDefault="00C9014C" w:rsidP="007A66B7">
      <w:pPr>
        <w:pStyle w:val="ListParagraph"/>
        <w:numPr>
          <w:ilvl w:val="3"/>
          <w:numId w:val="41"/>
        </w:numPr>
      </w:pPr>
      <w:r>
        <w:t>Authorized by the employer; or</w:t>
      </w:r>
    </w:p>
    <w:p w14:paraId="42D1418C" w14:textId="6D969DAE" w:rsidR="00C9014C" w:rsidRDefault="00C9014C" w:rsidP="007A66B7">
      <w:pPr>
        <w:pStyle w:val="ListParagraph"/>
        <w:numPr>
          <w:ilvl w:val="3"/>
          <w:numId w:val="41"/>
        </w:numPr>
      </w:pPr>
      <w:r>
        <w:t>Is an unauthorized mode of doing something that is, in fact, authorized by the employer</w:t>
      </w:r>
    </w:p>
    <w:p w14:paraId="28888EE2" w14:textId="3EE53801" w:rsidR="00856555" w:rsidRDefault="00856555" w:rsidP="007A66B7">
      <w:pPr>
        <w:pStyle w:val="ListParagraph"/>
        <w:numPr>
          <w:ilvl w:val="2"/>
          <w:numId w:val="41"/>
        </w:numPr>
      </w:pPr>
      <w:r>
        <w:t>The doctrine of vicarious liability has been justified on the following basis:</w:t>
      </w:r>
    </w:p>
    <w:p w14:paraId="7294509B" w14:textId="61D307B7" w:rsidR="00856555" w:rsidRDefault="00856555" w:rsidP="007A66B7">
      <w:pPr>
        <w:pStyle w:val="ListParagraph"/>
        <w:numPr>
          <w:ilvl w:val="3"/>
          <w:numId w:val="41"/>
        </w:numPr>
      </w:pPr>
      <w:r>
        <w:t xml:space="preserve">Employers have the ability to control employees and therefore should be liable for the employee’s conduct </w:t>
      </w:r>
    </w:p>
    <w:p w14:paraId="630C16C9" w14:textId="7EE9B067" w:rsidR="00856555" w:rsidRDefault="00856555" w:rsidP="007A66B7">
      <w:pPr>
        <w:pStyle w:val="ListParagraph"/>
        <w:numPr>
          <w:ilvl w:val="3"/>
          <w:numId w:val="41"/>
        </w:numPr>
      </w:pPr>
      <w:r>
        <w:t>The person who benefits from a business enterprise (the employer) should bear the associated costs</w:t>
      </w:r>
    </w:p>
    <w:p w14:paraId="1BC56613" w14:textId="1D5DF34D" w:rsidR="00856555" w:rsidRDefault="00856555" w:rsidP="007A66B7">
      <w:pPr>
        <w:pStyle w:val="ListParagraph"/>
        <w:numPr>
          <w:ilvl w:val="3"/>
          <w:numId w:val="41"/>
        </w:numPr>
      </w:pPr>
      <w:r>
        <w:t>Innocent plaintiffs have a better chance of being compensated</w:t>
      </w:r>
    </w:p>
    <w:p w14:paraId="6B7FB55F" w14:textId="4A6CD8F3" w:rsidR="00856555" w:rsidRDefault="004B473D" w:rsidP="007A66B7">
      <w:pPr>
        <w:pStyle w:val="ListParagraph"/>
        <w:numPr>
          <w:ilvl w:val="3"/>
          <w:numId w:val="41"/>
        </w:numPr>
      </w:pPr>
      <w:r>
        <w:t xml:space="preserve">The employer should be given an incentive to try to prevent torts from occurring in the first place </w:t>
      </w:r>
    </w:p>
    <w:p w14:paraId="27781DD3" w14:textId="743104B9" w:rsidR="00C8728C" w:rsidRDefault="00C8728C" w:rsidP="007A66B7">
      <w:pPr>
        <w:pStyle w:val="ListParagraph"/>
        <w:numPr>
          <w:ilvl w:val="0"/>
          <w:numId w:val="41"/>
        </w:numPr>
        <w:rPr>
          <w:u w:val="single"/>
        </w:rPr>
      </w:pPr>
      <w:r w:rsidRPr="00C8728C">
        <w:rPr>
          <w:u w:val="single"/>
        </w:rPr>
        <w:t>Liability and Joint</w:t>
      </w:r>
      <w:r>
        <w:rPr>
          <w:u w:val="single"/>
        </w:rPr>
        <w:t xml:space="preserve"> Tort-Feasors</w:t>
      </w:r>
    </w:p>
    <w:p w14:paraId="5D17C6C3" w14:textId="414A9DA2" w:rsidR="00C8728C" w:rsidRPr="00C8728C" w:rsidRDefault="00C8728C" w:rsidP="007A66B7">
      <w:pPr>
        <w:pStyle w:val="ListParagraph"/>
        <w:numPr>
          <w:ilvl w:val="1"/>
          <w:numId w:val="41"/>
        </w:numPr>
        <w:rPr>
          <w:u w:val="single"/>
        </w:rPr>
      </w:pPr>
      <w:r>
        <w:rPr>
          <w:b/>
          <w:color w:val="548DD4" w:themeColor="text2" w:themeTint="99"/>
        </w:rPr>
        <w:t xml:space="preserve">Joint Tort-feasors – </w:t>
      </w:r>
      <w:r>
        <w:t>two or more persons whom a court has held to be jointly responsible for the plaintiff’s loss or injuries</w:t>
      </w:r>
    </w:p>
    <w:p w14:paraId="668E1DDA" w14:textId="3AF19B22" w:rsidR="00C8728C" w:rsidRPr="00C8728C" w:rsidRDefault="00C8728C" w:rsidP="007A66B7">
      <w:pPr>
        <w:pStyle w:val="ListParagraph"/>
        <w:numPr>
          <w:ilvl w:val="1"/>
          <w:numId w:val="41"/>
        </w:numPr>
        <w:rPr>
          <w:u w:val="single"/>
        </w:rPr>
      </w:pPr>
      <w:r>
        <w:t>If the negligence of more than one person is responsible for the loss, the victim or plaintiff can sue any or all of them, with recovery apportioned between the joint tort-feasors according to their level of responsibility</w:t>
      </w:r>
    </w:p>
    <w:p w14:paraId="7E287993" w14:textId="77777777" w:rsidR="00C8728C" w:rsidRDefault="00C8728C" w:rsidP="007A66B7">
      <w:pPr>
        <w:pStyle w:val="ListParagraph"/>
        <w:numPr>
          <w:ilvl w:val="0"/>
          <w:numId w:val="41"/>
        </w:numPr>
        <w:rPr>
          <w:u w:val="single"/>
        </w:rPr>
      </w:pPr>
      <w:r>
        <w:rPr>
          <w:u w:val="single"/>
        </w:rPr>
        <w:t xml:space="preserve">Liability and Contributory Negligence </w:t>
      </w:r>
    </w:p>
    <w:p w14:paraId="00D30849" w14:textId="567E19A8" w:rsidR="00C8728C" w:rsidRPr="00D863A6" w:rsidRDefault="00D863A6" w:rsidP="007A66B7">
      <w:pPr>
        <w:pStyle w:val="ListParagraph"/>
        <w:numPr>
          <w:ilvl w:val="1"/>
          <w:numId w:val="41"/>
        </w:numPr>
        <w:rPr>
          <w:u w:val="single"/>
        </w:rPr>
      </w:pPr>
      <w:r>
        <w:rPr>
          <w:b/>
          <w:color w:val="548DD4" w:themeColor="text2" w:themeTint="99"/>
        </w:rPr>
        <w:t xml:space="preserve">Contributory Negligence – </w:t>
      </w:r>
      <w:r>
        <w:t>a defence claiming that the plaintiff is at least partially responsible for the harm that has occurred</w:t>
      </w:r>
    </w:p>
    <w:p w14:paraId="5017B90C" w14:textId="77777777" w:rsidR="00D863A6" w:rsidRDefault="00D863A6" w:rsidP="007A66B7">
      <w:pPr>
        <w:pStyle w:val="ListParagraph"/>
        <w:numPr>
          <w:ilvl w:val="2"/>
          <w:numId w:val="41"/>
        </w:numPr>
        <w:rPr>
          <w:u w:val="single"/>
        </w:rPr>
      </w:pPr>
      <w:r>
        <w:t xml:space="preserve">Tort victims may be at least partially responsible for their own injuries… if the defendant successfully argues that the plaintiff was responsible for at least part of the loss then the amount of damages that the plaintiff is awarded is reduced by the proportion for which the plaintiff if responsible  </w:t>
      </w:r>
    </w:p>
    <w:p w14:paraId="7E103D97" w14:textId="77777777" w:rsidR="00D863A6" w:rsidRPr="00D863A6" w:rsidRDefault="00D863A6" w:rsidP="00D863A6">
      <w:pPr>
        <w:ind w:left="1800"/>
        <w:rPr>
          <w:u w:val="single"/>
        </w:rPr>
      </w:pPr>
    </w:p>
    <w:p w14:paraId="164786C7" w14:textId="510A2F3C" w:rsidR="00983358" w:rsidRDefault="00983358" w:rsidP="00983358">
      <w:pPr>
        <w:rPr>
          <w:u w:val="single"/>
        </w:rPr>
      </w:pPr>
      <w:r>
        <w:rPr>
          <w:u w:val="single"/>
        </w:rPr>
        <w:t>Damages in Tort</w:t>
      </w:r>
    </w:p>
    <w:p w14:paraId="412A1C00" w14:textId="2CDA0575" w:rsidR="00590B40" w:rsidRDefault="00801A48" w:rsidP="007A66B7">
      <w:pPr>
        <w:pStyle w:val="ListParagraph"/>
        <w:numPr>
          <w:ilvl w:val="0"/>
          <w:numId w:val="42"/>
        </w:numPr>
      </w:pPr>
      <w:r>
        <w:t xml:space="preserve">Tort law compensates not only for physical injury or loss but also for mental pain and suffering and other forms of emotional distress… they are approached with more caution by the judiciary but are compensable if proven through psychiatric and other expert evidence </w:t>
      </w:r>
    </w:p>
    <w:p w14:paraId="21755210" w14:textId="6707CD9C" w:rsidR="00801A48" w:rsidRDefault="000F5D57" w:rsidP="007A66B7">
      <w:pPr>
        <w:pStyle w:val="ListParagraph"/>
        <w:numPr>
          <w:ilvl w:val="0"/>
          <w:numId w:val="42"/>
        </w:numPr>
      </w:pPr>
      <w:r>
        <w:rPr>
          <w:b/>
          <w:color w:val="548DD4" w:themeColor="text2" w:themeTint="99"/>
        </w:rPr>
        <w:t xml:space="preserve">Workers’ Compensation Legislation – </w:t>
      </w:r>
      <w:r>
        <w:t>legislation that provides no-fault compensation for injured employee in lieu of their right to sue in tort</w:t>
      </w:r>
    </w:p>
    <w:p w14:paraId="4773E076" w14:textId="46352799" w:rsidR="0034361A" w:rsidRDefault="0034361A" w:rsidP="007A66B7">
      <w:pPr>
        <w:pStyle w:val="ListParagraph"/>
        <w:numPr>
          <w:ilvl w:val="1"/>
          <w:numId w:val="42"/>
        </w:numPr>
      </w:pPr>
      <w:r>
        <w:t>Workers’ compensation legislation provides monetary compensation to employees for work-related injuries and illness</w:t>
      </w:r>
    </w:p>
    <w:p w14:paraId="003CF439" w14:textId="079D63C1" w:rsidR="0034361A" w:rsidRDefault="0034361A" w:rsidP="007A66B7">
      <w:pPr>
        <w:pStyle w:val="ListParagraph"/>
        <w:numPr>
          <w:ilvl w:val="1"/>
          <w:numId w:val="42"/>
        </w:numPr>
      </w:pPr>
      <w:r>
        <w:lastRenderedPageBreak/>
        <w:t xml:space="preserve">At the same time, it prohibits the employee from suing the employer for any negligence that might have caused the problem </w:t>
      </w:r>
    </w:p>
    <w:p w14:paraId="1C5BC4E6" w14:textId="75B8BFE2" w:rsidR="0034361A" w:rsidRDefault="0034361A" w:rsidP="007A66B7">
      <w:pPr>
        <w:pStyle w:val="ListParagraph"/>
        <w:numPr>
          <w:ilvl w:val="1"/>
          <w:numId w:val="42"/>
        </w:numPr>
      </w:pPr>
      <w:r>
        <w:t>The statute takes away the employee’s common law right to sue but provides compensation no matter who is at fault</w:t>
      </w:r>
    </w:p>
    <w:p w14:paraId="23A77DB5" w14:textId="45BCB7D3" w:rsidR="00A03B7B" w:rsidRDefault="00A03B7B" w:rsidP="007A66B7">
      <w:pPr>
        <w:pStyle w:val="ListParagraph"/>
        <w:numPr>
          <w:ilvl w:val="0"/>
          <w:numId w:val="43"/>
        </w:numPr>
      </w:pPr>
      <w:r>
        <w:t>The losses for which damages are awarded are categorized as being either Pecuniary (Monetary) or Non-Pecuniary</w:t>
      </w:r>
    </w:p>
    <w:p w14:paraId="1C699707" w14:textId="3D5E3A0E" w:rsidR="0002514E" w:rsidRDefault="00A03B7B" w:rsidP="007A66B7">
      <w:pPr>
        <w:pStyle w:val="ListParagraph"/>
        <w:numPr>
          <w:ilvl w:val="1"/>
          <w:numId w:val="43"/>
        </w:numPr>
      </w:pPr>
      <w:r>
        <w:rPr>
          <w:b/>
          <w:color w:val="548DD4" w:themeColor="text2" w:themeTint="99"/>
        </w:rPr>
        <w:t>Non-Pecuniary Damages</w:t>
      </w:r>
      <w:r w:rsidR="0002514E">
        <w:rPr>
          <w:b/>
          <w:color w:val="548DD4" w:themeColor="text2" w:themeTint="99"/>
        </w:rPr>
        <w:t xml:space="preserve"> </w:t>
      </w:r>
      <w:r w:rsidR="0002514E" w:rsidRPr="0002514E">
        <w:rPr>
          <w:b/>
          <w:color w:val="548DD4" w:themeColor="text2" w:themeTint="99"/>
          <w:sz w:val="14"/>
        </w:rPr>
        <w:t>(aka general damages)</w:t>
      </w:r>
      <w:r>
        <w:rPr>
          <w:b/>
          <w:color w:val="548DD4" w:themeColor="text2" w:themeTint="99"/>
        </w:rPr>
        <w:t xml:space="preserve"> – </w:t>
      </w:r>
      <w:r w:rsidR="0002514E">
        <w:t>damages that are awarded to c</w:t>
      </w:r>
      <w:r>
        <w:t>ompensat</w:t>
      </w:r>
      <w:r w:rsidR="0002514E">
        <w:t>e the plaintiff</w:t>
      </w:r>
      <w:r>
        <w:t xml:space="preserve"> for</w:t>
      </w:r>
      <w:r w:rsidR="0002514E">
        <w:t>:</w:t>
      </w:r>
    </w:p>
    <w:p w14:paraId="2D31DE9C" w14:textId="468B57EB" w:rsidR="0002514E" w:rsidRDefault="0002514E" w:rsidP="007A66B7">
      <w:pPr>
        <w:pStyle w:val="ListParagraph"/>
        <w:numPr>
          <w:ilvl w:val="2"/>
          <w:numId w:val="43"/>
        </w:numPr>
      </w:pPr>
      <w:r>
        <w:t>pain and suffering</w:t>
      </w:r>
    </w:p>
    <w:p w14:paraId="6AB8A6D0" w14:textId="7E73D924" w:rsidR="0002514E" w:rsidRDefault="00A03B7B" w:rsidP="007A66B7">
      <w:pPr>
        <w:pStyle w:val="ListParagraph"/>
        <w:numPr>
          <w:ilvl w:val="2"/>
          <w:numId w:val="43"/>
        </w:numPr>
      </w:pPr>
      <w:r>
        <w:t xml:space="preserve">loss of enjoyment of life </w:t>
      </w:r>
    </w:p>
    <w:p w14:paraId="78A0A3E6" w14:textId="48E46E9A" w:rsidR="00A03B7B" w:rsidRDefault="00A03B7B" w:rsidP="007A66B7">
      <w:pPr>
        <w:pStyle w:val="ListParagraph"/>
        <w:numPr>
          <w:ilvl w:val="2"/>
          <w:numId w:val="43"/>
        </w:numPr>
      </w:pPr>
      <w:r>
        <w:t xml:space="preserve">loss of life expectancy </w:t>
      </w:r>
    </w:p>
    <w:p w14:paraId="6C2200F0" w14:textId="6E0E2021" w:rsidR="0002514E" w:rsidRDefault="0002514E" w:rsidP="007A66B7">
      <w:pPr>
        <w:pStyle w:val="ListParagraph"/>
        <w:numPr>
          <w:ilvl w:val="1"/>
          <w:numId w:val="43"/>
        </w:numPr>
      </w:pPr>
      <w:r>
        <w:rPr>
          <w:b/>
          <w:color w:val="548DD4" w:themeColor="text2" w:themeTint="99"/>
        </w:rPr>
        <w:t xml:space="preserve">Pecuniary Damages – </w:t>
      </w:r>
      <w:r>
        <w:t>compensation for</w:t>
      </w:r>
      <w:r w:rsidR="004033F3">
        <w:t>:</w:t>
      </w:r>
      <w:r>
        <w:t xml:space="preserve"> </w:t>
      </w:r>
    </w:p>
    <w:p w14:paraId="5BF7B91E" w14:textId="1696F097" w:rsidR="0002514E" w:rsidRDefault="004033F3" w:rsidP="007A66B7">
      <w:pPr>
        <w:pStyle w:val="ListParagraph"/>
        <w:numPr>
          <w:ilvl w:val="2"/>
          <w:numId w:val="43"/>
        </w:numPr>
      </w:pPr>
      <w:r>
        <w:t>out-of-pocket expenses (s</w:t>
      </w:r>
      <w:r w:rsidR="0002514E">
        <w:t xml:space="preserve">pecial </w:t>
      </w:r>
      <w:r>
        <w:t>damages)</w:t>
      </w:r>
    </w:p>
    <w:p w14:paraId="0C02CE38" w14:textId="558C6DED" w:rsidR="004033F3" w:rsidRDefault="004033F3" w:rsidP="007A66B7">
      <w:pPr>
        <w:pStyle w:val="ListParagraph"/>
        <w:numPr>
          <w:ilvl w:val="2"/>
          <w:numId w:val="43"/>
        </w:numPr>
      </w:pPr>
      <w:r>
        <w:t xml:space="preserve">loss of future income </w:t>
      </w:r>
    </w:p>
    <w:p w14:paraId="451C27E0" w14:textId="55481B7A" w:rsidR="004033F3" w:rsidRDefault="004033F3" w:rsidP="007A66B7">
      <w:pPr>
        <w:pStyle w:val="ListParagraph"/>
        <w:numPr>
          <w:ilvl w:val="2"/>
          <w:numId w:val="43"/>
        </w:numPr>
      </w:pPr>
      <w:r>
        <w:t>cost of future care</w:t>
      </w:r>
    </w:p>
    <w:p w14:paraId="07ACDFC7" w14:textId="6216E95F" w:rsidR="00DB53D6" w:rsidRDefault="00DB53D6" w:rsidP="007A66B7">
      <w:pPr>
        <w:pStyle w:val="ListParagraph"/>
        <w:numPr>
          <w:ilvl w:val="0"/>
          <w:numId w:val="43"/>
        </w:numPr>
      </w:pPr>
      <w:r>
        <w:t>Punitive Damages are an exception to the general rule that damages are intended only to compensate the plaintiff</w:t>
      </w:r>
    </w:p>
    <w:p w14:paraId="48AAF8C8" w14:textId="305ADC55" w:rsidR="00DB53D6" w:rsidRDefault="00DB53D6" w:rsidP="007A66B7">
      <w:pPr>
        <w:pStyle w:val="ListParagraph"/>
        <w:numPr>
          <w:ilvl w:val="0"/>
          <w:numId w:val="43"/>
        </w:numPr>
      </w:pPr>
      <w:r>
        <w:rPr>
          <w:b/>
          <w:color w:val="548DD4" w:themeColor="text2" w:themeTint="99"/>
        </w:rPr>
        <w:t xml:space="preserve">Punitive Damages </w:t>
      </w:r>
      <w:r w:rsidRPr="00DB53D6">
        <w:rPr>
          <w:b/>
          <w:color w:val="548DD4" w:themeColor="text2" w:themeTint="99"/>
          <w:sz w:val="14"/>
        </w:rPr>
        <w:t xml:space="preserve">(aka Exemplary Damages) </w:t>
      </w:r>
      <w:r>
        <w:rPr>
          <w:b/>
          <w:color w:val="548DD4" w:themeColor="text2" w:themeTint="99"/>
        </w:rPr>
        <w:t xml:space="preserve">– </w:t>
      </w:r>
      <w:r>
        <w:t>an award to the plaintiff to punish the defendant for malicious, oppressive, and high-handed conduct (ex. if the bouncer refused to call an ambulance for the seriously injured person punitive damages would be awarded)</w:t>
      </w:r>
    </w:p>
    <w:p w14:paraId="465FC9E1" w14:textId="307FA4BF" w:rsidR="00FB2FB1" w:rsidRDefault="007309A1" w:rsidP="007A66B7">
      <w:pPr>
        <w:pStyle w:val="ListParagraph"/>
        <w:numPr>
          <w:ilvl w:val="0"/>
          <w:numId w:val="43"/>
        </w:numPr>
      </w:pPr>
      <w:r>
        <w:rPr>
          <w:b/>
          <w:color w:val="548DD4" w:themeColor="text2" w:themeTint="99"/>
        </w:rPr>
        <w:t xml:space="preserve">Aggravated Damages – </w:t>
      </w:r>
      <w:r>
        <w:t xml:space="preserve">compensation for intangible injuries such as distress and humiliation caused by the defendant’s reprehensible conduct </w:t>
      </w:r>
    </w:p>
    <w:p w14:paraId="2BDFFCAB" w14:textId="5EDB0145" w:rsidR="00FB2FB1" w:rsidRDefault="00FB2FB1" w:rsidP="007A66B7">
      <w:pPr>
        <w:pStyle w:val="ListParagraph"/>
        <w:numPr>
          <w:ilvl w:val="0"/>
          <w:numId w:val="43"/>
        </w:numPr>
      </w:pPr>
      <w:r>
        <w:t xml:space="preserve">tort law and contract law often overlap (ex. the bouncers harassment to the customer also creates a breach of contract between the bar and the customer because by the customer buying drinks there, the bar is supposed to provide a safe environment) </w:t>
      </w:r>
    </w:p>
    <w:p w14:paraId="5F3690D8" w14:textId="77777777" w:rsidR="00CC5EB8" w:rsidRDefault="00CC5EB8" w:rsidP="00CC5EB8"/>
    <w:p w14:paraId="58FB71CF" w14:textId="77777777" w:rsidR="00CC5EB8" w:rsidRDefault="00CC5EB8" w:rsidP="00CC5EB8"/>
    <w:p w14:paraId="414A0597" w14:textId="77777777" w:rsidR="00CC5EB8" w:rsidRDefault="00CC5EB8" w:rsidP="00CC5EB8"/>
    <w:p w14:paraId="4FC54134" w14:textId="77777777" w:rsidR="00CC5EB8" w:rsidRDefault="00CC5EB8" w:rsidP="00CC5EB8"/>
    <w:p w14:paraId="5D634F71" w14:textId="77777777" w:rsidR="00CC5EB8" w:rsidRDefault="00CC5EB8" w:rsidP="00CC5EB8"/>
    <w:p w14:paraId="45EB7CF0" w14:textId="77777777" w:rsidR="00CC5EB8" w:rsidRDefault="00CC5EB8" w:rsidP="00CC5EB8"/>
    <w:p w14:paraId="7624E9B0" w14:textId="77777777" w:rsidR="00CC5EB8" w:rsidRDefault="00CC5EB8" w:rsidP="00CC5EB8"/>
    <w:p w14:paraId="0125F15D" w14:textId="77777777" w:rsidR="00CC5EB8" w:rsidRDefault="00CC5EB8" w:rsidP="00CC5EB8"/>
    <w:p w14:paraId="27A929F8" w14:textId="77777777" w:rsidR="00CC5EB8" w:rsidRDefault="00CC5EB8" w:rsidP="00CC5EB8"/>
    <w:p w14:paraId="1FBBD6E1" w14:textId="77777777" w:rsidR="00CC5EB8" w:rsidRDefault="00CC5EB8" w:rsidP="00CC5EB8"/>
    <w:p w14:paraId="042F352B" w14:textId="77777777" w:rsidR="00CC5EB8" w:rsidRDefault="00CC5EB8" w:rsidP="00CC5EB8"/>
    <w:p w14:paraId="22177007" w14:textId="77777777" w:rsidR="00CC5EB8" w:rsidRDefault="00CC5EB8" w:rsidP="00CC5EB8"/>
    <w:p w14:paraId="78317D9D" w14:textId="77777777" w:rsidR="00CC5EB8" w:rsidRDefault="00CC5EB8" w:rsidP="00CC5EB8"/>
    <w:p w14:paraId="1DACFA05" w14:textId="77777777" w:rsidR="00CC5EB8" w:rsidRDefault="00CC5EB8" w:rsidP="00CC5EB8"/>
    <w:p w14:paraId="100044FF" w14:textId="77777777" w:rsidR="00CC5EB8" w:rsidRDefault="00CC5EB8" w:rsidP="00CC5EB8"/>
    <w:p w14:paraId="7563A06F" w14:textId="77777777" w:rsidR="00CC5EB8" w:rsidRDefault="00CC5EB8" w:rsidP="00CC5EB8"/>
    <w:p w14:paraId="0A0EAC34" w14:textId="77777777" w:rsidR="00CC5EB8" w:rsidRDefault="00CC5EB8" w:rsidP="00CC5EB8"/>
    <w:p w14:paraId="51268DB4" w14:textId="77777777" w:rsidR="00CC5EB8" w:rsidRDefault="00CC5EB8" w:rsidP="00CC5EB8"/>
    <w:p w14:paraId="4F170C27" w14:textId="423A253C" w:rsidR="00CC5EB8" w:rsidRDefault="00CC5EB8" w:rsidP="00CC5EB8">
      <w:pPr>
        <w:pStyle w:val="Heading2"/>
        <w:rPr>
          <w:sz w:val="44"/>
        </w:rPr>
      </w:pPr>
      <w:r>
        <w:rPr>
          <w:sz w:val="44"/>
        </w:rPr>
        <w:lastRenderedPageBreak/>
        <w:t>CHAPTER 17</w:t>
      </w:r>
    </w:p>
    <w:p w14:paraId="5E1E7C70" w14:textId="77777777" w:rsidR="004375E4" w:rsidRDefault="004375E4" w:rsidP="004375E4"/>
    <w:p w14:paraId="5298CB00" w14:textId="2D84B9DF" w:rsidR="004375E4" w:rsidRDefault="00095A85" w:rsidP="007A66B7">
      <w:pPr>
        <w:pStyle w:val="ListParagraph"/>
        <w:numPr>
          <w:ilvl w:val="0"/>
          <w:numId w:val="44"/>
        </w:numPr>
      </w:pPr>
      <w:r>
        <w:t>Real Property = land and whatever is attached to land, and the associated legal rights</w:t>
      </w:r>
    </w:p>
    <w:p w14:paraId="2F355EDB" w14:textId="1A1A8BFA" w:rsidR="00095A85" w:rsidRDefault="00095A85" w:rsidP="007A66B7">
      <w:pPr>
        <w:pStyle w:val="ListParagraph"/>
        <w:numPr>
          <w:ilvl w:val="0"/>
          <w:numId w:val="44"/>
        </w:numPr>
      </w:pPr>
      <w:r>
        <w:rPr>
          <w:b/>
          <w:color w:val="548DD4" w:themeColor="text2" w:themeTint="99"/>
        </w:rPr>
        <w:t xml:space="preserve">Personal Property – </w:t>
      </w:r>
      <w:r>
        <w:t>all property, other than land and what is attached to it (*personal property falls into 2 major categories:)</w:t>
      </w:r>
    </w:p>
    <w:p w14:paraId="6567D977" w14:textId="3CB62850" w:rsidR="00095A85" w:rsidRDefault="00095A85" w:rsidP="007A66B7">
      <w:pPr>
        <w:pStyle w:val="ListParagraph"/>
        <w:numPr>
          <w:ilvl w:val="1"/>
          <w:numId w:val="44"/>
        </w:numPr>
      </w:pPr>
      <w:r>
        <w:rPr>
          <w:b/>
          <w:color w:val="548DD4" w:themeColor="text2" w:themeTint="99"/>
        </w:rPr>
        <w:t xml:space="preserve">Tangible Property – </w:t>
      </w:r>
      <w:r>
        <w:t xml:space="preserve">personal property which is mobile, the value of which comes from its physical form </w:t>
      </w:r>
    </w:p>
    <w:p w14:paraId="70CEB1D4" w14:textId="118F9605" w:rsidR="00580EEB" w:rsidRDefault="00580EEB" w:rsidP="007A66B7">
      <w:pPr>
        <w:pStyle w:val="ListParagraph"/>
        <w:numPr>
          <w:ilvl w:val="2"/>
          <w:numId w:val="44"/>
        </w:numPr>
      </w:pPr>
      <w:r>
        <w:t>Tangible property is concrete/material</w:t>
      </w:r>
    </w:p>
    <w:p w14:paraId="4C7B090B" w14:textId="31A67F1A" w:rsidR="00580EEB" w:rsidRDefault="00580EEB" w:rsidP="007A66B7">
      <w:pPr>
        <w:pStyle w:val="ListParagraph"/>
        <w:numPr>
          <w:ilvl w:val="2"/>
          <w:numId w:val="44"/>
        </w:numPr>
      </w:pPr>
      <w:r>
        <w:t xml:space="preserve">Examples: trucks, forklifts, furniture, office supplies, and other portable items that are not attached to land or a building </w:t>
      </w:r>
    </w:p>
    <w:p w14:paraId="2716D2EC" w14:textId="6FBE4795" w:rsidR="00580EEB" w:rsidRDefault="00580EEB" w:rsidP="007A66B7">
      <w:pPr>
        <w:pStyle w:val="ListParagraph"/>
        <w:numPr>
          <w:ilvl w:val="2"/>
          <w:numId w:val="44"/>
        </w:numPr>
      </w:pPr>
      <w:r>
        <w:t>Known as “chattels”</w:t>
      </w:r>
    </w:p>
    <w:p w14:paraId="58ACF97B" w14:textId="260008AE" w:rsidR="00342252" w:rsidRDefault="00342252" w:rsidP="007A66B7">
      <w:pPr>
        <w:pStyle w:val="ListParagraph"/>
        <w:numPr>
          <w:ilvl w:val="1"/>
          <w:numId w:val="44"/>
        </w:numPr>
      </w:pPr>
      <w:r>
        <w:rPr>
          <w:b/>
          <w:color w:val="548DD4" w:themeColor="text2" w:themeTint="99"/>
        </w:rPr>
        <w:t>Intangible Property –</w:t>
      </w:r>
      <w:r>
        <w:t xml:space="preserve"> personal property, the value of which comes from legal rights </w:t>
      </w:r>
    </w:p>
    <w:p w14:paraId="71CD21E0" w14:textId="3615DD2E" w:rsidR="00580EEB" w:rsidRDefault="00580EEB" w:rsidP="007A66B7">
      <w:pPr>
        <w:pStyle w:val="ListParagraph"/>
        <w:numPr>
          <w:ilvl w:val="2"/>
          <w:numId w:val="44"/>
        </w:numPr>
      </w:pPr>
      <w:r>
        <w:t>Examples: insurance policies, accounts receivable, bank accounts, customer records, and various forms of intellectual property</w:t>
      </w:r>
    </w:p>
    <w:p w14:paraId="0D1CF853" w14:textId="47266F20" w:rsidR="00580EEB" w:rsidRDefault="00580EEB" w:rsidP="007A66B7">
      <w:pPr>
        <w:pStyle w:val="ListParagraph"/>
        <w:numPr>
          <w:ilvl w:val="2"/>
          <w:numId w:val="44"/>
        </w:numPr>
      </w:pPr>
      <w:r>
        <w:t xml:space="preserve">Internet domain names </w:t>
      </w:r>
      <w:r w:rsidR="007A66B7">
        <w:t>are a form of property</w:t>
      </w:r>
    </w:p>
    <w:p w14:paraId="424AB59F" w14:textId="73195BB5" w:rsidR="007A66B7" w:rsidRDefault="007A66B7" w:rsidP="007A66B7">
      <w:pPr>
        <w:pStyle w:val="ListParagraph"/>
        <w:numPr>
          <w:ilvl w:val="2"/>
          <w:numId w:val="44"/>
        </w:numPr>
      </w:pPr>
      <w:r>
        <w:t xml:space="preserve">Registered trademarks are a form of intellectual property protected by legislation…. these kinds of property are known as “choses in action” </w:t>
      </w:r>
    </w:p>
    <w:p w14:paraId="2506CA0A" w14:textId="77777777" w:rsidR="00C832DA" w:rsidRDefault="00C832DA" w:rsidP="00C832DA"/>
    <w:p w14:paraId="486F3D61" w14:textId="459645DA" w:rsidR="00C832DA" w:rsidRDefault="00C832DA" w:rsidP="00C832DA">
      <w:pPr>
        <w:rPr>
          <w:u w:val="single"/>
        </w:rPr>
      </w:pPr>
      <w:r>
        <w:rPr>
          <w:u w:val="single"/>
        </w:rPr>
        <w:t>Acquisition of Ownership</w:t>
      </w:r>
    </w:p>
    <w:p w14:paraId="5CDDD737" w14:textId="4AD28DFC" w:rsidR="00C832DA" w:rsidRDefault="00C832DA" w:rsidP="00C832DA">
      <w:r>
        <w:t>Ownership of property is acquired by a business in a variety of ways:</w:t>
      </w:r>
    </w:p>
    <w:p w14:paraId="3102931D" w14:textId="0F89AD60" w:rsidR="00C832DA" w:rsidRDefault="00C832DA" w:rsidP="00C832DA">
      <w:pPr>
        <w:pStyle w:val="ListParagraph"/>
        <w:numPr>
          <w:ilvl w:val="0"/>
          <w:numId w:val="45"/>
        </w:numPr>
      </w:pPr>
      <w:r>
        <w:t>Land is acquired through purchase or lease</w:t>
      </w:r>
    </w:p>
    <w:p w14:paraId="6269CA7B" w14:textId="054B2983" w:rsidR="00C832DA" w:rsidRDefault="00C832DA" w:rsidP="00C832DA">
      <w:pPr>
        <w:pStyle w:val="ListParagraph"/>
        <w:numPr>
          <w:ilvl w:val="0"/>
          <w:numId w:val="45"/>
        </w:numPr>
      </w:pPr>
      <w:r>
        <w:t>The ownership of goods is acquired by purchasing or manufacturing them</w:t>
      </w:r>
    </w:p>
    <w:p w14:paraId="52F4681E" w14:textId="3708EA50" w:rsidR="00C832DA" w:rsidRDefault="00C832DA" w:rsidP="00C832DA">
      <w:pPr>
        <w:pStyle w:val="ListParagraph"/>
        <w:numPr>
          <w:ilvl w:val="0"/>
          <w:numId w:val="45"/>
        </w:numPr>
      </w:pPr>
      <w:r>
        <w:t>Insurance coverage is bought by paying premiums and is described in the insurance policy which gives the customer the right to recover losses in specified circumstances</w:t>
      </w:r>
    </w:p>
    <w:p w14:paraId="56FCB06B" w14:textId="41F59B34" w:rsidR="00C832DA" w:rsidRDefault="00C832DA" w:rsidP="00C832DA">
      <w:pPr>
        <w:pStyle w:val="ListParagraph"/>
        <w:numPr>
          <w:ilvl w:val="0"/>
          <w:numId w:val="45"/>
        </w:numPr>
      </w:pPr>
      <w:r>
        <w:t>Accounts receivable are created by delivering goods or services to customers, who agree to pay at a later date… the supplier acquires the right to collect the accounts, which can be sold to other businesses</w:t>
      </w:r>
    </w:p>
    <w:p w14:paraId="3FF36BC1" w14:textId="77777777" w:rsidR="00C832DA" w:rsidRDefault="00C832DA" w:rsidP="00C832DA">
      <w:pPr>
        <w:pStyle w:val="ListParagraph"/>
        <w:numPr>
          <w:ilvl w:val="0"/>
          <w:numId w:val="45"/>
        </w:numPr>
      </w:pPr>
      <w:r>
        <w:t xml:space="preserve">Certain kinds of intellectual property, such as copyright, are owned as a result of being created… ownership of other forms (such as a trademark) is established through the use, or registration, or both… intellectual property can also be bought from other owners </w:t>
      </w:r>
    </w:p>
    <w:p w14:paraId="6357400F" w14:textId="77777777" w:rsidR="00C832DA" w:rsidRDefault="00C832DA" w:rsidP="00C832DA"/>
    <w:p w14:paraId="25417277" w14:textId="77777777" w:rsidR="00C832DA" w:rsidRDefault="00C832DA" w:rsidP="00C832DA">
      <w:pPr>
        <w:rPr>
          <w:u w:val="single"/>
        </w:rPr>
      </w:pPr>
      <w:r>
        <w:rPr>
          <w:u w:val="single"/>
        </w:rPr>
        <w:t>Possession without Ownership</w:t>
      </w:r>
    </w:p>
    <w:p w14:paraId="73F9671C" w14:textId="526DC234" w:rsidR="00C832DA" w:rsidRDefault="00C832DA" w:rsidP="00C832DA">
      <w:pPr>
        <w:pStyle w:val="ListParagraph"/>
        <w:numPr>
          <w:ilvl w:val="0"/>
          <w:numId w:val="46"/>
        </w:numPr>
      </w:pPr>
      <w:r>
        <w:t xml:space="preserve">One party may gain possession of the property of another, often with the intent that possession </w:t>
      </w:r>
      <w:r w:rsidR="00001045">
        <w:t>ultimately be returned to the owner</w:t>
      </w:r>
    </w:p>
    <w:p w14:paraId="6192A917" w14:textId="00847C51" w:rsidR="00001045" w:rsidRDefault="00001045" w:rsidP="00C832DA">
      <w:pPr>
        <w:pStyle w:val="ListParagraph"/>
        <w:numPr>
          <w:ilvl w:val="0"/>
          <w:numId w:val="46"/>
        </w:numPr>
      </w:pPr>
      <w:r>
        <w:t>The owner of property bears the ultimate responsibility for its protection</w:t>
      </w:r>
    </w:p>
    <w:p w14:paraId="57C01F7A" w14:textId="682E64F5" w:rsidR="00001045" w:rsidRDefault="00001045" w:rsidP="00C832DA">
      <w:pPr>
        <w:pStyle w:val="ListParagraph"/>
        <w:numPr>
          <w:ilvl w:val="0"/>
          <w:numId w:val="46"/>
        </w:numPr>
      </w:pPr>
      <w:r>
        <w:t>The law requires that someone other than the owner who has possession of property must take reasonable care of it and pay applicable charges for use of the property</w:t>
      </w:r>
    </w:p>
    <w:p w14:paraId="56E3FB65" w14:textId="769EF984" w:rsidR="00001045" w:rsidRDefault="00001045" w:rsidP="00C832DA">
      <w:pPr>
        <w:pStyle w:val="ListParagraph"/>
        <w:numPr>
          <w:ilvl w:val="0"/>
          <w:numId w:val="46"/>
        </w:numPr>
      </w:pPr>
      <w:r>
        <w:lastRenderedPageBreak/>
        <w:t xml:space="preserve">This requirement to take reasonable care applies whether the arrangement is contractual or not </w:t>
      </w:r>
    </w:p>
    <w:p w14:paraId="2BA867B3" w14:textId="32F455AB" w:rsidR="00001045" w:rsidRDefault="00001045" w:rsidP="00C832DA">
      <w:pPr>
        <w:pStyle w:val="ListParagraph"/>
        <w:numPr>
          <w:ilvl w:val="0"/>
          <w:numId w:val="46"/>
        </w:numPr>
      </w:pPr>
      <w:r>
        <w:t>(*hard to write notes for this section, go back and skim over pages 402-403)</w:t>
      </w:r>
    </w:p>
    <w:p w14:paraId="72FF1140" w14:textId="77777777" w:rsidR="007B4771" w:rsidRDefault="007B4771" w:rsidP="007B4771"/>
    <w:p w14:paraId="6D30B361" w14:textId="5E9FEA15" w:rsidR="007B4771" w:rsidRDefault="007B4771" w:rsidP="007B4771">
      <w:pPr>
        <w:rPr>
          <w:u w:val="single"/>
        </w:rPr>
      </w:pPr>
      <w:r>
        <w:rPr>
          <w:u w:val="single"/>
        </w:rPr>
        <w:t>Principles of Bailment</w:t>
      </w:r>
    </w:p>
    <w:p w14:paraId="446B2CBB" w14:textId="6703FB5C" w:rsidR="007B4771" w:rsidRDefault="00F00940" w:rsidP="00F00940">
      <w:pPr>
        <w:pStyle w:val="ListParagraph"/>
        <w:numPr>
          <w:ilvl w:val="0"/>
          <w:numId w:val="47"/>
        </w:numPr>
      </w:pPr>
      <w:r>
        <w:t>There are 2 key aspects of involvement with personal property:</w:t>
      </w:r>
    </w:p>
    <w:p w14:paraId="2F9E4D30" w14:textId="00621AA3" w:rsidR="00F00940" w:rsidRDefault="00F00940" w:rsidP="00F00940">
      <w:pPr>
        <w:pStyle w:val="ListParagraph"/>
        <w:numPr>
          <w:ilvl w:val="1"/>
          <w:numId w:val="47"/>
        </w:numPr>
      </w:pPr>
      <w:r>
        <w:t>Ownership</w:t>
      </w:r>
    </w:p>
    <w:p w14:paraId="1ECED8DB" w14:textId="76F10340" w:rsidR="00F00940" w:rsidRDefault="00F00940" w:rsidP="00F00940">
      <w:pPr>
        <w:pStyle w:val="ListParagraph"/>
        <w:numPr>
          <w:ilvl w:val="1"/>
          <w:numId w:val="47"/>
        </w:numPr>
      </w:pPr>
      <w:r>
        <w:t>Possession</w:t>
      </w:r>
    </w:p>
    <w:p w14:paraId="4EA480DB" w14:textId="3F929277" w:rsidR="00F00940" w:rsidRDefault="00165D9B" w:rsidP="00F00940">
      <w:pPr>
        <w:pStyle w:val="ListParagraph"/>
        <w:numPr>
          <w:ilvl w:val="0"/>
          <w:numId w:val="47"/>
        </w:numPr>
      </w:pPr>
      <w:r>
        <w:rPr>
          <w:b/>
          <w:color w:val="548DD4" w:themeColor="text2" w:themeTint="99"/>
        </w:rPr>
        <w:t xml:space="preserve">Bailment – </w:t>
      </w:r>
      <w:r>
        <w:t xml:space="preserve">temporary transfer of possession of personal property from one person to another </w:t>
      </w:r>
    </w:p>
    <w:p w14:paraId="0D242B02" w14:textId="195F3C49" w:rsidR="00165D9B" w:rsidRDefault="00165D9B" w:rsidP="00F00940">
      <w:pPr>
        <w:pStyle w:val="ListParagraph"/>
        <w:numPr>
          <w:ilvl w:val="0"/>
          <w:numId w:val="47"/>
        </w:numPr>
      </w:pPr>
      <w:r>
        <w:rPr>
          <w:b/>
          <w:color w:val="548DD4" w:themeColor="text2" w:themeTint="99"/>
        </w:rPr>
        <w:t>Bailor –</w:t>
      </w:r>
      <w:r>
        <w:t xml:space="preserve"> the owner of property who </w:t>
      </w:r>
      <w:r w:rsidR="00524DA4">
        <w:t xml:space="preserve">transfers possession in a bailment </w:t>
      </w:r>
    </w:p>
    <w:p w14:paraId="47E438AE" w14:textId="7660B9DB" w:rsidR="00524DA4" w:rsidRDefault="00524DA4" w:rsidP="00F00940">
      <w:pPr>
        <w:pStyle w:val="ListParagraph"/>
        <w:numPr>
          <w:ilvl w:val="0"/>
          <w:numId w:val="47"/>
        </w:numPr>
      </w:pPr>
      <w:r>
        <w:rPr>
          <w:b/>
          <w:color w:val="548DD4" w:themeColor="text2" w:themeTint="99"/>
        </w:rPr>
        <w:t>Bailee –</w:t>
      </w:r>
      <w:r>
        <w:t xml:space="preserve"> the person who receives possession in a bailment </w:t>
      </w:r>
    </w:p>
    <w:p w14:paraId="0029C0B4" w14:textId="22DB4A03" w:rsidR="00EB1C2C" w:rsidRDefault="00EB1C2C" w:rsidP="00F00940">
      <w:pPr>
        <w:pStyle w:val="ListParagraph"/>
        <w:numPr>
          <w:ilvl w:val="0"/>
          <w:numId w:val="47"/>
        </w:numPr>
      </w:pPr>
      <w:r>
        <w:t>To identify the rights and obligations relating to bailments, two basic questions need to be answered:</w:t>
      </w:r>
    </w:p>
    <w:p w14:paraId="51B31F7E" w14:textId="3212E644" w:rsidR="00EB1C2C" w:rsidRDefault="00EB1C2C" w:rsidP="00EB1C2C">
      <w:pPr>
        <w:pStyle w:val="ListParagraph"/>
        <w:numPr>
          <w:ilvl w:val="1"/>
          <w:numId w:val="47"/>
        </w:numPr>
      </w:pPr>
      <w:r>
        <w:t>Is payment involved?</w:t>
      </w:r>
    </w:p>
    <w:p w14:paraId="3B675DAC" w14:textId="5C2108C9" w:rsidR="00D1282F" w:rsidRDefault="00D1282F" w:rsidP="00D1282F">
      <w:pPr>
        <w:pStyle w:val="ListParagraph"/>
        <w:numPr>
          <w:ilvl w:val="2"/>
          <w:numId w:val="47"/>
        </w:numPr>
      </w:pPr>
      <w:r>
        <w:rPr>
          <w:b/>
          <w:color w:val="548DD4" w:themeColor="text2" w:themeTint="99"/>
        </w:rPr>
        <w:t xml:space="preserve">Bailment for Value – </w:t>
      </w:r>
      <w:r>
        <w:t xml:space="preserve">bailment involving payment for use of property or a service </w:t>
      </w:r>
    </w:p>
    <w:p w14:paraId="78792F85" w14:textId="6BD6AD9F" w:rsidR="00D1282F" w:rsidRDefault="00D1282F" w:rsidP="00D1282F">
      <w:pPr>
        <w:pStyle w:val="ListParagraph"/>
        <w:numPr>
          <w:ilvl w:val="2"/>
          <w:numId w:val="47"/>
        </w:numPr>
      </w:pPr>
      <w:r>
        <w:rPr>
          <w:b/>
          <w:color w:val="548DD4" w:themeColor="text2" w:themeTint="99"/>
        </w:rPr>
        <w:t>Gratuitous Bailment –</w:t>
      </w:r>
      <w:r>
        <w:t xml:space="preserve"> bailment that involves no payment </w:t>
      </w:r>
    </w:p>
    <w:p w14:paraId="7DBA36D6" w14:textId="7F4E4766" w:rsidR="00D1282F" w:rsidRDefault="00D1282F" w:rsidP="00D1282F">
      <w:pPr>
        <w:pStyle w:val="ListParagraph"/>
        <w:numPr>
          <w:ilvl w:val="3"/>
          <w:numId w:val="47"/>
        </w:numPr>
      </w:pPr>
      <w:r>
        <w:t>Ex. a prospective buyer takes a vehicle for a test drive</w:t>
      </w:r>
    </w:p>
    <w:p w14:paraId="32FBC200" w14:textId="2C331D2E" w:rsidR="00D1282F" w:rsidRDefault="00D1282F" w:rsidP="00D1282F">
      <w:pPr>
        <w:pStyle w:val="ListParagraph"/>
        <w:numPr>
          <w:ilvl w:val="3"/>
          <w:numId w:val="47"/>
        </w:numPr>
      </w:pPr>
      <w:r>
        <w:t>Ex 2. Someone parks their car in their neighbour’s garage for the winter</w:t>
      </w:r>
    </w:p>
    <w:p w14:paraId="5FCC0CC6" w14:textId="1A188C7B" w:rsidR="00EB1C2C" w:rsidRDefault="00EB1C2C" w:rsidP="00EB1C2C">
      <w:pPr>
        <w:pStyle w:val="ListParagraph"/>
        <w:numPr>
          <w:ilvl w:val="1"/>
          <w:numId w:val="47"/>
        </w:numPr>
      </w:pPr>
      <w:r>
        <w:t>For whose benefit is the bailment?</w:t>
      </w:r>
    </w:p>
    <w:p w14:paraId="3B3C5587" w14:textId="77777777" w:rsidR="00CE33FF" w:rsidRDefault="00CE33FF" w:rsidP="00CE33FF">
      <w:pPr>
        <w:pStyle w:val="ListParagraph"/>
        <w:numPr>
          <w:ilvl w:val="2"/>
          <w:numId w:val="47"/>
        </w:numPr>
      </w:pPr>
      <w:r>
        <w:t>In gratuitous bailments it is important to determine who is benefiting from the bailment, the bailor or the bailee</w:t>
      </w:r>
    </w:p>
    <w:p w14:paraId="36FE6425" w14:textId="77777777" w:rsidR="0066412A" w:rsidRDefault="00CE33FF" w:rsidP="00CE33FF">
      <w:pPr>
        <w:pStyle w:val="ListParagraph"/>
        <w:numPr>
          <w:ilvl w:val="2"/>
          <w:numId w:val="47"/>
        </w:numPr>
      </w:pPr>
      <w:r>
        <w:t xml:space="preserve">In bailments for value, both the bailor and the bailee benefit </w:t>
      </w:r>
    </w:p>
    <w:p w14:paraId="61D1631C" w14:textId="77777777" w:rsidR="0066412A" w:rsidRDefault="0066412A" w:rsidP="0066412A"/>
    <w:p w14:paraId="38D41BAA" w14:textId="77777777" w:rsidR="0066412A" w:rsidRDefault="0066412A" w:rsidP="0066412A">
      <w:pPr>
        <w:rPr>
          <w:u w:val="single"/>
        </w:rPr>
      </w:pPr>
      <w:r>
        <w:rPr>
          <w:u w:val="single"/>
        </w:rPr>
        <w:t>The Contract of Bailment</w:t>
      </w:r>
    </w:p>
    <w:p w14:paraId="6EDF9235" w14:textId="7043F34E" w:rsidR="00CE33FF" w:rsidRDefault="0066412A" w:rsidP="0066412A">
      <w:pPr>
        <w:pStyle w:val="ListParagraph"/>
        <w:numPr>
          <w:ilvl w:val="0"/>
          <w:numId w:val="48"/>
        </w:numPr>
      </w:pPr>
      <w:r>
        <w:t>In bailments for value, the contract between the bailor and the bailee is central</w:t>
      </w:r>
    </w:p>
    <w:p w14:paraId="41F50815" w14:textId="29F90B93" w:rsidR="0066412A" w:rsidRDefault="0066412A" w:rsidP="0066412A">
      <w:pPr>
        <w:pStyle w:val="ListParagraph"/>
        <w:numPr>
          <w:ilvl w:val="0"/>
          <w:numId w:val="48"/>
        </w:numPr>
      </w:pPr>
      <w:r>
        <w:t>The parties are free to negotiate the details of their own agreement</w:t>
      </w:r>
    </w:p>
    <w:p w14:paraId="13291436" w14:textId="2F8E459F" w:rsidR="0066412A" w:rsidRDefault="0066412A" w:rsidP="0066412A">
      <w:pPr>
        <w:pStyle w:val="ListParagraph"/>
        <w:numPr>
          <w:ilvl w:val="0"/>
          <w:numId w:val="48"/>
        </w:numPr>
      </w:pPr>
      <w:r>
        <w:t>A contract for services will normally include a description if these aspects:</w:t>
      </w:r>
    </w:p>
    <w:p w14:paraId="1134BEF4" w14:textId="6AFC14DA" w:rsidR="0066412A" w:rsidRDefault="0066412A" w:rsidP="0066412A">
      <w:pPr>
        <w:pStyle w:val="ListParagraph"/>
        <w:numPr>
          <w:ilvl w:val="1"/>
          <w:numId w:val="48"/>
        </w:numPr>
      </w:pPr>
      <w:r>
        <w:t>The services to be provided by the bailee</w:t>
      </w:r>
    </w:p>
    <w:p w14:paraId="077774A4" w14:textId="77777777" w:rsidR="0066412A" w:rsidRDefault="0066412A" w:rsidP="0066412A">
      <w:pPr>
        <w:pStyle w:val="ListParagraph"/>
        <w:numPr>
          <w:ilvl w:val="1"/>
          <w:numId w:val="48"/>
        </w:numPr>
      </w:pPr>
      <w:r>
        <w:t>The price to be paid by the bailor and payment terms</w:t>
      </w:r>
    </w:p>
    <w:p w14:paraId="3094AFE0" w14:textId="77777777" w:rsidR="0066412A" w:rsidRDefault="0066412A" w:rsidP="0066412A">
      <w:pPr>
        <w:pStyle w:val="ListParagraph"/>
        <w:numPr>
          <w:ilvl w:val="1"/>
          <w:numId w:val="48"/>
        </w:numPr>
      </w:pPr>
      <w:r>
        <w:t>The extent to which the bailee is liable for damages or loss</w:t>
      </w:r>
    </w:p>
    <w:p w14:paraId="191E1B8C" w14:textId="77777777" w:rsidR="007B1E93" w:rsidRDefault="0066412A" w:rsidP="0066412A">
      <w:pPr>
        <w:pStyle w:val="ListParagraph"/>
        <w:numPr>
          <w:ilvl w:val="1"/>
          <w:numId w:val="48"/>
        </w:numPr>
      </w:pPr>
      <w:r>
        <w:t xml:space="preserve">The remedies of the parties for failure to perform </w:t>
      </w:r>
    </w:p>
    <w:p w14:paraId="01EDF358" w14:textId="77777777" w:rsidR="007B1E93" w:rsidRDefault="007B1E93" w:rsidP="007B1E93">
      <w:pPr>
        <w:pStyle w:val="ListParagraph"/>
        <w:numPr>
          <w:ilvl w:val="0"/>
          <w:numId w:val="48"/>
        </w:numPr>
      </w:pPr>
      <w:r>
        <w:rPr>
          <w:b/>
          <w:color w:val="548DD4" w:themeColor="text2" w:themeTint="99"/>
        </w:rPr>
        <w:t xml:space="preserve">Warehouseman – </w:t>
      </w:r>
      <w:r>
        <w:t>a bailee who stores personal property</w:t>
      </w:r>
    </w:p>
    <w:p w14:paraId="3B2606BB" w14:textId="77777777" w:rsidR="007B1E93" w:rsidRDefault="007B1E93" w:rsidP="007B1E93">
      <w:pPr>
        <w:pStyle w:val="ListParagraph"/>
        <w:numPr>
          <w:ilvl w:val="0"/>
          <w:numId w:val="48"/>
        </w:numPr>
      </w:pPr>
      <w:r>
        <w:t>……also should decide who should purchase insurance****write more</w:t>
      </w:r>
    </w:p>
    <w:p w14:paraId="08186EF5" w14:textId="77777777" w:rsidR="007B1E93" w:rsidRDefault="007B1E93" w:rsidP="007B1E93"/>
    <w:p w14:paraId="2C654F9F" w14:textId="77777777" w:rsidR="007B1E93" w:rsidRDefault="007B1E93" w:rsidP="007B1E93">
      <w:pPr>
        <w:rPr>
          <w:u w:val="single"/>
        </w:rPr>
      </w:pPr>
      <w:r>
        <w:rPr>
          <w:u w:val="single"/>
        </w:rPr>
        <w:t>Liability of Bailees</w:t>
      </w:r>
    </w:p>
    <w:p w14:paraId="63627939" w14:textId="25EB6EA2" w:rsidR="00D561EC" w:rsidRDefault="00D561EC" w:rsidP="00D561EC">
      <w:pPr>
        <w:pStyle w:val="ListParagraph"/>
        <w:numPr>
          <w:ilvl w:val="0"/>
          <w:numId w:val="49"/>
        </w:numPr>
      </w:pPr>
      <w:r>
        <w:rPr>
          <w:b/>
          <w:color w:val="548DD4" w:themeColor="text2" w:themeTint="99"/>
        </w:rPr>
        <w:t xml:space="preserve">Carrier – </w:t>
      </w:r>
      <w:r>
        <w:t>a bailee who transports personal property</w:t>
      </w:r>
    </w:p>
    <w:p w14:paraId="07997A09" w14:textId="2B5857FF" w:rsidR="00D561EC" w:rsidRDefault="00D561EC" w:rsidP="00D561EC">
      <w:pPr>
        <w:pStyle w:val="ListParagraph"/>
        <w:numPr>
          <w:ilvl w:val="0"/>
          <w:numId w:val="49"/>
        </w:numPr>
      </w:pPr>
      <w:r>
        <w:rPr>
          <w:b/>
          <w:color w:val="548DD4" w:themeColor="text2" w:themeTint="99"/>
        </w:rPr>
        <w:t>Innkeeper –</w:t>
      </w:r>
      <w:r>
        <w:t xml:space="preserve"> someone who offers lodging to the public</w:t>
      </w:r>
    </w:p>
    <w:p w14:paraId="1D57CFB0" w14:textId="609A20B7" w:rsidR="003337F6" w:rsidRDefault="003337F6" w:rsidP="00D561EC">
      <w:pPr>
        <w:pStyle w:val="ListParagraph"/>
        <w:numPr>
          <w:ilvl w:val="0"/>
          <w:numId w:val="49"/>
        </w:numPr>
      </w:pPr>
      <w:r>
        <w:t>Today, bailees are expected to exercise reasonable care in all circumstances, which include:</w:t>
      </w:r>
    </w:p>
    <w:p w14:paraId="13E5E86C" w14:textId="0CC10883" w:rsidR="003337F6" w:rsidRDefault="003337F6" w:rsidP="003337F6">
      <w:pPr>
        <w:pStyle w:val="ListParagraph"/>
        <w:numPr>
          <w:ilvl w:val="1"/>
          <w:numId w:val="49"/>
        </w:numPr>
      </w:pPr>
      <w:r>
        <w:t xml:space="preserve">Who benefits from the bailment: if the bailment is gratuitous and for the benefit of the bailor, the standard of care is very low… if the </w:t>
      </w:r>
      <w:r>
        <w:lastRenderedPageBreak/>
        <w:t>bailment is gratuitous and for the benefit of the bailee, the standard is very high</w:t>
      </w:r>
    </w:p>
    <w:p w14:paraId="2304DDE3" w14:textId="33C56122" w:rsidR="003337F6" w:rsidRDefault="003337F6" w:rsidP="003337F6">
      <w:pPr>
        <w:pStyle w:val="ListParagraph"/>
        <w:numPr>
          <w:ilvl w:val="1"/>
          <w:numId w:val="49"/>
        </w:numPr>
      </w:pPr>
      <w:r>
        <w:t>The nature and value of the property: the bailee’s standard is higher for more valuable property and should be appropriate for the type of property… this means that the bailee must show greater care when storing perishables as opposed to commodities such as wood products</w:t>
      </w:r>
    </w:p>
    <w:p w14:paraId="1FAC65AD" w14:textId="4FA3FCFD" w:rsidR="003337F6" w:rsidRDefault="003337F6" w:rsidP="003337F6">
      <w:pPr>
        <w:pStyle w:val="ListParagraph"/>
        <w:numPr>
          <w:ilvl w:val="1"/>
          <w:numId w:val="49"/>
        </w:numPr>
      </w:pPr>
      <w:r>
        <w:t xml:space="preserve">Whether payment is involved: a bailee for reward must show greater care than a gratuitous bailee </w:t>
      </w:r>
    </w:p>
    <w:p w14:paraId="612D58F7" w14:textId="5881EF65" w:rsidR="003337F6" w:rsidRDefault="003337F6" w:rsidP="003337F6">
      <w:pPr>
        <w:pStyle w:val="ListParagraph"/>
        <w:numPr>
          <w:ilvl w:val="1"/>
          <w:numId w:val="49"/>
        </w:numPr>
      </w:pPr>
      <w:r>
        <w:t>The terms of the contract: the contract may raise or lower the standard of care owed by the bailee</w:t>
      </w:r>
    </w:p>
    <w:p w14:paraId="38B024D6" w14:textId="4DB532A4" w:rsidR="003337F6" w:rsidRDefault="003337F6" w:rsidP="003337F6">
      <w:pPr>
        <w:pStyle w:val="ListParagraph"/>
        <w:numPr>
          <w:ilvl w:val="1"/>
          <w:numId w:val="49"/>
        </w:numPr>
      </w:pPr>
      <w:r>
        <w:t xml:space="preserve">The limits on liability: the contract may set the standard at ordinary care and diligence but limit the amount of damages for which the bailee may be held liable </w:t>
      </w:r>
    </w:p>
    <w:p w14:paraId="7B05A220" w14:textId="01A3BBB9" w:rsidR="00641B17" w:rsidRDefault="00641B17" w:rsidP="003337F6">
      <w:pPr>
        <w:pStyle w:val="ListParagraph"/>
        <w:numPr>
          <w:ilvl w:val="1"/>
          <w:numId w:val="49"/>
        </w:numPr>
      </w:pPr>
      <w:r>
        <w:t>Special regulations for the type of bailment that may set out the standard of care: contracts to transport goods, for example, are subject to standard statutory terms</w:t>
      </w:r>
    </w:p>
    <w:p w14:paraId="03FFA684" w14:textId="5B5A69E1" w:rsidR="00641B17" w:rsidRDefault="00641B17" w:rsidP="003337F6">
      <w:pPr>
        <w:pStyle w:val="ListParagraph"/>
        <w:numPr>
          <w:ilvl w:val="1"/>
          <w:numId w:val="49"/>
        </w:numPr>
      </w:pPr>
      <w:r>
        <w:t xml:space="preserve">Special circumstances in the transaction: where the bailee is instructed by the bailor as to the value of the goods or special storage requirements, for example, this increases the standard of care that the bailee must meet </w:t>
      </w:r>
    </w:p>
    <w:p w14:paraId="2BD9458B" w14:textId="77777777" w:rsidR="00F375CB" w:rsidRDefault="00641B17" w:rsidP="003337F6">
      <w:pPr>
        <w:pStyle w:val="ListParagraph"/>
        <w:numPr>
          <w:ilvl w:val="1"/>
          <w:numId w:val="49"/>
        </w:numPr>
      </w:pPr>
      <w:r>
        <w:t>The expertise of the bailee: a bailee who specializes in a certain type of bailment (such as storage) is expected to take greater care than an ordinary person</w:t>
      </w:r>
    </w:p>
    <w:p w14:paraId="39E84958" w14:textId="77777777" w:rsidR="00F375CB" w:rsidRDefault="00F375CB" w:rsidP="00F375CB">
      <w:pPr>
        <w:pStyle w:val="ListParagraph"/>
        <w:numPr>
          <w:ilvl w:val="0"/>
          <w:numId w:val="49"/>
        </w:numPr>
      </w:pPr>
      <w:r>
        <w:t>Bailees may not escape their responsibilities by turning over a bailed chattel to employees… if the chattel is damaged, lost, or stolen as a result of employees’ negligence, the employer as bailee is vicariously liable so long as the employees were acting within the ordinary course or scope of their employment, that is, the employees were engaged in the performance of their assigned duties</w:t>
      </w:r>
    </w:p>
    <w:p w14:paraId="63090647" w14:textId="77777777" w:rsidR="00F375CB" w:rsidRDefault="00F375CB" w:rsidP="00F375CB">
      <w:pPr>
        <w:pStyle w:val="ListParagraph"/>
        <w:numPr>
          <w:ilvl w:val="0"/>
          <w:numId w:val="49"/>
        </w:numPr>
      </w:pPr>
      <w:r>
        <w:t>Also, bailees are liable for the international wrongdoing of their employees… a bailee who entrusts bailed goods to an employee is personally (not vicariously) liable for the theft of the goods by the employess</w:t>
      </w:r>
    </w:p>
    <w:p w14:paraId="48DC9E91" w14:textId="77777777" w:rsidR="004266FA" w:rsidRDefault="00F375CB" w:rsidP="00F375CB">
      <w:pPr>
        <w:pStyle w:val="ListParagraph"/>
        <w:numPr>
          <w:ilvl w:val="0"/>
          <w:numId w:val="49"/>
        </w:numPr>
      </w:pPr>
      <w:r>
        <w:t>Another basis of liability of a bailee for theft by an employee is the law of negligence… the employer has a duty to hire honest, responsible people… failure to engage in proper hiring practices may result in liability for the employer</w:t>
      </w:r>
    </w:p>
    <w:p w14:paraId="5696341F" w14:textId="7A70369D" w:rsidR="00641B17" w:rsidRPr="00D561EC" w:rsidRDefault="00641B17" w:rsidP="004266FA"/>
    <w:p w14:paraId="485E76B0" w14:textId="008A0B0E" w:rsidR="0066412A" w:rsidRPr="00F00940" w:rsidRDefault="007B1E93" w:rsidP="007B1E93">
      <w:r>
        <w:rPr>
          <w:u w:val="single"/>
        </w:rPr>
        <w:t>Liability of Bailors</w:t>
      </w:r>
      <w:r w:rsidR="0066412A">
        <w:t xml:space="preserve"> </w:t>
      </w:r>
    </w:p>
    <w:p w14:paraId="3DEC1F8B" w14:textId="77777777" w:rsidR="004266FA" w:rsidRDefault="004266FA" w:rsidP="004266FA">
      <w:pPr>
        <w:pStyle w:val="ListParagraph"/>
        <w:numPr>
          <w:ilvl w:val="0"/>
          <w:numId w:val="49"/>
        </w:numPr>
      </w:pPr>
      <w:r>
        <w:t xml:space="preserve">In contractual bailments, bailors warrant that the goods used by their bailees are fit for the purpose for which they were bailed… if the goods are unfit and a bailee is injured while using a bailed chattel, the bailor may be liable </w:t>
      </w:r>
    </w:p>
    <w:p w14:paraId="4912725F" w14:textId="0C23CFCD" w:rsidR="00C6710D" w:rsidRDefault="00C6710D" w:rsidP="004266FA">
      <w:pPr>
        <w:pStyle w:val="ListParagraph"/>
        <w:numPr>
          <w:ilvl w:val="0"/>
          <w:numId w:val="49"/>
        </w:numPr>
      </w:pPr>
      <w:r>
        <w:t>This high obligation on the bailor can be reduced in the contract between the parties however</w:t>
      </w:r>
    </w:p>
    <w:p w14:paraId="28457846" w14:textId="222E120E" w:rsidR="00C6710D" w:rsidRDefault="00C6710D" w:rsidP="004266FA">
      <w:pPr>
        <w:pStyle w:val="ListParagraph"/>
        <w:numPr>
          <w:ilvl w:val="0"/>
          <w:numId w:val="49"/>
        </w:numPr>
      </w:pPr>
      <w:r>
        <w:t>In any event, insurance is likely to be in place to take care of the loss</w:t>
      </w:r>
    </w:p>
    <w:p w14:paraId="2682F0BD" w14:textId="77777777" w:rsidR="004266FA" w:rsidRDefault="004266FA" w:rsidP="004266FA">
      <w:pPr>
        <w:pStyle w:val="ListParagraph"/>
        <w:numPr>
          <w:ilvl w:val="0"/>
          <w:numId w:val="49"/>
        </w:numPr>
      </w:pPr>
      <w:r>
        <w:lastRenderedPageBreak/>
        <w:t>*look at remedies section (pg 409)</w:t>
      </w:r>
    </w:p>
    <w:p w14:paraId="07F43741" w14:textId="77777777" w:rsidR="00F92F33" w:rsidRDefault="00F92F33" w:rsidP="00F92F33"/>
    <w:p w14:paraId="6E846046" w14:textId="7E0C7CC4" w:rsidR="00F92F33" w:rsidRDefault="00F92F33" w:rsidP="00F92F33">
      <w:pPr>
        <w:rPr>
          <w:u w:val="single"/>
        </w:rPr>
      </w:pPr>
      <w:r>
        <w:rPr>
          <w:u w:val="single"/>
        </w:rPr>
        <w:t>Types of Bailment for Reward</w:t>
      </w:r>
    </w:p>
    <w:p w14:paraId="337080DD" w14:textId="39F701B0" w:rsidR="00F92F33" w:rsidRPr="00F92F33" w:rsidRDefault="00F92F33" w:rsidP="00F92F33">
      <w:pPr>
        <w:pStyle w:val="ListParagraph"/>
        <w:numPr>
          <w:ilvl w:val="0"/>
          <w:numId w:val="50"/>
        </w:numPr>
        <w:rPr>
          <w:u w:val="single"/>
        </w:rPr>
      </w:pPr>
      <w:r>
        <w:t>The Lease:</w:t>
      </w:r>
    </w:p>
    <w:p w14:paraId="469AC150" w14:textId="39AC8BF2" w:rsidR="00F92F33" w:rsidRPr="00F92F33" w:rsidRDefault="00F92F33" w:rsidP="00F92F33">
      <w:pPr>
        <w:pStyle w:val="ListParagraph"/>
        <w:numPr>
          <w:ilvl w:val="1"/>
          <w:numId w:val="50"/>
        </w:numPr>
        <w:rPr>
          <w:u w:val="single"/>
        </w:rPr>
      </w:pPr>
      <w:r>
        <w:rPr>
          <w:b/>
          <w:color w:val="548DD4" w:themeColor="text2" w:themeTint="99"/>
        </w:rPr>
        <w:t xml:space="preserve">Chattel Lease – </w:t>
      </w:r>
      <w:r>
        <w:t>a contract where a lessee pays for the use of a lessor’s tangible personal property</w:t>
      </w:r>
    </w:p>
    <w:p w14:paraId="1097FCBD" w14:textId="77777777" w:rsidR="00F92F33" w:rsidRPr="00F92F33" w:rsidRDefault="00F92F33" w:rsidP="00F92F33">
      <w:pPr>
        <w:pStyle w:val="ListParagraph"/>
        <w:numPr>
          <w:ilvl w:val="1"/>
          <w:numId w:val="50"/>
        </w:numPr>
        <w:rPr>
          <w:u w:val="single"/>
        </w:rPr>
      </w:pPr>
      <w:r>
        <w:rPr>
          <w:b/>
          <w:color w:val="548DD4" w:themeColor="text2" w:themeTint="99"/>
        </w:rPr>
        <w:t>Operating Lease –</w:t>
      </w:r>
      <w:r>
        <w:t xml:space="preserve"> a lease where the property is returned to the lessor when the term is up </w:t>
      </w:r>
    </w:p>
    <w:p w14:paraId="0CA49085" w14:textId="011D6B12" w:rsidR="00F92F33" w:rsidRPr="00F92F33" w:rsidRDefault="00F92F33" w:rsidP="00F92F33">
      <w:pPr>
        <w:pStyle w:val="ListParagraph"/>
        <w:numPr>
          <w:ilvl w:val="2"/>
          <w:numId w:val="50"/>
        </w:numPr>
        <w:rPr>
          <w:u w:val="single"/>
        </w:rPr>
      </w:pPr>
      <w:r>
        <w:t>Ex. crane rental, car rentals</w:t>
      </w:r>
    </w:p>
    <w:p w14:paraId="07393B82" w14:textId="0F10A55D" w:rsidR="00F92F33" w:rsidRPr="00F92F33" w:rsidRDefault="00F92F33" w:rsidP="00F92F33">
      <w:pPr>
        <w:pStyle w:val="ListParagraph"/>
        <w:numPr>
          <w:ilvl w:val="1"/>
          <w:numId w:val="50"/>
        </w:numPr>
        <w:rPr>
          <w:u w:val="single"/>
        </w:rPr>
      </w:pPr>
      <w:r>
        <w:rPr>
          <w:b/>
          <w:color w:val="548DD4" w:themeColor="text2" w:themeTint="99"/>
        </w:rPr>
        <w:t>Financing Lease –</w:t>
      </w:r>
      <w:r>
        <w:t xml:space="preserve"> a lease that enables the lessee to finance the acquisition of tangible personal property </w:t>
      </w:r>
    </w:p>
    <w:p w14:paraId="60A13DBF" w14:textId="0DB59D16" w:rsidR="00F92F33" w:rsidRPr="00F92F33" w:rsidRDefault="00F92F33" w:rsidP="00F92F33">
      <w:pPr>
        <w:pStyle w:val="ListParagraph"/>
        <w:numPr>
          <w:ilvl w:val="1"/>
          <w:numId w:val="50"/>
        </w:numPr>
        <w:rPr>
          <w:u w:val="single"/>
        </w:rPr>
      </w:pPr>
      <w:r>
        <w:t>Forms of a Chattel Lease:</w:t>
      </w:r>
    </w:p>
    <w:p w14:paraId="24CAA8AC" w14:textId="37EC5ECF" w:rsidR="00F92F33" w:rsidRPr="002D5E71" w:rsidRDefault="00F92F33" w:rsidP="00F92F33">
      <w:pPr>
        <w:pStyle w:val="ListParagraph"/>
        <w:numPr>
          <w:ilvl w:val="2"/>
          <w:numId w:val="50"/>
        </w:numPr>
      </w:pPr>
      <w:r w:rsidRPr="002D5E71">
        <w:t xml:space="preserve"> ****** graph on page 413*******</w:t>
      </w:r>
    </w:p>
    <w:p w14:paraId="4E65F171" w14:textId="6B017F6B" w:rsidR="00F92F33" w:rsidRDefault="002D5E71" w:rsidP="002D5E71">
      <w:pPr>
        <w:pStyle w:val="ListParagraph"/>
        <w:numPr>
          <w:ilvl w:val="0"/>
          <w:numId w:val="50"/>
        </w:numPr>
      </w:pPr>
      <w:r w:rsidRPr="002D5E71">
        <w:t>Storage:</w:t>
      </w:r>
    </w:p>
    <w:p w14:paraId="33822867" w14:textId="074BA9E5" w:rsidR="002D5E71" w:rsidRDefault="002D5E71" w:rsidP="002D5E71">
      <w:pPr>
        <w:pStyle w:val="ListParagraph"/>
        <w:numPr>
          <w:ilvl w:val="1"/>
          <w:numId w:val="50"/>
        </w:numPr>
      </w:pPr>
      <w:r>
        <w:t>*look at chart for characteristics of a storage bailment</w:t>
      </w:r>
    </w:p>
    <w:p w14:paraId="2354CD10" w14:textId="61B6C2A2" w:rsidR="002D5E71" w:rsidRDefault="002D5E71" w:rsidP="002D5E71">
      <w:pPr>
        <w:pStyle w:val="ListParagraph"/>
        <w:numPr>
          <w:ilvl w:val="1"/>
          <w:numId w:val="50"/>
        </w:numPr>
      </w:pPr>
      <w:r>
        <w:t>these rights and responsibilities relating to a storage bailment apply only if the arrangement meets the definition of bailment – there must be a transfer of possession and control from the owner to another person… otherwise, the responsibility for the property is much less and the remedies for collection are less effective</w:t>
      </w:r>
    </w:p>
    <w:p w14:paraId="177E4F73" w14:textId="2998E113" w:rsidR="002D5E71" w:rsidRDefault="002D5E71" w:rsidP="002D5E71">
      <w:pPr>
        <w:pStyle w:val="ListParagraph"/>
        <w:numPr>
          <w:ilvl w:val="1"/>
          <w:numId w:val="50"/>
        </w:numPr>
      </w:pPr>
      <w:r>
        <w:t>ex. leaving a vehicle in a parking lot and paying a parking fee does not amount to a bailment unless the keys are delivered to an attendant thereby transferring control of the vehicle</w:t>
      </w:r>
      <w:r w:rsidR="0004302B">
        <w:t>… if the owner keeps the keys, the parking lot is not in control of the vehicle and the transaction is likely one for the use of the parking space, with minimal responsibility for what is in the sp</w:t>
      </w:r>
      <w:r w:rsidR="00740B72">
        <w:t xml:space="preserve">ace… operators of parking lots commonly issue tickets that are meant to define the relationship (use of space rather than bailment) and either exclude liability completely or limit it to a small amount </w:t>
      </w:r>
    </w:p>
    <w:p w14:paraId="43D0CD36" w14:textId="3C5D5939" w:rsidR="00D476E7" w:rsidRDefault="00D476E7" w:rsidP="00D476E7">
      <w:pPr>
        <w:pStyle w:val="ListParagraph"/>
        <w:numPr>
          <w:ilvl w:val="0"/>
          <w:numId w:val="50"/>
        </w:numPr>
      </w:pPr>
      <w:r>
        <w:t>Repairs:</w:t>
      </w:r>
    </w:p>
    <w:p w14:paraId="5EAB52D7" w14:textId="0C1CB22A" w:rsidR="000A0B0B" w:rsidRDefault="000A0B0B" w:rsidP="000A0B0B">
      <w:pPr>
        <w:pStyle w:val="ListParagraph"/>
        <w:numPr>
          <w:ilvl w:val="1"/>
          <w:numId w:val="50"/>
        </w:numPr>
      </w:pPr>
      <w:r>
        <w:rPr>
          <w:b/>
          <w:color w:val="548DD4" w:themeColor="text2" w:themeTint="99"/>
        </w:rPr>
        <w:t xml:space="preserve">Lien – </w:t>
      </w:r>
      <w:r>
        <w:t xml:space="preserve">the right to retain possession of personal property until payment for service is received </w:t>
      </w:r>
    </w:p>
    <w:p w14:paraId="47E3E032" w14:textId="43EB9A1F" w:rsidR="000A0B0B" w:rsidRDefault="000A0B0B" w:rsidP="000A0B0B">
      <w:pPr>
        <w:pStyle w:val="ListParagraph"/>
        <w:numPr>
          <w:ilvl w:val="0"/>
          <w:numId w:val="50"/>
        </w:numPr>
      </w:pPr>
      <w:r>
        <w:t>Transportation:</w:t>
      </w:r>
    </w:p>
    <w:p w14:paraId="1454444C" w14:textId="77C803BC" w:rsidR="006D6D97" w:rsidRDefault="006D6D97" w:rsidP="006D6D97">
      <w:pPr>
        <w:pStyle w:val="ListParagraph"/>
        <w:numPr>
          <w:ilvl w:val="1"/>
          <w:numId w:val="50"/>
        </w:numPr>
      </w:pPr>
      <w:r>
        <w:t xml:space="preserve">Carrier= a bailee who receives property and transports it according to the owner’s instructions </w:t>
      </w:r>
    </w:p>
    <w:p w14:paraId="3E5A39E8" w14:textId="1EA1D94B" w:rsidR="001D2875" w:rsidRDefault="001D2875" w:rsidP="006D6D97">
      <w:pPr>
        <w:pStyle w:val="ListParagraph"/>
        <w:numPr>
          <w:ilvl w:val="1"/>
          <w:numId w:val="50"/>
        </w:numPr>
      </w:pPr>
      <w:r>
        <w:t xml:space="preserve">If property is lost or damaged while in the carrier’s possession it is presumed that the carrier is liable </w:t>
      </w:r>
    </w:p>
    <w:p w14:paraId="5254EA00" w14:textId="14682FDE" w:rsidR="001D2875" w:rsidRDefault="001D2875" w:rsidP="006D6D97">
      <w:pPr>
        <w:pStyle w:val="ListParagraph"/>
        <w:numPr>
          <w:ilvl w:val="1"/>
          <w:numId w:val="50"/>
        </w:numPr>
      </w:pPr>
      <w:r>
        <w:t xml:space="preserve">Carriers are required to account for their treatment of the property and justify the application of one of the limited legal defenses, which mainly relate to circumstances within the </w:t>
      </w:r>
      <w:r w:rsidR="00BE3917">
        <w:t xml:space="preserve">control of the </w:t>
      </w:r>
      <w:r w:rsidR="00BE3917" w:rsidRPr="00BE3917">
        <w:rPr>
          <w:i/>
        </w:rPr>
        <w:t>owner</w:t>
      </w:r>
      <w:r w:rsidR="00BE3917">
        <w:t xml:space="preserve"> or beyond the control of the carrier… for example, if the </w:t>
      </w:r>
      <w:r w:rsidR="00BE3917" w:rsidRPr="00BE3917">
        <w:rPr>
          <w:i/>
        </w:rPr>
        <w:t>owner</w:t>
      </w:r>
      <w:r w:rsidR="00BE3917">
        <w:t xml:space="preserve"> fails to pack fragile goods adequately or the goods are destroyed in a natural disaster, the carrier could be excused from liability </w:t>
      </w:r>
    </w:p>
    <w:p w14:paraId="153C94D5" w14:textId="38490BA2" w:rsidR="00B30E39" w:rsidRDefault="00B30E39" w:rsidP="00B30E39">
      <w:pPr>
        <w:pStyle w:val="ListParagraph"/>
        <w:numPr>
          <w:ilvl w:val="0"/>
          <w:numId w:val="50"/>
        </w:numPr>
      </w:pPr>
      <w:r>
        <w:t>Lodging:</w:t>
      </w:r>
    </w:p>
    <w:p w14:paraId="62DA3B59" w14:textId="02C9B574" w:rsidR="004F4A02" w:rsidRDefault="004F4A02" w:rsidP="004F4A02">
      <w:pPr>
        <w:pStyle w:val="ListParagraph"/>
        <w:numPr>
          <w:ilvl w:val="1"/>
          <w:numId w:val="50"/>
        </w:numPr>
      </w:pPr>
      <w:r>
        <w:t xml:space="preserve">Those who offer lodging to the public are known as innkeepers </w:t>
      </w:r>
    </w:p>
    <w:p w14:paraId="448D7B8D" w14:textId="4AACFE90" w:rsidR="004F4A02" w:rsidRDefault="004F4A02" w:rsidP="004F4A02">
      <w:pPr>
        <w:pStyle w:val="ListParagraph"/>
        <w:numPr>
          <w:ilvl w:val="1"/>
          <w:numId w:val="50"/>
        </w:numPr>
      </w:pPr>
      <w:r>
        <w:lastRenderedPageBreak/>
        <w:t xml:space="preserve">Innkeepers’ responsibilities are similar to carriers’ responsibilities… innkeepers must take great care of guests’ property and are responsible for loss or theft </w:t>
      </w:r>
    </w:p>
    <w:p w14:paraId="69AEB38D" w14:textId="5065AD3F" w:rsidR="004F4A02" w:rsidRDefault="004F4A02" w:rsidP="004F4A02">
      <w:pPr>
        <w:pStyle w:val="ListParagraph"/>
        <w:numPr>
          <w:ilvl w:val="1"/>
          <w:numId w:val="50"/>
        </w:numPr>
      </w:pPr>
      <w:r>
        <w:t xml:space="preserve">But, there is an important practical distinction in the degree of control between carriers and innkeepers… carriers have total control of the property when it is delivered for shipment, while guests share control over their property through their occupation of rooms </w:t>
      </w:r>
    </w:p>
    <w:p w14:paraId="66B2AD84" w14:textId="789D2E65" w:rsidR="002C6FA9" w:rsidRDefault="002C6FA9" w:rsidP="004F4A02">
      <w:pPr>
        <w:pStyle w:val="ListParagraph"/>
        <w:numPr>
          <w:ilvl w:val="1"/>
          <w:numId w:val="50"/>
        </w:numPr>
      </w:pPr>
      <w:r>
        <w:t>Innkeepers are permitted by legislation to limit their liability to a specific amount ($40-$150, depending on the province) if they post the legislated limits in their establishment</w:t>
      </w:r>
    </w:p>
    <w:p w14:paraId="7A4163E7" w14:textId="77777777" w:rsidR="00BC67F3" w:rsidRDefault="00BC67F3" w:rsidP="00BC67F3"/>
    <w:p w14:paraId="0FD70C67" w14:textId="77777777" w:rsidR="00BC67F3" w:rsidRDefault="00BC67F3" w:rsidP="00BC67F3"/>
    <w:p w14:paraId="480397D8" w14:textId="77777777" w:rsidR="00BC67F3" w:rsidRDefault="00BC67F3" w:rsidP="00BC67F3"/>
    <w:p w14:paraId="4CE51DCC" w14:textId="77777777" w:rsidR="00BC67F3" w:rsidRDefault="00BC67F3" w:rsidP="00BC67F3"/>
    <w:p w14:paraId="0CB4FD45" w14:textId="77777777" w:rsidR="00BC67F3" w:rsidRDefault="00BC67F3" w:rsidP="00BC67F3"/>
    <w:p w14:paraId="1664F199" w14:textId="77777777" w:rsidR="00BC67F3" w:rsidRDefault="00BC67F3" w:rsidP="00BC67F3"/>
    <w:p w14:paraId="39953088" w14:textId="77777777" w:rsidR="00BC67F3" w:rsidRDefault="00BC67F3" w:rsidP="00BC67F3"/>
    <w:p w14:paraId="2B73A2DB" w14:textId="77777777" w:rsidR="00BC67F3" w:rsidRDefault="00BC67F3" w:rsidP="00BC67F3"/>
    <w:p w14:paraId="0E3B700C" w14:textId="77777777" w:rsidR="00BC67F3" w:rsidRDefault="00BC67F3" w:rsidP="00BC67F3"/>
    <w:p w14:paraId="19463096" w14:textId="77777777" w:rsidR="00BC67F3" w:rsidRDefault="00BC67F3" w:rsidP="00BC67F3"/>
    <w:p w14:paraId="34C2B51F" w14:textId="77777777" w:rsidR="00BC67F3" w:rsidRDefault="00BC67F3" w:rsidP="00BC67F3"/>
    <w:p w14:paraId="2CAB3CCE" w14:textId="77777777" w:rsidR="00BC67F3" w:rsidRDefault="00BC67F3" w:rsidP="00BC67F3"/>
    <w:p w14:paraId="40487CCF" w14:textId="77777777" w:rsidR="00BC67F3" w:rsidRDefault="00BC67F3" w:rsidP="00BC67F3"/>
    <w:p w14:paraId="37E8E019" w14:textId="77777777" w:rsidR="00BC67F3" w:rsidRDefault="00BC67F3" w:rsidP="00BC67F3"/>
    <w:p w14:paraId="7BEA032F" w14:textId="77777777" w:rsidR="00BC67F3" w:rsidRDefault="00BC67F3" w:rsidP="00BC67F3"/>
    <w:p w14:paraId="5B8915B0" w14:textId="77777777" w:rsidR="00BC67F3" w:rsidRDefault="00BC67F3" w:rsidP="00BC67F3"/>
    <w:p w14:paraId="3511E544" w14:textId="77777777" w:rsidR="00BC67F3" w:rsidRDefault="00BC67F3" w:rsidP="00BC67F3"/>
    <w:p w14:paraId="0A9543DD" w14:textId="77777777" w:rsidR="00BC67F3" w:rsidRDefault="00BC67F3" w:rsidP="00BC67F3"/>
    <w:p w14:paraId="1B5926D1" w14:textId="77777777" w:rsidR="00BC67F3" w:rsidRDefault="00BC67F3" w:rsidP="00BC67F3"/>
    <w:p w14:paraId="4632D5E0" w14:textId="77777777" w:rsidR="00BC67F3" w:rsidRDefault="00BC67F3" w:rsidP="00BC67F3"/>
    <w:p w14:paraId="2743C3D3" w14:textId="77777777" w:rsidR="00BC67F3" w:rsidRDefault="00BC67F3" w:rsidP="00BC67F3"/>
    <w:p w14:paraId="6DBC3A22" w14:textId="77777777" w:rsidR="00BC67F3" w:rsidRDefault="00BC67F3" w:rsidP="00BC67F3"/>
    <w:p w14:paraId="690F2B4D" w14:textId="77777777" w:rsidR="00BC67F3" w:rsidRDefault="00BC67F3" w:rsidP="00BC67F3"/>
    <w:p w14:paraId="05FD1A0B" w14:textId="77777777" w:rsidR="00BC67F3" w:rsidRDefault="00BC67F3" w:rsidP="00BC67F3"/>
    <w:p w14:paraId="59DCCF24" w14:textId="77777777" w:rsidR="00BC67F3" w:rsidRDefault="00BC67F3" w:rsidP="00BC67F3"/>
    <w:p w14:paraId="07038C4C" w14:textId="77777777" w:rsidR="00BC67F3" w:rsidRDefault="00BC67F3" w:rsidP="00BC67F3"/>
    <w:p w14:paraId="2E29E886" w14:textId="77777777" w:rsidR="00BC67F3" w:rsidRDefault="00BC67F3" w:rsidP="00BC67F3"/>
    <w:p w14:paraId="18CA16E7" w14:textId="77777777" w:rsidR="00BC67F3" w:rsidRDefault="00BC67F3" w:rsidP="00BC67F3"/>
    <w:p w14:paraId="1BDD5491" w14:textId="77777777" w:rsidR="00BC67F3" w:rsidRDefault="00BC67F3" w:rsidP="00BC67F3"/>
    <w:p w14:paraId="1501FE71" w14:textId="77777777" w:rsidR="00BC67F3" w:rsidRDefault="00BC67F3" w:rsidP="00BC67F3"/>
    <w:p w14:paraId="088AFEA2" w14:textId="77777777" w:rsidR="00BC67F3" w:rsidRDefault="00BC67F3" w:rsidP="00BC67F3"/>
    <w:p w14:paraId="57574E90" w14:textId="77777777" w:rsidR="00BC67F3" w:rsidRDefault="00BC67F3" w:rsidP="00BC67F3"/>
    <w:p w14:paraId="4B6DCF9D" w14:textId="77777777" w:rsidR="00BC67F3" w:rsidRDefault="00BC67F3" w:rsidP="00BC67F3"/>
    <w:p w14:paraId="4EC2AA0D" w14:textId="77777777" w:rsidR="00BC67F3" w:rsidRDefault="00BC67F3" w:rsidP="00BC67F3"/>
    <w:p w14:paraId="1D02A3C5" w14:textId="77777777" w:rsidR="00BC67F3" w:rsidRDefault="00BC67F3" w:rsidP="00BC67F3"/>
    <w:p w14:paraId="09517764" w14:textId="77777777" w:rsidR="00BC67F3" w:rsidRDefault="00BC67F3" w:rsidP="00BC67F3"/>
    <w:p w14:paraId="155DDAFF" w14:textId="77777777" w:rsidR="00BC67F3" w:rsidRDefault="00BC67F3" w:rsidP="00BC67F3"/>
    <w:p w14:paraId="4CA72DCC" w14:textId="1857A6D8" w:rsidR="00BC67F3" w:rsidRDefault="00BC67F3" w:rsidP="00BC67F3">
      <w:pPr>
        <w:pStyle w:val="Heading1"/>
        <w:rPr>
          <w:sz w:val="40"/>
          <w:szCs w:val="40"/>
        </w:rPr>
      </w:pPr>
      <w:r>
        <w:rPr>
          <w:sz w:val="40"/>
          <w:szCs w:val="40"/>
        </w:rPr>
        <w:t>CHAPTER 13</w:t>
      </w:r>
    </w:p>
    <w:p w14:paraId="4494B7B0" w14:textId="77777777" w:rsidR="00BC67F3" w:rsidRDefault="00BC67F3" w:rsidP="00BC67F3"/>
    <w:p w14:paraId="75A86004" w14:textId="6D7BB2F2" w:rsidR="00BC67F3" w:rsidRDefault="007743B1" w:rsidP="00BC67F3">
      <w:r>
        <w:rPr>
          <w:b/>
          <w:color w:val="548DD4" w:themeColor="text2" w:themeTint="99"/>
        </w:rPr>
        <w:t xml:space="preserve">Agency - </w:t>
      </w:r>
      <w:r>
        <w:t>a relationship that exists when one party represents another party in the formation of legal relations  (*agency is the relationship between two persons that permits one person, the agent,</w:t>
      </w:r>
      <w:r w:rsidR="00E029A8">
        <w:t xml:space="preserve"> to affect the legal relationships of another, the principal)</w:t>
      </w:r>
    </w:p>
    <w:p w14:paraId="1CEDE520" w14:textId="77777777" w:rsidR="00E029A8" w:rsidRDefault="00E029A8" w:rsidP="00BC67F3"/>
    <w:p w14:paraId="3D8CE234" w14:textId="4A07BA82" w:rsidR="00E029A8" w:rsidRDefault="00E029A8" w:rsidP="00BC67F3">
      <w:r>
        <w:rPr>
          <w:b/>
          <w:color w:val="548DD4" w:themeColor="text2" w:themeTint="99"/>
        </w:rPr>
        <w:t xml:space="preserve">Agent – </w:t>
      </w:r>
      <w:r>
        <w:t xml:space="preserve">a person who is authorized to act on behalf of another </w:t>
      </w:r>
    </w:p>
    <w:p w14:paraId="5695C086" w14:textId="77777777" w:rsidR="00E029A8" w:rsidRDefault="00E029A8" w:rsidP="00BC67F3"/>
    <w:p w14:paraId="258AE14C" w14:textId="38731BD2" w:rsidR="00E029A8" w:rsidRDefault="00E029A8" w:rsidP="00BC67F3">
      <w:r>
        <w:rPr>
          <w:b/>
          <w:color w:val="548DD4" w:themeColor="text2" w:themeTint="99"/>
        </w:rPr>
        <w:t xml:space="preserve">Principal – </w:t>
      </w:r>
      <w:r>
        <w:t xml:space="preserve">a person who has permitted another to act on her behalf </w:t>
      </w:r>
    </w:p>
    <w:p w14:paraId="53F5270D" w14:textId="77777777" w:rsidR="00FE7CB7" w:rsidRDefault="00FE7CB7" w:rsidP="00BC67F3"/>
    <w:p w14:paraId="7EE80259" w14:textId="764227A4" w:rsidR="00FE7CB7" w:rsidRDefault="00FE7CB7" w:rsidP="00FE7CB7">
      <w:pPr>
        <w:pStyle w:val="ListParagraph"/>
        <w:numPr>
          <w:ilvl w:val="0"/>
          <w:numId w:val="51"/>
        </w:numPr>
      </w:pPr>
      <w:r>
        <w:t>These legal relationships are as binding on the principal as if that person had directly entered them herself</w:t>
      </w:r>
    </w:p>
    <w:p w14:paraId="6E65036B" w14:textId="3E5163FD" w:rsidR="003A0D64" w:rsidRDefault="003A0D64" w:rsidP="00FE7CB7">
      <w:pPr>
        <w:pStyle w:val="ListParagraph"/>
        <w:numPr>
          <w:ilvl w:val="0"/>
          <w:numId w:val="51"/>
        </w:numPr>
      </w:pPr>
      <w:r>
        <w:t>Examples of agents: sports agent, insurance agent,</w:t>
      </w:r>
      <w:r w:rsidR="00447A72">
        <w:t xml:space="preserve"> travel</w:t>
      </w:r>
      <w:r w:rsidR="00FE147A">
        <w:t xml:space="preserve"> agent, booking agent, stockbro</w:t>
      </w:r>
      <w:r w:rsidR="00447A72">
        <w:t>ker</w:t>
      </w:r>
      <w:r w:rsidR="00FE147A">
        <w:t xml:space="preserve"> </w:t>
      </w:r>
    </w:p>
    <w:p w14:paraId="7E471E9D" w14:textId="558052B5" w:rsidR="00F65513" w:rsidRDefault="00F65513" w:rsidP="00FE7CB7">
      <w:pPr>
        <w:pStyle w:val="ListParagraph"/>
        <w:numPr>
          <w:ilvl w:val="0"/>
          <w:numId w:val="51"/>
        </w:numPr>
      </w:pPr>
      <w:r>
        <w:t xml:space="preserve">This kind of relationship is essential to the success of the principal, who may not necessarily have the expertise to handle the given matter, or who cannot manage and promote his business single handedly </w:t>
      </w:r>
    </w:p>
    <w:p w14:paraId="202487C1" w14:textId="3BDDEFEA" w:rsidR="00FD0E13" w:rsidRDefault="00FD0E13" w:rsidP="00FE7CB7">
      <w:pPr>
        <w:pStyle w:val="ListParagraph"/>
        <w:numPr>
          <w:ilvl w:val="0"/>
          <w:numId w:val="51"/>
        </w:numPr>
      </w:pPr>
      <w:r>
        <w:t>In almost every business transaction at least one of the parties is acting as an agent:</w:t>
      </w:r>
    </w:p>
    <w:p w14:paraId="14278FE2" w14:textId="7EA0E322" w:rsidR="00FD48BC" w:rsidRDefault="00FD0E13" w:rsidP="00FD0E13">
      <w:pPr>
        <w:pStyle w:val="ListParagraph"/>
        <w:numPr>
          <w:ilvl w:val="1"/>
          <w:numId w:val="51"/>
        </w:numPr>
      </w:pPr>
      <w:r>
        <w:t xml:space="preserve">A corporation enters into a contract through the agency of one of its </w:t>
      </w:r>
      <w:r w:rsidR="00FD48BC">
        <w:t>directors or employees</w:t>
      </w:r>
    </w:p>
    <w:p w14:paraId="1F04BE9E" w14:textId="7D3689EE" w:rsidR="00FD48BC" w:rsidRDefault="00FD48BC" w:rsidP="00FD0E13">
      <w:pPr>
        <w:pStyle w:val="ListParagraph"/>
        <w:numPr>
          <w:ilvl w:val="1"/>
          <w:numId w:val="51"/>
        </w:numPr>
      </w:pPr>
      <w:r>
        <w:t>A partnership is likewise bound to a contract through the agency of one of its partners or a firm employee</w:t>
      </w:r>
    </w:p>
    <w:p w14:paraId="7E7EE98F" w14:textId="77777777" w:rsidR="00756433" w:rsidRDefault="00FD48BC" w:rsidP="00756433">
      <w:pPr>
        <w:pStyle w:val="ListParagraph"/>
        <w:numPr>
          <w:ilvl w:val="1"/>
          <w:numId w:val="51"/>
        </w:numPr>
      </w:pPr>
      <w:r>
        <w:t xml:space="preserve">In a sole proprietorship, the owner may hire others, such as office managers and sales clerks, to carry out critical tasks on the owner’s behalf </w:t>
      </w:r>
    </w:p>
    <w:p w14:paraId="60724687" w14:textId="65D316F2" w:rsidR="0043311D" w:rsidRDefault="0043311D" w:rsidP="00756433">
      <w:pPr>
        <w:pStyle w:val="ListParagraph"/>
        <w:numPr>
          <w:ilvl w:val="1"/>
          <w:numId w:val="51"/>
        </w:numPr>
      </w:pPr>
      <w:r>
        <w:t>There are 2 key relationships at play in an agency situation:</w:t>
      </w:r>
    </w:p>
    <w:p w14:paraId="1B088B6D" w14:textId="20A9E1CC" w:rsidR="0043311D" w:rsidRDefault="0043311D" w:rsidP="0043311D">
      <w:pPr>
        <w:pStyle w:val="ListParagraph"/>
        <w:numPr>
          <w:ilvl w:val="2"/>
          <w:numId w:val="51"/>
        </w:numPr>
      </w:pPr>
      <w:r>
        <w:t>1. The relationship between the agent and the principal</w:t>
      </w:r>
    </w:p>
    <w:p w14:paraId="3980E3A4" w14:textId="08D16524" w:rsidR="0043311D" w:rsidRDefault="0043311D" w:rsidP="0043311D">
      <w:pPr>
        <w:pStyle w:val="ListParagraph"/>
        <w:numPr>
          <w:ilvl w:val="2"/>
          <w:numId w:val="51"/>
        </w:numPr>
      </w:pPr>
      <w:r>
        <w:t>2. The relationship between the principal and the party with whom the agent does business (outsiders/third party)</w:t>
      </w:r>
    </w:p>
    <w:p w14:paraId="08B45299" w14:textId="0D7E8748" w:rsidR="0043311D" w:rsidRDefault="0043311D" w:rsidP="0043311D">
      <w:pPr>
        <w:pStyle w:val="ListParagraph"/>
        <w:numPr>
          <w:ilvl w:val="1"/>
          <w:numId w:val="51"/>
        </w:numPr>
      </w:pPr>
      <w:r>
        <w:rPr>
          <w:b/>
          <w:color w:val="548DD4" w:themeColor="text2" w:themeTint="99"/>
        </w:rPr>
        <w:t xml:space="preserve">Outsider – </w:t>
      </w:r>
      <w:r>
        <w:t xml:space="preserve">the party with whom the agent does business on behalf of the principal </w:t>
      </w:r>
    </w:p>
    <w:p w14:paraId="4A187CCB" w14:textId="239FEA40" w:rsidR="0043311D" w:rsidRDefault="0043311D" w:rsidP="0043311D">
      <w:pPr>
        <w:pStyle w:val="ListParagraph"/>
        <w:numPr>
          <w:ilvl w:val="1"/>
          <w:numId w:val="51"/>
        </w:numPr>
      </w:pPr>
      <w:r>
        <w:rPr>
          <w:b/>
          <w:color w:val="548DD4" w:themeColor="text2" w:themeTint="99"/>
        </w:rPr>
        <w:t>Law of Agency –</w:t>
      </w:r>
      <w:r>
        <w:t xml:space="preserve"> the law governing the relationship where </w:t>
      </w:r>
      <w:r w:rsidR="006F4FBC">
        <w:t xml:space="preserve">one party, the agent, acts on behalf of another, the principal </w:t>
      </w:r>
    </w:p>
    <w:p w14:paraId="2F63D2EF" w14:textId="7623FA64" w:rsidR="006F4FBC" w:rsidRDefault="006F4FBC" w:rsidP="006F4FBC">
      <w:pPr>
        <w:pStyle w:val="ListParagraph"/>
        <w:numPr>
          <w:ilvl w:val="2"/>
          <w:numId w:val="51"/>
        </w:numPr>
      </w:pPr>
      <w:r>
        <w:t>The law of agency is derived largely from tort and contract law</w:t>
      </w:r>
    </w:p>
    <w:p w14:paraId="52468332" w14:textId="5D2BC957" w:rsidR="006F4FBC" w:rsidRDefault="006F4FBC" w:rsidP="006F4FBC">
      <w:pPr>
        <w:pStyle w:val="ListParagraph"/>
        <w:numPr>
          <w:ilvl w:val="2"/>
          <w:numId w:val="51"/>
        </w:numPr>
      </w:pPr>
      <w:r>
        <w:t xml:space="preserve">There is very little legislation pertaining to agency as such, other than special statutes that govern the duties and responsibilities of specific kinds of agents </w:t>
      </w:r>
    </w:p>
    <w:p w14:paraId="63CAE829" w14:textId="55575FF1" w:rsidR="00D73D39" w:rsidRDefault="00D73D39" w:rsidP="00D73D39">
      <w:pPr>
        <w:pStyle w:val="ListParagraph"/>
        <w:numPr>
          <w:ilvl w:val="1"/>
          <w:numId w:val="51"/>
        </w:numPr>
      </w:pPr>
      <w:r>
        <w:t>Agency relationships are created in a variety of ways:</w:t>
      </w:r>
    </w:p>
    <w:p w14:paraId="2356D5DE" w14:textId="7A574B0F" w:rsidR="00D73D39" w:rsidRDefault="00D73D39" w:rsidP="00D73D39">
      <w:pPr>
        <w:pStyle w:val="ListParagraph"/>
        <w:numPr>
          <w:ilvl w:val="2"/>
          <w:numId w:val="51"/>
        </w:numPr>
      </w:pPr>
      <w:r>
        <w:t>Most often</w:t>
      </w:r>
      <w:r w:rsidR="00F26E91">
        <w:t>,</w:t>
      </w:r>
      <w:r>
        <w:t xml:space="preserve"> particularly in a business context, the relationship arises by contract between the parties</w:t>
      </w:r>
    </w:p>
    <w:p w14:paraId="00AC8068" w14:textId="71EC80D0" w:rsidR="00D73D39" w:rsidRDefault="00D73D39" w:rsidP="00D73D39">
      <w:pPr>
        <w:pStyle w:val="ListParagraph"/>
        <w:numPr>
          <w:ilvl w:val="2"/>
          <w:numId w:val="51"/>
        </w:numPr>
      </w:pPr>
      <w:r>
        <w:lastRenderedPageBreak/>
        <w:t xml:space="preserve">Other times, the relationship arises by conduct… the parties do not specifically agree to an agency relationship, but by words or actions, outsiders are led to believe the relationship is one of agency </w:t>
      </w:r>
    </w:p>
    <w:p w14:paraId="7C2CFDB0" w14:textId="2AB635C3" w:rsidR="0016134F" w:rsidRDefault="0016134F" w:rsidP="0016134F">
      <w:pPr>
        <w:pStyle w:val="ListParagraph"/>
        <w:numPr>
          <w:ilvl w:val="1"/>
          <w:numId w:val="51"/>
        </w:numPr>
      </w:pPr>
      <w:r>
        <w:t>An agency relationship created by contract normally involves the principal authorizing an agent to act on her behalf and the agent agreeing to do so in return for some fee or other remuneration</w:t>
      </w:r>
    </w:p>
    <w:p w14:paraId="3FFD8124" w14:textId="2FB2E483" w:rsidR="0016134F" w:rsidRDefault="0016134F" w:rsidP="0016134F">
      <w:pPr>
        <w:pStyle w:val="ListParagraph"/>
        <w:numPr>
          <w:ilvl w:val="2"/>
          <w:numId w:val="51"/>
        </w:numPr>
      </w:pPr>
      <w:r>
        <w:t>Ex. a retired public figure who wishes to earn income by speaking about his experiences in office may engage an agent to contact organizations, negotiate fees, and book engagements on his behalf… in return the public figure will pay the agent a certain sum, perhaps a percentage of his fee</w:t>
      </w:r>
    </w:p>
    <w:p w14:paraId="68449933" w14:textId="7562E115" w:rsidR="0016134F" w:rsidRDefault="0016134F" w:rsidP="0016134F">
      <w:pPr>
        <w:pStyle w:val="ListParagraph"/>
        <w:numPr>
          <w:ilvl w:val="1"/>
          <w:numId w:val="51"/>
        </w:numPr>
      </w:pPr>
      <w:r>
        <w:t xml:space="preserve">In other situations the agency relationship may arise as part of another, broader contract </w:t>
      </w:r>
    </w:p>
    <w:p w14:paraId="375069DB" w14:textId="7E86798D" w:rsidR="00C56FC5" w:rsidRDefault="00C56FC5" w:rsidP="00C56FC5">
      <w:pPr>
        <w:pStyle w:val="ListParagraph"/>
        <w:numPr>
          <w:ilvl w:val="2"/>
          <w:numId w:val="51"/>
        </w:numPr>
      </w:pPr>
      <w:r>
        <w:t xml:space="preserve">An employment contract may provide for a person to be paid a salary in return for carrying out certain duties including entering into contracts on behalf of the employer </w:t>
      </w:r>
    </w:p>
    <w:p w14:paraId="61C00F28" w14:textId="530664A8" w:rsidR="00633708" w:rsidRDefault="0016134F" w:rsidP="00580EEB">
      <w:pPr>
        <w:pStyle w:val="ListParagraph"/>
        <w:numPr>
          <w:ilvl w:val="2"/>
          <w:numId w:val="51"/>
        </w:numPr>
      </w:pPr>
      <w:r>
        <w:t>Ex. a sales clerk, besides greeting and assisting customers and stocking shelves, would have the authority to enter into sales transactions – at least at the sticker price – on behalf of his employer…. But not all employees are agents for the businesses that employ them… a clerk/typist is not normally an age</w:t>
      </w:r>
      <w:r w:rsidR="00C56FC5">
        <w:t>nt, but if</w:t>
      </w:r>
      <w:r>
        <w:t xml:space="preserve"> asked to take money from petty cash and purchase a gift for a departing employee, then in this situation and for this purpose, the clerk/typist </w:t>
      </w:r>
      <w:r w:rsidR="00633708">
        <w:t>is an agent for the employer</w:t>
      </w:r>
    </w:p>
    <w:p w14:paraId="40CF4A93" w14:textId="174D77C3" w:rsidR="00633708" w:rsidRDefault="00633708" w:rsidP="00633708">
      <w:pPr>
        <w:pStyle w:val="ListParagraph"/>
        <w:numPr>
          <w:ilvl w:val="1"/>
          <w:numId w:val="51"/>
        </w:numPr>
      </w:pPr>
      <w:r>
        <w:t>When an agent acts within the scope of the agent’s authority and negotiates a contract for the principal, the principal is bound by the contract, whether the principal likes it or not… however, even when the agent has acted outside the scope of her authority in entering into the contract (that is, by exceeding the powers she has been given) the contract may still bind the principal</w:t>
      </w:r>
    </w:p>
    <w:p w14:paraId="1126C482" w14:textId="2044B66A" w:rsidR="00633708" w:rsidRPr="00633708" w:rsidRDefault="00633708" w:rsidP="00633708">
      <w:pPr>
        <w:pStyle w:val="ListParagraph"/>
        <w:numPr>
          <w:ilvl w:val="1"/>
          <w:numId w:val="51"/>
        </w:numPr>
        <w:rPr>
          <w:b/>
        </w:rPr>
      </w:pPr>
      <w:r>
        <w:t xml:space="preserve">The principal will be obligated by the contract when the agent has </w:t>
      </w:r>
      <w:r w:rsidRPr="00633708">
        <w:rPr>
          <w:b/>
        </w:rPr>
        <w:t>actual authority</w:t>
      </w:r>
      <w:r>
        <w:t xml:space="preserve"> or when the agent has </w:t>
      </w:r>
      <w:r w:rsidRPr="00633708">
        <w:rPr>
          <w:b/>
        </w:rPr>
        <w:t>apparent authority</w:t>
      </w:r>
    </w:p>
    <w:p w14:paraId="6F069C7B" w14:textId="77777777" w:rsidR="00580EEB" w:rsidRDefault="00580EEB" w:rsidP="00580EEB"/>
    <w:p w14:paraId="0716D63B" w14:textId="3A3FF1C4" w:rsidR="00633708" w:rsidRDefault="00633708" w:rsidP="00580EEB">
      <w:pPr>
        <w:rPr>
          <w:u w:val="single"/>
        </w:rPr>
      </w:pPr>
      <w:r>
        <w:rPr>
          <w:u w:val="single"/>
        </w:rPr>
        <w:t>Actual Authority</w:t>
      </w:r>
    </w:p>
    <w:p w14:paraId="1225411F" w14:textId="55D8701C" w:rsidR="00633708" w:rsidRPr="00633708" w:rsidRDefault="00633708" w:rsidP="00DC60BD">
      <w:pPr>
        <w:pStyle w:val="ListParagraph"/>
        <w:numPr>
          <w:ilvl w:val="0"/>
          <w:numId w:val="52"/>
        </w:numPr>
        <w:rPr>
          <w:b/>
        </w:rPr>
      </w:pPr>
      <w:r>
        <w:rPr>
          <w:b/>
          <w:color w:val="548DD4" w:themeColor="text2" w:themeTint="99"/>
        </w:rPr>
        <w:t xml:space="preserve">Actual Authority – </w:t>
      </w:r>
      <w:r>
        <w:t>the power of an agent that derives from either express or implied agreement</w:t>
      </w:r>
    </w:p>
    <w:p w14:paraId="78790597" w14:textId="68639395" w:rsidR="00633708" w:rsidRPr="00633708" w:rsidRDefault="00633708" w:rsidP="00DC60BD">
      <w:pPr>
        <w:pStyle w:val="ListParagraph"/>
        <w:numPr>
          <w:ilvl w:val="0"/>
          <w:numId w:val="52"/>
        </w:numPr>
        <w:rPr>
          <w:b/>
        </w:rPr>
      </w:pPr>
      <w:r>
        <w:t>an agent’s actual authority can be both express and implied:</w:t>
      </w:r>
    </w:p>
    <w:p w14:paraId="3207981E" w14:textId="5A53721D" w:rsidR="00633708" w:rsidRPr="00633708" w:rsidRDefault="00633708" w:rsidP="00DC60BD">
      <w:pPr>
        <w:pStyle w:val="ListParagraph"/>
        <w:numPr>
          <w:ilvl w:val="1"/>
          <w:numId w:val="52"/>
        </w:numPr>
        <w:rPr>
          <w:b/>
        </w:rPr>
      </w:pPr>
      <w:r>
        <w:t>express authority is the written or oral authority granted by the principal to the agent and is an authority that the agent actually has</w:t>
      </w:r>
    </w:p>
    <w:p w14:paraId="4F21AF6B" w14:textId="6924F19D" w:rsidR="00633708" w:rsidRPr="00D93C77" w:rsidRDefault="00633708" w:rsidP="00DC60BD">
      <w:pPr>
        <w:pStyle w:val="ListParagraph"/>
        <w:numPr>
          <w:ilvl w:val="1"/>
          <w:numId w:val="52"/>
        </w:numPr>
        <w:rPr>
          <w:b/>
        </w:rPr>
      </w:pPr>
      <w:r>
        <w:t>implied authority is also an authority that the agent actually has, but it</w:t>
      </w:r>
      <w:r w:rsidR="00D93C77">
        <w:t xml:space="preserve"> is present by implication only… an agent will have implied authority when that authority:</w:t>
      </w:r>
    </w:p>
    <w:p w14:paraId="0CB72577" w14:textId="018D90CD" w:rsidR="00D93C77" w:rsidRPr="00D93C77" w:rsidRDefault="00D93C77" w:rsidP="00DC60BD">
      <w:pPr>
        <w:pStyle w:val="ListParagraph"/>
        <w:numPr>
          <w:ilvl w:val="2"/>
          <w:numId w:val="52"/>
        </w:numPr>
        <w:rPr>
          <w:b/>
        </w:rPr>
      </w:pPr>
      <w:r>
        <w:t>is inferred from the position the agent occupies</w:t>
      </w:r>
    </w:p>
    <w:p w14:paraId="4955F465" w14:textId="60E68EED" w:rsidR="00D93C77" w:rsidRPr="00D93C77" w:rsidRDefault="00D93C77" w:rsidP="00DC60BD">
      <w:pPr>
        <w:pStyle w:val="ListParagraph"/>
        <w:numPr>
          <w:ilvl w:val="2"/>
          <w:numId w:val="52"/>
        </w:numPr>
        <w:rPr>
          <w:b/>
        </w:rPr>
      </w:pPr>
      <w:r>
        <w:lastRenderedPageBreak/>
        <w:t xml:space="preserve">is reasonably necessary to carry out or otherwise implement the agent’s express authority </w:t>
      </w:r>
    </w:p>
    <w:p w14:paraId="471738B0" w14:textId="080615E2" w:rsidR="00D93C77" w:rsidRPr="00F26E91" w:rsidRDefault="00D93C77" w:rsidP="00DC60BD">
      <w:pPr>
        <w:pStyle w:val="ListParagraph"/>
        <w:numPr>
          <w:ilvl w:val="2"/>
          <w:numId w:val="52"/>
        </w:numPr>
        <w:rPr>
          <w:b/>
        </w:rPr>
      </w:pPr>
      <w:r>
        <w:t>arises by virtue of a well-recognized custom in a particular trade, industry, or profession</w:t>
      </w:r>
    </w:p>
    <w:p w14:paraId="658ADBC9" w14:textId="77777777" w:rsidR="0071637D" w:rsidRDefault="0071637D" w:rsidP="00F26E91"/>
    <w:p w14:paraId="01E76E2C" w14:textId="55778735" w:rsidR="00F26E91" w:rsidRPr="002D649E" w:rsidRDefault="0071637D" w:rsidP="00F26E91">
      <w:pPr>
        <w:rPr>
          <w:u w:val="single"/>
        </w:rPr>
      </w:pPr>
      <w:r w:rsidRPr="002D649E">
        <w:rPr>
          <w:u w:val="single"/>
        </w:rPr>
        <w:t>Apparent Authority</w:t>
      </w:r>
    </w:p>
    <w:p w14:paraId="7C5B4BCA" w14:textId="7B3B6202" w:rsidR="0071637D" w:rsidRDefault="0071637D" w:rsidP="00B83B45">
      <w:pPr>
        <w:pStyle w:val="ListParagraph"/>
        <w:numPr>
          <w:ilvl w:val="0"/>
          <w:numId w:val="60"/>
        </w:numPr>
      </w:pPr>
      <w:r>
        <w:rPr>
          <w:b/>
          <w:color w:val="548DD4" w:themeColor="text2" w:themeTint="99"/>
        </w:rPr>
        <w:t xml:space="preserve">Apparent Authority – </w:t>
      </w:r>
      <w:r>
        <w:t>the power that an agent appears to have to an outsider because of conduct or statements of the principal</w:t>
      </w:r>
    </w:p>
    <w:p w14:paraId="3FA36A8C" w14:textId="20833BFC" w:rsidR="0071637D" w:rsidRPr="0071637D" w:rsidRDefault="0071637D" w:rsidP="00B83B45">
      <w:pPr>
        <w:pStyle w:val="ListParagraph"/>
        <w:numPr>
          <w:ilvl w:val="0"/>
          <w:numId w:val="60"/>
        </w:numPr>
      </w:pPr>
      <w:r>
        <w:rPr>
          <w:b/>
        </w:rPr>
        <w:t>******apparent authority comes from the principal!!!!!!******</w:t>
      </w:r>
    </w:p>
    <w:p w14:paraId="65A0F395" w14:textId="2A9E9EA0" w:rsidR="0071637D" w:rsidRDefault="0071637D" w:rsidP="00B83B45">
      <w:pPr>
        <w:pStyle w:val="ListParagraph"/>
        <w:numPr>
          <w:ilvl w:val="0"/>
          <w:numId w:val="60"/>
        </w:numPr>
      </w:pPr>
      <w:r>
        <w:t xml:space="preserve">apparent authority is the authority that a third party or outsider would reasonably believe the agent has, given the conduct </w:t>
      </w:r>
      <w:r w:rsidR="003E39EC">
        <w:t>of the principal</w:t>
      </w:r>
    </w:p>
    <w:p w14:paraId="5AD74368" w14:textId="5BCD3EA7" w:rsidR="00146D6A" w:rsidRDefault="00146D6A" w:rsidP="00B83B45">
      <w:pPr>
        <w:pStyle w:val="ListParagraph"/>
        <w:numPr>
          <w:ilvl w:val="1"/>
          <w:numId w:val="60"/>
        </w:numPr>
      </w:pPr>
      <w:r>
        <w:t>ex. since Dong is acting as Sonny’s purchasing agent, it would be reasonable for the outsider to infer that he had the usual authority of someone in such a position… it would not be reasonable to expect fabric suppliers to guess that Dong’s authority to contract on Sonny’s behalf had been limited to contracts for less than $25 000… Sonny is using Dong’s services as his buying agent without telling outsiders that his authority is in any way limited… he must bear the risk of Dong exceeding the monetary limit he has privately set for him</w:t>
      </w:r>
    </w:p>
    <w:p w14:paraId="0786DCB2" w14:textId="79FD659D" w:rsidR="00146D6A" w:rsidRPr="0071637D" w:rsidRDefault="00146D6A" w:rsidP="00B83B45">
      <w:pPr>
        <w:pStyle w:val="ListParagraph"/>
        <w:numPr>
          <w:ilvl w:val="0"/>
          <w:numId w:val="60"/>
        </w:numPr>
      </w:pPr>
      <w:r>
        <w:t>so long as the agent is acting within his apparent authority, the principal will be bound by the transaction unless the third party knew or ought reasonably to have known of the limitation on the agent’s authority</w:t>
      </w:r>
    </w:p>
    <w:p w14:paraId="4A2E65E1" w14:textId="77777777" w:rsidR="00F26E91" w:rsidRDefault="00F26E91" w:rsidP="00F26E91">
      <w:pPr>
        <w:rPr>
          <w:b/>
        </w:rPr>
      </w:pPr>
    </w:p>
    <w:p w14:paraId="64ED02FE" w14:textId="450A399C" w:rsidR="002D649E" w:rsidRDefault="002D649E" w:rsidP="00F26E91">
      <w:pPr>
        <w:rPr>
          <w:b/>
        </w:rPr>
      </w:pPr>
      <w:r>
        <w:rPr>
          <w:b/>
        </w:rPr>
        <w:t>**add in Doiron v Devon Capital Corp Case (pg 293)**</w:t>
      </w:r>
    </w:p>
    <w:p w14:paraId="7398B950" w14:textId="77777777" w:rsidR="002D649E" w:rsidRDefault="002D649E" w:rsidP="00F26E91">
      <w:pPr>
        <w:rPr>
          <w:b/>
        </w:rPr>
      </w:pPr>
    </w:p>
    <w:p w14:paraId="71074532" w14:textId="54E5A0A7" w:rsidR="00F26E91" w:rsidRPr="0071637D" w:rsidRDefault="00CE13D8" w:rsidP="00F26E91">
      <w:pPr>
        <w:rPr>
          <w:u w:val="single"/>
        </w:rPr>
      </w:pPr>
      <w:r w:rsidRPr="0071637D">
        <w:rPr>
          <w:u w:val="single"/>
        </w:rPr>
        <w:t>A Power of Attorney</w:t>
      </w:r>
    </w:p>
    <w:p w14:paraId="7CFEC557" w14:textId="279A5A1D" w:rsidR="00CE13D8" w:rsidRDefault="00CE13D8" w:rsidP="00B83B45">
      <w:pPr>
        <w:pStyle w:val="ListParagraph"/>
        <w:numPr>
          <w:ilvl w:val="0"/>
          <w:numId w:val="59"/>
        </w:numPr>
      </w:pPr>
      <w:r>
        <w:t xml:space="preserve">a power of attorney is a written document in which one person gives authority to another person to act on her behalf </w:t>
      </w:r>
    </w:p>
    <w:p w14:paraId="196A8C70" w14:textId="1CD59826" w:rsidR="00CE13D8" w:rsidRDefault="00CE13D8" w:rsidP="00B83B45">
      <w:pPr>
        <w:pStyle w:val="ListParagraph"/>
        <w:numPr>
          <w:ilvl w:val="0"/>
          <w:numId w:val="59"/>
        </w:numPr>
      </w:pPr>
      <w:r>
        <w:t>the person receiving the power is most often referred to as the “attorney”, “agent”, or “donee”</w:t>
      </w:r>
    </w:p>
    <w:p w14:paraId="012A1B07" w14:textId="070FEFCB" w:rsidR="00CE13D8" w:rsidRDefault="00CE13D8" w:rsidP="00B83B45">
      <w:pPr>
        <w:pStyle w:val="ListParagraph"/>
        <w:numPr>
          <w:ilvl w:val="0"/>
          <w:numId w:val="59"/>
        </w:numPr>
      </w:pPr>
      <w:r>
        <w:t>the person giving the power is usually called the “donor” or “principal”</w:t>
      </w:r>
    </w:p>
    <w:p w14:paraId="096EFA65" w14:textId="03FA189C" w:rsidR="00CE13D8" w:rsidRDefault="00CE13D8" w:rsidP="00B83B45">
      <w:pPr>
        <w:pStyle w:val="ListParagraph"/>
        <w:numPr>
          <w:ilvl w:val="0"/>
          <w:numId w:val="59"/>
        </w:numPr>
      </w:pPr>
      <w:r>
        <w:t>the kinds of power of attorney that are available vary considerably… however, typically, the kinds that are available are:</w:t>
      </w:r>
    </w:p>
    <w:p w14:paraId="0578BD12" w14:textId="69DB24B0" w:rsidR="00CE13D8" w:rsidRDefault="00CE13D8" w:rsidP="00B83B45">
      <w:pPr>
        <w:pStyle w:val="ListParagraph"/>
        <w:numPr>
          <w:ilvl w:val="1"/>
          <w:numId w:val="59"/>
        </w:numPr>
      </w:pPr>
      <w:r>
        <w:t xml:space="preserve">a general power of attorney </w:t>
      </w:r>
      <w:r>
        <w:sym w:font="Wingdings" w:char="F0E0"/>
      </w:r>
      <w:r>
        <w:t xml:space="preserve"> the agent has full authority to exercise all the principal’s rights in relation to her property and financial affairs</w:t>
      </w:r>
      <w:r w:rsidR="00864F5A">
        <w:t xml:space="preserve"> (ex. cash or deposit cheques, pay bills withdraw money from bank accounts, make payments on loans, purchase/sell/deal with stocks or bonds, collect rents, profits, or commissions, manage/buy/sell real estate, conduct business operations)</w:t>
      </w:r>
    </w:p>
    <w:p w14:paraId="554F9A31" w14:textId="3EC7D740" w:rsidR="00864F5A" w:rsidRDefault="00864F5A" w:rsidP="00B83B45">
      <w:pPr>
        <w:pStyle w:val="ListParagraph"/>
        <w:numPr>
          <w:ilvl w:val="1"/>
          <w:numId w:val="59"/>
        </w:numPr>
      </w:pPr>
      <w:r>
        <w:t xml:space="preserve">a specific power of attorney </w:t>
      </w:r>
      <w:r>
        <w:sym w:font="Wingdings" w:char="F0E0"/>
      </w:r>
      <w:r>
        <w:t xml:space="preserve"> the agent has the authority to act for the principal only in relation to certain matters or in certain specified circumstances (ex. sell a car, cash a pension cheque, accept an offer for the purchase of property)</w:t>
      </w:r>
    </w:p>
    <w:p w14:paraId="13998CC4" w14:textId="2BA2D718" w:rsidR="00864F5A" w:rsidRPr="00CE13D8" w:rsidRDefault="00864F5A" w:rsidP="00B83B45">
      <w:pPr>
        <w:pStyle w:val="ListParagraph"/>
        <w:numPr>
          <w:ilvl w:val="1"/>
          <w:numId w:val="59"/>
        </w:numPr>
      </w:pPr>
      <w:r>
        <w:lastRenderedPageBreak/>
        <w:t xml:space="preserve">a personal care power of attorney </w:t>
      </w:r>
      <w:r>
        <w:sym w:font="Wingdings" w:char="F0E0"/>
      </w:r>
      <w:r>
        <w:t xml:space="preserve"> the agent has the authority to act for the principal in relation to personal matters such as housing and health</w:t>
      </w:r>
    </w:p>
    <w:p w14:paraId="3EF694E9" w14:textId="77777777" w:rsidR="00F26E91" w:rsidRDefault="00F26E91" w:rsidP="00F26E91">
      <w:pPr>
        <w:rPr>
          <w:b/>
        </w:rPr>
      </w:pPr>
    </w:p>
    <w:p w14:paraId="14BB9154" w14:textId="0468429F" w:rsidR="00F26E91" w:rsidRPr="00B01E14" w:rsidRDefault="00B46659" w:rsidP="00F26E91">
      <w:pPr>
        <w:rPr>
          <w:u w:val="single"/>
        </w:rPr>
      </w:pPr>
      <w:r w:rsidRPr="00B01E14">
        <w:rPr>
          <w:u w:val="single"/>
        </w:rPr>
        <w:t>Agency by Estoppel</w:t>
      </w:r>
    </w:p>
    <w:p w14:paraId="5567A66B" w14:textId="6DBF29AE" w:rsidR="00B46659" w:rsidRDefault="005646DD" w:rsidP="00B83B45">
      <w:pPr>
        <w:pStyle w:val="ListParagraph"/>
        <w:numPr>
          <w:ilvl w:val="0"/>
          <w:numId w:val="61"/>
        </w:numPr>
      </w:pPr>
      <w:r>
        <w:rPr>
          <w:b/>
          <w:color w:val="548DD4" w:themeColor="text2" w:themeTint="99"/>
        </w:rPr>
        <w:t xml:space="preserve">Agency by Estoppel – </w:t>
      </w:r>
      <w:r>
        <w:t xml:space="preserve">an agency relationship created when the principal acts such that third parties reasonably conclude that an agency relationship exists </w:t>
      </w:r>
    </w:p>
    <w:p w14:paraId="4A05364B" w14:textId="77777777" w:rsidR="00E5117F" w:rsidRPr="00E5117F" w:rsidRDefault="00E5117F" w:rsidP="00B83B45">
      <w:pPr>
        <w:pStyle w:val="ListParagraph"/>
        <w:numPr>
          <w:ilvl w:val="0"/>
          <w:numId w:val="61"/>
        </w:numPr>
        <w:rPr>
          <w:rFonts w:eastAsia="Times New Roman" w:cs="Times New Roman"/>
          <w:lang w:val="en-CA"/>
        </w:rPr>
      </w:pPr>
      <w:r w:rsidRPr="00E5117F">
        <w:rPr>
          <w:rFonts w:eastAsia="Arial Unicode MS" w:cs="Arial Unicode MS"/>
          <w:color w:val="333333"/>
          <w:shd w:val="clear" w:color="auto" w:fill="FFFFFF"/>
          <w:lang w:val="en-CA"/>
        </w:rPr>
        <w:t>Sonny is bound to pay for the expensive fabric even though the contract is for an amount above Dong's authority. This is because the contract was within Dong's apparent authority and the fabric supplier was unaware of the limitation on Dong's authority. This is an application of what is known in law as </w:t>
      </w:r>
      <w:bookmarkStart w:id="1" w:name="5YIR-0632"/>
      <w:r w:rsidRPr="00E5117F">
        <w:rPr>
          <w:rFonts w:eastAsia="Times New Roman" w:cs="Times New Roman"/>
          <w:lang w:val="en-CA"/>
        </w:rPr>
        <w:fldChar w:fldCharType="begin"/>
      </w:r>
      <w:r w:rsidRPr="00E5117F">
        <w:rPr>
          <w:rFonts w:eastAsia="Times New Roman" w:cs="Times New Roman"/>
          <w:lang w:val="en-CA"/>
        </w:rPr>
        <w:instrText xml:space="preserve"> HYPERLINK "javascript:void(0);" \o "" </w:instrText>
      </w:r>
      <w:r w:rsidRPr="00E5117F">
        <w:rPr>
          <w:rFonts w:eastAsia="Times New Roman" w:cs="Times New Roman"/>
          <w:lang w:val="en-CA"/>
        </w:rPr>
        <w:fldChar w:fldCharType="separate"/>
      </w:r>
      <w:r w:rsidRPr="00E5117F">
        <w:rPr>
          <w:rFonts w:eastAsia="Arial Unicode MS" w:cs="Arial Unicode MS"/>
          <w:b/>
          <w:bCs/>
          <w:i/>
          <w:iCs/>
          <w:color w:val="005091"/>
          <w:shd w:val="clear" w:color="auto" w:fill="FFFFFF"/>
          <w:lang w:val="en-CA"/>
        </w:rPr>
        <w:t>agency by estoppel</w:t>
      </w:r>
      <w:r w:rsidRPr="00E5117F">
        <w:rPr>
          <w:rFonts w:eastAsia="Times New Roman" w:cs="Times New Roman"/>
          <w:lang w:val="en-CA"/>
        </w:rPr>
        <w:fldChar w:fldCharType="end"/>
      </w:r>
      <w:bookmarkEnd w:id="1"/>
      <w:r w:rsidRPr="00E5117F">
        <w:rPr>
          <w:rFonts w:eastAsia="Arial Unicode MS" w:cs="Arial Unicode MS"/>
          <w:color w:val="333333"/>
          <w:shd w:val="clear" w:color="auto" w:fill="FFFFFF"/>
          <w:lang w:val="en-CA"/>
        </w:rPr>
        <w:t>. The relationship between Sonny and Dong has been broadened or extended, not through their mutual consent but by conduct. Sonny is not entitled to deny Dong's apparent authority unless he actually informs the outsider in advance that Dong's authority is limited.</w:t>
      </w:r>
    </w:p>
    <w:p w14:paraId="58053A6F" w14:textId="692D524C" w:rsidR="00E5117F" w:rsidRPr="003E4C87" w:rsidRDefault="00E5117F" w:rsidP="00B83B45">
      <w:pPr>
        <w:pStyle w:val="ListParagraph"/>
        <w:numPr>
          <w:ilvl w:val="0"/>
          <w:numId w:val="61"/>
        </w:numPr>
        <w:rPr>
          <w:rFonts w:eastAsia="Times New Roman" w:cs="Times New Roman"/>
          <w:lang w:val="en-CA"/>
        </w:rPr>
      </w:pPr>
      <w:r w:rsidRPr="00E5117F">
        <w:rPr>
          <w:rFonts w:eastAsia="Arial Unicode MS" w:cs="Arial Unicode MS"/>
          <w:color w:val="333333"/>
          <w:shd w:val="clear" w:color="auto" w:fill="FFFFFF"/>
          <w:lang w:val="en-CA"/>
        </w:rPr>
        <w:t xml:space="preserve">A less common situation in which an agency relationship can be created by estoppel involves one in which the principal indicates that another is his agent when, in fact, no agency relationship exists. For example, suppose that the owner of a business—in a burst of effusiveness—introduces a prospective employee to a customer, saying, “I want you to meet </w:t>
      </w:r>
      <w:r w:rsidRPr="00E5117F">
        <w:rPr>
          <w:rFonts w:eastAsia="Arial Unicode MS" w:cs="Arial Unicode MS"/>
          <w:color w:val="333333"/>
        </w:rPr>
        <w:t>Terrence, my new vice president of marketing.” It would be usual and reasonable for the customer to infer that Terrence has the authority to act on behalf of the owner with respect to selling, promotions, and advertising. Suppose, however, that ultimately Terrence is not hired and, unfortunately, the owner forgets all about having introduced him as the new vice president of marketing. Terrence—now sorely disappointed and wishing to extract some revenge—contacts the customer and enters into a transaction with him, pretending to act on behalf of the owner. Is the owner liable? Assuming the contract is marketing or sales-related and assuming the customer was unaware of the truth, then the owner probably will be liable. In such a situation, the principal's actions (introducing his “new vice president of marketing”) create the appearance of an agency relationship. The principal will therefore be estopped from denying the relationship and be bound by the contract with the customer. Put another way, the principal is not permitted to avoid the contract by claiming—albeit truthfully—that no agency relationship existed, because the principal gave every appearance that one did</w:t>
      </w:r>
      <w:r>
        <w:rPr>
          <w:rFonts w:eastAsia="Arial Unicode MS" w:cs="Arial Unicode MS"/>
          <w:color w:val="333333"/>
        </w:rPr>
        <w:t xml:space="preserve">… </w:t>
      </w:r>
      <w:r w:rsidRPr="00E5117F">
        <w:rPr>
          <w:rFonts w:eastAsia="Arial Unicode MS" w:cs="Arial Unicode MS"/>
          <w:color w:val="333333"/>
        </w:rPr>
        <w:t xml:space="preserve">Is it fair to place all responsibility on the owner like this? The difficulty is that someone—either the owner of the business or the customer—will end up being adversely affected by Terrence's conduct. That is, either the owner will be stuck with a contract that she never wanted or the customer will be denied the benefit of a contract that he negotiated in good faith. Between these two competing claims, the law sides with the customer through estoppel. In theory, at least, the owner can sue Terrence for misrepresenting himself as an agent, but this can be of little value if Terrence </w:t>
      </w:r>
      <w:r w:rsidRPr="00E5117F">
        <w:rPr>
          <w:rFonts w:eastAsia="Arial Unicode MS" w:cs="Arial Unicode MS"/>
          <w:color w:val="333333"/>
        </w:rPr>
        <w:lastRenderedPageBreak/>
        <w:t>has few assets</w:t>
      </w:r>
      <w:r>
        <w:rPr>
          <w:rFonts w:eastAsia="Arial Unicode MS" w:cs="Arial Unicode MS"/>
          <w:color w:val="333333"/>
        </w:rPr>
        <w:t xml:space="preserve">… </w:t>
      </w:r>
      <w:r w:rsidRPr="00E5117F">
        <w:rPr>
          <w:rFonts w:eastAsia="Arial Unicode MS" w:cs="Arial Unicode MS"/>
          <w:color w:val="333333"/>
        </w:rPr>
        <w:t>A third situation in which agency by estoppel may operate to bind a principal is that in which an agency relationship has been terminated or an agent's authority has been curtailed. In both situations, the agent had at one time the actual authority to bind the principal, but now the authority has been taken away or reduced.</w:t>
      </w:r>
    </w:p>
    <w:p w14:paraId="6C846269" w14:textId="280CF6EF" w:rsidR="00686D34" w:rsidRDefault="008C14A2" w:rsidP="00B83B45">
      <w:pPr>
        <w:pStyle w:val="ListParagraph"/>
        <w:numPr>
          <w:ilvl w:val="0"/>
          <w:numId w:val="61"/>
        </w:numPr>
      </w:pPr>
      <w:r>
        <w:t>The onus is on the principals to inform outsiders when a person ceases to be their agent… otherwise the principal</w:t>
      </w:r>
      <w:r w:rsidR="00686D34">
        <w:t>s continue to be liable for the agent’s actions</w:t>
      </w:r>
    </w:p>
    <w:p w14:paraId="47A5F0D4" w14:textId="4892D611" w:rsidR="00686D34" w:rsidRDefault="00686D34" w:rsidP="00B83B45">
      <w:pPr>
        <w:pStyle w:val="ListParagraph"/>
        <w:numPr>
          <w:ilvl w:val="0"/>
          <w:numId w:val="61"/>
        </w:numPr>
      </w:pPr>
      <w:r>
        <w:t xml:space="preserve">The principals have a responsibility to inform outsiders of any limitation on their agent’s usual authority… otherwise the principals run the risk of being bound if the agent </w:t>
      </w:r>
      <w:r w:rsidR="003F606E">
        <w:t xml:space="preserve">exceeds his actual authority but acts within his apparent authority </w:t>
      </w:r>
    </w:p>
    <w:p w14:paraId="5EBB0A9B" w14:textId="38F1D454" w:rsidR="003F606E" w:rsidRPr="00B46659" w:rsidRDefault="003F606E" w:rsidP="00B83B45">
      <w:pPr>
        <w:pStyle w:val="ListParagraph"/>
        <w:numPr>
          <w:ilvl w:val="0"/>
          <w:numId w:val="61"/>
        </w:numPr>
      </w:pPr>
      <w:r>
        <w:t>A principal can inform outsiders by contacting them by letter, telephone, or other means, by taking out advertisements in trade publications and newspapers, by clearly indicating on company forms what constitutes necessary approvals, and by otherwise indicating that only properly documented transactions will be binding</w:t>
      </w:r>
    </w:p>
    <w:p w14:paraId="35D20300" w14:textId="77777777" w:rsidR="007B2183" w:rsidRDefault="007B2183" w:rsidP="007B2183">
      <w:pPr>
        <w:pStyle w:val="Heading2"/>
        <w:shd w:val="clear" w:color="auto" w:fill="FFFFFF"/>
        <w:spacing w:before="0"/>
        <w:rPr>
          <w:rFonts w:asciiTheme="minorHAnsi" w:eastAsia="Arial Unicode MS" w:hAnsiTheme="minorHAnsi" w:cs="Arial Unicode MS"/>
          <w:color w:val="000000"/>
          <w:sz w:val="20"/>
          <w:szCs w:val="24"/>
        </w:rPr>
      </w:pPr>
      <w:bookmarkStart w:id="2" w:name="N1012E"/>
      <w:r w:rsidRPr="007B2183">
        <w:rPr>
          <w:rFonts w:asciiTheme="minorHAnsi" w:eastAsia="Arial Unicode MS" w:hAnsiTheme="minorHAnsi" w:cs="Arial Unicode MS"/>
          <w:color w:val="000000"/>
          <w:sz w:val="20"/>
          <w:szCs w:val="24"/>
        </w:rPr>
        <w:t>The Business Context</w:t>
      </w:r>
      <w:bookmarkEnd w:id="2"/>
    </w:p>
    <w:p w14:paraId="43997051" w14:textId="54C9D471" w:rsidR="007B2183" w:rsidRPr="007B2183" w:rsidRDefault="007B2183" w:rsidP="007B2183">
      <w:pPr>
        <w:pStyle w:val="Heading2"/>
        <w:shd w:val="clear" w:color="auto" w:fill="FFFFFF"/>
        <w:spacing w:before="0"/>
        <w:rPr>
          <w:rFonts w:asciiTheme="minorHAnsi" w:eastAsia="Arial Unicode MS" w:hAnsiTheme="minorHAnsi" w:cs="Arial Unicode MS"/>
          <w:b w:val="0"/>
          <w:color w:val="333333"/>
          <w:sz w:val="20"/>
          <w:szCs w:val="24"/>
        </w:rPr>
      </w:pPr>
      <w:r w:rsidRPr="007B2183">
        <w:rPr>
          <w:rFonts w:asciiTheme="minorHAnsi" w:eastAsia="Arial Unicode MS" w:hAnsiTheme="minorHAnsi" w:cs="Arial Unicode MS"/>
          <w:b w:val="0"/>
          <w:color w:val="333333"/>
          <w:sz w:val="20"/>
          <w:szCs w:val="24"/>
        </w:rPr>
        <w:t>This case concerns an agent whose authority has been reduced. The same general principles will apply where the agency relationship has been completely severed.</w:t>
      </w:r>
    </w:p>
    <w:p w14:paraId="205B9C20" w14:textId="77777777" w:rsidR="007B2183" w:rsidRDefault="007B2183" w:rsidP="007B2183">
      <w:pPr>
        <w:pStyle w:val="Heading2"/>
        <w:shd w:val="clear" w:color="auto" w:fill="FFFFFF"/>
        <w:spacing w:before="0"/>
        <w:rPr>
          <w:rFonts w:asciiTheme="minorHAnsi" w:eastAsia="Arial Unicode MS" w:hAnsiTheme="minorHAnsi" w:cs="Arial Unicode MS"/>
          <w:color w:val="000000"/>
          <w:sz w:val="20"/>
          <w:szCs w:val="24"/>
        </w:rPr>
      </w:pPr>
      <w:bookmarkStart w:id="3" w:name="N1013C"/>
      <w:r w:rsidRPr="007B2183">
        <w:rPr>
          <w:rFonts w:asciiTheme="minorHAnsi" w:eastAsia="Arial Unicode MS" w:hAnsiTheme="minorHAnsi" w:cs="Arial Unicode MS"/>
          <w:color w:val="000000"/>
          <w:sz w:val="20"/>
          <w:szCs w:val="24"/>
        </w:rPr>
        <w:t>Factual Background</w:t>
      </w:r>
      <w:bookmarkEnd w:id="3"/>
    </w:p>
    <w:p w14:paraId="7BBC984A" w14:textId="3CEBF70E" w:rsidR="007B2183" w:rsidRPr="007B2183" w:rsidRDefault="007B2183" w:rsidP="007B2183">
      <w:pPr>
        <w:pStyle w:val="Heading2"/>
        <w:shd w:val="clear" w:color="auto" w:fill="FFFFFF"/>
        <w:spacing w:before="0"/>
        <w:rPr>
          <w:rFonts w:asciiTheme="minorHAnsi" w:eastAsia="Arial Unicode MS" w:hAnsiTheme="minorHAnsi" w:cs="Arial Unicode MS"/>
          <w:b w:val="0"/>
          <w:color w:val="333333"/>
          <w:sz w:val="20"/>
          <w:szCs w:val="24"/>
        </w:rPr>
      </w:pPr>
      <w:r w:rsidRPr="007B2183">
        <w:rPr>
          <w:rFonts w:asciiTheme="minorHAnsi" w:eastAsia="Arial Unicode MS" w:hAnsiTheme="minorHAnsi" w:cs="Arial Unicode MS"/>
          <w:b w:val="0"/>
          <w:color w:val="333333"/>
          <w:sz w:val="20"/>
          <w:szCs w:val="24"/>
        </w:rPr>
        <w:t>Rockland was a textile manufacturer that also engaged in the purchase and resale of sulphur. Amerada was a producer of natural gas. One of the by-products of the gas-processing procedure is sulphur. Mr. Kurtz was the manager of Amerada's petrochemical products with responsibility for domestic and foreign sales and the marketing of petrochemicals, including sulphur. He reported to Mr. Deverin, a senior vice president and a member of the executive operating committee.</w:t>
      </w:r>
      <w:r>
        <w:rPr>
          <w:rFonts w:asciiTheme="minorHAnsi" w:eastAsia="Arial Unicode MS" w:hAnsiTheme="minorHAnsi" w:cs="Arial Unicode MS"/>
          <w:b w:val="0"/>
          <w:color w:val="333333"/>
          <w:sz w:val="20"/>
          <w:szCs w:val="24"/>
        </w:rPr>
        <w:t xml:space="preserve"> </w:t>
      </w:r>
      <w:r w:rsidRPr="007B2183">
        <w:rPr>
          <w:rFonts w:asciiTheme="minorHAnsi" w:eastAsia="Arial Unicode MS" w:hAnsiTheme="minorHAnsi" w:cs="Arial Unicode MS"/>
          <w:b w:val="0"/>
          <w:color w:val="333333"/>
          <w:sz w:val="20"/>
          <w:szCs w:val="24"/>
        </w:rPr>
        <w:t xml:space="preserve">After protracted negotiations between Amerada, represented by Kurtz, and representatives of Rockland, an agreement </w:t>
      </w:r>
      <w:r w:rsidRPr="007B2183">
        <w:rPr>
          <w:rFonts w:asciiTheme="minorHAnsi" w:eastAsia="Arial Unicode MS" w:hAnsiTheme="minorHAnsi" w:cs="Arial Unicode MS"/>
          <w:b w:val="0"/>
          <w:color w:val="333333"/>
          <w:sz w:val="20"/>
          <w:szCs w:val="20"/>
        </w:rPr>
        <w:t>was reached for the sale by Amerada to Rockland of 50 000 tons of sulphur at $8 per ton. This agreement was concluded by telephone on 5 September 1974. In the meantime, on 3 September 1974, Deverin had informed Kurtz that he would need to get the approval of the executive operating committee for the sale to Rockland. In other words, Kurtz no longer had the authority to conclude the sale on behalf of Amerada. The agreement, concluded on 5 September, was not performed by Amerada, and Rockland sued for breach of contract. Amerada argued that there was no contract between the parties, as Kurtz did not have the authority to act on Amerada's behalf.</w:t>
      </w:r>
    </w:p>
    <w:p w14:paraId="679A24E1" w14:textId="77777777" w:rsidR="007B2183" w:rsidRDefault="007B2183" w:rsidP="007B2183">
      <w:pPr>
        <w:pStyle w:val="Heading2"/>
        <w:shd w:val="clear" w:color="auto" w:fill="FFFFFF"/>
        <w:spacing w:before="0"/>
        <w:rPr>
          <w:rFonts w:asciiTheme="minorHAnsi" w:eastAsia="Arial Unicode MS" w:hAnsiTheme="minorHAnsi" w:cs="Arial Unicode MS"/>
          <w:color w:val="000000"/>
          <w:sz w:val="20"/>
          <w:szCs w:val="20"/>
        </w:rPr>
      </w:pPr>
      <w:bookmarkStart w:id="4" w:name="N10158"/>
      <w:r w:rsidRPr="007B2183">
        <w:rPr>
          <w:rFonts w:asciiTheme="minorHAnsi" w:eastAsia="Arial Unicode MS" w:hAnsiTheme="minorHAnsi" w:cs="Arial Unicode MS"/>
          <w:color w:val="000000"/>
          <w:sz w:val="20"/>
          <w:szCs w:val="20"/>
        </w:rPr>
        <w:t>The Legal Question</w:t>
      </w:r>
      <w:bookmarkEnd w:id="4"/>
    </w:p>
    <w:p w14:paraId="4E35D6D1" w14:textId="1F85BBD5" w:rsidR="007B2183" w:rsidRPr="007B2183" w:rsidRDefault="007B2183" w:rsidP="007B2183">
      <w:pPr>
        <w:pStyle w:val="Heading2"/>
        <w:shd w:val="clear" w:color="auto" w:fill="FFFFFF"/>
        <w:spacing w:before="0"/>
        <w:rPr>
          <w:rFonts w:asciiTheme="minorHAnsi" w:eastAsia="Arial Unicode MS" w:hAnsiTheme="minorHAnsi" w:cs="Arial Unicode MS"/>
          <w:b w:val="0"/>
          <w:color w:val="333333"/>
          <w:sz w:val="20"/>
          <w:szCs w:val="20"/>
        </w:rPr>
      </w:pPr>
      <w:r w:rsidRPr="007B2183">
        <w:rPr>
          <w:rFonts w:asciiTheme="minorHAnsi" w:eastAsia="Arial Unicode MS" w:hAnsiTheme="minorHAnsi" w:cs="Arial Unicode MS"/>
          <w:b w:val="0"/>
          <w:color w:val="333333"/>
          <w:sz w:val="20"/>
          <w:szCs w:val="20"/>
        </w:rPr>
        <w:t>Was Amerada bound by the contract negotiated by Kurtz?</w:t>
      </w:r>
    </w:p>
    <w:p w14:paraId="45A551FA" w14:textId="77777777" w:rsidR="007B2183" w:rsidRDefault="007B2183" w:rsidP="007B2183">
      <w:pPr>
        <w:pStyle w:val="Heading2"/>
        <w:shd w:val="clear" w:color="auto" w:fill="FFFFFF"/>
        <w:spacing w:before="0"/>
        <w:rPr>
          <w:rFonts w:asciiTheme="minorHAnsi" w:eastAsia="Arial Unicode MS" w:hAnsiTheme="minorHAnsi" w:cs="Arial Unicode MS"/>
          <w:color w:val="000000"/>
          <w:sz w:val="20"/>
          <w:szCs w:val="20"/>
        </w:rPr>
      </w:pPr>
      <w:bookmarkStart w:id="5" w:name="N10166"/>
      <w:r w:rsidRPr="007B2183">
        <w:rPr>
          <w:rFonts w:asciiTheme="minorHAnsi" w:eastAsia="Arial Unicode MS" w:hAnsiTheme="minorHAnsi" w:cs="Arial Unicode MS"/>
          <w:color w:val="000000"/>
          <w:sz w:val="20"/>
          <w:szCs w:val="20"/>
        </w:rPr>
        <w:t>Resolution</w:t>
      </w:r>
      <w:bookmarkEnd w:id="5"/>
    </w:p>
    <w:p w14:paraId="58008B36" w14:textId="7246AC20" w:rsidR="007B2183" w:rsidRPr="007B2183" w:rsidRDefault="007B2183" w:rsidP="007B2183">
      <w:pPr>
        <w:pStyle w:val="Heading2"/>
        <w:shd w:val="clear" w:color="auto" w:fill="FFFFFF"/>
        <w:spacing w:before="0"/>
        <w:rPr>
          <w:rFonts w:asciiTheme="minorHAnsi" w:eastAsia="Arial Unicode MS" w:hAnsiTheme="minorHAnsi" w:cs="Arial Unicode MS"/>
          <w:b w:val="0"/>
          <w:color w:val="333333"/>
          <w:sz w:val="20"/>
          <w:szCs w:val="20"/>
        </w:rPr>
      </w:pPr>
      <w:r w:rsidRPr="007B2183">
        <w:rPr>
          <w:rFonts w:asciiTheme="minorHAnsi" w:eastAsia="Arial Unicode MS" w:hAnsiTheme="minorHAnsi" w:cs="Arial Unicode MS"/>
          <w:b w:val="0"/>
          <w:color w:val="333333"/>
          <w:sz w:val="20"/>
          <w:szCs w:val="20"/>
        </w:rPr>
        <w:t>The court determined that Kurtz had actual authority to act on behalf of Amerada in negotiating and entering the contract with Rockland up until 3 September. At that time his actual authority was curtailed. This limitation on Kurtz's authority, however, was not communicated to Rockland. The court held that the onus was on Amerada to notify Rockland of the limitation—it was not up to Rockland to inquire as to Kurtz's authority. Amerada, by permitting Kurtz to act in its business by conducting negotiations, had represented to Rockland that he had permission to act. In short, there was a representation of authority by Amerada on which Rockland relied.</w:t>
      </w:r>
    </w:p>
    <w:p w14:paraId="1BA36EE5" w14:textId="77777777" w:rsidR="005D564D" w:rsidRDefault="005D564D" w:rsidP="00DC60BD">
      <w:pPr>
        <w:rPr>
          <w:u w:val="single"/>
        </w:rPr>
      </w:pPr>
    </w:p>
    <w:p w14:paraId="0E8F69B7" w14:textId="1485B0C8" w:rsidR="00B01E14" w:rsidRPr="00B01E14" w:rsidRDefault="00B01E14" w:rsidP="00DC60BD">
      <w:pPr>
        <w:rPr>
          <w:u w:val="single"/>
        </w:rPr>
      </w:pPr>
      <w:r>
        <w:rPr>
          <w:u w:val="single"/>
        </w:rPr>
        <w:t>Agency by Ratification</w:t>
      </w:r>
    </w:p>
    <w:p w14:paraId="2ED74BDA" w14:textId="313689A0" w:rsidR="00B01E14" w:rsidRPr="00D42360" w:rsidRDefault="00B01E14" w:rsidP="00B83B45">
      <w:pPr>
        <w:pStyle w:val="ListParagraph"/>
        <w:numPr>
          <w:ilvl w:val="0"/>
          <w:numId w:val="62"/>
        </w:numPr>
        <w:rPr>
          <w:b/>
        </w:rPr>
      </w:pPr>
      <w:r>
        <w:rPr>
          <w:b/>
          <w:color w:val="548DD4" w:themeColor="text2" w:themeTint="99"/>
        </w:rPr>
        <w:t xml:space="preserve">Agency by Ratification – </w:t>
      </w:r>
      <w:r>
        <w:t xml:space="preserve">an agency relationship created when one party adopts a contract entered into on his behalf by another who at the time acted without authority </w:t>
      </w:r>
    </w:p>
    <w:p w14:paraId="3046B0B1" w14:textId="77777777" w:rsidR="00FE5F28" w:rsidRPr="00FE5F28" w:rsidRDefault="00D42360" w:rsidP="00B83B45">
      <w:pPr>
        <w:pStyle w:val="ListParagraph"/>
        <w:numPr>
          <w:ilvl w:val="0"/>
          <w:numId w:val="62"/>
        </w:numPr>
        <w:rPr>
          <w:b/>
        </w:rPr>
      </w:pPr>
      <w:r>
        <w:lastRenderedPageBreak/>
        <w:t xml:space="preserve">Agency by ratification occurs when a person represents himself as another’s agent even though he is not, and when the purported principal adopts the acts of the agent </w:t>
      </w:r>
    </w:p>
    <w:p w14:paraId="70A4C97A" w14:textId="09364896" w:rsidR="00D42360" w:rsidRPr="00FE5F28" w:rsidRDefault="00D42360" w:rsidP="00B83B45">
      <w:pPr>
        <w:pStyle w:val="ListParagraph"/>
        <w:numPr>
          <w:ilvl w:val="0"/>
          <w:numId w:val="62"/>
        </w:numPr>
        <w:rPr>
          <w:b/>
        </w:rPr>
      </w:pPr>
      <w:r w:rsidRPr="00FE5F28">
        <w:t>Ex.</w:t>
      </w:r>
      <w:r w:rsidR="00FE5F28" w:rsidRPr="00FE5F28">
        <w:t xml:space="preserve"> </w:t>
      </w:r>
      <w:r w:rsidR="00FE5F28" w:rsidRPr="00FE5F28">
        <w:rPr>
          <w:rFonts w:eastAsia="Arial Unicode MS" w:cs="Arial Unicode MS"/>
          <w:color w:val="333333"/>
          <w:shd w:val="clear" w:color="auto" w:fill="FFFFFF"/>
          <w:lang w:val="en-CA"/>
        </w:rPr>
        <w:t>suppose Ahmed is keenly interested in obtaining a franchise for a certain fast-food restaurant, and his friend Frank is aware of this interest. An opportunity comes on the market, but Frank cannot reach Ahmed to tell him about it. Feeling pretty sure of himself, Frank goes ahead and purchases the franchise on Ahmed's behalf although he does not have any authority to do so. Though Frank acted with good intentions, Ahmed has no responsibilities unless he chooses to adopt the contract. When and if he does adopt the transaction, an agency relationship will be created between Frank and him. The result is that Ahmed's rights and duties under the franchise contract are identical to what they would have been had Frank been properly authorized to act as Ahmed's agent all along.</w:t>
      </w:r>
    </w:p>
    <w:p w14:paraId="0660269A" w14:textId="5D9E7200" w:rsidR="005960C9" w:rsidRPr="005960C9" w:rsidRDefault="00D42360" w:rsidP="00B83B45">
      <w:pPr>
        <w:pStyle w:val="ListParagraph"/>
        <w:numPr>
          <w:ilvl w:val="0"/>
          <w:numId w:val="62"/>
        </w:numPr>
        <w:rPr>
          <w:b/>
        </w:rPr>
      </w:pPr>
      <w:r>
        <w:t>In both agency by esto</w:t>
      </w:r>
      <w:r w:rsidR="005960C9">
        <w:t>ppel and agency by ratification, the agent has no authority to do what he does</w:t>
      </w:r>
    </w:p>
    <w:p w14:paraId="4D113D4C" w14:textId="77777777" w:rsidR="005960C9" w:rsidRPr="00AF4B2A" w:rsidRDefault="005960C9" w:rsidP="00B83B45">
      <w:pPr>
        <w:pStyle w:val="ListParagraph"/>
        <w:numPr>
          <w:ilvl w:val="0"/>
          <w:numId w:val="62"/>
        </w:numPr>
        <w:rPr>
          <w:b/>
        </w:rPr>
      </w:pPr>
      <w:r>
        <w:t>The big difference between agency by estoppel and agency by ratification is w</w:t>
      </w:r>
      <w:r w:rsidRPr="00AF4B2A">
        <w:t>hether the principal has conducted himself in a misleading way or not</w:t>
      </w:r>
    </w:p>
    <w:p w14:paraId="65A1994B" w14:textId="77777777" w:rsidR="005960C9" w:rsidRPr="00AF4B2A" w:rsidRDefault="005960C9" w:rsidP="00B83B45">
      <w:pPr>
        <w:pStyle w:val="ListParagraph"/>
        <w:numPr>
          <w:ilvl w:val="1"/>
          <w:numId w:val="62"/>
        </w:numPr>
        <w:rPr>
          <w:b/>
        </w:rPr>
      </w:pPr>
      <w:r w:rsidRPr="00AF4B2A">
        <w:t xml:space="preserve">Agency by estoppel forces the principal to be bound by the unauthorized contract because the principal has represented someone as his agent and must live with the consequences when that agent purports to act on his behalf </w:t>
      </w:r>
    </w:p>
    <w:p w14:paraId="15B61C16" w14:textId="0AB44B61" w:rsidR="005960C9" w:rsidRPr="00AF4B2A" w:rsidRDefault="005960C9" w:rsidP="00B83B45">
      <w:pPr>
        <w:pStyle w:val="ListParagraph"/>
        <w:numPr>
          <w:ilvl w:val="1"/>
          <w:numId w:val="62"/>
        </w:numPr>
        <w:rPr>
          <w:b/>
        </w:rPr>
      </w:pPr>
      <w:r w:rsidRPr="00AF4B2A">
        <w:t xml:space="preserve">Under agency by ratification, the agent is perhaps equally out of line but not due to any fault of or misrepresentation by the principal… for this reason, the law does not force the principal to adopt the contract, but rather permits him to make that decision for himself, according to his own best interests </w:t>
      </w:r>
    </w:p>
    <w:p w14:paraId="060660BF" w14:textId="77777777" w:rsidR="004C5C7E" w:rsidRPr="00AF4B2A" w:rsidRDefault="004C5C7E" w:rsidP="004C5C7E">
      <w:pPr>
        <w:rPr>
          <w:b/>
        </w:rPr>
      </w:pPr>
    </w:p>
    <w:p w14:paraId="50E73E40" w14:textId="2C691209" w:rsidR="00AF4B2A" w:rsidRDefault="004C5C7E" w:rsidP="00B83B45">
      <w:pPr>
        <w:pStyle w:val="NormalWeb"/>
        <w:numPr>
          <w:ilvl w:val="0"/>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sidRPr="00AF4B2A">
        <w:rPr>
          <w:rFonts w:asciiTheme="minorHAnsi" w:hAnsiTheme="minorHAnsi"/>
          <w:sz w:val="24"/>
          <w:szCs w:val="24"/>
        </w:rPr>
        <w:t>A real estate agent is somewhat of an anomaly in agency law… unlike most other agents, usually a real estate agent has no authority to make a binding contract of sale on behalf of his principal, the homeowner</w:t>
      </w:r>
      <w:r w:rsidR="00AF4B2A" w:rsidRPr="00AF4B2A">
        <w:rPr>
          <w:rFonts w:asciiTheme="minorHAnsi" w:hAnsiTheme="minorHAnsi"/>
          <w:sz w:val="24"/>
          <w:szCs w:val="24"/>
        </w:rPr>
        <w:t xml:space="preserve">… normally the agreement </w:t>
      </w:r>
      <w:r w:rsidR="00AF4B2A" w:rsidRPr="00AF4B2A">
        <w:rPr>
          <w:rFonts w:asciiTheme="minorHAnsi" w:eastAsia="Arial Unicode MS" w:hAnsiTheme="minorHAnsi" w:cs="Arial Unicode MS"/>
          <w:color w:val="333333"/>
          <w:sz w:val="24"/>
          <w:szCs w:val="24"/>
          <w:shd w:val="clear" w:color="auto" w:fill="FFFFFF"/>
        </w:rPr>
        <w:t xml:space="preserve">between the owner of property and the real estate agent—often taking the form of a standard listing agreement—does not confer any authority on the agent to enter a contract on behalf of the property owner. The real estate agent's role is usually limited to listing and advertising the property, showing the property to prospective purchasers, </w:t>
      </w:r>
      <w:r w:rsidR="00AF4B2A" w:rsidRPr="00AF4B2A">
        <w:rPr>
          <w:rFonts w:asciiTheme="minorHAnsi" w:eastAsia="Arial Unicode MS" w:hAnsiTheme="minorHAnsi" w:cs="Arial Unicode MS"/>
          <w:color w:val="333333"/>
          <w:sz w:val="24"/>
          <w:szCs w:val="24"/>
        </w:rPr>
        <w:t>and introducing and bringing together the parties</w:t>
      </w:r>
      <w:r w:rsidR="00AF4B2A">
        <w:rPr>
          <w:rFonts w:asciiTheme="minorHAnsi" w:eastAsia="Arial Unicode MS" w:hAnsiTheme="minorHAnsi" w:cs="Arial Unicode MS"/>
          <w:color w:val="333333"/>
          <w:sz w:val="24"/>
          <w:szCs w:val="24"/>
        </w:rPr>
        <w:t>…</w:t>
      </w:r>
      <w:r w:rsidR="00AF4B2A" w:rsidRPr="00AF4B2A">
        <w:rPr>
          <w:rFonts w:asciiTheme="minorHAnsi" w:eastAsia="Arial Unicode MS" w:hAnsiTheme="minorHAnsi" w:cs="Arial Unicode MS"/>
          <w:color w:val="333333"/>
          <w:sz w:val="24"/>
          <w:szCs w:val="24"/>
        </w:rPr>
        <w:t xml:space="preserve"> In short, a real estate agent usually does not have the actual authority to contract on behalf of the principal. As well, a real estate agent does not have the apparent authority to enter a contract on behalf of a homeowner</w:t>
      </w:r>
      <w:r w:rsidR="00AF4B2A">
        <w:rPr>
          <w:rFonts w:asciiTheme="minorHAnsi" w:eastAsia="Arial Unicode MS" w:hAnsiTheme="minorHAnsi" w:cs="Arial Unicode MS"/>
          <w:color w:val="333333"/>
          <w:sz w:val="24"/>
          <w:szCs w:val="24"/>
        </w:rPr>
        <w:t>…</w:t>
      </w:r>
      <w:r w:rsidR="00AF4B2A" w:rsidRPr="00AF4B2A">
        <w:rPr>
          <w:rFonts w:asciiTheme="minorHAnsi" w:eastAsia="Arial Unicode MS" w:hAnsiTheme="minorHAnsi" w:cs="Arial Unicode MS"/>
          <w:color w:val="333333"/>
          <w:sz w:val="24"/>
          <w:szCs w:val="24"/>
        </w:rPr>
        <w:t xml:space="preserve"> A principal could, of course, grant actual authority to a real estate agent to enter a contract on her behalf. However, such a grant of authority, to be effective, would need to be conferred by very clear, express, and unequivocal language</w:t>
      </w:r>
      <w:r w:rsidR="00AF4B2A">
        <w:rPr>
          <w:rFonts w:asciiTheme="minorHAnsi" w:eastAsia="Arial Unicode MS" w:hAnsiTheme="minorHAnsi" w:cs="Arial Unicode MS"/>
          <w:color w:val="333333"/>
          <w:sz w:val="24"/>
          <w:szCs w:val="24"/>
        </w:rPr>
        <w:t xml:space="preserve">… </w:t>
      </w:r>
      <w:r w:rsidR="00AF4B2A" w:rsidRPr="00AF4B2A">
        <w:rPr>
          <w:rFonts w:asciiTheme="minorHAnsi" w:eastAsia="Arial Unicode MS" w:hAnsiTheme="minorHAnsi" w:cs="Arial Unicode MS"/>
          <w:color w:val="333333"/>
          <w:sz w:val="24"/>
          <w:szCs w:val="24"/>
        </w:rPr>
        <w:t xml:space="preserve">The case of real estate agents illustrates an important point. The term “agent” is often used very loosely to refer to anyone who represents another, and it is not always restricted to </w:t>
      </w:r>
      <w:r w:rsidR="00AF4B2A" w:rsidRPr="00AF4B2A">
        <w:rPr>
          <w:rFonts w:asciiTheme="minorHAnsi" w:eastAsia="Arial Unicode MS" w:hAnsiTheme="minorHAnsi" w:cs="Arial Unicode MS"/>
          <w:color w:val="333333"/>
          <w:sz w:val="24"/>
          <w:szCs w:val="24"/>
        </w:rPr>
        <w:lastRenderedPageBreak/>
        <w:t>relationships where the agent enters into contracts on behalf of the principal. It is always necessary to look at the essence of a relationship rather than merely relying on what the parties call themselves. Just as agents are not always agents in the strict legal sense, so too, there may be an agency relationship even though the parties have not labelled it as such.</w:t>
      </w:r>
    </w:p>
    <w:p w14:paraId="6ED4505E" w14:textId="77777777" w:rsidR="00F34A9F" w:rsidRDefault="00F34A9F" w:rsidP="00F34A9F">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1A9BE541" w14:textId="373D3480" w:rsidR="00F34A9F" w:rsidRDefault="00F34A9F" w:rsidP="00B83B45">
      <w:pPr>
        <w:pStyle w:val="NormalWeb"/>
        <w:numPr>
          <w:ilvl w:val="0"/>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 principal cannot ratify every contract that his “agent” enters… a principal can only ratify a contract if:</w:t>
      </w:r>
    </w:p>
    <w:p w14:paraId="4213ED17" w14:textId="6CD22986" w:rsidR="00F34A9F" w:rsidRDefault="00F34A9F" w:rsidP="00B83B45">
      <w:pPr>
        <w:pStyle w:val="NormalWeb"/>
        <w:numPr>
          <w:ilvl w:val="1"/>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He does so within a reasonable time</w:t>
      </w:r>
    </w:p>
    <w:p w14:paraId="74BF5FFC" w14:textId="5C1DDAB2" w:rsidR="00F34A9F" w:rsidRDefault="00F34A9F" w:rsidP="00B83B45">
      <w:pPr>
        <w:pStyle w:val="NormalWeb"/>
        <w:numPr>
          <w:ilvl w:val="1"/>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The principal had the capacity to create the contract at the time the agent entered into it and at the time of ratification, and</w:t>
      </w:r>
    </w:p>
    <w:p w14:paraId="4EA5EB4D" w14:textId="1A832466" w:rsidR="00F34A9F" w:rsidRDefault="00F34A9F" w:rsidP="00B83B45">
      <w:pPr>
        <w:pStyle w:val="NormalWeb"/>
        <w:numPr>
          <w:ilvl w:val="1"/>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The agent identified the principal at the time of entering the contract</w:t>
      </w:r>
    </w:p>
    <w:p w14:paraId="4D6DEBAD" w14:textId="48BC29EE" w:rsidR="00B35713" w:rsidRPr="00F34A9F" w:rsidRDefault="00B35713" w:rsidP="00B83B45">
      <w:pPr>
        <w:pStyle w:val="NormalWeb"/>
        <w:numPr>
          <w:ilvl w:val="0"/>
          <w:numId w:val="6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 principal’s ratification may be express or implied… for instance, if a principal accepts a benefit under the contract, the principal will be bound by the contract</w:t>
      </w:r>
    </w:p>
    <w:p w14:paraId="239903E6" w14:textId="0B81A549" w:rsidR="00B01E14" w:rsidRPr="00AF4B2A" w:rsidRDefault="003737EE" w:rsidP="003737EE">
      <w:pPr>
        <w:ind w:left="360"/>
        <w:jc w:val="center"/>
        <w:rPr>
          <w:rFonts w:ascii="Times" w:eastAsia="Times New Roman" w:hAnsi="Times" w:cs="Times New Roman"/>
          <w:sz w:val="20"/>
          <w:szCs w:val="20"/>
          <w:lang w:val="en-CA"/>
        </w:rPr>
      </w:pPr>
      <w:r>
        <w:rPr>
          <w:rFonts w:ascii="Times" w:eastAsia="Times New Roman" w:hAnsi="Times" w:cs="Times New Roman"/>
          <w:noProof/>
          <w:sz w:val="20"/>
          <w:szCs w:val="20"/>
        </w:rPr>
        <w:drawing>
          <wp:inline distT="0" distB="0" distL="0" distR="0" wp14:anchorId="07AE8BB5" wp14:editId="4DC225A5">
            <wp:extent cx="4837189" cy="22685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1 at 10.12.12 PM.png"/>
                    <pic:cNvPicPr/>
                  </pic:nvPicPr>
                  <pic:blipFill>
                    <a:blip r:embed="rId7">
                      <a:extLst>
                        <a:ext uri="{28A0092B-C50C-407E-A947-70E740481C1C}">
                          <a14:useLocalDpi xmlns:a14="http://schemas.microsoft.com/office/drawing/2010/main" val="0"/>
                        </a:ext>
                      </a:extLst>
                    </a:blip>
                    <a:stretch>
                      <a:fillRect/>
                    </a:stretch>
                  </pic:blipFill>
                  <pic:spPr>
                    <a:xfrm>
                      <a:off x="0" y="0"/>
                      <a:ext cx="4837749" cy="2268815"/>
                    </a:xfrm>
                    <a:prstGeom prst="rect">
                      <a:avLst/>
                    </a:prstGeom>
                  </pic:spPr>
                </pic:pic>
              </a:graphicData>
            </a:graphic>
          </wp:inline>
        </w:drawing>
      </w:r>
    </w:p>
    <w:p w14:paraId="00AEE2C4" w14:textId="77777777" w:rsidR="003C01BE" w:rsidRDefault="003C01BE" w:rsidP="00DC60BD">
      <w:pPr>
        <w:rPr>
          <w:u w:val="single"/>
        </w:rPr>
      </w:pPr>
    </w:p>
    <w:p w14:paraId="503E305A" w14:textId="77777777" w:rsidR="003C01BE" w:rsidRDefault="003C01BE" w:rsidP="00DC60BD">
      <w:pPr>
        <w:rPr>
          <w:u w:val="single"/>
        </w:rPr>
      </w:pPr>
    </w:p>
    <w:p w14:paraId="1E74416C" w14:textId="2950D9F8" w:rsidR="000810B2" w:rsidRDefault="00B01FA6" w:rsidP="00DC60BD">
      <w:pPr>
        <w:rPr>
          <w:u w:val="single"/>
        </w:rPr>
      </w:pPr>
      <w:r>
        <w:rPr>
          <w:u w:val="single"/>
        </w:rPr>
        <w:t>Duties of the Agent</w:t>
      </w:r>
    </w:p>
    <w:p w14:paraId="7EF041D4" w14:textId="77777777" w:rsidR="006C3906" w:rsidRDefault="00B01FA6" w:rsidP="00B83B45">
      <w:pPr>
        <w:pStyle w:val="ListParagraph"/>
        <w:numPr>
          <w:ilvl w:val="0"/>
          <w:numId w:val="64"/>
        </w:numPr>
      </w:pPr>
      <w:r>
        <w:t>An agency relationship created by contract imposes on an agent certain duties to perform… if the agent fails to perform these duties, he is in breach of the contract</w:t>
      </w:r>
    </w:p>
    <w:p w14:paraId="5F891754" w14:textId="662D97EC" w:rsidR="00B01FA6" w:rsidRDefault="006C3906" w:rsidP="00B83B45">
      <w:pPr>
        <w:pStyle w:val="ListParagraph"/>
        <w:numPr>
          <w:ilvl w:val="0"/>
          <w:numId w:val="64"/>
        </w:numPr>
      </w:pPr>
      <w:r>
        <w:t xml:space="preserve">An agent is required to perform in accordance with the principal’s instructions… in the event that the principal has not given any instructions as to how performance is to be carried out, performance must meet the standard of the particular trade or industry </w:t>
      </w:r>
    </w:p>
    <w:p w14:paraId="7E2A314A" w14:textId="6C7326E1" w:rsidR="006C3906" w:rsidRDefault="006C3906" w:rsidP="00B83B45">
      <w:pPr>
        <w:pStyle w:val="ListParagraph"/>
        <w:numPr>
          <w:ilvl w:val="0"/>
          <w:numId w:val="64"/>
        </w:numPr>
      </w:pPr>
      <w:r>
        <w:t>Normally, it is expected that the agent will personally perform the obligations… however, there may be an express or implied provision for delegation – that is, the agent may be permitted to “download” responsibility for performance onto someone else (ex. Sonny and Dong may have an understanding that Dong can have members of his extended family contact fabric suppliers as well)</w:t>
      </w:r>
    </w:p>
    <w:p w14:paraId="108B3C82" w14:textId="7FAAD3E2" w:rsidR="00363683" w:rsidRDefault="00363683" w:rsidP="00B83B45">
      <w:pPr>
        <w:pStyle w:val="ListParagraph"/>
        <w:numPr>
          <w:ilvl w:val="0"/>
          <w:numId w:val="64"/>
        </w:numPr>
      </w:pPr>
      <w:r>
        <w:t xml:space="preserve">An agent owes a </w:t>
      </w:r>
      <w:r>
        <w:rPr>
          <w:b/>
        </w:rPr>
        <w:t xml:space="preserve">fiduciary duty </w:t>
      </w:r>
      <w:r>
        <w:t>to the principal</w:t>
      </w:r>
    </w:p>
    <w:p w14:paraId="35C5C888" w14:textId="36E740FA" w:rsidR="00363683" w:rsidRDefault="00363683" w:rsidP="00B83B45">
      <w:pPr>
        <w:pStyle w:val="ListParagraph"/>
        <w:numPr>
          <w:ilvl w:val="0"/>
          <w:numId w:val="64"/>
        </w:numPr>
      </w:pPr>
      <w:r>
        <w:rPr>
          <w:b/>
          <w:color w:val="548DD4" w:themeColor="text2" w:themeTint="99"/>
        </w:rPr>
        <w:lastRenderedPageBreak/>
        <w:t xml:space="preserve">Fiduciary Duty – </w:t>
      </w:r>
      <w:r>
        <w:t>a duty imposed on a person who has a special relationship of trust with another</w:t>
      </w:r>
    </w:p>
    <w:p w14:paraId="5128970C" w14:textId="2D66CFA3" w:rsidR="00363683" w:rsidRDefault="00363683" w:rsidP="00B83B45">
      <w:pPr>
        <w:pStyle w:val="ListParagraph"/>
        <w:numPr>
          <w:ilvl w:val="1"/>
          <w:numId w:val="64"/>
        </w:numPr>
      </w:pPr>
      <w:r>
        <w:t>This duty requires the agent to show utmost good faith to the principal</w:t>
      </w:r>
    </w:p>
    <w:p w14:paraId="5C38709D" w14:textId="06BCC549" w:rsidR="00363683" w:rsidRDefault="00363683" w:rsidP="00B83B45">
      <w:pPr>
        <w:pStyle w:val="ListParagraph"/>
        <w:numPr>
          <w:ilvl w:val="1"/>
          <w:numId w:val="64"/>
        </w:numPr>
      </w:pPr>
      <w:r>
        <w:t>This duty is often expressed as a:</w:t>
      </w:r>
    </w:p>
    <w:p w14:paraId="79247581" w14:textId="4F9965C2" w:rsidR="00363683" w:rsidRDefault="00363683" w:rsidP="00B83B45">
      <w:pPr>
        <w:pStyle w:val="ListParagraph"/>
        <w:numPr>
          <w:ilvl w:val="2"/>
          <w:numId w:val="64"/>
        </w:numPr>
      </w:pPr>
      <w:r>
        <w:t xml:space="preserve">“Profit Rule” </w:t>
      </w:r>
      <w:r>
        <w:sym w:font="Wingdings" w:char="F0E0"/>
      </w:r>
      <w:r>
        <w:t xml:space="preserve"> a </w:t>
      </w:r>
      <w:r>
        <w:rPr>
          <w:b/>
        </w:rPr>
        <w:t>fiduciary</w:t>
      </w:r>
      <w:r>
        <w:t xml:space="preserve"> must not personally profit by virtue of her position</w:t>
      </w:r>
    </w:p>
    <w:p w14:paraId="5D8B99D5" w14:textId="7B688DE5" w:rsidR="00363683" w:rsidRDefault="00363683" w:rsidP="00B83B45">
      <w:pPr>
        <w:pStyle w:val="ListParagraph"/>
        <w:numPr>
          <w:ilvl w:val="2"/>
          <w:numId w:val="64"/>
        </w:numPr>
      </w:pPr>
      <w:r>
        <w:t xml:space="preserve">“Conflict Rule” </w:t>
      </w:r>
      <w:r>
        <w:sym w:font="Wingdings" w:char="F0E0"/>
      </w:r>
      <w:r>
        <w:t xml:space="preserve"> a fiduciary must not place herself in a position where her own interests conflict with the interests of the principal </w:t>
      </w:r>
    </w:p>
    <w:p w14:paraId="75187257" w14:textId="46BBD10A" w:rsidR="00363683" w:rsidRDefault="00363683" w:rsidP="00B83B45">
      <w:pPr>
        <w:pStyle w:val="ListParagraph"/>
        <w:numPr>
          <w:ilvl w:val="1"/>
          <w:numId w:val="64"/>
        </w:numPr>
      </w:pPr>
      <w:r>
        <w:rPr>
          <w:b/>
          <w:color w:val="548DD4" w:themeColor="text2" w:themeTint="99"/>
        </w:rPr>
        <w:t xml:space="preserve">Fiduciary – </w:t>
      </w:r>
      <w:r>
        <w:t>a person who has a duty of good faith toward</w:t>
      </w:r>
      <w:r w:rsidR="00102413">
        <w:t xml:space="preserve"> another because of </w:t>
      </w:r>
      <w:r w:rsidR="00102413" w:rsidRPr="002D5DC6">
        <w:t xml:space="preserve">their relationship </w:t>
      </w:r>
    </w:p>
    <w:p w14:paraId="072407F5" w14:textId="77777777" w:rsidR="002D5DC6" w:rsidRDefault="00102413" w:rsidP="00B83B45">
      <w:pPr>
        <w:pStyle w:val="ListParagraph"/>
        <w:numPr>
          <w:ilvl w:val="0"/>
          <w:numId w:val="64"/>
        </w:numPr>
      </w:pPr>
      <w:r w:rsidRPr="002D5DC6">
        <w:t xml:space="preserve">Ex. it is a breach of fiduciary duty for Dong to act as a buyer for both Sonny and his </w:t>
      </w:r>
      <w:r w:rsidR="00255B0D" w:rsidRPr="002D5DC6">
        <w:t>competitors because</w:t>
      </w:r>
      <w:r w:rsidRPr="002D5DC6">
        <w:t xml:space="preserve"> Dong may be tempted to put the interests of the competitors above the interests of Sonny</w:t>
      </w:r>
    </w:p>
    <w:p w14:paraId="716FACCA" w14:textId="523E01C1" w:rsidR="00D4057B" w:rsidRDefault="00D4057B" w:rsidP="00B83B45">
      <w:pPr>
        <w:pStyle w:val="ListParagraph"/>
        <w:numPr>
          <w:ilvl w:val="0"/>
          <w:numId w:val="64"/>
        </w:numPr>
      </w:pPr>
      <w:r>
        <w:t>Case Example: A company tells an insurance agent to obtain “full coverage” for its greenhouse operation… the agent obtained insurance to cover a number of risks but failed to obtain “wear and tear” coverage… the company lost all of its plants in a frost when the heating pumps failed to operate… it was determined that the cause of the malfunction was “wear and tear”… the insurance agent is responsible for the company’s losses because the agent’s undertaking to obtain “full coverage” created an obligation to ensure that the company was covered for all foreseeable and normal risks… the agent had a duty to advise the company what risks were not covered so that it could take steps to protect its business against those uninsured risks</w:t>
      </w:r>
    </w:p>
    <w:p w14:paraId="67C85A79" w14:textId="77777777" w:rsidR="00D058C9" w:rsidRDefault="00BF7E66" w:rsidP="00B83B45">
      <w:pPr>
        <w:pStyle w:val="ListParagraph"/>
        <w:numPr>
          <w:ilvl w:val="0"/>
          <w:numId w:val="64"/>
        </w:numPr>
      </w:pPr>
      <w:r>
        <w:t xml:space="preserve">An agent who has been instructed </w:t>
      </w:r>
      <w:r w:rsidR="00D058C9">
        <w:t>to obtain “full coverage” has onerous standards to meet to fulfill her duty of care… at a minimum, the agent must:</w:t>
      </w:r>
    </w:p>
    <w:p w14:paraId="6A6C9C3E" w14:textId="1CC26D86" w:rsidR="00D058C9" w:rsidRPr="00D058C9" w:rsidRDefault="00D058C9" w:rsidP="00B83B45">
      <w:pPr>
        <w:pStyle w:val="ListParagraph"/>
        <w:numPr>
          <w:ilvl w:val="1"/>
          <w:numId w:val="64"/>
        </w:numPr>
      </w:pPr>
      <w:r w:rsidRPr="00D058C9">
        <w:rPr>
          <w:rFonts w:eastAsia="Arial Unicode MS" w:cs="Arial Unicode MS"/>
          <w:color w:val="333333"/>
          <w:lang w:val="en-CA"/>
        </w:rPr>
        <w:t>identify all of the client's foreseeable risks</w:t>
      </w:r>
    </w:p>
    <w:p w14:paraId="63B2D7A1" w14:textId="77777777" w:rsidR="00D058C9" w:rsidRPr="00D058C9" w:rsidRDefault="00D058C9" w:rsidP="00B83B45">
      <w:pPr>
        <w:pStyle w:val="ListParagraph"/>
        <w:numPr>
          <w:ilvl w:val="1"/>
          <w:numId w:val="64"/>
        </w:numPr>
      </w:pPr>
      <w:r w:rsidRPr="00D058C9">
        <w:rPr>
          <w:rFonts w:eastAsia="Arial Unicode MS" w:cs="Arial Unicode MS"/>
          <w:color w:val="333333"/>
          <w:lang w:val="en-CA"/>
        </w:rPr>
        <w:t>take all reasonable steps to determine if the market provides coverage for the risks identified</w:t>
      </w:r>
    </w:p>
    <w:p w14:paraId="5F0724E9" w14:textId="77777777" w:rsidR="00D058C9" w:rsidRPr="00D058C9" w:rsidRDefault="00D058C9" w:rsidP="00B83B45">
      <w:pPr>
        <w:pStyle w:val="ListParagraph"/>
        <w:numPr>
          <w:ilvl w:val="1"/>
          <w:numId w:val="64"/>
        </w:numPr>
      </w:pPr>
      <w:r w:rsidRPr="00D058C9">
        <w:rPr>
          <w:rFonts w:eastAsia="Arial Unicode MS" w:cs="Arial Unicode MS"/>
          <w:color w:val="333333"/>
          <w:lang w:val="en-CA"/>
        </w:rPr>
        <w:t>provide information to the client about the coverage available</w:t>
      </w:r>
    </w:p>
    <w:p w14:paraId="301FEE4A" w14:textId="77777777" w:rsidR="00D058C9" w:rsidRPr="00D058C9" w:rsidRDefault="00D058C9" w:rsidP="00B83B45">
      <w:pPr>
        <w:pStyle w:val="ListParagraph"/>
        <w:numPr>
          <w:ilvl w:val="1"/>
          <w:numId w:val="64"/>
        </w:numPr>
      </w:pPr>
      <w:r w:rsidRPr="00D058C9">
        <w:rPr>
          <w:rFonts w:eastAsia="Arial Unicode MS" w:cs="Arial Unicode MS"/>
          <w:color w:val="333333"/>
          <w:lang w:val="en-CA"/>
        </w:rPr>
        <w:t>procure the coverage if it is available</w:t>
      </w:r>
    </w:p>
    <w:p w14:paraId="6C37706A" w14:textId="2928CF92" w:rsidR="00D058C9" w:rsidRPr="00D058C9" w:rsidRDefault="00D058C9" w:rsidP="00B83B45">
      <w:pPr>
        <w:pStyle w:val="ListParagraph"/>
        <w:numPr>
          <w:ilvl w:val="1"/>
          <w:numId w:val="64"/>
        </w:numPr>
      </w:pPr>
      <w:r w:rsidRPr="00D058C9">
        <w:rPr>
          <w:rFonts w:eastAsia="Arial Unicode MS" w:cs="Arial Unicode MS"/>
          <w:color w:val="333333"/>
          <w:lang w:val="en-CA"/>
        </w:rPr>
        <w:t>advise the client if the coverage is unavailable so that the client can take other measures to reduce the risk</w:t>
      </w:r>
    </w:p>
    <w:p w14:paraId="479D5D4F" w14:textId="3ED8E624" w:rsidR="002D5DC6" w:rsidRPr="002D5DC6" w:rsidRDefault="002D5DC6" w:rsidP="00B83B45">
      <w:pPr>
        <w:pStyle w:val="ListParagraph"/>
        <w:numPr>
          <w:ilvl w:val="0"/>
          <w:numId w:val="64"/>
        </w:numPr>
      </w:pPr>
      <w:r w:rsidRPr="002D5DC6">
        <w:rPr>
          <w:rFonts w:eastAsia="Arial Unicode MS" w:cs="Arial Unicode MS"/>
          <w:color w:val="333333"/>
        </w:rPr>
        <w:t>The content of the fiduciary duty will vary with the circumstances. However, as a general rule, an agent has the duty to</w:t>
      </w:r>
      <w:r>
        <w:rPr>
          <w:rFonts w:eastAsia="Arial Unicode MS" w:cs="Arial Unicode MS"/>
          <w:color w:val="333333"/>
        </w:rPr>
        <w:t>:</w:t>
      </w:r>
    </w:p>
    <w:p w14:paraId="7B117D48" w14:textId="77777777" w:rsidR="002D5DC6" w:rsidRPr="002D5DC6" w:rsidRDefault="002D5DC6" w:rsidP="00B83B45">
      <w:pPr>
        <w:pStyle w:val="ListParagraph"/>
        <w:numPr>
          <w:ilvl w:val="1"/>
          <w:numId w:val="64"/>
        </w:numPr>
      </w:pPr>
      <w:r w:rsidRPr="002D5DC6">
        <w:rPr>
          <w:rFonts w:eastAsia="Arial Unicode MS" w:cs="Arial Unicode MS"/>
          <w:color w:val="333333"/>
          <w:lang w:val="en-CA"/>
        </w:rPr>
        <w:t>make full disclosure of all material information that may affect the principal's position (e.g., Dong must disclose to Sonny any good deals or bargains on fabrics that he discovers)</w:t>
      </w:r>
    </w:p>
    <w:p w14:paraId="69002E56" w14:textId="77777777" w:rsidR="002D5DC6" w:rsidRPr="002D5DC6" w:rsidRDefault="002D5DC6" w:rsidP="00B83B45">
      <w:pPr>
        <w:pStyle w:val="ListParagraph"/>
        <w:numPr>
          <w:ilvl w:val="1"/>
          <w:numId w:val="64"/>
        </w:numPr>
      </w:pPr>
      <w:r w:rsidRPr="002D5DC6">
        <w:rPr>
          <w:rFonts w:eastAsia="Arial Unicode MS" w:cs="Arial Unicode MS"/>
          <w:color w:val="333333"/>
          <w:lang w:val="en-CA"/>
        </w:rPr>
        <w:t>avoid any conflict of interest that affects the interests of the principal (e.g., Dong must not go on a buying trip for Sonny and acquire clothes for a store that he is secretly running on the side)</w:t>
      </w:r>
    </w:p>
    <w:p w14:paraId="46FE8AC2" w14:textId="77777777" w:rsidR="002D5DC6" w:rsidRPr="002D5DC6" w:rsidRDefault="002D5DC6" w:rsidP="00B83B45">
      <w:pPr>
        <w:pStyle w:val="ListParagraph"/>
        <w:numPr>
          <w:ilvl w:val="1"/>
          <w:numId w:val="64"/>
        </w:numPr>
      </w:pPr>
      <w:r w:rsidRPr="002D5DC6">
        <w:rPr>
          <w:rFonts w:eastAsia="Arial Unicode MS" w:cs="Arial Unicode MS"/>
          <w:color w:val="333333"/>
          <w:lang w:val="en-CA"/>
        </w:rPr>
        <w:t>avoid acting for two principals in the same transaction (e.g., Dong must not represent both Sonny and a fabric seller in a sales transaction)</w:t>
      </w:r>
    </w:p>
    <w:p w14:paraId="2E1E156F" w14:textId="77777777" w:rsidR="002D5DC6" w:rsidRPr="002D5DC6" w:rsidRDefault="002D5DC6" w:rsidP="00B83B45">
      <w:pPr>
        <w:pStyle w:val="ListParagraph"/>
        <w:numPr>
          <w:ilvl w:val="1"/>
          <w:numId w:val="64"/>
        </w:numPr>
      </w:pPr>
      <w:r w:rsidRPr="002D5DC6">
        <w:rPr>
          <w:rFonts w:eastAsia="Arial Unicode MS" w:cs="Arial Unicode MS"/>
          <w:color w:val="333333"/>
          <w:lang w:val="en-CA"/>
        </w:rPr>
        <w:t>avoid using the principal's property, money, or information to secure personal gain (e.g., Dong must avoid using contacts that he has gained through acting as Sonny's agent to set up his own business, and he must not sell or use Sonny's customer lists and records for personal gain)</w:t>
      </w:r>
    </w:p>
    <w:p w14:paraId="759324C1" w14:textId="2F90F9FC" w:rsidR="00E21226" w:rsidRPr="00E21226" w:rsidRDefault="002D5DC6" w:rsidP="00B83B45">
      <w:pPr>
        <w:pStyle w:val="ListParagraph"/>
        <w:numPr>
          <w:ilvl w:val="1"/>
          <w:numId w:val="64"/>
        </w:numPr>
      </w:pPr>
      <w:r w:rsidRPr="002D5DC6">
        <w:rPr>
          <w:rFonts w:eastAsia="Arial Unicode MS" w:cs="Arial Unicode MS"/>
          <w:color w:val="333333"/>
          <w:lang w:val="en-CA"/>
        </w:rPr>
        <w:t>avoid accepting or making a secret commission or profit (e.g., Dong must avoid taking payments from fabric suppliers for doing business with them)</w:t>
      </w:r>
    </w:p>
    <w:p w14:paraId="192233B6" w14:textId="77777777" w:rsidR="00E21226" w:rsidRPr="00E21226" w:rsidRDefault="002D5DC6" w:rsidP="00B83B45">
      <w:pPr>
        <w:pStyle w:val="ListParagraph"/>
        <w:numPr>
          <w:ilvl w:val="0"/>
          <w:numId w:val="64"/>
        </w:numPr>
      </w:pPr>
      <w:r w:rsidRPr="00E21226">
        <w:rPr>
          <w:rFonts w:eastAsia="Arial Unicode MS" w:cs="Arial Unicode MS"/>
          <w:color w:val="333333"/>
          <w:lang w:val="en-CA"/>
        </w:rPr>
        <w:t>There is not, however, an absolute prohibition against conflicts such as acting for two principals or using the principal's property. The agent simply must not do any of these activities secretly, and he must obtain the fully informed consent of the principal prior to the event.</w:t>
      </w:r>
    </w:p>
    <w:p w14:paraId="0A078E73" w14:textId="50269A11" w:rsidR="002D5DC6" w:rsidRPr="00E21226" w:rsidRDefault="002D5DC6" w:rsidP="00B83B45">
      <w:pPr>
        <w:pStyle w:val="ListParagraph"/>
        <w:numPr>
          <w:ilvl w:val="0"/>
          <w:numId w:val="64"/>
        </w:numPr>
      </w:pPr>
      <w:r w:rsidRPr="00E21226">
        <w:rPr>
          <w:rFonts w:eastAsia="Arial Unicode MS" w:cs="Arial Unicode MS"/>
          <w:color w:val="333333"/>
          <w:lang w:val="en-CA"/>
        </w:rPr>
        <w:t>A fiduciary duty is not unique to the relationship between a principal and an agent. This duty is present, as a matter of course, in many other relationships found in business such as the relationships between</w:t>
      </w:r>
    </w:p>
    <w:p w14:paraId="5EF081F4" w14:textId="77777777" w:rsidR="002D5DC6" w:rsidRPr="00E21226" w:rsidRDefault="002D5DC6" w:rsidP="00B83B45">
      <w:pPr>
        <w:pStyle w:val="ListParagraph"/>
        <w:numPr>
          <w:ilvl w:val="1"/>
          <w:numId w:val="64"/>
        </w:numPr>
      </w:pPr>
      <w:r w:rsidRPr="00E21226">
        <w:rPr>
          <w:rFonts w:eastAsia="Arial Unicode MS" w:cs="Arial Unicode MS"/>
          <w:color w:val="333333"/>
          <w:lang w:val="en-CA"/>
        </w:rPr>
        <w:t>lawyers and their clients</w:t>
      </w:r>
    </w:p>
    <w:p w14:paraId="4BB665FA" w14:textId="77777777" w:rsidR="002D5DC6" w:rsidRPr="00E21226" w:rsidRDefault="002D5DC6" w:rsidP="00B83B45">
      <w:pPr>
        <w:pStyle w:val="ListParagraph"/>
        <w:numPr>
          <w:ilvl w:val="1"/>
          <w:numId w:val="64"/>
        </w:numPr>
      </w:pPr>
      <w:r w:rsidRPr="00E21226">
        <w:rPr>
          <w:rFonts w:eastAsia="Arial Unicode MS" w:cs="Arial Unicode MS"/>
          <w:color w:val="333333"/>
          <w:lang w:val="en-CA"/>
        </w:rPr>
        <w:t>accountants and their clients</w:t>
      </w:r>
    </w:p>
    <w:p w14:paraId="2F72F6B9" w14:textId="77777777" w:rsidR="002D5DC6" w:rsidRPr="00E21226" w:rsidRDefault="002D5DC6" w:rsidP="00B83B45">
      <w:pPr>
        <w:pStyle w:val="ListParagraph"/>
        <w:numPr>
          <w:ilvl w:val="1"/>
          <w:numId w:val="64"/>
        </w:numPr>
      </w:pPr>
      <w:r w:rsidRPr="00E21226">
        <w:rPr>
          <w:rFonts w:eastAsia="Arial Unicode MS" w:cs="Arial Unicode MS"/>
          <w:color w:val="333333"/>
          <w:lang w:val="en-CA"/>
        </w:rPr>
        <w:t>partners</w:t>
      </w:r>
    </w:p>
    <w:p w14:paraId="686FD4F2" w14:textId="77777777" w:rsidR="002D5DC6" w:rsidRPr="00E21226" w:rsidRDefault="002D5DC6" w:rsidP="00B83B45">
      <w:pPr>
        <w:pStyle w:val="ListParagraph"/>
        <w:numPr>
          <w:ilvl w:val="1"/>
          <w:numId w:val="64"/>
        </w:numPr>
      </w:pPr>
      <w:r w:rsidRPr="00E21226">
        <w:rPr>
          <w:rFonts w:eastAsia="Arial Unicode MS" w:cs="Arial Unicode MS"/>
          <w:color w:val="333333"/>
          <w:lang w:val="en-CA"/>
        </w:rPr>
        <w:t>directors and senior officers of a corporation and the corporation</w:t>
      </w:r>
    </w:p>
    <w:p w14:paraId="25493B88" w14:textId="77777777" w:rsidR="002D5DC6" w:rsidRPr="00A830AB" w:rsidRDefault="002D5DC6" w:rsidP="00B83B45">
      <w:pPr>
        <w:pStyle w:val="ListParagraph"/>
        <w:numPr>
          <w:ilvl w:val="1"/>
          <w:numId w:val="64"/>
        </w:numPr>
      </w:pPr>
      <w:r w:rsidRPr="00E21226">
        <w:rPr>
          <w:rFonts w:eastAsia="Arial Unicode MS" w:cs="Arial Unicode MS"/>
          <w:color w:val="333333"/>
          <w:lang w:val="en-CA"/>
        </w:rPr>
        <w:t>senior employees and employers</w:t>
      </w:r>
    </w:p>
    <w:p w14:paraId="706E4FB6" w14:textId="4381D659" w:rsidR="002F189A" w:rsidRPr="003515E1" w:rsidRDefault="00A830AB" w:rsidP="00B83B45">
      <w:pPr>
        <w:pStyle w:val="ListParagraph"/>
        <w:numPr>
          <w:ilvl w:val="0"/>
          <w:numId w:val="64"/>
        </w:numPr>
      </w:pPr>
      <w:r>
        <w:rPr>
          <w:rFonts w:eastAsia="Arial Unicode MS" w:cs="Arial Unicode MS"/>
          <w:color w:val="333333"/>
          <w:lang w:val="en-CA"/>
        </w:rPr>
        <w:t>a fiduciary duty can arise in any relationship where the facts indicate sufficient elements of power and influence on the part of one party and reliance, vulnerability, and trust on the part of the other</w:t>
      </w:r>
      <w:r w:rsidR="002F189A">
        <w:rPr>
          <w:rFonts w:eastAsia="Arial Unicode MS" w:cs="Arial Unicode MS"/>
          <w:color w:val="333333"/>
          <w:lang w:val="en-CA"/>
        </w:rPr>
        <w:t xml:space="preserve">… this is not to day that all “power-dependency” relationships are fiduciary… in addition to the discretionary power to unilaterally affect the vulnerable party’s legal or practical interests, there must be an express or implied undertaking to act with loyalty </w:t>
      </w:r>
    </w:p>
    <w:p w14:paraId="1DCD5079" w14:textId="4711B365" w:rsidR="003515E1" w:rsidRPr="001B0844" w:rsidRDefault="003515E1" w:rsidP="00B83B45">
      <w:pPr>
        <w:pStyle w:val="ListParagraph"/>
        <w:numPr>
          <w:ilvl w:val="0"/>
          <w:numId w:val="64"/>
        </w:numPr>
      </w:pPr>
      <w:r>
        <w:rPr>
          <w:rFonts w:eastAsia="Arial Unicode MS" w:cs="Arial Unicode MS"/>
          <w:color w:val="333333"/>
          <w:lang w:val="en-CA"/>
        </w:rPr>
        <w:t>as a general rule, an agent is precluded from acting for both the vendor and the purchaser in the same transaction… there is, however, an exception to the rule… an agent may act for both and not be in breach of fiduciary duties if full and fair disclosure of all material facts has been made to the principals prior to any transaction</w:t>
      </w:r>
    </w:p>
    <w:p w14:paraId="410891E5" w14:textId="66E50B4A" w:rsidR="001B0844" w:rsidRPr="000E2C83" w:rsidRDefault="001B0844" w:rsidP="00B83B45">
      <w:pPr>
        <w:pStyle w:val="ListParagraph"/>
        <w:numPr>
          <w:ilvl w:val="1"/>
          <w:numId w:val="64"/>
        </w:numPr>
      </w:pPr>
      <w:r>
        <w:rPr>
          <w:rFonts w:eastAsia="Arial Unicode MS" w:cs="Arial Unicode MS"/>
          <w:color w:val="333333"/>
          <w:lang w:val="en-CA"/>
        </w:rPr>
        <w:t>ex. a real estate agent is working for both the purchaser and the seller of a house… he does not disclose to the seller that the purchasers are his brother and sister-in-law… he keeps driving the price down as much as he can to benefit his siblings… a few days after an offer had been accepted, the seller became aware of the purchasers’ relationship with the agent, and they refused to complete the action…</w:t>
      </w:r>
      <w:r w:rsidR="0098099B">
        <w:rPr>
          <w:rFonts w:eastAsia="Arial Unicode MS" w:cs="Arial Unicode MS"/>
          <w:color w:val="333333"/>
          <w:lang w:val="en-CA"/>
        </w:rPr>
        <w:t xml:space="preserve"> the purchasers sued</w:t>
      </w:r>
      <w:r>
        <w:rPr>
          <w:rFonts w:eastAsia="Arial Unicode MS" w:cs="Arial Unicode MS"/>
          <w:color w:val="333333"/>
          <w:lang w:val="en-CA"/>
        </w:rPr>
        <w:t xml:space="preserve"> for specific performance of the contract… and the agent and the real estate agency sued for their commission… overall, the agent breached his fiduciary duty to the seller by failing to disclose that the purchasers were his brother and sister-in-law and by failing to advise of the amount of money that the purchasers had available to purchase the property… a fiduciary who breaches his duty of disclosure of material facts is not entitles to prove that the transaction would have concluded had disclosure been made… in other words, it is immaterial whether the transaction is fair, and it is irrelevant </w:t>
      </w:r>
      <w:r w:rsidR="00147E1B">
        <w:rPr>
          <w:rFonts w:eastAsia="Arial Unicode MS" w:cs="Arial Unicode MS"/>
          <w:color w:val="333333"/>
          <w:lang w:val="en-CA"/>
        </w:rPr>
        <w:t>whether the principal would still have entered the transaction if disclosure had been made</w:t>
      </w:r>
      <w:r w:rsidR="0098099B">
        <w:rPr>
          <w:rFonts w:eastAsia="Arial Unicode MS" w:cs="Arial Unicode MS"/>
          <w:color w:val="333333"/>
          <w:lang w:val="en-CA"/>
        </w:rPr>
        <w:t xml:space="preserve">… where an agent has breached a fiduciary duty in this manner, the agent is precluded from claiming any commission… it also follows that the purchasers are not </w:t>
      </w:r>
      <w:r w:rsidR="0098099B" w:rsidRPr="000E2C83">
        <w:rPr>
          <w:rFonts w:eastAsia="Arial Unicode MS" w:cs="Arial Unicode MS"/>
          <w:color w:val="333333"/>
          <w:lang w:val="en-CA"/>
        </w:rPr>
        <w:t>entitled to specific performance, as they not only had knowledge of the agent’s breach but also actively participated in the scheme</w:t>
      </w:r>
    </w:p>
    <w:p w14:paraId="53B01880" w14:textId="19B7AE4C" w:rsidR="00B83B45" w:rsidRPr="000E2C83" w:rsidRDefault="00B83B45" w:rsidP="00B83B45">
      <w:pPr>
        <w:pStyle w:val="ListParagraph"/>
        <w:numPr>
          <w:ilvl w:val="0"/>
          <w:numId w:val="64"/>
        </w:numPr>
      </w:pPr>
      <w:r w:rsidRPr="000E2C83">
        <w:rPr>
          <w:rFonts w:eastAsia="Arial Unicode MS" w:cs="Arial Unicode MS"/>
          <w:color w:val="333333"/>
          <w:lang w:val="en-CA"/>
        </w:rPr>
        <w:t>where fiduciary duties are found to exist, the innocent party can look to a wider range of remedies than found in contract or tort… the whole range of equitable remedies is available, and with the spectre of these remedies, it is important for businesspeople to comprehend not only when a fiduciary relationship exists but also the full scope of the duties</w:t>
      </w:r>
    </w:p>
    <w:p w14:paraId="4D5D9205" w14:textId="77777777" w:rsidR="00B83B45" w:rsidRPr="000E2C83" w:rsidRDefault="00B83B45" w:rsidP="00B83B45"/>
    <w:p w14:paraId="79CB37EB" w14:textId="77777777" w:rsidR="000E2C83" w:rsidRDefault="00B83B45" w:rsidP="000E2C83">
      <w:pPr>
        <w:rPr>
          <w:b/>
          <w:u w:val="single"/>
        </w:rPr>
      </w:pPr>
      <w:r w:rsidRPr="000E2C83">
        <w:rPr>
          <w:u w:val="single"/>
        </w:rPr>
        <w:t>Duties of the Principal</w:t>
      </w:r>
    </w:p>
    <w:p w14:paraId="6A6C1AFF" w14:textId="042D3593" w:rsidR="000E2C83" w:rsidRPr="000E2C83" w:rsidRDefault="000E2C83" w:rsidP="00CB5B08">
      <w:pPr>
        <w:pStyle w:val="ListParagraph"/>
        <w:numPr>
          <w:ilvl w:val="0"/>
          <w:numId w:val="66"/>
        </w:numPr>
        <w:rPr>
          <w:b/>
          <w:u w:val="single"/>
        </w:rPr>
      </w:pPr>
      <w:r w:rsidRPr="000E2C83">
        <w:rPr>
          <w:rFonts w:cs="Times New Roman"/>
          <w:color w:val="333333"/>
          <w:lang w:val="en-CA"/>
        </w:rPr>
        <w:t>A principal's duties usually are not as onerous as an agent's and normally are set out in the contract creating the agency relationship. Such contracts usually obligate the principal to</w:t>
      </w:r>
    </w:p>
    <w:p w14:paraId="50548B18" w14:textId="77777777" w:rsidR="000E2C83" w:rsidRPr="000E2C83" w:rsidRDefault="000E2C83" w:rsidP="00CB5B08">
      <w:pPr>
        <w:pStyle w:val="ListParagraph"/>
        <w:numPr>
          <w:ilvl w:val="1"/>
          <w:numId w:val="66"/>
        </w:numPr>
        <w:rPr>
          <w:b/>
          <w:u w:val="single"/>
        </w:rPr>
      </w:pPr>
      <w:r w:rsidRPr="000E2C83">
        <w:rPr>
          <w:rFonts w:eastAsia="Times New Roman" w:cs="Times New Roman"/>
          <w:color w:val="333333"/>
          <w:lang w:val="en-CA"/>
        </w:rPr>
        <w:t>pay the agent a specified fee or percentage for services rendered unless the parties have agreed that the agent would work for free</w:t>
      </w:r>
    </w:p>
    <w:p w14:paraId="5668E51E" w14:textId="77777777" w:rsidR="000E2C83" w:rsidRPr="000E2C83" w:rsidRDefault="000E2C83" w:rsidP="00CB5B08">
      <w:pPr>
        <w:pStyle w:val="ListParagraph"/>
        <w:numPr>
          <w:ilvl w:val="1"/>
          <w:numId w:val="66"/>
        </w:numPr>
        <w:rPr>
          <w:b/>
          <w:u w:val="single"/>
        </w:rPr>
      </w:pPr>
      <w:r w:rsidRPr="000E2C83">
        <w:rPr>
          <w:rFonts w:eastAsia="Times New Roman" w:cs="Times New Roman"/>
          <w:color w:val="333333"/>
          <w:lang w:val="en-CA"/>
        </w:rPr>
        <w:t>assist the agent in the manner described in the contract</w:t>
      </w:r>
    </w:p>
    <w:p w14:paraId="112AA218" w14:textId="77777777" w:rsidR="000E2C83" w:rsidRPr="000E2C83" w:rsidRDefault="000E2C83" w:rsidP="00CB5B08">
      <w:pPr>
        <w:pStyle w:val="ListParagraph"/>
        <w:numPr>
          <w:ilvl w:val="1"/>
          <w:numId w:val="66"/>
        </w:numPr>
        <w:rPr>
          <w:b/>
          <w:u w:val="single"/>
        </w:rPr>
      </w:pPr>
      <w:r w:rsidRPr="000E2C83">
        <w:rPr>
          <w:rFonts w:eastAsia="Times New Roman" w:cs="Times New Roman"/>
          <w:color w:val="333333"/>
          <w:lang w:val="en-CA"/>
        </w:rPr>
        <w:t>reimburse the agent for reasonable expenses associated with carrying out his agency duties</w:t>
      </w:r>
    </w:p>
    <w:p w14:paraId="2B991F4D" w14:textId="77777777" w:rsidR="000E2C83" w:rsidRPr="000E2C83" w:rsidRDefault="000E2C83" w:rsidP="00CB5B08">
      <w:pPr>
        <w:pStyle w:val="ListParagraph"/>
        <w:numPr>
          <w:ilvl w:val="1"/>
          <w:numId w:val="66"/>
        </w:numPr>
        <w:rPr>
          <w:b/>
          <w:u w:val="single"/>
        </w:rPr>
      </w:pPr>
      <w:r w:rsidRPr="000E2C83">
        <w:rPr>
          <w:rFonts w:eastAsia="Times New Roman" w:cs="Times New Roman"/>
          <w:color w:val="333333"/>
          <w:lang w:val="en-CA"/>
        </w:rPr>
        <w:t>indemnify against losses incurred in carrying out the agency business</w:t>
      </w:r>
    </w:p>
    <w:p w14:paraId="0A6C838C" w14:textId="0003ADAC" w:rsidR="004635C7" w:rsidRPr="000E2C83" w:rsidRDefault="000E2C83" w:rsidP="00CB5B08">
      <w:pPr>
        <w:pStyle w:val="ListParagraph"/>
        <w:numPr>
          <w:ilvl w:val="0"/>
          <w:numId w:val="66"/>
        </w:numPr>
        <w:rPr>
          <w:b/>
          <w:u w:val="single"/>
        </w:rPr>
      </w:pPr>
      <w:r w:rsidRPr="000E2C83">
        <w:rPr>
          <w:rFonts w:cs="Times New Roman"/>
          <w:color w:val="333333"/>
          <w:lang w:val="en-CA"/>
        </w:rPr>
        <w:t>In the example involving Sonny and his buying agent, Dong, it may be that Dong has had to travel to various parts of China to make necessary purchases. In the absence of any agreement to the contrary, Sonny would be required to reimburse Dong for his travel expenses. This is a cost that rightfully belongs to Sonny since Dong incurred it on a buying trip that Sonny instigated and sent him on. Similarly, Sonny has an obligation—either express or implied—to reimburse Dong for meals, hotel, and other reasonable expenses associated with the buying trip.</w:t>
      </w:r>
    </w:p>
    <w:p w14:paraId="2B42041D" w14:textId="50CDD3E0" w:rsidR="00B83B45" w:rsidRPr="00E21226" w:rsidRDefault="00B83B45" w:rsidP="00B83B45">
      <w:pPr>
        <w:pStyle w:val="ListParagraph"/>
        <w:numPr>
          <w:ilvl w:val="0"/>
          <w:numId w:val="65"/>
        </w:numPr>
      </w:pPr>
      <w:r>
        <w:rPr>
          <w:b/>
          <w:color w:val="548DD4" w:themeColor="text2" w:themeTint="99"/>
        </w:rPr>
        <w:t xml:space="preserve">Insurance Broker – </w:t>
      </w:r>
      <w:r>
        <w:t>one who provides advice and assistance to those acquiring insurance</w:t>
      </w:r>
    </w:p>
    <w:p w14:paraId="2D8AF3E8" w14:textId="63D783E7" w:rsidR="00102413" w:rsidRPr="002D5DC6" w:rsidRDefault="00102413" w:rsidP="00E21226">
      <w:pPr>
        <w:ind w:left="1080"/>
      </w:pPr>
    </w:p>
    <w:p w14:paraId="7D9276F6" w14:textId="7F1C6586" w:rsidR="000810B2" w:rsidRPr="002D5DC6" w:rsidRDefault="004635C7" w:rsidP="00DC60BD">
      <w:pPr>
        <w:rPr>
          <w:u w:val="single"/>
        </w:rPr>
      </w:pPr>
      <w:r>
        <w:rPr>
          <w:u w:val="single"/>
        </w:rPr>
        <w:t>Liability of the Principal to the Outsider</w:t>
      </w:r>
    </w:p>
    <w:p w14:paraId="76EAC48F" w14:textId="088EE429" w:rsidR="000810B2" w:rsidRPr="000E2C83" w:rsidRDefault="004635C7" w:rsidP="004635C7">
      <w:pPr>
        <w:pStyle w:val="ListParagraph"/>
        <w:numPr>
          <w:ilvl w:val="0"/>
          <w:numId w:val="65"/>
        </w:numPr>
      </w:pPr>
      <w:r>
        <w:t xml:space="preserve">When an agent </w:t>
      </w:r>
      <w:r w:rsidR="000E2C83">
        <w:t xml:space="preserve">enters into a contract on behalf of a principal with a third </w:t>
      </w:r>
      <w:r w:rsidR="000E2C83" w:rsidRPr="000E2C83">
        <w:t>party, it is the principal, not the agent, who ordinarily is liable on the contract</w:t>
      </w:r>
    </w:p>
    <w:p w14:paraId="4829D9A2" w14:textId="77777777" w:rsidR="000E2C83" w:rsidRPr="000E2C83" w:rsidRDefault="000E2C83" w:rsidP="000E2C83"/>
    <w:p w14:paraId="58862FB5" w14:textId="77777777" w:rsidR="000E2C83" w:rsidRPr="000E2C83" w:rsidRDefault="000E2C83" w:rsidP="000E2C83">
      <w:pPr>
        <w:pStyle w:val="Heading2"/>
        <w:shd w:val="clear" w:color="auto" w:fill="FFFFFF"/>
        <w:spacing w:before="0"/>
        <w:rPr>
          <w:rFonts w:asciiTheme="minorHAnsi" w:eastAsia="Arial Unicode MS" w:hAnsiTheme="minorHAnsi" w:cs="Arial Unicode MS"/>
          <w:b w:val="0"/>
          <w:color w:val="333333"/>
          <w:sz w:val="24"/>
          <w:szCs w:val="24"/>
          <w:u w:val="single"/>
        </w:rPr>
      </w:pPr>
      <w:bookmarkStart w:id="6" w:name="N10303"/>
      <w:r w:rsidRPr="000E2C83">
        <w:rPr>
          <w:rFonts w:asciiTheme="minorHAnsi" w:eastAsia="Arial Unicode MS" w:hAnsiTheme="minorHAnsi" w:cs="Arial Unicode MS"/>
          <w:b w:val="0"/>
          <w:color w:val="000000"/>
          <w:sz w:val="24"/>
          <w:szCs w:val="24"/>
          <w:u w:val="single"/>
        </w:rPr>
        <w:t>Liability of the Agent to the Outsider</w:t>
      </w:r>
      <w:bookmarkEnd w:id="6"/>
    </w:p>
    <w:p w14:paraId="372042C6" w14:textId="26981140" w:rsidR="000E2C83" w:rsidRDefault="000E2C83" w:rsidP="000E2C83">
      <w:pPr>
        <w:pStyle w:val="NormalWeb"/>
        <w:numPr>
          <w:ilvl w:val="0"/>
          <w:numId w:val="6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E2C83">
        <w:rPr>
          <w:rFonts w:asciiTheme="minorHAnsi" w:eastAsia="Arial Unicode MS" w:hAnsiTheme="minorHAnsi" w:cs="Arial Unicode MS"/>
          <w:color w:val="333333"/>
          <w:sz w:val="24"/>
          <w:szCs w:val="24"/>
        </w:rPr>
        <w:t>An agent who acts without authority and contracts with an outsider is liable to the third party for breach of</w:t>
      </w:r>
      <w:r w:rsidRPr="000E2C83">
        <w:rPr>
          <w:rStyle w:val="apple-converted-space"/>
          <w:rFonts w:asciiTheme="minorHAnsi" w:eastAsia="Arial Unicode MS" w:hAnsiTheme="minorHAnsi" w:cs="Arial Unicode MS"/>
          <w:color w:val="333333"/>
          <w:sz w:val="24"/>
          <w:szCs w:val="24"/>
        </w:rPr>
        <w:t> </w:t>
      </w:r>
      <w:bookmarkStart w:id="7" w:name="5YIR-0643"/>
      <w:r w:rsidRPr="0060125F">
        <w:rPr>
          <w:rFonts w:asciiTheme="minorHAnsi" w:eastAsia="Arial Unicode MS" w:hAnsiTheme="minorHAnsi" w:cs="Arial Unicode MS"/>
          <w:b/>
          <w:bCs/>
          <w:iCs/>
          <w:sz w:val="24"/>
          <w:szCs w:val="24"/>
        </w:rPr>
        <w:t>warranty of authority</w:t>
      </w:r>
      <w:bookmarkEnd w:id="7"/>
      <w:r w:rsidRPr="000E2C83">
        <w:rPr>
          <w:rFonts w:asciiTheme="minorHAnsi" w:eastAsia="Arial Unicode MS" w:hAnsiTheme="minorHAnsi" w:cs="Arial Unicode MS"/>
          <w:color w:val="333333"/>
          <w:sz w:val="24"/>
          <w:szCs w:val="24"/>
        </w:rPr>
        <w:t>. In this situation, there is no contract between either the principal and the outsider or the agent and the outsider</w:t>
      </w:r>
      <w:r>
        <w:rPr>
          <w:rFonts w:asciiTheme="minorHAnsi" w:eastAsia="Arial Unicode MS" w:hAnsiTheme="minorHAnsi" w:cs="Arial Unicode MS"/>
          <w:color w:val="333333"/>
          <w:sz w:val="24"/>
          <w:szCs w:val="24"/>
        </w:rPr>
        <w:t>.</w:t>
      </w:r>
    </w:p>
    <w:p w14:paraId="0980A9A5" w14:textId="77777777" w:rsidR="0060125F" w:rsidRDefault="000E2C83" w:rsidP="0060125F">
      <w:pPr>
        <w:pStyle w:val="NormalWeb"/>
        <w:numPr>
          <w:ilvl w:val="1"/>
          <w:numId w:val="65"/>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Warrant of Authority </w:t>
      </w:r>
      <w:r w:rsidR="0060125F">
        <w:rPr>
          <w:rFonts w:asciiTheme="minorHAnsi" w:eastAsia="Arial Unicode MS" w:hAnsiTheme="minorHAnsi" w:cs="Arial Unicode MS"/>
          <w:b/>
          <w:color w:val="548DD4" w:themeColor="text2" w:themeTint="99"/>
          <w:sz w:val="24"/>
          <w:szCs w:val="24"/>
        </w:rPr>
        <w:t>–</w:t>
      </w:r>
      <w:r>
        <w:rPr>
          <w:rFonts w:asciiTheme="minorHAnsi" w:eastAsia="Arial Unicode MS" w:hAnsiTheme="minorHAnsi" w:cs="Arial Unicode MS"/>
          <w:b/>
          <w:color w:val="548DD4" w:themeColor="text2" w:themeTint="99"/>
          <w:sz w:val="24"/>
          <w:szCs w:val="24"/>
        </w:rPr>
        <w:t xml:space="preserve"> </w:t>
      </w:r>
      <w:r w:rsidR="0060125F">
        <w:rPr>
          <w:rFonts w:asciiTheme="minorHAnsi" w:eastAsia="Arial Unicode MS" w:hAnsiTheme="minorHAnsi" w:cs="Arial Unicode MS"/>
          <w:sz w:val="24"/>
          <w:szCs w:val="24"/>
        </w:rPr>
        <w:t>a representation of authority by a person who purports to be an agent</w:t>
      </w:r>
      <w:r w:rsidRPr="000E2C83">
        <w:rPr>
          <w:rFonts w:asciiTheme="minorHAnsi" w:eastAsia="Arial Unicode MS" w:hAnsiTheme="minorHAnsi" w:cs="Arial Unicode MS"/>
          <w:color w:val="333333"/>
          <w:sz w:val="24"/>
          <w:szCs w:val="24"/>
        </w:rPr>
        <w:t xml:space="preserve"> </w:t>
      </w:r>
    </w:p>
    <w:p w14:paraId="0F3640A5" w14:textId="5106C8DB" w:rsidR="000E2C83" w:rsidRDefault="0060125F" w:rsidP="0060125F">
      <w:pPr>
        <w:pStyle w:val="NormalWeb"/>
        <w:numPr>
          <w:ilvl w:val="1"/>
          <w:numId w:val="65"/>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Ex.</w:t>
      </w:r>
      <w:r w:rsidR="000E2C83" w:rsidRPr="0060125F">
        <w:rPr>
          <w:rFonts w:asciiTheme="minorHAnsi" w:eastAsia="Arial Unicode MS" w:hAnsiTheme="minorHAnsi" w:cs="Arial Unicode MS"/>
          <w:color w:val="333333"/>
          <w:sz w:val="24"/>
          <w:szCs w:val="24"/>
        </w:rPr>
        <w:t xml:space="preserve"> Sonny would not be bound by a contract Dong enters into on his behalf to purchase a private jet. He could adopt, that is, ratify, such a contract, but otherwise he is not bound because such a contract is not within Dong's actual or apparent authority. Dong may be sued by the vendor of the jet because he wrongly claimed to have the authority to act on Sonny's behalf in the purchase of a jet.</w:t>
      </w:r>
    </w:p>
    <w:p w14:paraId="2F5AC40C" w14:textId="1526BB8E" w:rsidR="000E2C83" w:rsidRDefault="000E2C83" w:rsidP="000E2C83">
      <w:pPr>
        <w:pStyle w:val="NormalWeb"/>
        <w:numPr>
          <w:ilvl w:val="0"/>
          <w:numId w:val="6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60125F">
        <w:rPr>
          <w:rFonts w:asciiTheme="minorHAnsi" w:eastAsia="Arial Unicode MS" w:hAnsiTheme="minorHAnsi" w:cs="Arial Unicode MS"/>
          <w:color w:val="333333"/>
          <w:sz w:val="24"/>
          <w:szCs w:val="24"/>
        </w:rPr>
        <w:t>An agent may also be bound when he contracts on his own behalf to be a party to the contract along with his principal</w:t>
      </w:r>
      <w:r w:rsidR="0060125F">
        <w:rPr>
          <w:rFonts w:asciiTheme="minorHAnsi" w:eastAsia="Arial Unicode MS" w:hAnsiTheme="minorHAnsi" w:cs="Arial Unicode MS"/>
          <w:color w:val="333333"/>
          <w:sz w:val="24"/>
          <w:szCs w:val="24"/>
        </w:rPr>
        <w:t>.</w:t>
      </w:r>
    </w:p>
    <w:p w14:paraId="481FCC7D" w14:textId="038B2621" w:rsidR="000E2C83" w:rsidRDefault="0060125F" w:rsidP="0060125F">
      <w:pPr>
        <w:pStyle w:val="NormalWeb"/>
        <w:numPr>
          <w:ilvl w:val="1"/>
          <w:numId w:val="65"/>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Ex. </w:t>
      </w:r>
      <w:r w:rsidR="000E2C83" w:rsidRPr="0060125F">
        <w:rPr>
          <w:rFonts w:asciiTheme="minorHAnsi" w:eastAsia="Arial Unicode MS" w:hAnsiTheme="minorHAnsi" w:cs="Arial Unicode MS"/>
          <w:color w:val="333333"/>
          <w:sz w:val="24"/>
          <w:szCs w:val="24"/>
        </w:rPr>
        <w:t>if Dong negotiated the contract such that both he and his principal were ordering the fabric and promising to pay for it, then he has as much liability to the outsider as Sonny. They are both parties to the contract—Dong is contracting on his own behalf as well as on Sonny's behalf.</w:t>
      </w:r>
    </w:p>
    <w:p w14:paraId="0C427292" w14:textId="77777777" w:rsidR="0060125F" w:rsidRPr="0060125F" w:rsidRDefault="0060125F" w:rsidP="0060125F">
      <w:pPr>
        <w:pStyle w:val="NormalWeb"/>
        <w:shd w:val="clear" w:color="auto" w:fill="FFFFFF"/>
        <w:spacing w:before="0" w:beforeAutospacing="0" w:after="0" w:afterAutospacing="0"/>
        <w:ind w:left="1440"/>
        <w:rPr>
          <w:rFonts w:asciiTheme="minorHAnsi" w:eastAsia="Arial Unicode MS" w:hAnsiTheme="minorHAnsi" w:cs="Arial Unicode MS"/>
          <w:color w:val="333333"/>
          <w:sz w:val="24"/>
          <w:szCs w:val="24"/>
        </w:rPr>
      </w:pPr>
    </w:p>
    <w:p w14:paraId="52BC199E" w14:textId="77777777" w:rsidR="0060125F" w:rsidRPr="0060125F" w:rsidRDefault="000E2C83" w:rsidP="0060125F">
      <w:pPr>
        <w:pStyle w:val="Heading2"/>
        <w:shd w:val="clear" w:color="auto" w:fill="FFFFFF"/>
        <w:spacing w:before="0"/>
        <w:rPr>
          <w:rFonts w:asciiTheme="minorHAnsi" w:eastAsia="Arial Unicode MS" w:hAnsiTheme="minorHAnsi" w:cs="Arial Unicode MS"/>
          <w:b w:val="0"/>
          <w:color w:val="000000"/>
          <w:sz w:val="24"/>
          <w:szCs w:val="24"/>
          <w:u w:val="single"/>
        </w:rPr>
      </w:pPr>
      <w:bookmarkStart w:id="8" w:name="N1033A"/>
      <w:r w:rsidRPr="0060125F">
        <w:rPr>
          <w:rFonts w:asciiTheme="minorHAnsi" w:eastAsia="Arial Unicode MS" w:hAnsiTheme="minorHAnsi" w:cs="Arial Unicode MS"/>
          <w:b w:val="0"/>
          <w:color w:val="000000"/>
          <w:sz w:val="24"/>
          <w:szCs w:val="24"/>
          <w:u w:val="single"/>
        </w:rPr>
        <w:t>Liability of an Undisclosed Principal</w:t>
      </w:r>
      <w:bookmarkEnd w:id="8"/>
    </w:p>
    <w:p w14:paraId="7A148662" w14:textId="5B4136BC" w:rsidR="0060125F" w:rsidRDefault="000E2C83" w:rsidP="00CB5B08">
      <w:pPr>
        <w:pStyle w:val="Heading2"/>
        <w:numPr>
          <w:ilvl w:val="0"/>
          <w:numId w:val="67"/>
        </w:numPr>
        <w:shd w:val="clear" w:color="auto" w:fill="FFFFFF"/>
        <w:spacing w:before="0"/>
        <w:rPr>
          <w:rFonts w:asciiTheme="minorHAnsi" w:eastAsia="Arial Unicode MS" w:hAnsiTheme="minorHAnsi" w:cs="Arial Unicode MS"/>
          <w:b w:val="0"/>
          <w:color w:val="333333"/>
          <w:sz w:val="24"/>
          <w:szCs w:val="24"/>
        </w:rPr>
      </w:pPr>
      <w:r w:rsidRPr="0060125F">
        <w:rPr>
          <w:rFonts w:asciiTheme="minorHAnsi" w:eastAsia="Arial Unicode MS" w:hAnsiTheme="minorHAnsi" w:cs="Arial Unicode MS"/>
          <w:b w:val="0"/>
          <w:color w:val="333333"/>
          <w:sz w:val="24"/>
          <w:szCs w:val="24"/>
        </w:rPr>
        <w:t>An agent may incur liability when he contracts on behalf of an</w:t>
      </w:r>
      <w:r w:rsidRPr="0060125F">
        <w:rPr>
          <w:rStyle w:val="apple-converted-space"/>
          <w:rFonts w:asciiTheme="minorHAnsi" w:eastAsia="Arial Unicode MS" w:hAnsiTheme="minorHAnsi" w:cs="Arial Unicode MS"/>
          <w:b w:val="0"/>
          <w:color w:val="333333"/>
          <w:sz w:val="24"/>
          <w:szCs w:val="24"/>
        </w:rPr>
        <w:t> </w:t>
      </w:r>
      <w:bookmarkStart w:id="9" w:name="5YIR-0642"/>
      <w:r w:rsidRPr="0060125F">
        <w:rPr>
          <w:rFonts w:asciiTheme="minorHAnsi" w:eastAsia="Arial Unicode MS" w:hAnsiTheme="minorHAnsi" w:cs="Arial Unicode MS"/>
          <w:bCs w:val="0"/>
          <w:iCs/>
          <w:color w:val="auto"/>
          <w:sz w:val="24"/>
          <w:szCs w:val="24"/>
        </w:rPr>
        <w:t>undisclosed principal</w:t>
      </w:r>
      <w:bookmarkEnd w:id="9"/>
      <w:r w:rsidRPr="0060125F">
        <w:rPr>
          <w:rFonts w:asciiTheme="minorHAnsi" w:eastAsia="Arial Unicode MS" w:hAnsiTheme="minorHAnsi" w:cs="Arial Unicode MS"/>
          <w:b w:val="0"/>
          <w:color w:val="auto"/>
          <w:sz w:val="24"/>
          <w:szCs w:val="24"/>
        </w:rPr>
        <w:t xml:space="preserve">. </w:t>
      </w:r>
      <w:r w:rsidRPr="0060125F">
        <w:rPr>
          <w:rFonts w:asciiTheme="minorHAnsi" w:eastAsia="Arial Unicode MS" w:hAnsiTheme="minorHAnsi" w:cs="Arial Unicode MS"/>
          <w:b w:val="0"/>
          <w:color w:val="333333"/>
          <w:sz w:val="24"/>
          <w:szCs w:val="24"/>
        </w:rPr>
        <w:t>A principal is said to be “undisclosed” when the third party does not know that she is dealing with an agent at all and assumes that the party she is dealing with is acting only on his own behalf. From the perspective of the outsider, there is no principal waiting in the background.</w:t>
      </w:r>
    </w:p>
    <w:p w14:paraId="27496B57" w14:textId="12946802" w:rsidR="0060125F" w:rsidRDefault="0060125F" w:rsidP="00CB5B08">
      <w:pPr>
        <w:pStyle w:val="ListParagraph"/>
        <w:numPr>
          <w:ilvl w:val="0"/>
          <w:numId w:val="67"/>
        </w:numPr>
      </w:pPr>
      <w:r>
        <w:rPr>
          <w:b/>
          <w:color w:val="548DD4" w:themeColor="text2" w:themeTint="99"/>
        </w:rPr>
        <w:t xml:space="preserve">Undisclosed Principal – </w:t>
      </w:r>
      <w:r>
        <w:t>a principal whose identity is unknown to a third party who has no knowledge that the agent is acting in an agency capacity</w:t>
      </w:r>
    </w:p>
    <w:p w14:paraId="6122272F" w14:textId="77777777" w:rsidR="0060125F" w:rsidRPr="0060125F" w:rsidRDefault="000E2C83" w:rsidP="00CB5B08">
      <w:pPr>
        <w:pStyle w:val="ListParagraph"/>
        <w:numPr>
          <w:ilvl w:val="0"/>
          <w:numId w:val="67"/>
        </w:numPr>
      </w:pPr>
      <w:r w:rsidRPr="0060125F">
        <w:rPr>
          <w:rFonts w:eastAsia="Arial Unicode MS" w:cs="Arial Unicode MS"/>
          <w:color w:val="333333"/>
        </w:rPr>
        <w:t>When the agent is acting for an undisclosed principal, the general rule is that the principal is still liable on the contract so long as the agent is acting within his authority.</w:t>
      </w:r>
      <w:r w:rsidR="0060125F" w:rsidRPr="0060125F">
        <w:rPr>
          <w:rFonts w:eastAsia="Arial Unicode MS" w:cs="Arial Unicode MS"/>
          <w:color w:val="333333"/>
        </w:rPr>
        <w:t xml:space="preserve"> </w:t>
      </w:r>
      <w:r w:rsidRPr="0060125F">
        <w:rPr>
          <w:rFonts w:eastAsia="Arial Unicode MS" w:cs="Arial Unicode MS"/>
          <w:color w:val="333333"/>
        </w:rPr>
        <w:t xml:space="preserve">The </w:t>
      </w:r>
      <w:r w:rsidR="0060125F">
        <w:rPr>
          <w:rFonts w:eastAsia="Arial Unicode MS" w:cs="Arial Unicode MS"/>
          <w:color w:val="333333"/>
        </w:rPr>
        <w:t>agent has no liability, however.</w:t>
      </w:r>
    </w:p>
    <w:p w14:paraId="793B33C9" w14:textId="7A0E136F" w:rsidR="000E2C83" w:rsidRPr="0060125F" w:rsidRDefault="0060125F" w:rsidP="00CB5B08">
      <w:pPr>
        <w:pStyle w:val="ListParagraph"/>
        <w:numPr>
          <w:ilvl w:val="0"/>
          <w:numId w:val="67"/>
        </w:numPr>
      </w:pPr>
      <w:r>
        <w:rPr>
          <w:rFonts w:eastAsia="Arial Unicode MS" w:cs="Arial Unicode MS"/>
          <w:color w:val="333333"/>
        </w:rPr>
        <w:t xml:space="preserve">Ex. </w:t>
      </w:r>
      <w:r w:rsidR="000E2C83" w:rsidRPr="0060125F">
        <w:rPr>
          <w:rFonts w:eastAsia="Arial Unicode MS" w:cs="Arial Unicode MS"/>
          <w:color w:val="333333"/>
        </w:rPr>
        <w:t>assume that, in negotiations with outsiders, Dong represents himself neither as an agent nor as a principal and that he could be acting in either capacity. In such circumstances, Sonny will generally be liable on the contract, but not Dong. This is a simple application of the general rule stated above.</w:t>
      </w:r>
    </w:p>
    <w:p w14:paraId="6ED6F9A7" w14:textId="2FEF4721" w:rsidR="000E2C83" w:rsidRPr="0060125F" w:rsidRDefault="000E2C83" w:rsidP="00CB5B08">
      <w:pPr>
        <w:pStyle w:val="ListParagraph"/>
        <w:numPr>
          <w:ilvl w:val="0"/>
          <w:numId w:val="67"/>
        </w:numPr>
      </w:pPr>
      <w:r w:rsidRPr="0060125F">
        <w:rPr>
          <w:rFonts w:eastAsia="Arial Unicode MS" w:cs="Arial Unicode MS"/>
          <w:color w:val="333333"/>
        </w:rPr>
        <w:t>The general rule, however, has been subject to qualification that may operate to render the agent liable on the contract in certain circumstances.</w:t>
      </w:r>
      <w:r w:rsidR="0060125F">
        <w:rPr>
          <w:rFonts w:eastAsia="Arial Unicode MS" w:cs="Arial Unicode MS"/>
          <w:color w:val="333333"/>
          <w:vertAlign w:val="superscript"/>
        </w:rPr>
        <w:t xml:space="preserve"> </w:t>
      </w:r>
      <w:r w:rsidRPr="0060125F">
        <w:rPr>
          <w:rFonts w:eastAsia="Arial Unicode MS" w:cs="Arial Unicode MS"/>
          <w:color w:val="333333"/>
        </w:rPr>
        <w:t>One such qualification relates to representations made by the agent</w:t>
      </w:r>
      <w:r w:rsidR="0060125F">
        <w:rPr>
          <w:rFonts w:eastAsia="Arial Unicode MS" w:cs="Arial Unicode MS"/>
          <w:color w:val="333333"/>
        </w:rPr>
        <w:t xml:space="preserve">… </w:t>
      </w:r>
      <w:r w:rsidRPr="0060125F">
        <w:rPr>
          <w:rFonts w:eastAsia="Arial Unicode MS" w:cs="Arial Unicode MS"/>
          <w:color w:val="333333"/>
        </w:rPr>
        <w:t>Suppose that for the purposes of buying some special fabric, Sonny wishes to keep his identity a secret. He thinks that Dong, his purchasing agent, will get a better price if the seller (the outsider) is unaware of his identity</w:t>
      </w:r>
      <w:r w:rsidR="0060125F">
        <w:rPr>
          <w:rFonts w:eastAsia="Arial Unicode MS" w:cs="Arial Unicode MS"/>
          <w:color w:val="333333"/>
        </w:rPr>
        <w:t xml:space="preserve">… </w:t>
      </w:r>
      <w:r w:rsidRPr="0060125F">
        <w:rPr>
          <w:rFonts w:eastAsia="Arial Unicode MS" w:cs="Arial Unicode MS"/>
          <w:color w:val="333333"/>
        </w:rPr>
        <w:t>If Dong pretends to be the principal—representing to the outsider that he is actually the owner or proprietor of the suit business—and does not disclose the existence of Sonny, his principal, then Dong runs the risk of being personally liable on the contract that is concluded. For example, if the written contract expressly indicates that Dong is the principal, the parol evidence rule</w:t>
      </w:r>
      <w:r w:rsidR="0060125F">
        <w:rPr>
          <w:rFonts w:eastAsia="Arial Unicode MS" w:cs="Arial Unicode MS"/>
          <w:color w:val="333333"/>
          <w:vertAlign w:val="superscript"/>
        </w:rPr>
        <w:t xml:space="preserve"> </w:t>
      </w:r>
      <w:r w:rsidRPr="0060125F">
        <w:rPr>
          <w:rFonts w:eastAsia="Arial Unicode MS" w:cs="Arial Unicode MS"/>
          <w:color w:val="333333"/>
        </w:rPr>
        <w:t>may operate to prevent the admission of evidence of an undisclosed principal.</w:t>
      </w:r>
      <w:r w:rsidR="0060125F">
        <w:rPr>
          <w:rFonts w:eastAsia="Arial Unicode MS" w:cs="Arial Unicode MS"/>
          <w:color w:val="333333"/>
          <w:vertAlign w:val="superscript"/>
        </w:rPr>
        <w:t xml:space="preserve"> </w:t>
      </w:r>
      <w:r w:rsidRPr="0060125F">
        <w:rPr>
          <w:rFonts w:eastAsia="Arial Unicode MS" w:cs="Arial Unicode MS"/>
          <w:color w:val="333333"/>
        </w:rPr>
        <w:t>In such circumstances, Dong is liable.</w:t>
      </w:r>
    </w:p>
    <w:p w14:paraId="48346D1C" w14:textId="11B24FC3" w:rsidR="000E2C83" w:rsidRDefault="000E2C83" w:rsidP="00CB5B08">
      <w:pPr>
        <w:pStyle w:val="NormalWeb"/>
        <w:numPr>
          <w:ilvl w:val="0"/>
          <w:numId w:val="6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E2C83">
        <w:rPr>
          <w:rFonts w:asciiTheme="minorHAnsi" w:eastAsia="Arial Unicode MS" w:hAnsiTheme="minorHAnsi" w:cs="Arial Unicode MS"/>
          <w:color w:val="333333"/>
          <w:sz w:val="24"/>
          <w:szCs w:val="24"/>
        </w:rPr>
        <w:t>A variation on the undisclosed principal is the unnamed principal.</w:t>
      </w:r>
      <w:r w:rsidR="0060125F">
        <w:rPr>
          <w:rFonts w:asciiTheme="minorHAnsi" w:eastAsia="Arial Unicode MS" w:hAnsiTheme="minorHAnsi" w:cs="Arial Unicode MS"/>
          <w:color w:val="333333"/>
          <w:sz w:val="24"/>
          <w:szCs w:val="24"/>
          <w:vertAlign w:val="superscript"/>
        </w:rPr>
        <w:t xml:space="preserve"> </w:t>
      </w:r>
      <w:r w:rsidRPr="000E2C83">
        <w:rPr>
          <w:rFonts w:asciiTheme="minorHAnsi" w:eastAsia="Arial Unicode MS" w:hAnsiTheme="minorHAnsi" w:cs="Arial Unicode MS"/>
          <w:color w:val="333333"/>
          <w:sz w:val="24"/>
          <w:szCs w:val="24"/>
        </w:rPr>
        <w:t>If Dong tells the seller that he is acting for a principal but that he is not at liberty to reveal that person's identity, Sonny will be liable on any contract he enters into with the seller. In such circumstances, Dong himself has no liability on the contract because the outsider was fully aware of his status. The outsider did not know the identity of his principal but decided to enter into a contract anyway. If the outsider did not want to deal with an unnamed principal, the outsider could simply have refused to enter the contract in the first place.</w:t>
      </w:r>
    </w:p>
    <w:p w14:paraId="00AA9C9F" w14:textId="77777777" w:rsidR="0060125F" w:rsidRPr="000E2C83" w:rsidRDefault="0060125F" w:rsidP="0060125F">
      <w:pPr>
        <w:pStyle w:val="NormalWeb"/>
        <w:shd w:val="clear" w:color="auto" w:fill="FFFFFF"/>
        <w:spacing w:before="0" w:beforeAutospacing="0" w:after="0" w:afterAutospacing="0"/>
        <w:ind w:left="720"/>
        <w:rPr>
          <w:rFonts w:asciiTheme="minorHAnsi" w:eastAsia="Arial Unicode MS" w:hAnsiTheme="minorHAnsi" w:cs="Arial Unicode MS"/>
          <w:color w:val="333333"/>
          <w:sz w:val="24"/>
          <w:szCs w:val="24"/>
        </w:rPr>
      </w:pPr>
    </w:p>
    <w:p w14:paraId="43F28C69" w14:textId="77777777" w:rsidR="0060125F" w:rsidRDefault="000E2C83" w:rsidP="0060125F">
      <w:pPr>
        <w:pStyle w:val="Heading2"/>
        <w:shd w:val="clear" w:color="auto" w:fill="FFFFFF"/>
        <w:spacing w:before="0"/>
        <w:rPr>
          <w:rFonts w:asciiTheme="minorHAnsi" w:eastAsia="Arial Unicode MS" w:hAnsiTheme="minorHAnsi" w:cs="Arial Unicode MS"/>
          <w:b w:val="0"/>
          <w:color w:val="000000"/>
          <w:sz w:val="24"/>
          <w:szCs w:val="24"/>
          <w:u w:val="single"/>
        </w:rPr>
      </w:pPr>
      <w:bookmarkStart w:id="10" w:name="N103B6"/>
      <w:r w:rsidRPr="0060125F">
        <w:rPr>
          <w:rFonts w:asciiTheme="minorHAnsi" w:eastAsia="Arial Unicode MS" w:hAnsiTheme="minorHAnsi" w:cs="Arial Unicode MS"/>
          <w:b w:val="0"/>
          <w:color w:val="000000"/>
          <w:sz w:val="24"/>
          <w:szCs w:val="24"/>
          <w:u w:val="single"/>
        </w:rPr>
        <w:t>Liability of the Agent to the Principal</w:t>
      </w:r>
      <w:bookmarkEnd w:id="10"/>
    </w:p>
    <w:p w14:paraId="0202F14F" w14:textId="77777777" w:rsidR="0060125F" w:rsidRPr="0060125F" w:rsidRDefault="000E2C83" w:rsidP="00CB5B08">
      <w:pPr>
        <w:pStyle w:val="Heading2"/>
        <w:numPr>
          <w:ilvl w:val="0"/>
          <w:numId w:val="68"/>
        </w:numPr>
        <w:shd w:val="clear" w:color="auto" w:fill="FFFFFF"/>
        <w:spacing w:before="0"/>
        <w:rPr>
          <w:rFonts w:asciiTheme="minorHAnsi" w:eastAsia="Arial Unicode MS" w:hAnsiTheme="minorHAnsi" w:cs="Arial Unicode MS"/>
          <w:b w:val="0"/>
          <w:color w:val="333333"/>
          <w:sz w:val="24"/>
          <w:szCs w:val="24"/>
          <w:u w:val="single"/>
        </w:rPr>
      </w:pPr>
      <w:r w:rsidRPr="0060125F">
        <w:rPr>
          <w:rFonts w:asciiTheme="minorHAnsi" w:eastAsia="Arial Unicode MS" w:hAnsiTheme="minorHAnsi" w:cs="Arial Unicode MS"/>
          <w:b w:val="0"/>
          <w:color w:val="333333"/>
          <w:sz w:val="24"/>
          <w:szCs w:val="24"/>
        </w:rPr>
        <w:t>When an agent exceeds his authority, the principal can sue the agent for breach of their contract—assuming that th</w:t>
      </w:r>
      <w:r w:rsidR="0060125F">
        <w:rPr>
          <w:rFonts w:asciiTheme="minorHAnsi" w:eastAsia="Arial Unicode MS" w:hAnsiTheme="minorHAnsi" w:cs="Arial Unicode MS"/>
          <w:b w:val="0"/>
          <w:color w:val="333333"/>
          <w:sz w:val="24"/>
          <w:szCs w:val="24"/>
        </w:rPr>
        <w:t>ere is such a contract in place.</w:t>
      </w:r>
    </w:p>
    <w:p w14:paraId="1F99FACB" w14:textId="45F00F62" w:rsidR="000E2C83" w:rsidRPr="0060125F" w:rsidRDefault="000E2C83" w:rsidP="00CB5B08">
      <w:pPr>
        <w:pStyle w:val="Heading2"/>
        <w:numPr>
          <w:ilvl w:val="0"/>
          <w:numId w:val="68"/>
        </w:numPr>
        <w:shd w:val="clear" w:color="auto" w:fill="FFFFFF"/>
        <w:spacing w:before="0"/>
        <w:rPr>
          <w:rFonts w:asciiTheme="minorHAnsi" w:eastAsia="Arial Unicode MS" w:hAnsiTheme="minorHAnsi" w:cs="Arial Unicode MS"/>
          <w:b w:val="0"/>
          <w:color w:val="333333"/>
          <w:sz w:val="24"/>
          <w:szCs w:val="24"/>
          <w:u w:val="single"/>
        </w:rPr>
      </w:pPr>
      <w:r w:rsidRPr="0060125F">
        <w:rPr>
          <w:rFonts w:asciiTheme="minorHAnsi" w:eastAsia="Arial Unicode MS" w:hAnsiTheme="minorHAnsi" w:cs="Arial Unicode MS"/>
          <w:b w:val="0"/>
          <w:color w:val="333333"/>
          <w:sz w:val="24"/>
          <w:szCs w:val="24"/>
        </w:rPr>
        <w:t>Because Dong exceeded his authority in purchasing the fabric, Sonny could sue him for breach of their agency or employment agreement.</w:t>
      </w:r>
    </w:p>
    <w:p w14:paraId="71A5D3EC" w14:textId="01C0017E" w:rsidR="000E2C83" w:rsidRPr="0060125F" w:rsidRDefault="000E2C83" w:rsidP="000E2C83">
      <w:pPr>
        <w:pStyle w:val="NormalWeb"/>
        <w:shd w:val="clear" w:color="auto" w:fill="FFFFFF"/>
        <w:spacing w:before="0" w:beforeAutospacing="0" w:after="0" w:afterAutospacing="0"/>
        <w:rPr>
          <w:rFonts w:asciiTheme="minorHAnsi" w:eastAsia="Arial Unicode MS" w:hAnsiTheme="minorHAnsi" w:cs="Arial Unicode MS"/>
          <w:color w:val="333333"/>
          <w:sz w:val="24"/>
          <w:szCs w:val="24"/>
          <w:lang w:val="en-US"/>
        </w:rPr>
      </w:pPr>
    </w:p>
    <w:p w14:paraId="3E9015D3" w14:textId="40F984B8" w:rsidR="000E2C83" w:rsidRDefault="00E32635" w:rsidP="00E32635">
      <w:pPr>
        <w:jc w:val="center"/>
      </w:pPr>
      <w:r>
        <w:rPr>
          <w:noProof/>
        </w:rPr>
        <w:drawing>
          <wp:inline distT="0" distB="0" distL="0" distR="0" wp14:anchorId="3F65543F" wp14:editId="03971008">
            <wp:extent cx="2848659" cy="2781946"/>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10.52.51 AM.png"/>
                    <pic:cNvPicPr/>
                  </pic:nvPicPr>
                  <pic:blipFill>
                    <a:blip r:embed="rId8">
                      <a:extLst>
                        <a:ext uri="{28A0092B-C50C-407E-A947-70E740481C1C}">
                          <a14:useLocalDpi xmlns:a14="http://schemas.microsoft.com/office/drawing/2010/main" val="0"/>
                        </a:ext>
                      </a:extLst>
                    </a:blip>
                    <a:stretch>
                      <a:fillRect/>
                    </a:stretch>
                  </pic:blipFill>
                  <pic:spPr>
                    <a:xfrm>
                      <a:off x="0" y="0"/>
                      <a:ext cx="2848674" cy="2781961"/>
                    </a:xfrm>
                    <a:prstGeom prst="rect">
                      <a:avLst/>
                    </a:prstGeom>
                  </pic:spPr>
                </pic:pic>
              </a:graphicData>
            </a:graphic>
          </wp:inline>
        </w:drawing>
      </w:r>
    </w:p>
    <w:p w14:paraId="1C774BD9" w14:textId="123C4F2C" w:rsidR="00E32635" w:rsidRPr="000E2C83" w:rsidRDefault="00E32635" w:rsidP="00E32635">
      <w:pPr>
        <w:jc w:val="center"/>
      </w:pPr>
      <w:r>
        <w:rPr>
          <w:noProof/>
        </w:rPr>
        <w:drawing>
          <wp:inline distT="0" distB="0" distL="0" distR="0" wp14:anchorId="2EB5FE59" wp14:editId="6434F933">
            <wp:extent cx="3082225" cy="24040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11.05.28 AM.png"/>
                    <pic:cNvPicPr/>
                  </pic:nvPicPr>
                  <pic:blipFill>
                    <a:blip r:embed="rId9">
                      <a:extLst>
                        <a:ext uri="{28A0092B-C50C-407E-A947-70E740481C1C}">
                          <a14:useLocalDpi xmlns:a14="http://schemas.microsoft.com/office/drawing/2010/main" val="0"/>
                        </a:ext>
                      </a:extLst>
                    </a:blip>
                    <a:stretch>
                      <a:fillRect/>
                    </a:stretch>
                  </pic:blipFill>
                  <pic:spPr>
                    <a:xfrm>
                      <a:off x="0" y="0"/>
                      <a:ext cx="3082719" cy="2404449"/>
                    </a:xfrm>
                    <a:prstGeom prst="rect">
                      <a:avLst/>
                    </a:prstGeom>
                  </pic:spPr>
                </pic:pic>
              </a:graphicData>
            </a:graphic>
          </wp:inline>
        </w:drawing>
      </w:r>
    </w:p>
    <w:p w14:paraId="282A5FA0" w14:textId="77777777" w:rsidR="000E2C83" w:rsidRPr="000E2C83" w:rsidRDefault="000E2C83" w:rsidP="00DC60BD">
      <w:pPr>
        <w:rPr>
          <w:u w:val="single"/>
        </w:rPr>
      </w:pPr>
    </w:p>
    <w:p w14:paraId="53ABE8BE" w14:textId="278E676C" w:rsidR="00E40B3C" w:rsidRPr="00321113" w:rsidRDefault="007D61ED" w:rsidP="00CB5B08">
      <w:pPr>
        <w:pStyle w:val="NormalWeb"/>
        <w:numPr>
          <w:ilvl w:val="0"/>
          <w:numId w:val="69"/>
        </w:numPr>
        <w:shd w:val="clear" w:color="auto" w:fill="FFFFFF"/>
        <w:spacing w:before="225" w:beforeAutospacing="0" w:after="225" w:afterAutospacing="0"/>
        <w:rPr>
          <w:color w:val="333333"/>
        </w:rPr>
      </w:pPr>
      <w:r w:rsidRPr="00E40B3C">
        <w:rPr>
          <w:rFonts w:asciiTheme="minorHAnsi" w:hAnsiTheme="minorHAnsi"/>
          <w:sz w:val="24"/>
          <w:szCs w:val="24"/>
        </w:rPr>
        <w:t xml:space="preserve">Example Case: in the early 1990’s the Ontario Real Estate Association (PREA) created a seller’s disclosure form, the Seller Property </w:t>
      </w:r>
      <w:r w:rsidRPr="00321113">
        <w:rPr>
          <w:rFonts w:asciiTheme="minorHAnsi" w:hAnsiTheme="minorHAnsi"/>
          <w:color w:val="000000" w:themeColor="text1"/>
          <w:sz w:val="24"/>
          <w:szCs w:val="24"/>
        </w:rPr>
        <w:t>Information Statement (SPIS) to be used in residential real estate transactions</w:t>
      </w:r>
      <w:r w:rsidR="00552F64" w:rsidRPr="00321113">
        <w:rPr>
          <w:rFonts w:asciiTheme="minorHAnsi" w:hAnsiTheme="minorHAnsi"/>
          <w:color w:val="000000" w:themeColor="text1"/>
          <w:sz w:val="24"/>
          <w:szCs w:val="24"/>
        </w:rPr>
        <w:t>… the seller of a house filled out one of these forms but failed to state on it all the problems with the house… on the form where it asked “are you aware of any problems with the plumbing system?” they wrote “no”… a purchaser bought this house and then after realized all the problems with it… the cost to fix everything and all the plumbing problems was over double what she paid for the house… the purchaser sued the seller, the real estate agent, and the real estate company for misrepresentation in failing to disclose the defects in the house and the real estate agent and real estate company for failing to insure that she got a home inspection… at trial, the court found the seller liable for negligent misrepresentation</w:t>
      </w:r>
      <w:r w:rsidR="00E40B3C" w:rsidRPr="00321113">
        <w:rPr>
          <w:rFonts w:asciiTheme="minorHAnsi" w:hAnsiTheme="minorHAnsi"/>
          <w:color w:val="000000" w:themeColor="text1"/>
          <w:sz w:val="24"/>
          <w:szCs w:val="24"/>
        </w:rPr>
        <w:t xml:space="preserve">. </w:t>
      </w:r>
      <w:r w:rsidR="00E40B3C" w:rsidRPr="00321113">
        <w:rPr>
          <w:rFonts w:asciiTheme="minorHAnsi" w:eastAsia="Times New Roman" w:hAnsiTheme="minorHAnsi"/>
          <w:color w:val="333333"/>
          <w:sz w:val="24"/>
          <w:szCs w:val="24"/>
          <w:shd w:val="clear" w:color="auto" w:fill="FFFFFF"/>
        </w:rPr>
        <w:t xml:space="preserve">Even though the SPIS form stated that representations in the SPIS were not warranties, the </w:t>
      </w:r>
      <w:r w:rsidR="00321113" w:rsidRPr="00321113">
        <w:rPr>
          <w:rFonts w:asciiTheme="minorHAnsi" w:eastAsia="Times New Roman" w:hAnsiTheme="minorHAnsi"/>
          <w:color w:val="333333"/>
          <w:sz w:val="24"/>
          <w:szCs w:val="24"/>
          <w:shd w:val="clear" w:color="auto" w:fill="FFFFFF"/>
        </w:rPr>
        <w:t>sellers</w:t>
      </w:r>
      <w:r w:rsidR="00E40B3C" w:rsidRPr="00321113">
        <w:rPr>
          <w:rFonts w:asciiTheme="minorHAnsi" w:eastAsia="Times New Roman" w:hAnsiTheme="minorHAnsi"/>
          <w:color w:val="333333"/>
          <w:sz w:val="24"/>
          <w:szCs w:val="24"/>
          <w:shd w:val="clear" w:color="auto" w:fill="FFFFFF"/>
        </w:rPr>
        <w:t xml:space="preserve"> were making representations about the property that were meant to be disclosed to buyers and it would be reasonable for buyers to rely on these representations</w:t>
      </w:r>
      <w:r w:rsidR="00321113" w:rsidRPr="00321113">
        <w:rPr>
          <w:rFonts w:asciiTheme="minorHAnsi" w:eastAsia="Times New Roman" w:hAnsiTheme="minorHAnsi"/>
          <w:color w:val="333333"/>
          <w:sz w:val="24"/>
          <w:szCs w:val="24"/>
          <w:shd w:val="clear" w:color="auto" w:fill="FFFFFF"/>
        </w:rPr>
        <w:t>…</w:t>
      </w:r>
      <w:r w:rsidR="00E40B3C" w:rsidRPr="00321113">
        <w:rPr>
          <w:rFonts w:asciiTheme="minorHAnsi" w:eastAsia="Times New Roman" w:hAnsiTheme="minorHAnsi"/>
          <w:color w:val="333333"/>
          <w:sz w:val="24"/>
          <w:szCs w:val="24"/>
          <w:shd w:val="clear" w:color="auto" w:fill="FFFFFF"/>
        </w:rPr>
        <w:t xml:space="preserve"> In these circumstances, </w:t>
      </w:r>
      <w:r w:rsidR="00E40B3C" w:rsidRPr="00321113">
        <w:rPr>
          <w:rFonts w:asciiTheme="minorHAnsi" w:hAnsiTheme="minorHAnsi"/>
          <w:color w:val="333333"/>
          <w:sz w:val="24"/>
          <w:szCs w:val="24"/>
        </w:rPr>
        <w:t xml:space="preserve">there existed a special relationship between the </w:t>
      </w:r>
      <w:r w:rsidR="00321113" w:rsidRPr="00321113">
        <w:rPr>
          <w:rFonts w:asciiTheme="minorHAnsi" w:hAnsiTheme="minorHAnsi"/>
          <w:color w:val="333333"/>
          <w:sz w:val="24"/>
          <w:szCs w:val="24"/>
        </w:rPr>
        <w:t>seller</w:t>
      </w:r>
      <w:r w:rsidR="00E40B3C" w:rsidRPr="00321113">
        <w:rPr>
          <w:rFonts w:asciiTheme="minorHAnsi" w:hAnsiTheme="minorHAnsi"/>
          <w:color w:val="333333"/>
          <w:sz w:val="24"/>
          <w:szCs w:val="24"/>
        </w:rPr>
        <w:t xml:space="preserve"> and </w:t>
      </w:r>
      <w:r w:rsidR="00321113" w:rsidRPr="00321113">
        <w:rPr>
          <w:rFonts w:asciiTheme="minorHAnsi" w:hAnsiTheme="minorHAnsi"/>
          <w:color w:val="333333"/>
          <w:sz w:val="24"/>
          <w:szCs w:val="24"/>
        </w:rPr>
        <w:t>buyers</w:t>
      </w:r>
      <w:r w:rsidR="00E40B3C" w:rsidRPr="00321113">
        <w:rPr>
          <w:rFonts w:asciiTheme="minorHAnsi" w:hAnsiTheme="minorHAnsi"/>
          <w:color w:val="333333"/>
          <w:sz w:val="24"/>
          <w:szCs w:val="24"/>
        </w:rPr>
        <w:t xml:space="preserve"> th</w:t>
      </w:r>
      <w:r w:rsidR="00321113" w:rsidRPr="00321113">
        <w:rPr>
          <w:rFonts w:asciiTheme="minorHAnsi" w:hAnsiTheme="minorHAnsi"/>
          <w:color w:val="333333"/>
          <w:sz w:val="24"/>
          <w:szCs w:val="24"/>
        </w:rPr>
        <w:t xml:space="preserve">at gave rise to a duty of care… </w:t>
      </w:r>
      <w:r w:rsidR="00E40B3C" w:rsidRPr="00321113">
        <w:rPr>
          <w:rFonts w:asciiTheme="minorHAnsi" w:hAnsiTheme="minorHAnsi"/>
          <w:color w:val="333333"/>
          <w:sz w:val="24"/>
          <w:szCs w:val="24"/>
        </w:rPr>
        <w:t xml:space="preserve">The </w:t>
      </w:r>
      <w:r w:rsidR="00321113" w:rsidRPr="00321113">
        <w:rPr>
          <w:rFonts w:asciiTheme="minorHAnsi" w:hAnsiTheme="minorHAnsi"/>
          <w:color w:val="333333"/>
          <w:sz w:val="24"/>
          <w:szCs w:val="24"/>
        </w:rPr>
        <w:t>seller</w:t>
      </w:r>
      <w:r w:rsidR="00E40B3C" w:rsidRPr="00321113">
        <w:rPr>
          <w:rFonts w:asciiTheme="minorHAnsi" w:hAnsiTheme="minorHAnsi"/>
          <w:color w:val="333333"/>
          <w:sz w:val="24"/>
          <w:szCs w:val="24"/>
        </w:rPr>
        <w:t xml:space="preserve"> had breached the duty of care by not fully disclosing the ext</w:t>
      </w:r>
      <w:r w:rsidR="00321113" w:rsidRPr="00321113">
        <w:rPr>
          <w:rFonts w:asciiTheme="minorHAnsi" w:hAnsiTheme="minorHAnsi"/>
          <w:color w:val="333333"/>
          <w:sz w:val="24"/>
          <w:szCs w:val="24"/>
        </w:rPr>
        <w:t xml:space="preserve">ent of the structural problems and plumbing problems… </w:t>
      </w:r>
      <w:r w:rsidR="00E40B3C" w:rsidRPr="00321113">
        <w:rPr>
          <w:rFonts w:asciiTheme="minorHAnsi" w:hAnsiTheme="minorHAnsi"/>
          <w:color w:val="333333"/>
          <w:sz w:val="24"/>
          <w:szCs w:val="24"/>
        </w:rPr>
        <w:t xml:space="preserve">The court dismissed the claim against </w:t>
      </w:r>
      <w:r w:rsidR="00321113" w:rsidRPr="00321113">
        <w:rPr>
          <w:rFonts w:asciiTheme="minorHAnsi" w:hAnsiTheme="minorHAnsi"/>
          <w:color w:val="333333"/>
          <w:sz w:val="24"/>
          <w:szCs w:val="24"/>
        </w:rPr>
        <w:t>the real estate agent and real estate company because t</w:t>
      </w:r>
      <w:r w:rsidR="00E40B3C" w:rsidRPr="00321113">
        <w:rPr>
          <w:rFonts w:asciiTheme="minorHAnsi" w:hAnsiTheme="minorHAnsi"/>
          <w:color w:val="333333"/>
          <w:sz w:val="24"/>
          <w:szCs w:val="24"/>
        </w:rPr>
        <w:t xml:space="preserve">he court stated that </w:t>
      </w:r>
      <w:r w:rsidR="00321113" w:rsidRPr="00321113">
        <w:rPr>
          <w:rFonts w:asciiTheme="minorHAnsi" w:hAnsiTheme="minorHAnsi"/>
          <w:color w:val="333333"/>
          <w:sz w:val="24"/>
          <w:szCs w:val="24"/>
        </w:rPr>
        <w:t>the real estate agent</w:t>
      </w:r>
      <w:r w:rsidR="00E40B3C" w:rsidRPr="00321113">
        <w:rPr>
          <w:rFonts w:asciiTheme="minorHAnsi" w:hAnsiTheme="minorHAnsi"/>
          <w:color w:val="333333"/>
          <w:sz w:val="24"/>
          <w:szCs w:val="24"/>
        </w:rPr>
        <w:t xml:space="preserve"> had merely relayed information told to her by the </w:t>
      </w:r>
      <w:r w:rsidR="00321113" w:rsidRPr="00321113">
        <w:rPr>
          <w:rFonts w:asciiTheme="minorHAnsi" w:hAnsiTheme="minorHAnsi"/>
          <w:color w:val="333333"/>
          <w:sz w:val="24"/>
          <w:szCs w:val="24"/>
        </w:rPr>
        <w:t>seller</w:t>
      </w:r>
      <w:r w:rsidR="00E40B3C" w:rsidRPr="00321113">
        <w:rPr>
          <w:rFonts w:asciiTheme="minorHAnsi" w:hAnsiTheme="minorHAnsi"/>
          <w:color w:val="333333"/>
          <w:sz w:val="24"/>
          <w:szCs w:val="24"/>
        </w:rPr>
        <w:t xml:space="preserve">, had no reason to doubt the veracity of their representations, and had no obligation to inquire about information relevant to the condition of the house. Further, the trial judge rejected the argument that she breached her duty of care by failing to recommend professional advice on structural problems, as </w:t>
      </w:r>
      <w:r w:rsidR="00321113" w:rsidRPr="00321113">
        <w:rPr>
          <w:rFonts w:asciiTheme="minorHAnsi" w:hAnsiTheme="minorHAnsi"/>
          <w:color w:val="333333"/>
          <w:sz w:val="24"/>
          <w:szCs w:val="24"/>
        </w:rPr>
        <w:t>the purchaser</w:t>
      </w:r>
      <w:r w:rsidR="00E40B3C" w:rsidRPr="00321113">
        <w:rPr>
          <w:rFonts w:asciiTheme="minorHAnsi" w:hAnsiTheme="minorHAnsi"/>
          <w:color w:val="333333"/>
          <w:sz w:val="24"/>
          <w:szCs w:val="24"/>
        </w:rPr>
        <w:t xml:space="preserve"> knew and accepted the risk of not having a satisfactory inspection</w:t>
      </w:r>
      <w:r w:rsidR="00321113" w:rsidRPr="00321113">
        <w:rPr>
          <w:rFonts w:asciiTheme="minorHAnsi" w:hAnsiTheme="minorHAnsi"/>
          <w:color w:val="333333"/>
          <w:sz w:val="24"/>
          <w:szCs w:val="24"/>
        </w:rPr>
        <w:t xml:space="preserve">… they appealed… </w:t>
      </w:r>
      <w:r w:rsidR="00E40B3C" w:rsidRPr="00321113">
        <w:rPr>
          <w:rFonts w:asciiTheme="minorHAnsi" w:hAnsiTheme="minorHAnsi"/>
          <w:color w:val="333333"/>
          <w:sz w:val="24"/>
          <w:szCs w:val="24"/>
        </w:rPr>
        <w:t xml:space="preserve">The Court of Appeal upheld the trial court decision with respect to the liability of the </w:t>
      </w:r>
      <w:r w:rsidR="00321113">
        <w:rPr>
          <w:rFonts w:asciiTheme="minorHAnsi" w:hAnsiTheme="minorHAnsi"/>
          <w:color w:val="333333"/>
          <w:sz w:val="24"/>
          <w:szCs w:val="24"/>
        </w:rPr>
        <w:t>seller</w:t>
      </w:r>
      <w:r w:rsidR="00E40B3C" w:rsidRPr="00321113">
        <w:rPr>
          <w:rFonts w:asciiTheme="minorHAnsi" w:hAnsiTheme="minorHAnsi"/>
          <w:color w:val="333333"/>
          <w:sz w:val="24"/>
          <w:szCs w:val="24"/>
        </w:rPr>
        <w:t xml:space="preserve"> for negligent misrepresentation. However, it reversed the trial judge's decision on the liability of the real estate agents and held them equally liable with the </w:t>
      </w:r>
      <w:r w:rsidR="00321113">
        <w:rPr>
          <w:rFonts w:asciiTheme="minorHAnsi" w:hAnsiTheme="minorHAnsi"/>
          <w:color w:val="333333"/>
          <w:sz w:val="24"/>
          <w:szCs w:val="24"/>
        </w:rPr>
        <w:t>seller</w:t>
      </w:r>
      <w:r w:rsidR="00E40B3C" w:rsidRPr="00321113">
        <w:rPr>
          <w:rFonts w:asciiTheme="minorHAnsi" w:hAnsiTheme="minorHAnsi"/>
          <w:color w:val="333333"/>
          <w:sz w:val="24"/>
          <w:szCs w:val="24"/>
        </w:rPr>
        <w:t xml:space="preserve"> for </w:t>
      </w:r>
      <w:r w:rsidR="00321113">
        <w:rPr>
          <w:rFonts w:asciiTheme="minorHAnsi" w:hAnsiTheme="minorHAnsi"/>
          <w:color w:val="333333"/>
          <w:sz w:val="24"/>
          <w:szCs w:val="24"/>
        </w:rPr>
        <w:t>the purchaser’s</w:t>
      </w:r>
      <w:r w:rsidR="00E40B3C" w:rsidRPr="00321113">
        <w:rPr>
          <w:rFonts w:asciiTheme="minorHAnsi" w:hAnsiTheme="minorHAnsi"/>
          <w:color w:val="333333"/>
          <w:sz w:val="24"/>
          <w:szCs w:val="24"/>
        </w:rPr>
        <w:t xml:space="preserve"> damages. The Court of Appeal referred to the Real Estate Council of Ontario's Code of Ethics which states that an agent is required to “discover and verify the pertinent facts relating to the property…” and an agent “‘shall encourage the parties to a transaction to seek appropriate outside professional advice when appropriate.” Applying these principles, the court held that </w:t>
      </w:r>
      <w:r w:rsidR="00321113">
        <w:rPr>
          <w:rFonts w:asciiTheme="minorHAnsi" w:hAnsiTheme="minorHAnsi"/>
          <w:color w:val="333333"/>
          <w:sz w:val="24"/>
          <w:szCs w:val="24"/>
        </w:rPr>
        <w:t>the real estate agent</w:t>
      </w:r>
      <w:r w:rsidR="00E40B3C" w:rsidRPr="00321113">
        <w:rPr>
          <w:rFonts w:asciiTheme="minorHAnsi" w:hAnsiTheme="minorHAnsi"/>
          <w:color w:val="333333"/>
          <w:sz w:val="24"/>
          <w:szCs w:val="24"/>
        </w:rPr>
        <w:t xml:space="preserve"> had breached her duty of care in that she should have done more to protect her client. Given her awareness of the settling problems, she should have inquired into the sellers’ disclosure that the foundation issues were resolved years earlier. She also should have recommended, in the strongest terms, that </w:t>
      </w:r>
      <w:r w:rsidR="00321113">
        <w:rPr>
          <w:rFonts w:asciiTheme="minorHAnsi" w:hAnsiTheme="minorHAnsi"/>
          <w:color w:val="333333"/>
          <w:sz w:val="24"/>
          <w:szCs w:val="24"/>
        </w:rPr>
        <w:t>the purchasers</w:t>
      </w:r>
      <w:r w:rsidR="00E40B3C" w:rsidRPr="00321113">
        <w:rPr>
          <w:rFonts w:asciiTheme="minorHAnsi" w:hAnsiTheme="minorHAnsi"/>
          <w:color w:val="333333"/>
          <w:sz w:val="24"/>
          <w:szCs w:val="24"/>
        </w:rPr>
        <w:t xml:space="preserve"> get an independent inspection either before submitting an offer, or by making the offer conditional on a satisfactory inspection. “The failure to do either was an egregious lapse.”</w:t>
      </w:r>
    </w:p>
    <w:p w14:paraId="050C9698" w14:textId="77777777" w:rsidR="00E40B3C" w:rsidRPr="00E40B3C" w:rsidRDefault="00E40B3C" w:rsidP="00E40B3C">
      <w:pPr>
        <w:rPr>
          <w:rFonts w:eastAsia="Times New Roman" w:cs="Times New Roman"/>
          <w:lang w:val="en-CA"/>
        </w:rPr>
      </w:pPr>
    </w:p>
    <w:p w14:paraId="23BEBF64" w14:textId="67C137E4" w:rsidR="00E40B3C" w:rsidRPr="00E40B3C" w:rsidRDefault="00E40B3C" w:rsidP="00E40B3C">
      <w:pPr>
        <w:rPr>
          <w:rFonts w:ascii="Times" w:eastAsia="Times New Roman" w:hAnsi="Times" w:cs="Times New Roman"/>
          <w:sz w:val="20"/>
          <w:szCs w:val="20"/>
          <w:lang w:val="en-CA"/>
        </w:rPr>
      </w:pPr>
    </w:p>
    <w:p w14:paraId="480654ED" w14:textId="319C7516" w:rsidR="000E2C83" w:rsidRDefault="001E66E8" w:rsidP="001E66E8">
      <w:pPr>
        <w:rPr>
          <w:u w:val="single"/>
        </w:rPr>
      </w:pPr>
      <w:r>
        <w:rPr>
          <w:u w:val="single"/>
        </w:rPr>
        <w:t>Tort Liability in the Agency Relationship</w:t>
      </w:r>
    </w:p>
    <w:p w14:paraId="29976F7A" w14:textId="40E83CC0" w:rsidR="001E66E8" w:rsidRPr="00171A3F" w:rsidRDefault="001E66E8" w:rsidP="00CB5B08">
      <w:pPr>
        <w:pStyle w:val="ListParagraph"/>
        <w:numPr>
          <w:ilvl w:val="0"/>
          <w:numId w:val="69"/>
        </w:numPr>
        <w:rPr>
          <w:color w:val="2EC556"/>
          <w:u w:val="single"/>
        </w:rPr>
      </w:pPr>
      <w:r w:rsidRPr="00171A3F">
        <w:rPr>
          <w:color w:val="2EC556"/>
        </w:rPr>
        <w:t>An agent is personally liable for any torts that she commits… the fact that she may have been acting on behalf of another is no defence in a tort action</w:t>
      </w:r>
    </w:p>
    <w:p w14:paraId="286F72DC" w14:textId="06530C9E" w:rsidR="001E66E8" w:rsidRPr="00171A3F" w:rsidRDefault="001E66E8" w:rsidP="00CB5B08">
      <w:pPr>
        <w:pStyle w:val="ListParagraph"/>
        <w:numPr>
          <w:ilvl w:val="0"/>
          <w:numId w:val="69"/>
        </w:numPr>
        <w:rPr>
          <w:color w:val="2EC556"/>
          <w:u w:val="single"/>
        </w:rPr>
      </w:pPr>
      <w:r w:rsidRPr="00171A3F">
        <w:rPr>
          <w:color w:val="2EC556"/>
        </w:rPr>
        <w:t>The principal is liable for any tort committed by the agent while the agent is acting within the scope of the agent’s authority… a principal is vicariously liable for an agent’s actions so lon</w:t>
      </w:r>
      <w:r w:rsidR="00613F4B" w:rsidRPr="00171A3F">
        <w:rPr>
          <w:color w:val="2EC556"/>
        </w:rPr>
        <w:t>g as the agent is acting within</w:t>
      </w:r>
      <w:r w:rsidRPr="00171A3F">
        <w:rPr>
          <w:color w:val="2EC556"/>
        </w:rPr>
        <w:t xml:space="preserve"> express, implied, or apparent authority</w:t>
      </w:r>
    </w:p>
    <w:p w14:paraId="24EAF1F6" w14:textId="17ACD6C8" w:rsidR="00523FDF" w:rsidRPr="00523FDF" w:rsidRDefault="00523FDF" w:rsidP="00CB5B08">
      <w:pPr>
        <w:pStyle w:val="ListParagraph"/>
        <w:numPr>
          <w:ilvl w:val="0"/>
          <w:numId w:val="69"/>
        </w:numPr>
        <w:rPr>
          <w:rFonts w:eastAsia="Times New Roman" w:cs="Times New Roman"/>
          <w:sz w:val="20"/>
          <w:szCs w:val="20"/>
          <w:lang w:val="en-CA"/>
        </w:rPr>
      </w:pPr>
      <w:r>
        <w:rPr>
          <w:rFonts w:eastAsia="Arial Unicode MS" w:cs="Arial Unicode MS"/>
          <w:color w:val="333333"/>
          <w:shd w:val="clear" w:color="auto" w:fill="FFFFFF"/>
          <w:lang w:val="en-CA"/>
        </w:rPr>
        <w:t xml:space="preserve">Ex. </w:t>
      </w:r>
      <w:r w:rsidRPr="00523FDF">
        <w:rPr>
          <w:rFonts w:eastAsia="Arial Unicode MS" w:cs="Arial Unicode MS"/>
          <w:color w:val="333333"/>
          <w:shd w:val="clear" w:color="auto" w:fill="FFFFFF"/>
          <w:lang w:val="en-CA"/>
        </w:rPr>
        <w:t>assume that Dong is given the responsibility for selling Sonny's inventory of returned suits to discount outlets. Suppose that Dong represents to a discount house that some of these suits are from a famous designer's latest collection and, based on this representation, the discount house pur</w:t>
      </w:r>
      <w:r>
        <w:rPr>
          <w:rFonts w:eastAsia="Arial Unicode MS" w:cs="Arial Unicode MS"/>
          <w:color w:val="333333"/>
          <w:shd w:val="clear" w:color="auto" w:fill="FFFFFF"/>
          <w:lang w:val="en-CA"/>
        </w:rPr>
        <w:t xml:space="preserve">chases a large number of suits… </w:t>
      </w:r>
      <w:r w:rsidRPr="00523FDF">
        <w:rPr>
          <w:rFonts w:eastAsia="Arial Unicode MS" w:cs="Arial Unicode MS"/>
          <w:color w:val="333333"/>
          <w:shd w:val="clear" w:color="auto" w:fill="FFFFFF"/>
          <w:lang w:val="en-CA"/>
        </w:rPr>
        <w:t>In this situation, Dong has committed the tort of deceit by representing the suits as suits from a famous designer when in f</w:t>
      </w:r>
      <w:r>
        <w:rPr>
          <w:rFonts w:eastAsia="Arial Unicode MS" w:cs="Arial Unicode MS"/>
          <w:color w:val="333333"/>
          <w:shd w:val="clear" w:color="auto" w:fill="FFFFFF"/>
          <w:lang w:val="en-CA"/>
        </w:rPr>
        <w:t xml:space="preserve">act they are Sonny's old stock… </w:t>
      </w:r>
      <w:r w:rsidRPr="00523FDF">
        <w:rPr>
          <w:rFonts w:eastAsia="Arial Unicode MS" w:cs="Arial Unicode MS"/>
          <w:color w:val="333333"/>
          <w:shd w:val="clear" w:color="auto" w:fill="FFFFFF"/>
          <w:lang w:val="en-CA"/>
        </w:rPr>
        <w:t>Dong is personally liable for committing a tort</w:t>
      </w:r>
      <w:r>
        <w:rPr>
          <w:rFonts w:eastAsia="Arial Unicode MS" w:cs="Arial Unicode MS"/>
          <w:color w:val="333333"/>
          <w:shd w:val="clear" w:color="auto" w:fill="FFFFFF"/>
          <w:lang w:val="en-CA"/>
        </w:rPr>
        <w:t>…</w:t>
      </w:r>
      <w:r w:rsidRPr="00523FDF">
        <w:rPr>
          <w:rFonts w:eastAsia="Arial Unicode MS" w:cs="Arial Unicode MS"/>
          <w:color w:val="333333"/>
          <w:shd w:val="clear" w:color="auto" w:fill="FFFFFF"/>
          <w:lang w:val="en-CA"/>
        </w:rPr>
        <w:t xml:space="preserve"> Sonny is also liable for Dong's actions since they were committed within the scope of his authority.</w:t>
      </w:r>
    </w:p>
    <w:p w14:paraId="2022195B" w14:textId="77777777" w:rsidR="008C6906" w:rsidRDefault="008C6906" w:rsidP="008C6906">
      <w:pPr>
        <w:rPr>
          <w:u w:val="single"/>
        </w:rPr>
      </w:pPr>
    </w:p>
    <w:p w14:paraId="38BF3E27" w14:textId="77777777" w:rsidR="008C6906" w:rsidRDefault="008C6906" w:rsidP="008C6906">
      <w:pPr>
        <w:rPr>
          <w:u w:val="single"/>
        </w:rPr>
      </w:pPr>
      <w:r>
        <w:rPr>
          <w:u w:val="single"/>
        </w:rPr>
        <w:t>Termination of Agency Agreements</w:t>
      </w:r>
    </w:p>
    <w:p w14:paraId="0DFA4F46" w14:textId="61E36E44" w:rsidR="008C6906" w:rsidRPr="008C6906" w:rsidRDefault="008C6906" w:rsidP="00CB5B08">
      <w:pPr>
        <w:pStyle w:val="ListParagraph"/>
        <w:numPr>
          <w:ilvl w:val="0"/>
          <w:numId w:val="70"/>
        </w:numPr>
        <w:rPr>
          <w:u w:val="single"/>
        </w:rPr>
      </w:pPr>
      <w:r w:rsidRPr="008C6906">
        <w:rPr>
          <w:rFonts w:eastAsia="Arial Unicode MS" w:cs="Arial Unicode MS"/>
          <w:color w:val="333333"/>
        </w:rPr>
        <w:t>An agency agreement can come to an end in a number of ways:</w:t>
      </w:r>
    </w:p>
    <w:p w14:paraId="259CA863" w14:textId="77777777" w:rsidR="008C6906" w:rsidRPr="008C6906" w:rsidRDefault="008C6906" w:rsidP="00CB5B08">
      <w:pPr>
        <w:pStyle w:val="ListParagraph"/>
        <w:numPr>
          <w:ilvl w:val="1"/>
          <w:numId w:val="70"/>
        </w:numPr>
        <w:rPr>
          <w:u w:val="single"/>
        </w:rPr>
      </w:pPr>
      <w:r w:rsidRPr="008C6906">
        <w:rPr>
          <w:rFonts w:eastAsia="Arial Unicode MS" w:cs="Arial Unicode MS"/>
          <w:color w:val="333333"/>
        </w:rPr>
        <w:t>The parties may agree to bring their relationship to an end. For example, Sonny and Dong may simply agree to end their relationship.</w:t>
      </w:r>
    </w:p>
    <w:p w14:paraId="05F496C4" w14:textId="6F6B6002" w:rsidR="008C6906" w:rsidRPr="008C6906" w:rsidRDefault="008C6906" w:rsidP="00CB5B08">
      <w:pPr>
        <w:pStyle w:val="ListParagraph"/>
        <w:numPr>
          <w:ilvl w:val="1"/>
          <w:numId w:val="70"/>
        </w:numPr>
        <w:rPr>
          <w:u w:val="single"/>
        </w:rPr>
      </w:pPr>
      <w:r w:rsidRPr="008C6906">
        <w:rPr>
          <w:rFonts w:eastAsia="Arial Unicode MS" w:cs="Arial Unicode MS"/>
          <w:color w:val="333333"/>
        </w:rPr>
        <w:t>One party may give notice of termination to the other</w:t>
      </w:r>
    </w:p>
    <w:p w14:paraId="1348848B" w14:textId="24639C04" w:rsidR="008C6906" w:rsidRPr="008C6906" w:rsidRDefault="008C6906" w:rsidP="00CB5B08">
      <w:pPr>
        <w:pStyle w:val="ListParagraph"/>
        <w:numPr>
          <w:ilvl w:val="1"/>
          <w:numId w:val="70"/>
        </w:numPr>
        <w:rPr>
          <w:u w:val="single"/>
        </w:rPr>
      </w:pPr>
      <w:r w:rsidRPr="008C6906">
        <w:rPr>
          <w:rFonts w:eastAsia="Arial Unicode MS" w:cs="Arial Unicode MS"/>
          <w:color w:val="333333"/>
        </w:rPr>
        <w:t>An agency relationship can cease by operation of the law. Most commonly this occurs due to the death, dissolution (in the case of a corporate agent and/or principal), insanity, or bankruptcy of one of the parties</w:t>
      </w:r>
    </w:p>
    <w:p w14:paraId="69BB8C41" w14:textId="0FAF5682" w:rsidR="000E2C83" w:rsidRPr="002738F3" w:rsidRDefault="008C6906" w:rsidP="00CB5B08">
      <w:pPr>
        <w:pStyle w:val="ListParagraph"/>
        <w:numPr>
          <w:ilvl w:val="0"/>
          <w:numId w:val="70"/>
        </w:numPr>
        <w:rPr>
          <w:u w:val="single"/>
        </w:rPr>
      </w:pPr>
      <w:r w:rsidRPr="008C6906">
        <w:rPr>
          <w:rFonts w:eastAsia="Arial Unicode MS" w:cs="Arial Unicode MS"/>
          <w:color w:val="333333"/>
        </w:rPr>
        <w:t>When an agency agreement is terminated by the parties, the principal should give notice to third parties so that customers do not assume that the relationship is continuing</w:t>
      </w:r>
      <w:r>
        <w:rPr>
          <w:rFonts w:eastAsia="Arial Unicode MS" w:cs="Arial Unicode MS"/>
          <w:color w:val="333333"/>
        </w:rPr>
        <w:t>… in the absence of such notice, the principal may face liability to outsiders, based on his agent’s apparent authority</w:t>
      </w:r>
    </w:p>
    <w:p w14:paraId="5B0088E1" w14:textId="77777777" w:rsidR="000E2C83" w:rsidRPr="000E2C83" w:rsidRDefault="000E2C83" w:rsidP="00DC60BD">
      <w:pPr>
        <w:rPr>
          <w:u w:val="single"/>
        </w:rPr>
      </w:pPr>
    </w:p>
    <w:p w14:paraId="05D14A2A" w14:textId="4916DC03" w:rsidR="00F15519" w:rsidRPr="000E2C83" w:rsidRDefault="00F15519" w:rsidP="00DC60BD">
      <w:pPr>
        <w:rPr>
          <w:u w:val="single"/>
        </w:rPr>
      </w:pPr>
      <w:r w:rsidRPr="000E2C83">
        <w:rPr>
          <w:u w:val="single"/>
        </w:rPr>
        <w:t>CHAPTER EXAMPLE</w:t>
      </w:r>
    </w:p>
    <w:p w14:paraId="0D03461F" w14:textId="29233C3D" w:rsidR="00F15519" w:rsidRPr="000E2C83" w:rsidRDefault="00F15519" w:rsidP="00B83B45">
      <w:pPr>
        <w:pStyle w:val="ListParagraph"/>
        <w:numPr>
          <w:ilvl w:val="0"/>
          <w:numId w:val="58"/>
        </w:numPr>
      </w:pPr>
      <w:r w:rsidRPr="000E2C83">
        <w:t>Sonny started a company selling suits made in China to people living in Canada</w:t>
      </w:r>
    </w:p>
    <w:p w14:paraId="6FE7C2A6" w14:textId="35297886" w:rsidR="00F15519" w:rsidRDefault="00F15519" w:rsidP="00B83B45">
      <w:pPr>
        <w:pStyle w:val="ListParagraph"/>
        <w:numPr>
          <w:ilvl w:val="0"/>
          <w:numId w:val="58"/>
        </w:numPr>
      </w:pPr>
      <w:r w:rsidRPr="000E2C83">
        <w:t>Sonny hired</w:t>
      </w:r>
      <w:r w:rsidR="00492D91" w:rsidRPr="000E2C83">
        <w:t xml:space="preserve"> Dong to take care of things for him on the China side of things</w:t>
      </w:r>
    </w:p>
    <w:p w14:paraId="65D78978" w14:textId="60F5EBB1" w:rsidR="004119D6" w:rsidRPr="000E2C83" w:rsidRDefault="004119D6" w:rsidP="00B83B45">
      <w:pPr>
        <w:pStyle w:val="ListParagraph"/>
        <w:numPr>
          <w:ilvl w:val="0"/>
          <w:numId w:val="58"/>
        </w:numPr>
      </w:pPr>
      <w:r>
        <w:t>The relationship between Sonny and Dong comprises both employment and agency</w:t>
      </w:r>
    </w:p>
    <w:p w14:paraId="3E53EFF6" w14:textId="3C1C934B" w:rsidR="00492D91" w:rsidRPr="000E2C83" w:rsidRDefault="00492D91" w:rsidP="00B83B45">
      <w:pPr>
        <w:pStyle w:val="ListParagraph"/>
        <w:numPr>
          <w:ilvl w:val="0"/>
          <w:numId w:val="58"/>
        </w:numPr>
      </w:pPr>
      <w:r w:rsidRPr="000E2C83">
        <w:t>Dong purchased fabric for $100 000 and Sonny thinks that this is way too much</w:t>
      </w:r>
    </w:p>
    <w:p w14:paraId="555FE0EE" w14:textId="45C7CF2A" w:rsidR="004119D6" w:rsidRPr="000E2C83" w:rsidRDefault="00492D91" w:rsidP="004119D6">
      <w:pPr>
        <w:pStyle w:val="ListParagraph"/>
        <w:numPr>
          <w:ilvl w:val="0"/>
          <w:numId w:val="58"/>
        </w:numPr>
      </w:pPr>
      <w:r w:rsidRPr="000E2C83">
        <w:t xml:space="preserve">Sonny had expressly told Dong that he could not enter into any contracts on his behalf in excess of $25 000 without getting his permission first </w:t>
      </w:r>
    </w:p>
    <w:p w14:paraId="0B8F50F3" w14:textId="30160A0F" w:rsidR="004119D6" w:rsidRPr="00496451" w:rsidRDefault="004119D6" w:rsidP="00496451">
      <w:pPr>
        <w:pStyle w:val="ListParagraph"/>
        <w:numPr>
          <w:ilvl w:val="0"/>
          <w:numId w:val="58"/>
        </w:numPr>
      </w:pPr>
      <w:r w:rsidRPr="00496451">
        <w:rPr>
          <w:rFonts w:eastAsia="Arial Unicode MS" w:cs="Arial Unicode MS"/>
          <w:color w:val="333333"/>
          <w:shd w:val="clear" w:color="auto" w:fill="FFFFFF"/>
          <w:lang w:val="en-CA"/>
        </w:rPr>
        <w:t>Sonny would not be liable for Dong's purchase if the supplier knew or ought to have known that Dong was not authorized to make the purchases he did. But a manufacturer is not expected to know or suspect that Dong was limited to entering into contracts not exceeding $25 000. Sonny is bound, but he can hold Dong liable for breaching his agency agreement in that he exceeded his authority</w:t>
      </w:r>
      <w:r w:rsidR="00496451" w:rsidRPr="00496451">
        <w:rPr>
          <w:rFonts w:eastAsia="Arial Unicode MS" w:cs="Arial Unicode MS"/>
          <w:color w:val="333333"/>
          <w:shd w:val="clear" w:color="auto" w:fill="FFFFFF"/>
          <w:lang w:val="en-CA"/>
        </w:rPr>
        <w:t xml:space="preserve">… however, this will not relieve Sonny of his liability to the </w:t>
      </w:r>
      <w:r w:rsidR="00496451">
        <w:rPr>
          <w:rFonts w:eastAsia="Arial Unicode MS" w:cs="Arial Unicode MS"/>
          <w:color w:val="333333"/>
          <w:shd w:val="clear" w:color="auto" w:fill="FFFFFF"/>
          <w:lang w:val="en-CA"/>
        </w:rPr>
        <w:t>manufacturer</w:t>
      </w:r>
    </w:p>
    <w:p w14:paraId="508A285C" w14:textId="77777777" w:rsidR="00496451" w:rsidRDefault="00496451" w:rsidP="00496451">
      <w:pPr>
        <w:pStyle w:val="ListParagraph"/>
        <w:numPr>
          <w:ilvl w:val="0"/>
          <w:numId w:val="58"/>
        </w:numPr>
      </w:pPr>
      <w:r w:rsidRPr="000E2C83">
        <w:t>Sonny also discovered that Dong had been pu</w:t>
      </w:r>
      <w:r>
        <w:t>rchasing fabric and engaging tailors on behalf of some of Sonny’s competitors… but Dong thinks that he is doing nothing wrong because he had not signed any exclusive representation contract with Sonny</w:t>
      </w:r>
    </w:p>
    <w:p w14:paraId="0879905D" w14:textId="27C7A66A" w:rsidR="00496451" w:rsidRPr="00496451" w:rsidRDefault="00496451" w:rsidP="00496451">
      <w:pPr>
        <w:pStyle w:val="ListParagraph"/>
        <w:numPr>
          <w:ilvl w:val="0"/>
          <w:numId w:val="58"/>
        </w:numPr>
      </w:pPr>
      <w:r w:rsidRPr="00496451">
        <w:rPr>
          <w:rFonts w:eastAsia="Arial Unicode MS" w:cs="Arial Unicode MS"/>
          <w:color w:val="333333"/>
          <w:shd w:val="clear" w:color="auto" w:fill="FFFFFF"/>
          <w:lang w:val="en-CA"/>
        </w:rPr>
        <w:t>An agent automatically owes a fiduciary duty to his principal</w:t>
      </w:r>
      <w:r>
        <w:rPr>
          <w:rFonts w:eastAsia="Arial Unicode MS" w:cs="Arial Unicode MS"/>
          <w:color w:val="333333"/>
          <w:shd w:val="clear" w:color="auto" w:fill="FFFFFF"/>
          <w:lang w:val="en-CA"/>
        </w:rPr>
        <w:t>…</w:t>
      </w:r>
      <w:r w:rsidRPr="00496451">
        <w:rPr>
          <w:rFonts w:eastAsia="Arial Unicode MS" w:cs="Arial Unicode MS"/>
          <w:color w:val="333333"/>
          <w:shd w:val="clear" w:color="auto" w:fill="FFFFFF"/>
          <w:lang w:val="en-CA"/>
        </w:rPr>
        <w:t xml:space="preserve"> There is no requirement that the duty be specified in the agency agreement or in an exc</w:t>
      </w:r>
      <w:r>
        <w:rPr>
          <w:rFonts w:eastAsia="Arial Unicode MS" w:cs="Arial Unicode MS"/>
          <w:color w:val="333333"/>
          <w:shd w:val="clear" w:color="auto" w:fill="FFFFFF"/>
          <w:lang w:val="en-CA"/>
        </w:rPr>
        <w:t xml:space="preserve">lusive representation contract… </w:t>
      </w:r>
      <w:r w:rsidRPr="00496451">
        <w:rPr>
          <w:rFonts w:eastAsia="Arial Unicode MS" w:cs="Arial Unicode MS"/>
          <w:color w:val="333333"/>
          <w:shd w:val="clear" w:color="auto" w:fill="FFFFFF"/>
          <w:lang w:val="en-CA"/>
        </w:rPr>
        <w:t>The fiduciary duty requires Dong to avoid conflicts of interest unless he has fully disclosed his conflict to Sonny and Sonny has agreed to the conflict</w:t>
      </w:r>
      <w:r>
        <w:rPr>
          <w:rFonts w:eastAsia="Arial Unicode MS" w:cs="Arial Unicode MS"/>
          <w:color w:val="333333"/>
          <w:shd w:val="clear" w:color="auto" w:fill="FFFFFF"/>
          <w:lang w:val="en-CA"/>
        </w:rPr>
        <w:t>…</w:t>
      </w:r>
      <w:r w:rsidRPr="00496451">
        <w:rPr>
          <w:rFonts w:eastAsia="Arial Unicode MS" w:cs="Arial Unicode MS"/>
          <w:color w:val="333333"/>
          <w:shd w:val="clear" w:color="auto" w:fill="FFFFFF"/>
          <w:lang w:val="en-CA"/>
        </w:rPr>
        <w:t xml:space="preserve"> By acting for competitors without Sonny's consent, Dong is in a conflict of interest and in breach of his fiduciary duty.</w:t>
      </w:r>
    </w:p>
    <w:p w14:paraId="1D636896" w14:textId="77777777" w:rsidR="004119D6" w:rsidRDefault="004119D6" w:rsidP="00496451">
      <w:pPr>
        <w:pStyle w:val="ListParagraph"/>
      </w:pPr>
    </w:p>
    <w:p w14:paraId="0BB9E678" w14:textId="4DCF45B8" w:rsidR="00A830AB" w:rsidRPr="002738F3" w:rsidRDefault="002738F3" w:rsidP="00A830AB">
      <w:pPr>
        <w:rPr>
          <w:u w:val="single"/>
        </w:rPr>
      </w:pPr>
      <w:r w:rsidRPr="002738F3">
        <w:rPr>
          <w:u w:val="single"/>
        </w:rPr>
        <w:t>Summary</w:t>
      </w:r>
    </w:p>
    <w:p w14:paraId="6FB74A3E" w14:textId="77777777" w:rsidR="002738F3" w:rsidRPr="002738F3" w:rsidRDefault="002738F3" w:rsidP="00CB5B08">
      <w:pPr>
        <w:pStyle w:val="ListParagraph"/>
        <w:numPr>
          <w:ilvl w:val="0"/>
          <w:numId w:val="71"/>
        </w:numPr>
        <w:rPr>
          <w:rFonts w:ascii="Times" w:eastAsia="Times New Roman" w:hAnsi="Times" w:cs="Times New Roman"/>
          <w:sz w:val="20"/>
          <w:szCs w:val="20"/>
          <w:lang w:val="en-CA"/>
        </w:rPr>
      </w:pPr>
      <w:r>
        <w:rPr>
          <w:rFonts w:eastAsia="Arial Unicode MS" w:cs="Arial Unicode MS"/>
          <w:color w:val="333333"/>
          <w:shd w:val="clear" w:color="auto" w:fill="FFFFFF"/>
          <w:lang w:val="en-CA"/>
        </w:rPr>
        <w:t xml:space="preserve">The law </w:t>
      </w:r>
      <w:r w:rsidRPr="002738F3">
        <w:rPr>
          <w:rFonts w:eastAsia="Arial Unicode MS" w:cs="Arial Unicode MS"/>
          <w:color w:val="333333"/>
          <w:shd w:val="clear" w:color="auto" w:fill="FFFFFF"/>
          <w:lang w:val="en-CA"/>
        </w:rPr>
        <w:t>recognizes an agency relationship when the principal represents to another that she is represented by an agent—agency by estoppel—or when the principal adopts a contract made on her behalf by someone who is not he</w:t>
      </w:r>
      <w:r>
        <w:rPr>
          <w:rFonts w:eastAsia="Arial Unicode MS" w:cs="Arial Unicode MS"/>
          <w:color w:val="333333"/>
          <w:shd w:val="clear" w:color="auto" w:fill="FFFFFF"/>
          <w:lang w:val="en-CA"/>
        </w:rPr>
        <w:t xml:space="preserve">r agent—agency by ratification… </w:t>
      </w:r>
      <w:r w:rsidRPr="002738F3">
        <w:rPr>
          <w:rFonts w:eastAsia="Arial Unicode MS" w:cs="Arial Unicode MS"/>
          <w:color w:val="333333"/>
          <w:shd w:val="clear" w:color="auto" w:fill="FFFFFF"/>
          <w:lang w:val="en-CA"/>
        </w:rPr>
        <w:t xml:space="preserve">In this area, it is the substance of the relationship that is important, not what parties call their relationship. </w:t>
      </w:r>
    </w:p>
    <w:p w14:paraId="0A5B62B4" w14:textId="72EA248B" w:rsidR="002738F3" w:rsidRPr="002738F3" w:rsidRDefault="002738F3" w:rsidP="00CB5B08">
      <w:pPr>
        <w:pStyle w:val="ListParagraph"/>
        <w:numPr>
          <w:ilvl w:val="0"/>
          <w:numId w:val="71"/>
        </w:numPr>
        <w:rPr>
          <w:rFonts w:ascii="Times" w:eastAsia="Times New Roman" w:hAnsi="Times" w:cs="Times New Roman"/>
          <w:sz w:val="20"/>
          <w:szCs w:val="20"/>
          <w:lang w:val="en-CA"/>
        </w:rPr>
      </w:pPr>
      <w:r w:rsidRPr="002738F3">
        <w:rPr>
          <w:rFonts w:eastAsia="Arial Unicode MS" w:cs="Arial Unicode MS"/>
          <w:color w:val="333333"/>
          <w:shd w:val="clear" w:color="auto" w:fill="FFFFFF"/>
          <w:lang w:val="en-CA"/>
        </w:rPr>
        <w:t>An agent's authority to act on behalf of a principal varies</w:t>
      </w:r>
      <w:r>
        <w:rPr>
          <w:rFonts w:eastAsia="Arial Unicode MS" w:cs="Arial Unicode MS"/>
          <w:color w:val="333333"/>
          <w:shd w:val="clear" w:color="auto" w:fill="FFFFFF"/>
          <w:lang w:val="en-CA"/>
        </w:rPr>
        <w:t>…</w:t>
      </w:r>
      <w:r w:rsidRPr="002738F3">
        <w:rPr>
          <w:rFonts w:eastAsia="Arial Unicode MS" w:cs="Arial Unicode MS"/>
          <w:color w:val="333333"/>
          <w:shd w:val="clear" w:color="auto" w:fill="FFFFFF"/>
          <w:lang w:val="en-CA"/>
        </w:rPr>
        <w:t xml:space="preserve"> An agent may have actual authority. This is the authority that he is actually given by the principal or that is implied from his position</w:t>
      </w:r>
      <w:r>
        <w:rPr>
          <w:rFonts w:eastAsia="Arial Unicode MS" w:cs="Arial Unicode MS"/>
          <w:color w:val="333333"/>
          <w:shd w:val="clear" w:color="auto" w:fill="FFFFFF"/>
          <w:lang w:val="en-CA"/>
        </w:rPr>
        <w:t>…</w:t>
      </w:r>
      <w:r w:rsidRPr="002738F3">
        <w:rPr>
          <w:rFonts w:eastAsia="Arial Unicode MS" w:cs="Arial Unicode MS"/>
          <w:color w:val="333333"/>
          <w:shd w:val="clear" w:color="auto" w:fill="FFFFFF"/>
          <w:lang w:val="en-CA"/>
        </w:rPr>
        <w:t xml:space="preserve"> Alternatively, an agent may have apparent authority. This is the authority that a third party would reasonably believe the agent to have based on the principal's representations. </w:t>
      </w:r>
    </w:p>
    <w:p w14:paraId="3A2BADD3" w14:textId="38B8541D" w:rsidR="002738F3" w:rsidRPr="002738F3" w:rsidRDefault="002738F3" w:rsidP="002738F3">
      <w:pPr>
        <w:rPr>
          <w:rFonts w:eastAsia="Times New Roman" w:cs="Times New Roman"/>
          <w:sz w:val="20"/>
          <w:szCs w:val="20"/>
          <w:lang w:val="en-CA"/>
        </w:rPr>
      </w:pPr>
    </w:p>
    <w:p w14:paraId="05E8C4B7" w14:textId="77777777" w:rsidR="002738F3" w:rsidRDefault="002738F3" w:rsidP="00A830AB"/>
    <w:p w14:paraId="565954B4" w14:textId="77777777" w:rsidR="00A830AB" w:rsidRDefault="00A830AB" w:rsidP="00A830AB"/>
    <w:p w14:paraId="3C135FEC" w14:textId="77777777" w:rsidR="00A830AB" w:rsidRDefault="00A830AB" w:rsidP="00A830AB"/>
    <w:p w14:paraId="4E53B51A" w14:textId="77777777" w:rsidR="00A830AB" w:rsidRDefault="00A830AB" w:rsidP="00A830AB"/>
    <w:p w14:paraId="7C579483" w14:textId="77777777" w:rsidR="00A830AB" w:rsidRDefault="00A830AB" w:rsidP="00A830AB"/>
    <w:p w14:paraId="46E95F46" w14:textId="77777777" w:rsidR="00A830AB" w:rsidRDefault="00A830AB" w:rsidP="00A830AB"/>
    <w:p w14:paraId="2D12E4EA" w14:textId="77777777" w:rsidR="00952C38" w:rsidRDefault="00952C38" w:rsidP="00A830AB"/>
    <w:p w14:paraId="48E4B64E" w14:textId="77777777" w:rsidR="00952C38" w:rsidRDefault="00952C38" w:rsidP="00A830AB"/>
    <w:p w14:paraId="0932AB40" w14:textId="77777777" w:rsidR="00952C38" w:rsidRDefault="00952C38" w:rsidP="00A830AB"/>
    <w:p w14:paraId="77E072B7" w14:textId="77777777" w:rsidR="00952C38" w:rsidRDefault="00952C38" w:rsidP="00A830AB"/>
    <w:p w14:paraId="789DC6B8" w14:textId="77777777" w:rsidR="00952C38" w:rsidRDefault="00952C38" w:rsidP="00A830AB"/>
    <w:p w14:paraId="57DD84F1" w14:textId="77777777" w:rsidR="00952C38" w:rsidRDefault="00952C38" w:rsidP="00A830AB"/>
    <w:p w14:paraId="6841F461" w14:textId="77777777" w:rsidR="00952C38" w:rsidRDefault="00952C38" w:rsidP="00A830AB"/>
    <w:p w14:paraId="45491D7B" w14:textId="77777777" w:rsidR="00952C38" w:rsidRDefault="00952C38" w:rsidP="00A830AB"/>
    <w:p w14:paraId="20FCD545" w14:textId="77777777" w:rsidR="00952C38" w:rsidRDefault="00952C38" w:rsidP="00A830AB"/>
    <w:p w14:paraId="1E8E8CE3" w14:textId="77777777" w:rsidR="00952C38" w:rsidRDefault="00952C38" w:rsidP="00A830AB"/>
    <w:p w14:paraId="5DBFAB9E" w14:textId="77777777" w:rsidR="00952C38" w:rsidRDefault="00952C38" w:rsidP="00A830AB"/>
    <w:p w14:paraId="1D27AD5C" w14:textId="77777777" w:rsidR="00952C38" w:rsidRDefault="00952C38" w:rsidP="00A830AB"/>
    <w:p w14:paraId="1632578D" w14:textId="79758F44" w:rsidR="00952C38" w:rsidRDefault="00952C38" w:rsidP="00952C38">
      <w:pPr>
        <w:pStyle w:val="Heading1"/>
      </w:pPr>
      <w:r>
        <w:t>CHAPTER 14</w:t>
      </w:r>
    </w:p>
    <w:p w14:paraId="5A5B3E65" w14:textId="77777777" w:rsidR="00952C38" w:rsidRDefault="00952C38" w:rsidP="00952C38"/>
    <w:p w14:paraId="2E06257B" w14:textId="47D4CD25" w:rsidR="00952C38" w:rsidRPr="003A16B6" w:rsidRDefault="00D367FA" w:rsidP="00952C38">
      <w:pPr>
        <w:rPr>
          <w:u w:val="single"/>
        </w:rPr>
      </w:pPr>
      <w:r w:rsidRPr="003A16B6">
        <w:rPr>
          <w:u w:val="single"/>
        </w:rPr>
        <w:t>CHAPTER EXAMPLE</w:t>
      </w:r>
    </w:p>
    <w:p w14:paraId="3B7D0FD2" w14:textId="52B2E550" w:rsidR="00D367FA" w:rsidRDefault="00D367FA" w:rsidP="00CB5B08">
      <w:pPr>
        <w:pStyle w:val="ListParagraph"/>
        <w:numPr>
          <w:ilvl w:val="0"/>
          <w:numId w:val="72"/>
        </w:numPr>
        <w:tabs>
          <w:tab w:val="left" w:pos="3544"/>
        </w:tabs>
      </w:pPr>
      <w:r>
        <w:t>Adam Lane wants to start up a computer voice recognition company, IK Enterprises, but he is broke… his only 2 assets are his degree in computer science, and her Corvette worth over $15,000</w:t>
      </w:r>
    </w:p>
    <w:p w14:paraId="3414050E" w14:textId="0F73B8B6" w:rsidR="00D367FA" w:rsidRDefault="00D367FA" w:rsidP="00CB5B08">
      <w:pPr>
        <w:pStyle w:val="ListParagraph"/>
        <w:numPr>
          <w:ilvl w:val="0"/>
          <w:numId w:val="72"/>
        </w:numPr>
        <w:tabs>
          <w:tab w:val="left" w:pos="3544"/>
        </w:tabs>
      </w:pPr>
      <w:r>
        <w:t>Adam’s father</w:t>
      </w:r>
      <w:r w:rsidR="00C863F3">
        <w:t>, Cameron,</w:t>
      </w:r>
      <w:r>
        <w:t xml:space="preserve"> is retired and well off… he is willing to invest $100,000 in IK Enterprises but he does not wish to risk his position and that of Adam’s younger brother by having any greater commitment to the business</w:t>
      </w:r>
    </w:p>
    <w:p w14:paraId="676DA390" w14:textId="77777777" w:rsidR="00D367FA" w:rsidRDefault="00D367FA" w:rsidP="00CB5B08">
      <w:pPr>
        <w:pStyle w:val="ListParagraph"/>
        <w:numPr>
          <w:ilvl w:val="0"/>
          <w:numId w:val="72"/>
        </w:numPr>
        <w:tabs>
          <w:tab w:val="left" w:pos="3544"/>
        </w:tabs>
      </w:pPr>
      <w:r>
        <w:t>Diane Levesque, a manufacturer’s agent for many products, is willing to advise Adam in setting up his company, assist in marketing the product, and willing to invest $20,000 and devote some of her time and expertise to the new business</w:t>
      </w:r>
    </w:p>
    <w:p w14:paraId="62E7C7E0" w14:textId="53AB4D97" w:rsidR="00D367FA" w:rsidRPr="000A34D2" w:rsidRDefault="00D367FA" w:rsidP="00CB5B08">
      <w:pPr>
        <w:pStyle w:val="ListParagraph"/>
        <w:numPr>
          <w:ilvl w:val="0"/>
          <w:numId w:val="72"/>
        </w:numPr>
        <w:tabs>
          <w:tab w:val="left" w:pos="3544"/>
        </w:tabs>
      </w:pPr>
      <w:r>
        <w:t xml:space="preserve">The bank, under a program for young entrepreneurs, is also willing to lend </w:t>
      </w:r>
      <w:r w:rsidRPr="000A34D2">
        <w:t>some start-up capital</w:t>
      </w:r>
    </w:p>
    <w:p w14:paraId="2927F57A" w14:textId="1FA2BB36" w:rsidR="000A34D2" w:rsidRPr="000A34D2" w:rsidRDefault="000A34D2" w:rsidP="000A34D2">
      <w:pPr>
        <w:pStyle w:val="ListParagraph"/>
        <w:numPr>
          <w:ilvl w:val="0"/>
          <w:numId w:val="72"/>
        </w:numPr>
        <w:rPr>
          <w:rFonts w:eastAsia="Times New Roman" w:cs="Times New Roman"/>
          <w:lang w:val="en-CA"/>
        </w:rPr>
      </w:pPr>
      <w:r w:rsidRPr="000A34D2">
        <w:rPr>
          <w:rFonts w:eastAsia="Arial Unicode MS" w:cs="Arial Unicode MS"/>
          <w:color w:val="333333"/>
          <w:shd w:val="clear" w:color="auto" w:fill="FFFFFF"/>
          <w:lang w:val="en-CA"/>
        </w:rPr>
        <w:t>Because Cameron wishes to protect his assets, he might want to suggest that Adam's product be marketed through a limited partnership. The advantage is that Cameron's losses as a limited partner will be restricted to his capital investment. For example, creditors will not be able to come after his personal assets. The disadvantage is that Cameron must not take part in management or he risks unlimited personal liability.</w:t>
      </w:r>
    </w:p>
    <w:p w14:paraId="24556762" w14:textId="77777777" w:rsidR="00952C38" w:rsidRPr="00CF00F2" w:rsidRDefault="00952C38" w:rsidP="00A830AB">
      <w:pPr>
        <w:rPr>
          <w:u w:val="single"/>
        </w:rPr>
      </w:pPr>
    </w:p>
    <w:p w14:paraId="75657D8D" w14:textId="7238CC5F" w:rsidR="00952C38" w:rsidRPr="00CF00F2" w:rsidRDefault="00CF00F2" w:rsidP="00A830AB">
      <w:pPr>
        <w:rPr>
          <w:u w:val="single"/>
        </w:rPr>
      </w:pPr>
      <w:r w:rsidRPr="00CF00F2">
        <w:rPr>
          <w:u w:val="single"/>
        </w:rPr>
        <w:t>Forms of Business Organization (Sole Proprietorship, Partnership, or Corporation)</w:t>
      </w:r>
    </w:p>
    <w:p w14:paraId="518E7BBD" w14:textId="0CC024D2" w:rsidR="00952C38" w:rsidRDefault="00CF00F2" w:rsidP="00CF00F2">
      <w:pPr>
        <w:pStyle w:val="ListParagraph"/>
        <w:numPr>
          <w:ilvl w:val="0"/>
          <w:numId w:val="73"/>
        </w:numPr>
      </w:pPr>
      <w:r>
        <w:t>Choosing how to own a business is a critical decision because it determines in large part who</w:t>
      </w:r>
    </w:p>
    <w:p w14:paraId="6E7B56DC" w14:textId="6887313D" w:rsidR="00CF00F2" w:rsidRDefault="00CF00F2" w:rsidP="00CF00F2">
      <w:pPr>
        <w:pStyle w:val="ListParagraph"/>
        <w:numPr>
          <w:ilvl w:val="1"/>
          <w:numId w:val="73"/>
        </w:numPr>
      </w:pPr>
      <w:r>
        <w:t>Is financially liable for the business</w:t>
      </w:r>
    </w:p>
    <w:p w14:paraId="37E50896" w14:textId="2E848D8B" w:rsidR="00CF00F2" w:rsidRDefault="00CF00F2" w:rsidP="00CF00F2">
      <w:pPr>
        <w:pStyle w:val="ListParagraph"/>
        <w:numPr>
          <w:ilvl w:val="1"/>
          <w:numId w:val="73"/>
        </w:numPr>
      </w:pPr>
      <w:r>
        <w:t>Shares in business profits and other assets</w:t>
      </w:r>
    </w:p>
    <w:p w14:paraId="3826407B" w14:textId="4B97D007" w:rsidR="00CF00F2" w:rsidRDefault="00CF00F2" w:rsidP="00CF00F2">
      <w:pPr>
        <w:pStyle w:val="ListParagraph"/>
        <w:numPr>
          <w:ilvl w:val="1"/>
          <w:numId w:val="73"/>
        </w:numPr>
      </w:pPr>
      <w:r>
        <w:t>Makes and is accountable for management decisions</w:t>
      </w:r>
    </w:p>
    <w:p w14:paraId="51C3476C" w14:textId="77777777" w:rsidR="00CF00F2" w:rsidRPr="00CF00F2" w:rsidRDefault="00CF00F2" w:rsidP="00CF00F2">
      <w:pPr>
        <w:rPr>
          <w:u w:val="single"/>
        </w:rPr>
      </w:pPr>
    </w:p>
    <w:p w14:paraId="457785A2" w14:textId="154E6003" w:rsidR="00CF00F2" w:rsidRPr="00CF00F2" w:rsidRDefault="00CF00F2" w:rsidP="00CF00F2">
      <w:pPr>
        <w:rPr>
          <w:u w:val="single"/>
        </w:rPr>
      </w:pPr>
      <w:r w:rsidRPr="00CF00F2">
        <w:rPr>
          <w:u w:val="single"/>
        </w:rPr>
        <w:t>Sole Proprietorship</w:t>
      </w:r>
    </w:p>
    <w:p w14:paraId="622DE2B1" w14:textId="53AF0921" w:rsidR="00952C38" w:rsidRDefault="00CF00F2" w:rsidP="00CF00F2">
      <w:pPr>
        <w:pStyle w:val="ListParagraph"/>
        <w:numPr>
          <w:ilvl w:val="0"/>
          <w:numId w:val="73"/>
        </w:numPr>
      </w:pPr>
      <w:r>
        <w:rPr>
          <w:b/>
          <w:color w:val="548DD4" w:themeColor="text2" w:themeTint="99"/>
        </w:rPr>
        <w:t xml:space="preserve">Sole Proprietorship – </w:t>
      </w:r>
      <w:r>
        <w:t>an unincorporated business organization that has only one owner</w:t>
      </w:r>
    </w:p>
    <w:p w14:paraId="5C981F52" w14:textId="77777777" w:rsidR="00BD68DE" w:rsidRPr="00BD68DE" w:rsidRDefault="00BD68DE" w:rsidP="00BD68DE">
      <w:pPr>
        <w:pStyle w:val="ListParagraph"/>
        <w:numPr>
          <w:ilvl w:val="0"/>
          <w:numId w:val="73"/>
        </w:numPr>
      </w:pPr>
      <w:r w:rsidRPr="00BD68DE">
        <w:rPr>
          <w:lang w:val="en-CA"/>
        </w:rPr>
        <w:t>there is no legislation pertaining to the sole proprietorship... a discussion of the legal consequences of this form of business is really a discussion of the rights and liabilities of an individual</w:t>
      </w:r>
    </w:p>
    <w:p w14:paraId="72F0697B" w14:textId="77777777" w:rsidR="00BD68DE" w:rsidRPr="00BD68DE" w:rsidRDefault="00BD68DE" w:rsidP="00BD68DE">
      <w:pPr>
        <w:pStyle w:val="ListParagraph"/>
        <w:numPr>
          <w:ilvl w:val="0"/>
          <w:numId w:val="73"/>
        </w:numPr>
      </w:pPr>
      <w:r w:rsidRPr="00BD68DE">
        <w:rPr>
          <w:lang w:val="en-CA"/>
        </w:rPr>
        <w:t>if Adam decides to borrow money from the bank to start up his business, it is Adam who promises to repay</w:t>
      </w:r>
      <w:r>
        <w:rPr>
          <w:lang w:val="en-CA"/>
        </w:rPr>
        <w:t xml:space="preserve"> the loan, not his business... t</w:t>
      </w:r>
      <w:r w:rsidRPr="00BD68DE">
        <w:rPr>
          <w:lang w:val="en-CA"/>
        </w:rPr>
        <w:t>his is because a sole proprietorship is not legally capable of borrowing money on its own... Adam is the business</w:t>
      </w:r>
    </w:p>
    <w:p w14:paraId="37517C70" w14:textId="77777777" w:rsidR="00BD68DE" w:rsidRPr="00BD68DE" w:rsidRDefault="00BD68DE" w:rsidP="00BD68DE">
      <w:pPr>
        <w:pStyle w:val="ListParagraph"/>
        <w:numPr>
          <w:ilvl w:val="0"/>
          <w:numId w:val="73"/>
        </w:numPr>
      </w:pPr>
      <w:r w:rsidRPr="00BD68DE">
        <w:rPr>
          <w:lang w:val="en-CA"/>
        </w:rPr>
        <w:t>if the company begins to falter and the loan cannot be repaid, the bank will try to recover as</w:t>
      </w:r>
      <w:r>
        <w:rPr>
          <w:lang w:val="en-CA"/>
        </w:rPr>
        <w:t xml:space="preserve"> much as it can on the loan... a</w:t>
      </w:r>
      <w:r w:rsidRPr="00BD68DE">
        <w:rPr>
          <w:lang w:val="en-CA"/>
        </w:rPr>
        <w:t>ll of Adam's business and personal assets are subject t</w:t>
      </w:r>
      <w:r>
        <w:rPr>
          <w:lang w:val="en-CA"/>
        </w:rPr>
        <w:t>o the debts of the business... a</w:t>
      </w:r>
      <w:r w:rsidRPr="00BD68DE">
        <w:rPr>
          <w:lang w:val="en-CA"/>
        </w:rPr>
        <w:t>ny judgement against him can be kept alive indefinitely unless he declares bankruptcy </w:t>
      </w:r>
    </w:p>
    <w:p w14:paraId="1E898CF8" w14:textId="77777777" w:rsidR="00BD68DE" w:rsidRPr="00BD68DE" w:rsidRDefault="00BD68DE" w:rsidP="00BD68DE">
      <w:pPr>
        <w:pStyle w:val="ListParagraph"/>
        <w:numPr>
          <w:ilvl w:val="0"/>
          <w:numId w:val="73"/>
        </w:numPr>
      </w:pPr>
      <w:r w:rsidRPr="00BD68DE">
        <w:rPr>
          <w:lang w:val="en-CA"/>
        </w:rPr>
        <w:t xml:space="preserve">if the </w:t>
      </w:r>
      <w:r>
        <w:rPr>
          <w:lang w:val="en-CA"/>
        </w:rPr>
        <w:t>company</w:t>
      </w:r>
      <w:r w:rsidRPr="00BD68DE">
        <w:rPr>
          <w:lang w:val="en-CA"/>
        </w:rPr>
        <w:t xml:space="preserve"> supplies defective computers to customers, it is Adam, not the company, th</w:t>
      </w:r>
      <w:r>
        <w:rPr>
          <w:lang w:val="en-CA"/>
        </w:rPr>
        <w:t>at is in breach of contract... t</w:t>
      </w:r>
      <w:r w:rsidRPr="00BD68DE">
        <w:rPr>
          <w:lang w:val="en-CA"/>
        </w:rPr>
        <w:t>his is because a sole proprietorship cannot enter into a contract... Adam is the one that will be sued and it is Adams assets that are at risk</w:t>
      </w:r>
    </w:p>
    <w:p w14:paraId="2CF1F850" w14:textId="77777777" w:rsidR="00BD68DE" w:rsidRPr="00BD68DE" w:rsidRDefault="00BD68DE" w:rsidP="00BD68DE">
      <w:pPr>
        <w:pStyle w:val="ListParagraph"/>
        <w:numPr>
          <w:ilvl w:val="0"/>
          <w:numId w:val="73"/>
        </w:numPr>
      </w:pPr>
      <w:r w:rsidRPr="00BD68DE">
        <w:rPr>
          <w:lang w:val="en-CA"/>
        </w:rPr>
        <w:t xml:space="preserve"> a sole proprietor has </w:t>
      </w:r>
      <w:r w:rsidRPr="00BD68DE">
        <w:rPr>
          <w:b/>
          <w:lang w:val="en-CA"/>
        </w:rPr>
        <w:t>unlimited liability </w:t>
      </w:r>
    </w:p>
    <w:p w14:paraId="0D286044" w14:textId="77777777" w:rsidR="00BD68DE" w:rsidRPr="00BD68DE" w:rsidRDefault="00BD68DE" w:rsidP="00BD68DE">
      <w:pPr>
        <w:pStyle w:val="ListParagraph"/>
        <w:numPr>
          <w:ilvl w:val="0"/>
          <w:numId w:val="73"/>
        </w:numPr>
      </w:pPr>
      <w:r>
        <w:rPr>
          <w:b/>
          <w:color w:val="548DD4" w:themeColor="text2" w:themeTint="99"/>
          <w:lang w:val="en-CA"/>
        </w:rPr>
        <w:t xml:space="preserve">Unlimited Liability – </w:t>
      </w:r>
      <w:r>
        <w:rPr>
          <w:lang w:val="en-CA"/>
        </w:rPr>
        <w:t>unrestricted legal responsibility for obligations</w:t>
      </w:r>
    </w:p>
    <w:p w14:paraId="71A911A4" w14:textId="647F842A" w:rsidR="00BD68DE" w:rsidRPr="00B706BC" w:rsidRDefault="00BD68DE" w:rsidP="00BD68DE">
      <w:pPr>
        <w:pStyle w:val="ListParagraph"/>
        <w:numPr>
          <w:ilvl w:val="0"/>
          <w:numId w:val="73"/>
        </w:numPr>
      </w:pPr>
      <w:r>
        <w:rPr>
          <w:lang w:val="en-CA"/>
        </w:rPr>
        <w:t>But t</w:t>
      </w:r>
      <w:r w:rsidRPr="00BD68DE">
        <w:rPr>
          <w:lang w:val="en-CA"/>
        </w:rPr>
        <w:t xml:space="preserve">he sole proprietor owner not only bears the risk of failure, </w:t>
      </w:r>
      <w:r>
        <w:rPr>
          <w:lang w:val="en-CA"/>
        </w:rPr>
        <w:t xml:space="preserve">it </w:t>
      </w:r>
      <w:r w:rsidRPr="00BD68DE">
        <w:rPr>
          <w:lang w:val="en-CA"/>
        </w:rPr>
        <w:t>also reaps all the benefits of success</w:t>
      </w:r>
    </w:p>
    <w:p w14:paraId="12869610" w14:textId="3834EBA8" w:rsidR="00B706BC" w:rsidRPr="00B706BC" w:rsidRDefault="00B706BC" w:rsidP="00BD68DE">
      <w:pPr>
        <w:pStyle w:val="ListParagraph"/>
        <w:numPr>
          <w:ilvl w:val="0"/>
          <w:numId w:val="73"/>
        </w:numPr>
      </w:pPr>
      <w:r>
        <w:rPr>
          <w:lang w:val="en-CA"/>
        </w:rPr>
        <w:t>The sole proprietor can make business decisions very quickly and independently… owner has freedom to do exactly as she pleases concerning all aspects of the business</w:t>
      </w:r>
    </w:p>
    <w:p w14:paraId="5ADF00F7" w14:textId="52011A43" w:rsidR="00B706BC" w:rsidRPr="00297C37" w:rsidRDefault="00B706BC" w:rsidP="00BD68DE">
      <w:pPr>
        <w:pStyle w:val="ListParagraph"/>
        <w:numPr>
          <w:ilvl w:val="0"/>
          <w:numId w:val="73"/>
        </w:numPr>
      </w:pPr>
      <w:r>
        <w:rPr>
          <w:lang w:val="en-CA"/>
        </w:rPr>
        <w:t>The life of the business is restricted to the life of the owner</w:t>
      </w:r>
    </w:p>
    <w:p w14:paraId="0DAD5E58" w14:textId="4818F405" w:rsidR="00297C37" w:rsidRPr="000134BA" w:rsidRDefault="00297C37" w:rsidP="00BD68DE">
      <w:pPr>
        <w:pStyle w:val="ListParagraph"/>
        <w:numPr>
          <w:ilvl w:val="0"/>
          <w:numId w:val="73"/>
        </w:numPr>
      </w:pPr>
      <w:r>
        <w:rPr>
          <w:lang w:val="en-CA"/>
        </w:rPr>
        <w:t>The sole proprietor has limited access to capital… since the proprietor has no business partners, she is limited to her own assets and to whatever credit she can draw on to finance the operation… usually this is less that what would be available if more than one person was involved</w:t>
      </w:r>
    </w:p>
    <w:p w14:paraId="7AA55224" w14:textId="0D85FB62" w:rsidR="000134BA" w:rsidRPr="00CE7B9E" w:rsidRDefault="000134BA" w:rsidP="00BD68DE">
      <w:pPr>
        <w:pStyle w:val="ListParagraph"/>
        <w:numPr>
          <w:ilvl w:val="0"/>
          <w:numId w:val="73"/>
        </w:numPr>
      </w:pPr>
      <w:r>
        <w:rPr>
          <w:lang w:val="en-CA"/>
        </w:rPr>
        <w:t>Because a sole proprietorship is not a legal entity separate from the owner, there are no formal or specialized tax rules governing it… profits and losses are simply reported on the owner’s personal income tax return</w:t>
      </w:r>
    </w:p>
    <w:p w14:paraId="2B7B9052" w14:textId="3808CB12" w:rsidR="00CE7B9E" w:rsidRPr="00C21F78" w:rsidRDefault="00CE7B9E" w:rsidP="00BD68DE">
      <w:pPr>
        <w:pStyle w:val="ListParagraph"/>
        <w:numPr>
          <w:ilvl w:val="0"/>
          <w:numId w:val="73"/>
        </w:numPr>
      </w:pPr>
      <w:r>
        <w:rPr>
          <w:lang w:val="en-CA"/>
        </w:rPr>
        <w:t>A sole proprietorship cannot be transferred or sold to another because it has no legal status… however, the assets associated with the proprietorship – such as inventory – are transferable</w:t>
      </w:r>
    </w:p>
    <w:p w14:paraId="0264B704" w14:textId="37CF80F3" w:rsidR="00C21F78" w:rsidRPr="00D228AB" w:rsidRDefault="00C21F78" w:rsidP="00BD68DE">
      <w:pPr>
        <w:pStyle w:val="ListParagraph"/>
        <w:numPr>
          <w:ilvl w:val="0"/>
          <w:numId w:val="73"/>
        </w:numPr>
      </w:pPr>
      <w:r>
        <w:rPr>
          <w:lang w:val="en-CA"/>
        </w:rPr>
        <w:t xml:space="preserve">Doing business through the sole proprietorship is simple and inexpensive… there is no need to incur legal fees to create the business… to start the business, one simply commences business activity </w:t>
      </w:r>
    </w:p>
    <w:p w14:paraId="74F71EB9" w14:textId="07311451" w:rsidR="00D228AB" w:rsidRPr="00E572BD" w:rsidRDefault="00D228AB" w:rsidP="00BD68DE">
      <w:pPr>
        <w:pStyle w:val="ListParagraph"/>
        <w:numPr>
          <w:ilvl w:val="0"/>
          <w:numId w:val="73"/>
        </w:numPr>
      </w:pPr>
      <w:r>
        <w:rPr>
          <w:lang w:val="en-CA"/>
        </w:rPr>
        <w:t>But sole proprietorships are not unregulated… they are subject to the same general legislation as any other business form… one important requirement is the registration or licensing of the business</w:t>
      </w:r>
    </w:p>
    <w:p w14:paraId="086F3732" w14:textId="0ED6FD05" w:rsidR="00E572BD" w:rsidRPr="00933F63" w:rsidRDefault="00E572BD" w:rsidP="00BD68DE">
      <w:pPr>
        <w:pStyle w:val="ListParagraph"/>
        <w:numPr>
          <w:ilvl w:val="0"/>
          <w:numId w:val="73"/>
        </w:numPr>
      </w:pPr>
      <w:r>
        <w:rPr>
          <w:lang w:val="en-CA"/>
        </w:rPr>
        <w:t>A sole proprietorship who wishes to use a name other than her own for conducting the business must register the name at the local registry office or other government office designated by the province, where such records are kept and made available to the public</w:t>
      </w:r>
      <w:r w:rsidR="00933F63">
        <w:rPr>
          <w:lang w:val="en-CA"/>
        </w:rPr>
        <w:t>… failure to register may result in a fine or other penalty</w:t>
      </w:r>
    </w:p>
    <w:p w14:paraId="65CB19E0" w14:textId="7076869D" w:rsidR="00952C38" w:rsidRDefault="00933F63" w:rsidP="00A830AB">
      <w:pPr>
        <w:pStyle w:val="ListParagraph"/>
        <w:numPr>
          <w:ilvl w:val="0"/>
          <w:numId w:val="73"/>
        </w:numPr>
      </w:pPr>
      <w:r>
        <w:rPr>
          <w:lang w:val="en-CA"/>
        </w:rPr>
        <w:t>A sole proprietorship is not required to publish the business’ financial statements… success or failure in the business is a private matter</w:t>
      </w:r>
    </w:p>
    <w:p w14:paraId="74508785" w14:textId="4F8ACF24" w:rsidR="00952C38" w:rsidRDefault="002D1380" w:rsidP="00865BB1">
      <w:pPr>
        <w:jc w:val="center"/>
      </w:pPr>
      <w:r>
        <w:rPr>
          <w:noProof/>
        </w:rPr>
        <w:drawing>
          <wp:inline distT="0" distB="0" distL="0" distR="0" wp14:anchorId="6FB7E5A9" wp14:editId="600C34D7">
            <wp:extent cx="4015998" cy="289161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1.45.20 PM.png"/>
                    <pic:cNvPicPr/>
                  </pic:nvPicPr>
                  <pic:blipFill>
                    <a:blip r:embed="rId10">
                      <a:extLst>
                        <a:ext uri="{28A0092B-C50C-407E-A947-70E740481C1C}">
                          <a14:useLocalDpi xmlns:a14="http://schemas.microsoft.com/office/drawing/2010/main" val="0"/>
                        </a:ext>
                      </a:extLst>
                    </a:blip>
                    <a:stretch>
                      <a:fillRect/>
                    </a:stretch>
                  </pic:blipFill>
                  <pic:spPr>
                    <a:xfrm>
                      <a:off x="0" y="0"/>
                      <a:ext cx="4021151" cy="2895320"/>
                    </a:xfrm>
                    <a:prstGeom prst="rect">
                      <a:avLst/>
                    </a:prstGeom>
                  </pic:spPr>
                </pic:pic>
              </a:graphicData>
            </a:graphic>
          </wp:inline>
        </w:drawing>
      </w:r>
    </w:p>
    <w:p w14:paraId="1B397EA8" w14:textId="07BCC010" w:rsidR="00865BB1" w:rsidRPr="00865BB1" w:rsidRDefault="00865BB1" w:rsidP="00865BB1">
      <w:pPr>
        <w:rPr>
          <w:u w:val="single"/>
        </w:rPr>
      </w:pPr>
      <w:r w:rsidRPr="00865BB1">
        <w:rPr>
          <w:u w:val="single"/>
        </w:rPr>
        <w:t>Partnership</w:t>
      </w:r>
    </w:p>
    <w:p w14:paraId="506BFC84" w14:textId="330858A8" w:rsidR="00952C38" w:rsidRDefault="00AD5488" w:rsidP="00AD5488">
      <w:pPr>
        <w:pStyle w:val="ListParagraph"/>
        <w:numPr>
          <w:ilvl w:val="0"/>
          <w:numId w:val="74"/>
        </w:numPr>
      </w:pPr>
      <w:r>
        <w:rPr>
          <w:b/>
          <w:color w:val="548DD4" w:themeColor="text2" w:themeTint="99"/>
        </w:rPr>
        <w:t xml:space="preserve">Partnership – </w:t>
      </w:r>
      <w:r>
        <w:t xml:space="preserve">a business carried on by two or more persons with the intention of making a profit </w:t>
      </w:r>
    </w:p>
    <w:p w14:paraId="6EA4601E" w14:textId="7BABC919" w:rsidR="00AD5488" w:rsidRDefault="00AD5488" w:rsidP="00AD5488">
      <w:pPr>
        <w:pStyle w:val="ListParagraph"/>
        <w:numPr>
          <w:ilvl w:val="0"/>
          <w:numId w:val="74"/>
        </w:numPr>
      </w:pPr>
      <w:r>
        <w:t xml:space="preserve">Like a sole proprietorship, a partnership does not have a legal personality – or legal existence – separate from the people who comprise them </w:t>
      </w:r>
    </w:p>
    <w:p w14:paraId="3936857C" w14:textId="02B3E220" w:rsidR="00AD5488" w:rsidRDefault="00AD5488" w:rsidP="00AD5488">
      <w:pPr>
        <w:pStyle w:val="ListParagraph"/>
        <w:numPr>
          <w:ilvl w:val="0"/>
          <w:numId w:val="74"/>
        </w:numPr>
      </w:pPr>
      <w:r>
        <w:t>There are no special steps to create a partnership… it is simply the legal relationship that automatically arises when two or more people do business together with the objective of making a profit</w:t>
      </w:r>
    </w:p>
    <w:p w14:paraId="49F6A90F" w14:textId="4A5CA365" w:rsidR="00AD5488" w:rsidRDefault="00AD5488" w:rsidP="00AD5488">
      <w:pPr>
        <w:pStyle w:val="ListParagraph"/>
        <w:numPr>
          <w:ilvl w:val="0"/>
          <w:numId w:val="74"/>
        </w:numPr>
      </w:pPr>
      <w:r>
        <w:t>The rules governing partnerships come from 3 sources:</w:t>
      </w:r>
    </w:p>
    <w:p w14:paraId="1CC4F0F5" w14:textId="18AC7DBF" w:rsidR="00AD5488" w:rsidRDefault="00AD5488" w:rsidP="00AD5488">
      <w:pPr>
        <w:pStyle w:val="ListParagraph"/>
        <w:numPr>
          <w:ilvl w:val="1"/>
          <w:numId w:val="74"/>
        </w:numPr>
      </w:pPr>
      <w:r>
        <w:t>Partnership legislation (in place in every province)</w:t>
      </w:r>
    </w:p>
    <w:p w14:paraId="41BA0707" w14:textId="74CA044B" w:rsidR="00AD5488" w:rsidRDefault="00AD5488" w:rsidP="00AD5488">
      <w:pPr>
        <w:pStyle w:val="ListParagraph"/>
        <w:numPr>
          <w:ilvl w:val="1"/>
          <w:numId w:val="74"/>
        </w:numPr>
      </w:pPr>
      <w:r>
        <w:t>Contract law</w:t>
      </w:r>
    </w:p>
    <w:p w14:paraId="79A61D96" w14:textId="66976610" w:rsidR="00AD5488" w:rsidRDefault="00AD5488" w:rsidP="00AD5488">
      <w:pPr>
        <w:pStyle w:val="ListParagraph"/>
        <w:numPr>
          <w:ilvl w:val="1"/>
          <w:numId w:val="74"/>
        </w:numPr>
      </w:pPr>
      <w:r>
        <w:t>Agency law</w:t>
      </w:r>
    </w:p>
    <w:p w14:paraId="3964C91D" w14:textId="15E78252" w:rsidR="009E3422" w:rsidRDefault="009E3422" w:rsidP="009E3422">
      <w:pPr>
        <w:pStyle w:val="ListParagraph"/>
        <w:numPr>
          <w:ilvl w:val="0"/>
          <w:numId w:val="74"/>
        </w:numPr>
      </w:pPr>
      <w:r>
        <w:t>Each partner has unlimited liability for partnership debts and other obligations</w:t>
      </w:r>
    </w:p>
    <w:p w14:paraId="3125E5A4" w14:textId="34D2E8B9" w:rsidR="009E3422" w:rsidRDefault="009E3422" w:rsidP="009E3422">
      <w:pPr>
        <w:pStyle w:val="ListParagraph"/>
        <w:numPr>
          <w:ilvl w:val="0"/>
          <w:numId w:val="74"/>
        </w:numPr>
      </w:pPr>
      <w:r>
        <w:t>Ex. if the partners borrow start-up money from the bank and fail to repay it, the partners are liable for the full outstanding amount… this is because, like a sole proprietorship, a partnership is not legally capable of borrowing money on its own… the partners are the partnership… the partners are the debtors and are responsible for the debt</w:t>
      </w:r>
    </w:p>
    <w:p w14:paraId="1B4C8D50" w14:textId="4D90F4F3" w:rsidR="00290EBA" w:rsidRPr="00290EBA" w:rsidRDefault="00290EBA" w:rsidP="009E3422">
      <w:pPr>
        <w:pStyle w:val="ListParagraph"/>
        <w:numPr>
          <w:ilvl w:val="0"/>
          <w:numId w:val="74"/>
        </w:numPr>
      </w:pPr>
      <w:r>
        <w:t xml:space="preserve">Each partner is fully responsible for all the debts and obligations of the partnership and not just for some appropriate proportion… so the bank can proceed against the partner with the most assets and collect from that one individual the entire amount owing on the debt… this is known as </w:t>
      </w:r>
      <w:r>
        <w:rPr>
          <w:b/>
        </w:rPr>
        <w:t>joint liability</w:t>
      </w:r>
    </w:p>
    <w:p w14:paraId="00C62BF5" w14:textId="4182F265" w:rsidR="00290EBA" w:rsidRDefault="00290EBA" w:rsidP="009E3422">
      <w:pPr>
        <w:pStyle w:val="ListParagraph"/>
        <w:numPr>
          <w:ilvl w:val="0"/>
          <w:numId w:val="74"/>
        </w:numPr>
      </w:pPr>
      <w:r>
        <w:rPr>
          <w:b/>
          <w:color w:val="548DD4" w:themeColor="text2" w:themeTint="99"/>
        </w:rPr>
        <w:t xml:space="preserve">Joint Liability – </w:t>
      </w:r>
      <w:r>
        <w:t>liability shared by two or more parties where each is personally liable for the full amount of the obligation</w:t>
      </w:r>
    </w:p>
    <w:p w14:paraId="575A6288" w14:textId="51C254AF" w:rsidR="00290EBA" w:rsidRDefault="00290EBA" w:rsidP="009E3422">
      <w:pPr>
        <w:pStyle w:val="ListParagraph"/>
        <w:numPr>
          <w:ilvl w:val="0"/>
          <w:numId w:val="74"/>
        </w:numPr>
      </w:pPr>
      <w:r>
        <w:t>The liability is considered to be joint because responsibility is not in relation to the partner’s share in the partnership; rather, each one of the partners has full and complete exposure on each and every obligation incurred</w:t>
      </w:r>
    </w:p>
    <w:p w14:paraId="5ECBF6A7" w14:textId="4AA9EDF0" w:rsidR="00290EBA" w:rsidRDefault="00E51D30" w:rsidP="009E3422">
      <w:pPr>
        <w:pStyle w:val="ListParagraph"/>
        <w:numPr>
          <w:ilvl w:val="0"/>
          <w:numId w:val="74"/>
        </w:numPr>
      </w:pPr>
      <w:r>
        <w:t>However, i</w:t>
      </w:r>
      <w:r w:rsidR="00290EBA">
        <w:t>f the bank proceeds only against one partner for repayment of the bank</w:t>
      </w:r>
      <w:r>
        <w:t xml:space="preserve"> loan, that partner is then entitled to be reimbursed by his partners for their share of the debt</w:t>
      </w:r>
    </w:p>
    <w:p w14:paraId="3A9CE7A1" w14:textId="77777777" w:rsidR="002F38B2" w:rsidRDefault="00CF146D" w:rsidP="009E3422">
      <w:pPr>
        <w:pStyle w:val="ListParagraph"/>
        <w:numPr>
          <w:ilvl w:val="0"/>
          <w:numId w:val="74"/>
        </w:numPr>
      </w:pPr>
      <w:r>
        <w:t>If the partnership supplies defective computers to a customer, each of the partners is liable for the entire amount of the damages… the contract is between the customer, on the one hand, and all the partners, on the other</w:t>
      </w:r>
    </w:p>
    <w:p w14:paraId="7D84B90B" w14:textId="77777777" w:rsidR="00AD59DF" w:rsidRDefault="002F38B2" w:rsidP="009E3422">
      <w:pPr>
        <w:pStyle w:val="ListParagraph"/>
        <w:numPr>
          <w:ilvl w:val="0"/>
          <w:numId w:val="74"/>
        </w:numPr>
      </w:pPr>
      <w:r>
        <w:t>*the key point from a liability perspective is that each partner’s personal assets can be seized and sold through the judicial process if the partnership assets are insufficient to satisfy partner obligations</w:t>
      </w:r>
    </w:p>
    <w:p w14:paraId="3DCFA642" w14:textId="3E5595F4" w:rsidR="00CF146D" w:rsidRPr="005848AD" w:rsidRDefault="00AD59DF" w:rsidP="009E3422">
      <w:pPr>
        <w:pStyle w:val="ListParagraph"/>
        <w:numPr>
          <w:ilvl w:val="0"/>
          <w:numId w:val="74"/>
        </w:numPr>
      </w:pPr>
      <w:r>
        <w:t xml:space="preserve">partners decide how profits and other firm assets are to be divided… if they cant come to an agreement, partnership legislation requires them to share </w:t>
      </w:r>
      <w:r w:rsidRPr="005848AD">
        <w:t xml:space="preserve">profits equally </w:t>
      </w:r>
      <w:r w:rsidR="00CF146D" w:rsidRPr="005848AD">
        <w:t xml:space="preserve"> </w:t>
      </w:r>
    </w:p>
    <w:p w14:paraId="4EEDCF5B" w14:textId="39AEDEAC" w:rsidR="005848AD" w:rsidRPr="00074B39" w:rsidRDefault="005848AD" w:rsidP="005848AD">
      <w:pPr>
        <w:pStyle w:val="ListParagraph"/>
        <w:numPr>
          <w:ilvl w:val="0"/>
          <w:numId w:val="74"/>
        </w:numPr>
        <w:rPr>
          <w:rFonts w:eastAsia="Times New Roman" w:cs="Times New Roman"/>
          <w:lang w:val="en-CA"/>
        </w:rPr>
      </w:pPr>
      <w:r w:rsidRPr="005848AD">
        <w:rPr>
          <w:rFonts w:eastAsia="Times New Roman" w:cs="Times New Roman"/>
          <w:color w:val="333333"/>
          <w:shd w:val="clear" w:color="auto" w:fill="FFFFFF"/>
          <w:lang w:val="en-CA"/>
        </w:rPr>
        <w:t>Because a partnership is composed of two or more persons, it provides more sources of capital than the sole proprietorship</w:t>
      </w:r>
      <w:r>
        <w:rPr>
          <w:rFonts w:eastAsia="Times New Roman" w:cs="Times New Roman"/>
          <w:color w:val="333333"/>
          <w:shd w:val="clear" w:color="auto" w:fill="FFFFFF"/>
          <w:lang w:val="en-CA"/>
        </w:rPr>
        <w:t>…</w:t>
      </w:r>
      <w:r w:rsidRPr="005848AD">
        <w:rPr>
          <w:rFonts w:eastAsia="Times New Roman" w:cs="Times New Roman"/>
          <w:color w:val="333333"/>
          <w:shd w:val="clear" w:color="auto" w:fill="FFFFFF"/>
          <w:lang w:val="en-CA"/>
        </w:rPr>
        <w:t xml:space="preserve"> The partnership looks to each partner for a capital contribution and can rely on the creditworthiness o</w:t>
      </w:r>
      <w:r w:rsidRPr="00074B39">
        <w:rPr>
          <w:rFonts w:eastAsia="Times New Roman" w:cs="Times New Roman"/>
          <w:color w:val="333333"/>
          <w:shd w:val="clear" w:color="auto" w:fill="FFFFFF"/>
          <w:lang w:val="en-CA"/>
        </w:rPr>
        <w:t>f each one to secure financing from other sources, including the bank</w:t>
      </w:r>
    </w:p>
    <w:p w14:paraId="02440CC4" w14:textId="77777777" w:rsidR="00074B39" w:rsidRPr="00074B39" w:rsidRDefault="00074B39" w:rsidP="00074B39">
      <w:pPr>
        <w:pStyle w:val="ListParagraph"/>
        <w:numPr>
          <w:ilvl w:val="0"/>
          <w:numId w:val="74"/>
        </w:numPr>
        <w:rPr>
          <w:rFonts w:eastAsia="Times New Roman" w:cs="Times New Roman"/>
          <w:lang w:val="en-CA"/>
        </w:rPr>
      </w:pPr>
      <w:r w:rsidRPr="00074B39">
        <w:rPr>
          <w:rFonts w:eastAsia="Arial Unicode MS" w:cs="Arial Unicode MS"/>
          <w:color w:val="333333"/>
          <w:shd w:val="clear" w:color="auto" w:fill="FFFFFF"/>
          <w:lang w:val="en-CA"/>
        </w:rPr>
        <w:t>The partnership is not a separate legal entity, and therefore any income from the partnership business is allocated to the partners—on the basis of their interest in the partnership—and they must, in turn, include it on their individual tax returns</w:t>
      </w:r>
    </w:p>
    <w:p w14:paraId="7441346B" w14:textId="77777777" w:rsidR="00074B39" w:rsidRPr="001826A3" w:rsidRDefault="00074B39" w:rsidP="00074B39">
      <w:pPr>
        <w:pStyle w:val="ListParagraph"/>
        <w:numPr>
          <w:ilvl w:val="0"/>
          <w:numId w:val="74"/>
        </w:numPr>
        <w:rPr>
          <w:rFonts w:eastAsia="Times New Roman" w:cs="Times New Roman"/>
          <w:lang w:val="en-CA"/>
        </w:rPr>
      </w:pPr>
      <w:r w:rsidRPr="00074B39">
        <w:rPr>
          <w:rFonts w:eastAsia="Arial Unicode MS" w:cs="Arial Unicode MS"/>
          <w:color w:val="333333"/>
          <w:shd w:val="clear" w:color="auto" w:fill="FFFFFF"/>
          <w:lang w:val="en-CA"/>
        </w:rPr>
        <w:t>The partnership does not provide for the ready transfer of interest from one owner to another. Partners do not individually own or have a share in specific partnership property. Each partner has an interest in all partnership property, from the photocopier to the filing cabinets to its intellectual property.</w:t>
      </w:r>
    </w:p>
    <w:p w14:paraId="65AC8763" w14:textId="13EEABC2" w:rsidR="001826A3" w:rsidRPr="00E4050C" w:rsidRDefault="001826A3" w:rsidP="00074B39">
      <w:pPr>
        <w:pStyle w:val="ListParagraph"/>
        <w:numPr>
          <w:ilvl w:val="0"/>
          <w:numId w:val="74"/>
        </w:numPr>
        <w:rPr>
          <w:rFonts w:eastAsia="Times New Roman" w:cs="Times New Roman"/>
          <w:lang w:val="en-CA"/>
        </w:rPr>
      </w:pPr>
      <w:r>
        <w:rPr>
          <w:rFonts w:eastAsia="Arial Unicode MS" w:cs="Arial Unicode MS"/>
          <w:color w:val="333333"/>
          <w:shd w:val="clear" w:color="auto" w:fill="FFFFFF"/>
          <w:lang w:val="en-CA"/>
        </w:rPr>
        <w:t>Like sole proprietorships, there are no legal requirements for the establishment and conduct of a partnership</w:t>
      </w:r>
      <w:r w:rsidR="00E4050C">
        <w:rPr>
          <w:rFonts w:eastAsia="Arial Unicode MS" w:cs="Arial Unicode MS"/>
          <w:color w:val="333333"/>
          <w:shd w:val="clear" w:color="auto" w:fill="FFFFFF"/>
          <w:lang w:val="en-CA"/>
        </w:rPr>
        <w:t>… the partners simply begin their business activity</w:t>
      </w:r>
    </w:p>
    <w:p w14:paraId="10FB4E11" w14:textId="380ADAE4" w:rsidR="00E4050C" w:rsidRPr="00E4050C" w:rsidRDefault="00E4050C" w:rsidP="00074B39">
      <w:pPr>
        <w:pStyle w:val="ListParagraph"/>
        <w:numPr>
          <w:ilvl w:val="0"/>
          <w:numId w:val="74"/>
        </w:numPr>
        <w:rPr>
          <w:rFonts w:eastAsia="Times New Roman" w:cs="Times New Roman"/>
          <w:lang w:val="en-CA"/>
        </w:rPr>
      </w:pPr>
      <w:r>
        <w:rPr>
          <w:rFonts w:eastAsia="Arial Unicode MS" w:cs="Arial Unicode MS"/>
          <w:color w:val="333333"/>
          <w:shd w:val="clear" w:color="auto" w:fill="FFFFFF"/>
          <w:lang w:val="en-CA"/>
        </w:rPr>
        <w:t xml:space="preserve">Doing business through a partnership is reasonably simple and inexpensive </w:t>
      </w:r>
    </w:p>
    <w:p w14:paraId="137C3E03" w14:textId="5F73673C" w:rsidR="00E4050C" w:rsidRPr="00E4050C" w:rsidRDefault="00E4050C" w:rsidP="00E4050C">
      <w:pPr>
        <w:pStyle w:val="ListParagraph"/>
        <w:numPr>
          <w:ilvl w:val="0"/>
          <w:numId w:val="74"/>
        </w:numPr>
        <w:rPr>
          <w:rFonts w:eastAsia="Times New Roman" w:cs="Times New Roman"/>
        </w:rPr>
      </w:pPr>
      <w:r w:rsidRPr="00E4050C">
        <w:rPr>
          <w:rFonts w:eastAsia="Arial Unicode MS" w:cs="Arial Unicode MS"/>
          <w:color w:val="333333"/>
          <w:shd w:val="clear" w:color="auto" w:fill="FFFFFF"/>
        </w:rPr>
        <w:t>Partnerships are bound by all rules of general application, including the obligation to comply with laws concerning licensing, employment, tax collection, and public health, for example</w:t>
      </w:r>
      <w:r>
        <w:rPr>
          <w:rFonts w:eastAsia="Arial Unicode MS" w:cs="Arial Unicode MS"/>
          <w:color w:val="333333"/>
          <w:shd w:val="clear" w:color="auto" w:fill="FFFFFF"/>
        </w:rPr>
        <w:t>…</w:t>
      </w:r>
      <w:r w:rsidRPr="00E4050C">
        <w:rPr>
          <w:rFonts w:eastAsia="Arial Unicode MS" w:cs="Arial Unicode MS"/>
          <w:color w:val="333333"/>
          <w:shd w:val="clear" w:color="auto" w:fill="FFFFFF"/>
        </w:rPr>
        <w:t xml:space="preserve"> Additionally, most provinces require the filing of a declaration of partnership</w:t>
      </w:r>
      <w:r>
        <w:rPr>
          <w:rFonts w:eastAsia="Arial Unicode MS" w:cs="Arial Unicode MS" w:hint="eastAsia"/>
          <w:color w:val="333333"/>
          <w:shd w:val="clear" w:color="auto" w:fill="FFFFFF"/>
          <w:vertAlign w:val="superscript"/>
        </w:rPr>
        <w:t xml:space="preserve"> </w:t>
      </w:r>
      <w:r w:rsidRPr="00E4050C">
        <w:rPr>
          <w:rFonts w:eastAsia="Arial Unicode MS" w:cs="Arial Unicode MS"/>
          <w:color w:val="333333"/>
          <w:shd w:val="clear" w:color="auto" w:fill="FFFFFF"/>
        </w:rPr>
        <w:t>that contains information on the partners, the partnership name, and the duration of the partnership</w:t>
      </w:r>
      <w:r>
        <w:rPr>
          <w:rFonts w:eastAsia="Arial Unicode MS" w:cs="Arial Unicode MS"/>
          <w:color w:val="333333"/>
          <w:shd w:val="clear" w:color="auto" w:fill="FFFFFF"/>
        </w:rPr>
        <w:t>…</w:t>
      </w:r>
      <w:r w:rsidRPr="00E4050C">
        <w:rPr>
          <w:rFonts w:eastAsia="Arial Unicode MS" w:cs="Arial Unicode MS"/>
          <w:color w:val="333333"/>
          <w:shd w:val="clear" w:color="auto" w:fill="FFFFFF"/>
        </w:rPr>
        <w:t xml:space="preserve"> Failure to file a declaration is not fatal, but it can impede legal actions filed in the name of the partnership and can result in fines</w:t>
      </w:r>
    </w:p>
    <w:p w14:paraId="59C32FE4" w14:textId="77777777" w:rsidR="00952C38" w:rsidRDefault="00952C38" w:rsidP="00074B39">
      <w:pPr>
        <w:ind w:left="360"/>
      </w:pPr>
    </w:p>
    <w:p w14:paraId="398EB388" w14:textId="7CF6DE3D" w:rsidR="00074B39" w:rsidRDefault="00074B39" w:rsidP="00074B39">
      <w:pPr>
        <w:ind w:left="360"/>
        <w:rPr>
          <w:i/>
          <w:u w:val="single"/>
        </w:rPr>
      </w:pPr>
      <w:r>
        <w:rPr>
          <w:i/>
          <w:u w:val="single"/>
        </w:rPr>
        <w:t>Agency and the Partnership Act</w:t>
      </w:r>
    </w:p>
    <w:p w14:paraId="42ADB88E" w14:textId="0F5E430A" w:rsidR="00074B39" w:rsidRDefault="00074B39" w:rsidP="0098003E">
      <w:pPr>
        <w:pStyle w:val="NormalWeb"/>
        <w:numPr>
          <w:ilvl w:val="0"/>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Partnership law is based in large part on contract law, agency law, and provincial partnership legislation, known in every jurisdiction as the</w:t>
      </w:r>
      <w:r w:rsidRPr="00074B39">
        <w:rPr>
          <w:rStyle w:val="apple-converted-space"/>
          <w:rFonts w:asciiTheme="minorHAnsi" w:eastAsia="Arial Unicode MS" w:hAnsiTheme="minorHAnsi" w:cs="Arial Unicode MS"/>
          <w:color w:val="333333"/>
          <w:sz w:val="24"/>
          <w:szCs w:val="24"/>
        </w:rPr>
        <w:t> </w:t>
      </w:r>
      <w:r w:rsidRPr="00074B39">
        <w:rPr>
          <w:rFonts w:asciiTheme="minorHAnsi" w:eastAsia="Arial Unicode MS" w:hAnsiTheme="minorHAnsi" w:cs="Arial Unicode MS"/>
          <w:i/>
          <w:iCs/>
          <w:color w:val="333333"/>
          <w:sz w:val="24"/>
          <w:szCs w:val="24"/>
        </w:rPr>
        <w:t>Partnership Act.</w:t>
      </w:r>
      <w:r>
        <w:rPr>
          <w:rFonts w:asciiTheme="minorHAnsi" w:eastAsia="Arial Unicode MS" w:hAnsiTheme="minorHAnsi" w:cs="Arial Unicode MS" w:hint="eastAsia"/>
          <w:color w:val="333333"/>
          <w:sz w:val="24"/>
          <w:szCs w:val="24"/>
          <w:vertAlign w:val="superscript"/>
        </w:rPr>
        <w:t xml:space="preserve"> </w:t>
      </w:r>
      <w:r w:rsidRPr="00074B39">
        <w:rPr>
          <w:rFonts w:asciiTheme="minorHAnsi" w:eastAsia="Arial Unicode MS" w:hAnsiTheme="minorHAnsi" w:cs="Arial Unicode MS"/>
          <w:color w:val="333333"/>
          <w:sz w:val="24"/>
          <w:szCs w:val="24"/>
        </w:rPr>
        <w:t>The legislation in place in the common law provinces provides mandatory rules with respect to</w:t>
      </w:r>
    </w:p>
    <w:p w14:paraId="1D8DF395" w14:textId="77777777" w:rsidR="00074B39" w:rsidRDefault="00074B39" w:rsidP="0098003E">
      <w:pPr>
        <w:pStyle w:val="NormalWeb"/>
        <w:numPr>
          <w:ilvl w:val="1"/>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when a partnership exists</w:t>
      </w:r>
    </w:p>
    <w:p w14:paraId="69C6665B" w14:textId="77777777" w:rsidR="00074B39" w:rsidRDefault="00074B39" w:rsidP="0098003E">
      <w:pPr>
        <w:pStyle w:val="NormalWeb"/>
        <w:numPr>
          <w:ilvl w:val="1"/>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what the relationship of partners is to outsiders</w:t>
      </w:r>
    </w:p>
    <w:p w14:paraId="7B5198FB" w14:textId="77777777" w:rsidR="00074B39" w:rsidRDefault="00074B39" w:rsidP="0098003E">
      <w:pPr>
        <w:pStyle w:val="NormalWeb"/>
        <w:numPr>
          <w:ilvl w:val="0"/>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These acts have optional rules (i.e., the rules are subject to an agreement to the contrary) with respect to</w:t>
      </w:r>
    </w:p>
    <w:p w14:paraId="0466D2EB" w14:textId="77777777" w:rsidR="00074B39" w:rsidRDefault="00074B39" w:rsidP="0098003E">
      <w:pPr>
        <w:pStyle w:val="NormalWeb"/>
        <w:numPr>
          <w:ilvl w:val="1"/>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the relationship of partners to one another</w:t>
      </w:r>
    </w:p>
    <w:p w14:paraId="77B62D0D" w14:textId="77777777" w:rsidR="00074B39" w:rsidRPr="00074B39" w:rsidRDefault="00074B39" w:rsidP="0098003E">
      <w:pPr>
        <w:pStyle w:val="NormalWeb"/>
        <w:numPr>
          <w:ilvl w:val="1"/>
          <w:numId w:val="7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074B39">
        <w:rPr>
          <w:rFonts w:asciiTheme="minorHAnsi" w:eastAsia="Arial Unicode MS" w:hAnsiTheme="minorHAnsi" w:cs="Arial Unicode MS"/>
          <w:color w:val="333333"/>
          <w:sz w:val="24"/>
          <w:szCs w:val="24"/>
        </w:rPr>
        <w:t>how and why a partnership ends</w:t>
      </w:r>
    </w:p>
    <w:p w14:paraId="328A4146" w14:textId="77777777" w:rsidR="00074B39" w:rsidRDefault="00074B39" w:rsidP="00074B39">
      <w:pPr>
        <w:ind w:left="360"/>
      </w:pPr>
    </w:p>
    <w:p w14:paraId="3F4A5C0F" w14:textId="65C6BA03" w:rsidR="001E623B" w:rsidRDefault="001E623B" w:rsidP="00074B39">
      <w:pPr>
        <w:ind w:left="360"/>
        <w:rPr>
          <w:i/>
          <w:u w:val="single"/>
        </w:rPr>
      </w:pPr>
      <w:r>
        <w:rPr>
          <w:i/>
          <w:u w:val="single"/>
        </w:rPr>
        <w:t xml:space="preserve">When a Partnership Exists </w:t>
      </w:r>
    </w:p>
    <w:p w14:paraId="14A0084A" w14:textId="77777777" w:rsidR="00355502" w:rsidRDefault="00355502" w:rsidP="0098003E">
      <w:pPr>
        <w:pStyle w:val="NormalWeb"/>
        <w:numPr>
          <w:ilvl w:val="0"/>
          <w:numId w:val="7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55502">
        <w:rPr>
          <w:rFonts w:asciiTheme="minorHAnsi" w:eastAsia="Arial Unicode MS" w:hAnsiTheme="minorHAnsi" w:cs="Arial Unicode MS"/>
          <w:color w:val="333333"/>
          <w:sz w:val="24"/>
          <w:szCs w:val="24"/>
        </w:rPr>
        <w:t>According to the</w:t>
      </w:r>
      <w:r w:rsidRPr="00355502">
        <w:rPr>
          <w:rStyle w:val="apple-converted-space"/>
          <w:rFonts w:asciiTheme="minorHAnsi" w:eastAsia="Arial Unicode MS" w:hAnsiTheme="minorHAnsi" w:cs="Arial Unicode MS"/>
          <w:color w:val="333333"/>
          <w:sz w:val="24"/>
          <w:szCs w:val="24"/>
        </w:rPr>
        <w:t> </w:t>
      </w:r>
      <w:r w:rsidRPr="00355502">
        <w:rPr>
          <w:rFonts w:asciiTheme="minorHAnsi" w:eastAsia="Arial Unicode MS" w:hAnsiTheme="minorHAnsi" w:cs="Arial Unicode MS"/>
          <w:i/>
          <w:iCs/>
          <w:color w:val="333333"/>
          <w:sz w:val="24"/>
          <w:szCs w:val="24"/>
        </w:rPr>
        <w:t>Partnership Act</w:t>
      </w:r>
      <w:r w:rsidRPr="00355502">
        <w:rPr>
          <w:rFonts w:asciiTheme="minorHAnsi" w:eastAsia="Arial Unicode MS" w:hAnsiTheme="minorHAnsi" w:cs="Arial Unicode MS"/>
          <w:color w:val="333333"/>
          <w:sz w:val="24"/>
          <w:szCs w:val="24"/>
        </w:rPr>
        <w:t xml:space="preserve">, a partnership exists when two or more people “carry on business in common with a view towards profit.” </w:t>
      </w:r>
    </w:p>
    <w:p w14:paraId="4B2F3ABF" w14:textId="0AF63D55" w:rsidR="00355502" w:rsidRDefault="00355502" w:rsidP="0098003E">
      <w:pPr>
        <w:pStyle w:val="NormalWeb"/>
        <w:numPr>
          <w:ilvl w:val="0"/>
          <w:numId w:val="7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55502">
        <w:rPr>
          <w:rFonts w:asciiTheme="minorHAnsi" w:eastAsia="Arial Unicode MS" w:hAnsiTheme="minorHAnsi" w:cs="Arial Unicode MS"/>
          <w:color w:val="333333"/>
          <w:sz w:val="24"/>
          <w:szCs w:val="24"/>
        </w:rPr>
        <w:t>The definition excludes charitable</w:t>
      </w:r>
      <w:r>
        <w:rPr>
          <w:rFonts w:asciiTheme="minorHAnsi" w:eastAsia="Arial Unicode MS" w:hAnsiTheme="minorHAnsi" w:cs="Arial Unicode MS"/>
          <w:color w:val="333333"/>
          <w:sz w:val="24"/>
          <w:szCs w:val="24"/>
        </w:rPr>
        <w:t xml:space="preserve"> and not-for-profit endeavours</w:t>
      </w:r>
    </w:p>
    <w:p w14:paraId="79FCC2A7" w14:textId="10A13CCE" w:rsidR="00355502" w:rsidRDefault="00355502" w:rsidP="0098003E">
      <w:pPr>
        <w:pStyle w:val="NormalWeb"/>
        <w:numPr>
          <w:ilvl w:val="0"/>
          <w:numId w:val="7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55502">
        <w:rPr>
          <w:rFonts w:asciiTheme="minorHAnsi" w:eastAsia="Arial Unicode MS" w:hAnsiTheme="minorHAnsi" w:cs="Arial Unicode MS"/>
          <w:color w:val="333333"/>
          <w:sz w:val="24"/>
          <w:szCs w:val="24"/>
        </w:rPr>
        <w:t>It does not, however, exclude unprofitable ventures that otherwise meet the definition of partnership so long as an intent</w:t>
      </w:r>
      <w:r>
        <w:rPr>
          <w:rFonts w:asciiTheme="minorHAnsi" w:eastAsia="Arial Unicode MS" w:hAnsiTheme="minorHAnsi" w:cs="Arial Unicode MS"/>
          <w:color w:val="333333"/>
          <w:sz w:val="24"/>
          <w:szCs w:val="24"/>
        </w:rPr>
        <w:t>ion to make a profit is present</w:t>
      </w:r>
    </w:p>
    <w:p w14:paraId="2150CB80" w14:textId="43E37746" w:rsidR="00355502" w:rsidRPr="0028524E" w:rsidRDefault="00355502" w:rsidP="0098003E">
      <w:pPr>
        <w:pStyle w:val="NormalWeb"/>
        <w:numPr>
          <w:ilvl w:val="0"/>
          <w:numId w:val="7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55502">
        <w:rPr>
          <w:rFonts w:asciiTheme="minorHAnsi" w:eastAsia="Arial Unicode MS" w:hAnsiTheme="minorHAnsi" w:cs="Arial Unicode MS"/>
          <w:color w:val="333333"/>
          <w:sz w:val="24"/>
          <w:szCs w:val="24"/>
        </w:rPr>
        <w:t>The statutory definition of partnership covers people who expressly intend to be partners as well as people who may not necessarily intend to be partners but act as if they were</w:t>
      </w:r>
      <w:r>
        <w:rPr>
          <w:rFonts w:asciiTheme="minorHAnsi" w:eastAsia="Arial Unicode MS" w:hAnsiTheme="minorHAnsi" w:cs="Arial Unicode MS"/>
          <w:color w:val="333333"/>
          <w:sz w:val="24"/>
          <w:szCs w:val="24"/>
        </w:rPr>
        <w:t>…</w:t>
      </w:r>
      <w:r w:rsidRPr="00355502">
        <w:rPr>
          <w:rFonts w:asciiTheme="minorHAnsi" w:eastAsia="Arial Unicode MS" w:hAnsiTheme="minorHAnsi" w:cs="Arial Unicode MS"/>
          <w:color w:val="333333"/>
          <w:sz w:val="24"/>
          <w:szCs w:val="24"/>
        </w:rPr>
        <w:t xml:space="preserve"> That is, a person who conducts himself as if he were a partner—by sharing in profits, by managing the business, by contributing capital to establish a business—is a partner in the eyes of the law. Such a person, therefore, has all the rights and liabilities of a partner</w:t>
      </w:r>
      <w:r>
        <w:rPr>
          <w:rFonts w:asciiTheme="minorHAnsi" w:eastAsia="Arial Unicode MS" w:hAnsiTheme="minorHAnsi" w:cs="Arial Unicode MS"/>
          <w:color w:val="333333"/>
          <w:sz w:val="24"/>
          <w:szCs w:val="24"/>
        </w:rPr>
        <w:t xml:space="preserve">… </w:t>
      </w:r>
      <w:r w:rsidRPr="00355502">
        <w:rPr>
          <w:rFonts w:asciiTheme="minorHAnsi" w:eastAsia="Arial Unicode MS" w:hAnsiTheme="minorHAnsi" w:cs="Arial Unicode MS"/>
          <w:color w:val="333333"/>
          <w:sz w:val="24"/>
          <w:szCs w:val="24"/>
        </w:rPr>
        <w:t>The</w:t>
      </w:r>
      <w:r w:rsidRPr="00355502">
        <w:rPr>
          <w:rStyle w:val="apple-converted-space"/>
          <w:rFonts w:asciiTheme="minorHAnsi" w:eastAsia="Arial Unicode MS" w:hAnsiTheme="minorHAnsi" w:cs="Arial Unicode MS"/>
          <w:color w:val="333333"/>
          <w:sz w:val="24"/>
          <w:szCs w:val="24"/>
        </w:rPr>
        <w:t> </w:t>
      </w:r>
      <w:r w:rsidRPr="00355502">
        <w:rPr>
          <w:rFonts w:asciiTheme="minorHAnsi" w:eastAsia="Arial Unicode MS" w:hAnsiTheme="minorHAnsi" w:cs="Arial Unicode MS"/>
          <w:i/>
          <w:iCs/>
          <w:color w:val="333333"/>
          <w:sz w:val="24"/>
          <w:szCs w:val="24"/>
        </w:rPr>
        <w:t>Partnership Act</w:t>
      </w:r>
      <w:r w:rsidRPr="00355502">
        <w:rPr>
          <w:rStyle w:val="apple-converted-space"/>
          <w:rFonts w:asciiTheme="minorHAnsi" w:eastAsia="Arial Unicode MS" w:hAnsiTheme="minorHAnsi" w:cs="Arial Unicode MS"/>
          <w:color w:val="333333"/>
          <w:sz w:val="24"/>
          <w:szCs w:val="24"/>
        </w:rPr>
        <w:t> </w:t>
      </w:r>
      <w:r w:rsidRPr="00355502">
        <w:rPr>
          <w:rFonts w:asciiTheme="minorHAnsi" w:eastAsia="Arial Unicode MS" w:hAnsiTheme="minorHAnsi" w:cs="Arial Unicode MS"/>
          <w:color w:val="333333"/>
          <w:sz w:val="24"/>
          <w:szCs w:val="24"/>
        </w:rPr>
        <w:t>also sets out a number of circumstances that point toward there being a partnership but not conclusively so.</w:t>
      </w:r>
      <w:r>
        <w:rPr>
          <w:rFonts w:asciiTheme="minorHAnsi" w:eastAsia="Arial Unicode MS" w:hAnsiTheme="minorHAnsi" w:cs="Arial Unicode MS" w:hint="eastAsia"/>
          <w:color w:val="333333"/>
          <w:sz w:val="24"/>
          <w:szCs w:val="24"/>
          <w:vertAlign w:val="superscript"/>
        </w:rPr>
        <w:t xml:space="preserve"> </w:t>
      </w:r>
      <w:r w:rsidRPr="00355502">
        <w:rPr>
          <w:rFonts w:asciiTheme="minorHAnsi" w:eastAsia="Arial Unicode MS" w:hAnsiTheme="minorHAnsi" w:cs="Arial Unicode MS"/>
          <w:color w:val="333333"/>
          <w:sz w:val="24"/>
          <w:szCs w:val="24"/>
        </w:rPr>
        <w:t>For example, if two or more persons own property together, this does not of itself make them partners. However, if in addition to owning property together, the persons share profits associated with that property and restrict their ability to sell unilaterally their interest in the property, a court is likely to conclude that a partnership exists.</w:t>
      </w:r>
      <w:r>
        <w:rPr>
          <w:rFonts w:asciiTheme="minorHAnsi" w:eastAsia="Arial Unicode MS" w:hAnsiTheme="minorHAnsi" w:cs="Arial Unicode MS" w:hint="eastAsia"/>
          <w:color w:val="333333"/>
          <w:sz w:val="24"/>
          <w:szCs w:val="24"/>
          <w:vertAlign w:val="superscript"/>
        </w:rPr>
        <w:t xml:space="preserve"> </w:t>
      </w:r>
      <w:r w:rsidRPr="00355502">
        <w:rPr>
          <w:rFonts w:asciiTheme="minorHAnsi" w:eastAsia="Arial Unicode MS" w:hAnsiTheme="minorHAnsi" w:cs="Arial Unicode MS"/>
          <w:color w:val="333333"/>
          <w:sz w:val="24"/>
          <w:szCs w:val="24"/>
        </w:rPr>
        <w:t>This would likely be the result even though the parties have indicated in their written agreement that their relationship is not a “partnership.”</w:t>
      </w:r>
      <w:r>
        <w:rPr>
          <w:rFonts w:asciiTheme="minorHAnsi" w:eastAsia="Arial Unicode MS" w:hAnsiTheme="minorHAnsi" w:cs="Arial Unicode MS" w:hint="eastAsia"/>
          <w:color w:val="333333"/>
          <w:sz w:val="24"/>
          <w:szCs w:val="24"/>
          <w:vertAlign w:val="superscript"/>
        </w:rPr>
        <w:t xml:space="preserve"> </w:t>
      </w:r>
      <w:r w:rsidRPr="00355502">
        <w:rPr>
          <w:rFonts w:asciiTheme="minorHAnsi" w:eastAsia="Arial Unicode MS" w:hAnsiTheme="minorHAnsi" w:cs="Arial Unicode MS"/>
          <w:b/>
          <w:color w:val="333333"/>
          <w:sz w:val="24"/>
          <w:szCs w:val="24"/>
        </w:rPr>
        <w:t>The court will look to the essence of the relationship rather than the labels used by the parties</w:t>
      </w:r>
      <w:r>
        <w:rPr>
          <w:rFonts w:asciiTheme="minorHAnsi" w:eastAsia="Arial Unicode MS" w:hAnsiTheme="minorHAnsi" w:cs="Arial Unicode MS"/>
          <w:b/>
          <w:color w:val="333333"/>
          <w:sz w:val="24"/>
          <w:szCs w:val="24"/>
        </w:rPr>
        <w:t xml:space="preserve">… </w:t>
      </w:r>
      <w:r w:rsidRPr="00355502">
        <w:rPr>
          <w:rFonts w:asciiTheme="minorHAnsi" w:eastAsia="Arial Unicode MS" w:hAnsiTheme="minorHAnsi" w:cs="Arial Unicode MS"/>
          <w:color w:val="333333"/>
          <w:sz w:val="24"/>
          <w:szCs w:val="24"/>
        </w:rPr>
        <w:t>This means, for example, that if Cameron wants to take an active part in the management of the business and share in the profits yet simultaneously avoid the joint, unlimited personal liability that goes with partnership, he is unlikely to succeed. If the business runs into</w:t>
      </w:r>
      <w:r w:rsidRPr="00355502">
        <w:rPr>
          <w:rFonts w:asciiTheme="minorHAnsi" w:eastAsia="Arial Unicode MS" w:hAnsiTheme="minorHAnsi" w:cs="Arial Unicode MS"/>
          <w:color w:val="333333"/>
          <w:sz w:val="24"/>
          <w:szCs w:val="24"/>
          <w:lang w:val="en-US"/>
        </w:rPr>
        <w:t xml:space="preserve"> </w:t>
      </w:r>
      <w:r w:rsidRPr="00355502">
        <w:rPr>
          <w:rFonts w:asciiTheme="minorHAnsi" w:eastAsia="Arial Unicode MS" w:hAnsiTheme="minorHAnsi" w:cs="Arial Unicode MS"/>
          <w:color w:val="333333"/>
          <w:sz w:val="24"/>
          <w:szCs w:val="24"/>
          <w:shd w:val="clear" w:color="auto" w:fill="FFFFFF"/>
        </w:rPr>
        <w:t>financial difficulties, creditors can come after Cameron for the liabilities, even if Cameron has a document—signed by Diane and Adam—stating that Cameron is not a partner. In classifying Cameron's status, what matters is what Cameron actually does in relation to the business, not what a document says.</w:t>
      </w:r>
    </w:p>
    <w:p w14:paraId="68B73A2A" w14:textId="77777777" w:rsidR="0028524E" w:rsidRPr="00355502" w:rsidRDefault="0028524E" w:rsidP="0028524E">
      <w:pPr>
        <w:pStyle w:val="NormalWeb"/>
        <w:shd w:val="clear" w:color="auto" w:fill="FFFFFF"/>
        <w:spacing w:before="0" w:beforeAutospacing="0" w:after="0" w:afterAutospacing="0"/>
        <w:ind w:left="1080"/>
        <w:rPr>
          <w:rFonts w:asciiTheme="minorHAnsi" w:eastAsia="Arial Unicode MS" w:hAnsiTheme="minorHAnsi" w:cs="Arial Unicode MS"/>
          <w:color w:val="333333"/>
          <w:sz w:val="24"/>
          <w:szCs w:val="24"/>
        </w:rPr>
      </w:pPr>
    </w:p>
    <w:p w14:paraId="14C1FCDD" w14:textId="710E54C4" w:rsidR="0028524E" w:rsidRDefault="00651CA7" w:rsidP="0028524E">
      <w:pPr>
        <w:pStyle w:val="NormalWeb"/>
        <w:shd w:val="clear" w:color="auto" w:fill="FFFFFF"/>
        <w:spacing w:before="0" w:beforeAutospacing="0" w:after="0" w:afterAutospacing="0"/>
        <w:ind w:left="426"/>
        <w:rPr>
          <w:rFonts w:asciiTheme="minorHAnsi" w:eastAsia="Arial Unicode MS" w:hAnsiTheme="minorHAnsi" w:cs="Arial Unicode MS"/>
          <w:i/>
          <w:color w:val="333333"/>
          <w:sz w:val="24"/>
          <w:szCs w:val="24"/>
          <w:u w:val="single"/>
          <w:lang w:val="en-US"/>
        </w:rPr>
      </w:pPr>
      <w:r>
        <w:rPr>
          <w:rFonts w:asciiTheme="minorHAnsi" w:eastAsia="Arial Unicode MS" w:hAnsiTheme="minorHAnsi" w:cs="Arial Unicode MS"/>
          <w:i/>
          <w:color w:val="333333"/>
          <w:sz w:val="24"/>
          <w:szCs w:val="24"/>
          <w:u w:val="single"/>
          <w:lang w:val="en-US"/>
        </w:rPr>
        <w:t>The Relationship of Partners to One Another</w:t>
      </w:r>
    </w:p>
    <w:p w14:paraId="3C9E12BE" w14:textId="3D2D7A84" w:rsidR="0028524E" w:rsidRDefault="0028524E" w:rsidP="0098003E">
      <w:pPr>
        <w:pStyle w:val="NormalWeb"/>
        <w:numPr>
          <w:ilvl w:val="0"/>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When people become partners, the Partnership Act provides that they also become one another’s agents as well as agents of the firm in matters relating to the partnership’s business</w:t>
      </w:r>
    </w:p>
    <w:p w14:paraId="2BF86D7C" w14:textId="33509021" w:rsidR="004F5066" w:rsidRDefault="0028524E" w:rsidP="0098003E">
      <w:pPr>
        <w:pStyle w:val="NormalWeb"/>
        <w:numPr>
          <w:ilvl w:val="0"/>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The partners owe fiduciary duties to one another, which require a partner to put the interests of her partners above her own interests</w:t>
      </w:r>
    </w:p>
    <w:p w14:paraId="34B6183B" w14:textId="0EDE19B7" w:rsidR="004F5066" w:rsidRDefault="004F5066" w:rsidP="0098003E">
      <w:pPr>
        <w:pStyle w:val="NormalWeb"/>
        <w:numPr>
          <w:ilvl w:val="0"/>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The law does not allow a partner to make personal profit from the partnership property, to compete against the partnership, or to use a partnership opportunity for exclusive personal gain</w:t>
      </w:r>
      <w:r w:rsidR="003F38C9">
        <w:rPr>
          <w:rFonts w:asciiTheme="minorHAnsi" w:eastAsia="Arial Unicode MS" w:hAnsiTheme="minorHAnsi" w:cs="Arial Unicode MS"/>
          <w:color w:val="333333"/>
          <w:sz w:val="24"/>
          <w:szCs w:val="24"/>
          <w:lang w:val="en-US"/>
        </w:rPr>
        <w:t>… a partner is required by law to put the interests of the partnership ahead of their own</w:t>
      </w:r>
    </w:p>
    <w:p w14:paraId="5A37199A" w14:textId="7B52D8B5" w:rsidR="003F38C9" w:rsidRDefault="003F38C9" w:rsidP="0098003E">
      <w:pPr>
        <w:pStyle w:val="NormalWeb"/>
        <w:numPr>
          <w:ilvl w:val="0"/>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 xml:space="preserve">Persons who wish to be associated in </w:t>
      </w:r>
      <w:r w:rsidR="00DF5055">
        <w:rPr>
          <w:rFonts w:asciiTheme="minorHAnsi" w:eastAsia="Arial Unicode MS" w:hAnsiTheme="minorHAnsi" w:cs="Arial Unicode MS"/>
          <w:color w:val="333333"/>
          <w:sz w:val="24"/>
          <w:szCs w:val="24"/>
          <w:lang w:val="en-US"/>
        </w:rPr>
        <w:t>partnership should have a Partnership A</w:t>
      </w:r>
      <w:r>
        <w:rPr>
          <w:rFonts w:asciiTheme="minorHAnsi" w:eastAsia="Arial Unicode MS" w:hAnsiTheme="minorHAnsi" w:cs="Arial Unicode MS"/>
          <w:color w:val="333333"/>
          <w:sz w:val="24"/>
          <w:szCs w:val="24"/>
          <w:lang w:val="en-US"/>
        </w:rPr>
        <w:t>greement, preferably one drafted by a lawyer</w:t>
      </w:r>
    </w:p>
    <w:p w14:paraId="105F3274" w14:textId="4CCD6990" w:rsidR="00DF5055" w:rsidRDefault="00DF5055" w:rsidP="0098003E">
      <w:pPr>
        <w:pStyle w:val="NormalWeb"/>
        <w:numPr>
          <w:ilvl w:val="1"/>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The Partnership Agreement provides the parties with significant freedom to define their relationship (ex. how they are going to  divide profits)</w:t>
      </w:r>
    </w:p>
    <w:p w14:paraId="7F578E94" w14:textId="11D256DE" w:rsidR="00DF5055" w:rsidRPr="00844C0F" w:rsidRDefault="00DF5055" w:rsidP="0098003E">
      <w:pPr>
        <w:pStyle w:val="NormalWeb"/>
        <w:numPr>
          <w:ilvl w:val="1"/>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lang w:val="en-US"/>
        </w:rPr>
        <w:t xml:space="preserve">If the partners do not have a contract, or if they have a contract that is silent on some points, the </w:t>
      </w:r>
      <w:r>
        <w:rPr>
          <w:rFonts w:asciiTheme="minorHAnsi" w:eastAsia="Arial Unicode MS" w:hAnsiTheme="minorHAnsi" w:cs="Arial Unicode MS"/>
          <w:i/>
          <w:color w:val="333333"/>
          <w:sz w:val="24"/>
          <w:szCs w:val="24"/>
          <w:lang w:val="en-US"/>
        </w:rPr>
        <w:t>Partnership Act</w:t>
      </w:r>
      <w:r>
        <w:rPr>
          <w:rFonts w:asciiTheme="minorHAnsi" w:eastAsia="Arial Unicode MS" w:hAnsiTheme="minorHAnsi" w:cs="Arial Unicode MS"/>
          <w:color w:val="333333"/>
          <w:sz w:val="24"/>
          <w:szCs w:val="24"/>
          <w:lang w:val="en-US"/>
        </w:rPr>
        <w:t xml:space="preserve"> of the province in </w:t>
      </w:r>
      <w:r w:rsidRPr="00844C0F">
        <w:rPr>
          <w:rFonts w:asciiTheme="minorHAnsi" w:eastAsia="Arial Unicode MS" w:hAnsiTheme="minorHAnsi" w:cs="Arial Unicode MS"/>
          <w:color w:val="333333"/>
          <w:sz w:val="24"/>
          <w:szCs w:val="24"/>
          <w:lang w:val="en-US"/>
        </w:rPr>
        <w:t>which the partners are residing will govern the relationship</w:t>
      </w:r>
    </w:p>
    <w:p w14:paraId="06869BAF" w14:textId="77777777" w:rsidR="00844C0F" w:rsidRPr="00844C0F" w:rsidRDefault="00844C0F" w:rsidP="0098003E">
      <w:pPr>
        <w:pStyle w:val="NormalWeb"/>
        <w:numPr>
          <w:ilvl w:val="1"/>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color w:val="333333"/>
          <w:sz w:val="24"/>
          <w:szCs w:val="24"/>
        </w:rPr>
        <w:t>A partnership agreement should address the following issues:</w:t>
      </w:r>
    </w:p>
    <w:p w14:paraId="750F4650"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Creation of the partnership</w:t>
      </w:r>
      <w:r w:rsidRPr="00844C0F">
        <w:rPr>
          <w:rFonts w:asciiTheme="minorHAnsi" w:eastAsia="Arial Unicode MS" w:hAnsiTheme="minorHAnsi" w:cs="Arial Unicode MS"/>
          <w:color w:val="333333"/>
          <w:sz w:val="24"/>
          <w:szCs w:val="24"/>
        </w:rPr>
        <w:t>—name and address of partners, partnership name, term of partnership, if any, description of firm's business</w:t>
      </w:r>
    </w:p>
    <w:p w14:paraId="66095EAD"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Capital contribution</w:t>
      </w:r>
      <w:r w:rsidRPr="00844C0F">
        <w:rPr>
          <w:rFonts w:asciiTheme="minorHAnsi" w:eastAsia="Arial Unicode MS" w:hAnsiTheme="minorHAnsi" w:cs="Arial Unicode MS"/>
          <w:color w:val="333333"/>
          <w:sz w:val="24"/>
          <w:szCs w:val="24"/>
        </w:rPr>
        <w:t>—description of contribution by each partner, how shortfalls are handled, how the accounts are managed</w:t>
      </w:r>
    </w:p>
    <w:p w14:paraId="1081F72E"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Decision making</w:t>
      </w:r>
      <w:r w:rsidRPr="00844C0F">
        <w:rPr>
          <w:rFonts w:asciiTheme="minorHAnsi" w:eastAsia="Arial Unicode MS" w:hAnsiTheme="minorHAnsi" w:cs="Arial Unicode MS"/>
          <w:color w:val="333333"/>
          <w:sz w:val="24"/>
          <w:szCs w:val="24"/>
        </w:rPr>
        <w:t>—description of the partners' duties, any limits on authority, dispute resolution mechanism</w:t>
      </w:r>
    </w:p>
    <w:p w14:paraId="64F45B80"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Profit distribution</w:t>
      </w:r>
      <w:r w:rsidRPr="00844C0F">
        <w:rPr>
          <w:rFonts w:asciiTheme="minorHAnsi" w:eastAsia="Arial Unicode MS" w:hAnsiTheme="minorHAnsi" w:cs="Arial Unicode MS"/>
          <w:color w:val="333333"/>
          <w:sz w:val="24"/>
          <w:szCs w:val="24"/>
        </w:rPr>
        <w:t>—description of how profits are to be shared, how and when they are to be distributed, rights of withdrawal</w:t>
      </w:r>
    </w:p>
    <w:p w14:paraId="0D673BC2"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Changes to partnership</w:t>
      </w:r>
      <w:r w:rsidRPr="00844C0F">
        <w:rPr>
          <w:rFonts w:asciiTheme="minorHAnsi" w:eastAsia="Arial Unicode MS" w:hAnsiTheme="minorHAnsi" w:cs="Arial Unicode MS"/>
          <w:color w:val="333333"/>
          <w:sz w:val="24"/>
          <w:szCs w:val="24"/>
        </w:rPr>
        <w:t>—rules for changing the relationship, admission of new partners, retirement of partners, option to purchase partner's interest, valuation of interests</w:t>
      </w:r>
    </w:p>
    <w:p w14:paraId="4C6C376D" w14:textId="777777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sidRPr="00844C0F">
        <w:rPr>
          <w:rFonts w:asciiTheme="minorHAnsi" w:eastAsia="Arial Unicode MS" w:hAnsiTheme="minorHAnsi" w:cs="Arial Unicode MS"/>
          <w:i/>
          <w:iCs/>
          <w:color w:val="333333"/>
          <w:sz w:val="24"/>
          <w:szCs w:val="24"/>
        </w:rPr>
        <w:t>Dissolution of partnership</w:t>
      </w:r>
      <w:r w:rsidRPr="00844C0F">
        <w:rPr>
          <w:rFonts w:asciiTheme="minorHAnsi" w:eastAsia="Arial Unicode MS" w:hAnsiTheme="minorHAnsi" w:cs="Arial Unicode MS"/>
          <w:color w:val="333333"/>
          <w:sz w:val="24"/>
          <w:szCs w:val="24"/>
        </w:rPr>
        <w:t>—description of events that could trigger dissolution, how dissolution will be handled, valuation of assets</w:t>
      </w:r>
    </w:p>
    <w:p w14:paraId="2EFBF544" w14:textId="735A3B77" w:rsidR="00844C0F" w:rsidRPr="00844C0F" w:rsidRDefault="00844C0F" w:rsidP="0098003E">
      <w:pPr>
        <w:pStyle w:val="NormalWeb"/>
        <w:numPr>
          <w:ilvl w:val="2"/>
          <w:numId w:val="77"/>
        </w:numPr>
        <w:shd w:val="clear" w:color="auto" w:fill="FFFFFF"/>
        <w:spacing w:before="0" w:beforeAutospacing="0" w:after="0" w:afterAutospacing="0"/>
        <w:rPr>
          <w:rFonts w:asciiTheme="minorHAnsi" w:eastAsia="Arial Unicode MS" w:hAnsiTheme="minorHAnsi" w:cs="Arial Unicode MS"/>
          <w:color w:val="333333"/>
          <w:sz w:val="24"/>
          <w:szCs w:val="24"/>
          <w:lang w:val="en-US"/>
        </w:rPr>
      </w:pPr>
      <w:r>
        <w:rPr>
          <w:rFonts w:asciiTheme="minorHAnsi" w:eastAsia="Arial Unicode MS" w:hAnsiTheme="minorHAnsi" w:cs="Arial Unicode MS"/>
          <w:color w:val="333333"/>
          <w:sz w:val="24"/>
          <w:szCs w:val="24"/>
        </w:rPr>
        <w:t>*</w:t>
      </w:r>
      <w:r w:rsidRPr="00844C0F">
        <w:rPr>
          <w:rFonts w:asciiTheme="minorHAnsi" w:eastAsia="Arial Unicode MS" w:hAnsiTheme="minorHAnsi" w:cs="Arial Unicode MS"/>
          <w:color w:val="333333"/>
          <w:sz w:val="24"/>
          <w:szCs w:val="24"/>
        </w:rPr>
        <w:t>A partnership agreement should also be reviewed and updated periodically to reflect changes in circumstances.</w:t>
      </w:r>
    </w:p>
    <w:p w14:paraId="4F169D44" w14:textId="77777777" w:rsidR="00844C0F" w:rsidRDefault="00844C0F" w:rsidP="00844C0F">
      <w:pPr>
        <w:pStyle w:val="NormalWeb"/>
        <w:shd w:val="clear" w:color="auto" w:fill="FFFFFF"/>
        <w:spacing w:before="0" w:beforeAutospacing="0" w:after="0" w:afterAutospacing="0"/>
        <w:ind w:left="2586"/>
        <w:rPr>
          <w:rFonts w:asciiTheme="minorHAnsi" w:eastAsia="Arial Unicode MS" w:hAnsiTheme="minorHAnsi" w:cs="Arial Unicode MS"/>
          <w:color w:val="333333"/>
          <w:sz w:val="24"/>
          <w:szCs w:val="24"/>
          <w:lang w:val="en-US"/>
        </w:rPr>
      </w:pPr>
    </w:p>
    <w:p w14:paraId="67A837D8" w14:textId="3B733DCC" w:rsidR="00844C0F" w:rsidRPr="00844C0F" w:rsidRDefault="00844C0F" w:rsidP="00844C0F">
      <w:pPr>
        <w:pStyle w:val="NormalWeb"/>
        <w:shd w:val="clear" w:color="auto" w:fill="FFFFFF"/>
        <w:spacing w:before="0" w:beforeAutospacing="0" w:after="0" w:afterAutospacing="0"/>
        <w:ind w:left="426"/>
        <w:rPr>
          <w:rFonts w:asciiTheme="minorHAnsi" w:eastAsia="Arial Unicode MS" w:hAnsiTheme="minorHAnsi" w:cs="Arial Unicode MS"/>
          <w:i/>
          <w:color w:val="333333"/>
          <w:sz w:val="24"/>
          <w:szCs w:val="24"/>
          <w:u w:val="single"/>
          <w:lang w:val="en-US"/>
        </w:rPr>
      </w:pPr>
      <w:r>
        <w:rPr>
          <w:rFonts w:asciiTheme="minorHAnsi" w:eastAsia="Arial Unicode MS" w:hAnsiTheme="minorHAnsi" w:cs="Arial Unicode MS"/>
          <w:i/>
          <w:color w:val="333333"/>
          <w:sz w:val="24"/>
          <w:szCs w:val="24"/>
          <w:u w:val="single"/>
          <w:lang w:val="en-US"/>
        </w:rPr>
        <w:t>Relationship of Partners to Outsiders</w:t>
      </w:r>
    </w:p>
    <w:p w14:paraId="2A5F5271" w14:textId="77777777" w:rsidR="00844C0F" w:rsidRDefault="00844C0F" w:rsidP="0098003E">
      <w:pPr>
        <w:pStyle w:val="ListParagraph"/>
        <w:numPr>
          <w:ilvl w:val="0"/>
          <w:numId w:val="78"/>
        </w:numPr>
        <w:shd w:val="clear" w:color="auto" w:fill="FFFFFF"/>
        <w:ind w:left="1134"/>
        <w:rPr>
          <w:rFonts w:eastAsia="Arial Unicode MS" w:cs="Arial Unicode MS"/>
          <w:color w:val="333333"/>
          <w:lang w:val="en-CA"/>
        </w:rPr>
      </w:pPr>
      <w:r w:rsidRPr="00844C0F">
        <w:rPr>
          <w:rFonts w:eastAsia="Arial Unicode MS" w:cs="Arial Unicode MS"/>
          <w:color w:val="333333"/>
          <w:lang w:val="en-CA"/>
        </w:rPr>
        <w:t>While partners are free to enter into a partnership agreement in order to set out the rights and obligations between them, this will not modify the relationship between partners and outsiders, which is governed specifically by the </w:t>
      </w:r>
      <w:r w:rsidRPr="00844C0F">
        <w:rPr>
          <w:rFonts w:eastAsia="Arial Unicode MS" w:cs="Arial Unicode MS"/>
          <w:i/>
          <w:iCs/>
          <w:color w:val="333333"/>
          <w:lang w:val="en-CA"/>
        </w:rPr>
        <w:t>Partnership Act</w:t>
      </w:r>
      <w:r w:rsidRPr="00844C0F">
        <w:rPr>
          <w:rFonts w:eastAsia="Arial Unicode MS" w:cs="Arial Unicode MS"/>
          <w:color w:val="333333"/>
          <w:lang w:val="en-CA"/>
        </w:rPr>
        <w:t> and generally by partnership law, including agency law.</w:t>
      </w:r>
    </w:p>
    <w:p w14:paraId="2F09F030" w14:textId="77777777" w:rsidR="00844C0F" w:rsidRDefault="00844C0F" w:rsidP="0098003E">
      <w:pPr>
        <w:pStyle w:val="ListParagraph"/>
        <w:numPr>
          <w:ilvl w:val="0"/>
          <w:numId w:val="78"/>
        </w:numPr>
        <w:shd w:val="clear" w:color="auto" w:fill="FFFFFF"/>
        <w:ind w:left="1134"/>
        <w:rPr>
          <w:rFonts w:eastAsia="Arial Unicode MS" w:cs="Arial Unicode MS"/>
          <w:color w:val="333333"/>
          <w:lang w:val="en-CA"/>
        </w:rPr>
      </w:pPr>
      <w:r w:rsidRPr="00844C0F">
        <w:rPr>
          <w:rFonts w:eastAsia="Arial Unicode MS" w:cs="Arial Unicode MS"/>
          <w:color w:val="333333"/>
          <w:lang w:val="en-CA"/>
        </w:rPr>
        <w:t xml:space="preserve">First and foremost, a partner is an agent of the firm. She acts for herself as well as for her partners, who from the perspective of the agency relationship are her principals. For this reason, the firm is responsible for contracts she enters into with actual or apparent authority. </w:t>
      </w:r>
    </w:p>
    <w:p w14:paraId="2A5644BF" w14:textId="77777777" w:rsidR="009C4E3E" w:rsidRPr="009C4E3E" w:rsidRDefault="00844C0F" w:rsidP="0098003E">
      <w:pPr>
        <w:pStyle w:val="ListParagraph"/>
        <w:numPr>
          <w:ilvl w:val="1"/>
          <w:numId w:val="78"/>
        </w:numPr>
        <w:shd w:val="clear" w:color="auto" w:fill="FFFFFF"/>
        <w:rPr>
          <w:rFonts w:eastAsia="Arial Unicode MS" w:cs="Arial Unicode MS"/>
          <w:color w:val="333333"/>
          <w:lang w:val="en-CA"/>
        </w:rPr>
      </w:pPr>
      <w:r>
        <w:rPr>
          <w:rFonts w:eastAsia="Arial Unicode MS" w:cs="Arial Unicode MS"/>
          <w:color w:val="333333"/>
          <w:lang w:val="en-CA"/>
        </w:rPr>
        <w:t xml:space="preserve">Ex. </w:t>
      </w:r>
      <w:r w:rsidRPr="00844C0F">
        <w:rPr>
          <w:rFonts w:eastAsia="Arial Unicode MS" w:cs="Arial Unicode MS"/>
          <w:color w:val="333333"/>
          <w:lang w:val="en-CA"/>
        </w:rPr>
        <w:t>assume that Diane purchases a BlackBerry to be used for partnership business and enters into a long-term contract for wireless communication services. Assume further that Cameron and Adam are appalled, since it is not clear that a BlackBerry is needed at this point, let alone for an extended period of time. They are still bound, however, because Diane—as a partner and therefore as their agent—has the apparent authority to enter into contracts for wireless communication access for the purpose of the partnership. Between the disappointed</w:t>
      </w:r>
      <w:r w:rsidR="009C4E3E">
        <w:rPr>
          <w:rFonts w:eastAsia="Arial Unicode MS" w:cs="Arial Unicode MS"/>
          <w:color w:val="333333"/>
          <w:lang w:val="en-CA"/>
        </w:rPr>
        <w:t xml:space="preserve"> </w:t>
      </w:r>
      <w:r w:rsidRPr="009C4E3E">
        <w:rPr>
          <w:rFonts w:eastAsia="Arial Unicode MS" w:cs="Arial Unicode MS"/>
          <w:color w:val="333333"/>
        </w:rPr>
        <w:t>principals (Cameron and Adam) and the wireless communication company that had no idea that Diane was entering into a contract unpopular with her partners, the law protects the wireless communication company. This is because Diane's partners are in a better position to monitor and restrict her ability to do business on behalf of the firm, even to the point of voting her out of the partnership altogether. They must, therefore, absorb the risk of her “going astray.”</w:t>
      </w:r>
      <w:r w:rsidR="009C4E3E">
        <w:rPr>
          <w:rFonts w:eastAsia="Arial Unicode MS" w:cs="Arial Unicode MS"/>
          <w:color w:val="333333"/>
        </w:rPr>
        <w:t xml:space="preserve"> </w:t>
      </w:r>
      <w:r w:rsidRPr="009C4E3E">
        <w:rPr>
          <w:rFonts w:eastAsia="Arial Unicode MS" w:cs="Arial Unicode MS"/>
          <w:color w:val="333333"/>
        </w:rPr>
        <w:t xml:space="preserve">Indeed, because the relationship between partners is based on agreement, Diane's authority to enter into contracts on behalf of the firm can be restricted. The parties can enter into an agreement whereby Diane promises not to enter into any long-term contract without first securing her partners' approval. Diane will presumably respect and abide by this restriction. </w:t>
      </w:r>
      <w:r w:rsidRPr="00A479B6">
        <w:rPr>
          <w:rFonts w:eastAsia="Arial Unicode MS" w:cs="Arial Unicode MS"/>
          <w:b/>
          <w:color w:val="333333"/>
        </w:rPr>
        <w:t>However, should she enter into a contract that exceeds her actual authority, the firm will still be bound unless the outsider knows or should know that her authority has been limited in this way.</w:t>
      </w:r>
      <w:r w:rsidRPr="009C4E3E">
        <w:rPr>
          <w:rFonts w:eastAsia="Arial Unicode MS" w:cs="Arial Unicode MS"/>
          <w:color w:val="333333"/>
        </w:rPr>
        <w:t xml:space="preserve"> The firm is obligated by virtue of the doctrine of apparent authority.</w:t>
      </w:r>
    </w:p>
    <w:p w14:paraId="69A10F68" w14:textId="77777777" w:rsidR="009C4E3E" w:rsidRPr="009C4E3E" w:rsidRDefault="00844C0F" w:rsidP="0098003E">
      <w:pPr>
        <w:pStyle w:val="ListParagraph"/>
        <w:numPr>
          <w:ilvl w:val="0"/>
          <w:numId w:val="78"/>
        </w:numPr>
        <w:shd w:val="clear" w:color="auto" w:fill="FFFFFF"/>
        <w:rPr>
          <w:rFonts w:eastAsia="Arial Unicode MS" w:cs="Arial Unicode MS"/>
          <w:color w:val="333333"/>
          <w:lang w:val="en-CA"/>
        </w:rPr>
      </w:pPr>
      <w:r w:rsidRPr="009C4E3E">
        <w:rPr>
          <w:rFonts w:eastAsia="Arial Unicode MS" w:cs="Arial Unicode MS"/>
          <w:color w:val="333333"/>
        </w:rPr>
        <w:t>The</w:t>
      </w:r>
      <w:r w:rsidRPr="009C4E3E">
        <w:rPr>
          <w:rStyle w:val="apple-converted-space"/>
          <w:rFonts w:eastAsia="Arial Unicode MS" w:cs="Arial Unicode MS"/>
          <w:color w:val="333333"/>
        </w:rPr>
        <w:t> </w:t>
      </w:r>
      <w:r w:rsidRPr="009C4E3E">
        <w:rPr>
          <w:rFonts w:eastAsia="Arial Unicode MS" w:cs="Arial Unicode MS"/>
          <w:i/>
          <w:iCs/>
          <w:color w:val="333333"/>
        </w:rPr>
        <w:t>Partnership Act</w:t>
      </w:r>
      <w:r w:rsidRPr="009C4E3E">
        <w:rPr>
          <w:rStyle w:val="apple-converted-space"/>
          <w:rFonts w:eastAsia="Arial Unicode MS" w:cs="Arial Unicode MS"/>
          <w:color w:val="333333"/>
        </w:rPr>
        <w:t> </w:t>
      </w:r>
      <w:r w:rsidRPr="009C4E3E">
        <w:rPr>
          <w:rFonts w:eastAsia="Arial Unicode MS" w:cs="Arial Unicode MS"/>
          <w:color w:val="333333"/>
        </w:rPr>
        <w:t xml:space="preserve">and agency law also make partners responsible for one another's mistakes. </w:t>
      </w:r>
    </w:p>
    <w:p w14:paraId="78936807" w14:textId="77777777" w:rsidR="009C4E3E" w:rsidRPr="009C4E3E" w:rsidRDefault="009C4E3E" w:rsidP="0098003E">
      <w:pPr>
        <w:pStyle w:val="ListParagraph"/>
        <w:numPr>
          <w:ilvl w:val="1"/>
          <w:numId w:val="78"/>
        </w:numPr>
        <w:shd w:val="clear" w:color="auto" w:fill="FFFFFF"/>
        <w:rPr>
          <w:rFonts w:eastAsia="Arial Unicode MS" w:cs="Arial Unicode MS"/>
          <w:color w:val="333333"/>
          <w:lang w:val="en-CA"/>
        </w:rPr>
      </w:pPr>
      <w:r>
        <w:rPr>
          <w:rFonts w:eastAsia="Arial Unicode MS" w:cs="Arial Unicode MS"/>
          <w:color w:val="333333"/>
        </w:rPr>
        <w:t xml:space="preserve">Ex. </w:t>
      </w:r>
      <w:r w:rsidR="00844C0F" w:rsidRPr="009C4E3E">
        <w:rPr>
          <w:rFonts w:eastAsia="Arial Unicode MS" w:cs="Arial Unicode MS"/>
          <w:color w:val="333333"/>
        </w:rPr>
        <w:t>if Adam gives poor advice to a client as to its computer systems needs and is sued for the tort of negligence, all the partners, not just Adam, are liable for any damages that result. This is because Adam was acting in the course of firm business and incurred a liability by committing a tort. He and his partners have</w:t>
      </w:r>
      <w:r w:rsidR="00844C0F" w:rsidRPr="009C4E3E">
        <w:rPr>
          <w:rStyle w:val="apple-converted-space"/>
          <w:rFonts w:eastAsia="Arial Unicode MS" w:cs="Arial Unicode MS"/>
          <w:color w:val="333333"/>
        </w:rPr>
        <w:t> </w:t>
      </w:r>
      <w:bookmarkStart w:id="11" w:name="5YIR-0648"/>
      <w:r w:rsidR="00844C0F" w:rsidRPr="009C4E3E">
        <w:rPr>
          <w:rFonts w:eastAsia="Arial Unicode MS" w:cs="Arial Unicode MS"/>
          <w:b/>
          <w:bCs/>
          <w:i/>
          <w:iCs/>
          <w:color w:val="333333"/>
        </w:rPr>
        <w:t>joint and several liability</w:t>
      </w:r>
      <w:bookmarkEnd w:id="11"/>
    </w:p>
    <w:p w14:paraId="196E7925" w14:textId="6CE51C87" w:rsidR="009C4E3E" w:rsidRDefault="009C4E3E" w:rsidP="0098003E">
      <w:pPr>
        <w:pStyle w:val="ListParagraph"/>
        <w:numPr>
          <w:ilvl w:val="1"/>
          <w:numId w:val="78"/>
        </w:numPr>
        <w:shd w:val="clear" w:color="auto" w:fill="FFFFFF"/>
        <w:rPr>
          <w:rFonts w:eastAsia="Arial Unicode MS" w:cs="Arial Unicode MS"/>
          <w:color w:val="333333"/>
          <w:lang w:val="en-CA"/>
        </w:rPr>
      </w:pPr>
      <w:r>
        <w:rPr>
          <w:rFonts w:eastAsia="Arial Unicode MS" w:cs="Arial Unicode MS"/>
          <w:b/>
          <w:bCs/>
          <w:iCs/>
          <w:color w:val="548DD4" w:themeColor="text2" w:themeTint="99"/>
        </w:rPr>
        <w:t xml:space="preserve">Joint and Several Liability – </w:t>
      </w:r>
      <w:r>
        <w:rPr>
          <w:rFonts w:eastAsia="Arial Unicode MS" w:cs="Arial Unicode MS"/>
          <w:bCs/>
          <w:iCs/>
        </w:rPr>
        <w:t>individual and collective liability for a debt. Each liable party is individually responsible for the entire debt as well as being collectively liable for the entire debt</w:t>
      </w:r>
    </w:p>
    <w:p w14:paraId="709F54C1" w14:textId="4A0ABFD7" w:rsidR="00844C0F" w:rsidRPr="00144C5C" w:rsidRDefault="00844C0F" w:rsidP="0098003E">
      <w:pPr>
        <w:pStyle w:val="ListParagraph"/>
        <w:numPr>
          <w:ilvl w:val="1"/>
          <w:numId w:val="78"/>
        </w:numPr>
        <w:shd w:val="clear" w:color="auto" w:fill="FFFFFF"/>
        <w:rPr>
          <w:rFonts w:eastAsia="Arial Unicode MS" w:cs="Arial Unicode MS"/>
          <w:color w:val="333333"/>
          <w:lang w:val="en-CA"/>
        </w:rPr>
      </w:pPr>
      <w:r w:rsidRPr="009C4E3E">
        <w:rPr>
          <w:rFonts w:eastAsia="Arial Unicode MS" w:cs="Arial Unicode MS"/>
          <w:color w:val="333333"/>
          <w:shd w:val="clear" w:color="auto" w:fill="FFFFFF"/>
          <w:lang w:val="en-CA"/>
        </w:rPr>
        <w:t>Each partner is individually as well as collectively responsible for the entire obligation. This means that the client can recover all of the damages from any partner or he can recover some of the damages from each. A partner who pays the debt may, however, have a right of contribution from the other partners.</w:t>
      </w:r>
    </w:p>
    <w:p w14:paraId="2B75E5C5" w14:textId="4D43353B" w:rsidR="00144C5C" w:rsidRPr="007724DE" w:rsidRDefault="00144C5C" w:rsidP="00144C5C">
      <w:pPr>
        <w:pStyle w:val="ListParagraph"/>
        <w:numPr>
          <w:ilvl w:val="0"/>
          <w:numId w:val="78"/>
        </w:numPr>
        <w:shd w:val="clear" w:color="auto" w:fill="FFFFFF"/>
        <w:rPr>
          <w:rFonts w:eastAsia="Arial Unicode MS" w:cs="Arial Unicode MS"/>
          <w:color w:val="333333"/>
          <w:lang w:val="en-CA"/>
        </w:rPr>
      </w:pPr>
      <w:r>
        <w:rPr>
          <w:rFonts w:eastAsia="Arial Unicode MS" w:cs="Arial Unicode MS"/>
          <w:color w:val="333333"/>
          <w:shd w:val="clear" w:color="auto" w:fill="FFFFFF"/>
          <w:lang w:val="en-CA"/>
        </w:rPr>
        <w:t>The effects of agency between partners can be modified by a</w:t>
      </w:r>
      <w:r w:rsidR="003E6E21">
        <w:rPr>
          <w:rFonts w:eastAsia="Arial Unicode MS" w:cs="Arial Unicode MS"/>
          <w:color w:val="333333"/>
          <w:shd w:val="clear" w:color="auto" w:fill="FFFFFF"/>
          <w:lang w:val="en-CA"/>
        </w:rPr>
        <w:t xml:space="preserve"> </w:t>
      </w:r>
      <w:r>
        <w:rPr>
          <w:rFonts w:eastAsia="Arial Unicode MS" w:cs="Arial Unicode MS"/>
          <w:color w:val="333333"/>
          <w:shd w:val="clear" w:color="auto" w:fill="FFFFFF"/>
          <w:lang w:val="en-CA"/>
        </w:rPr>
        <w:t>Partnership Agreement</w:t>
      </w:r>
      <w:r w:rsidR="003E6E21">
        <w:rPr>
          <w:rFonts w:eastAsia="Arial Unicode MS" w:cs="Arial Unicode MS"/>
          <w:color w:val="333333"/>
          <w:shd w:val="clear" w:color="auto" w:fill="FFFFFF"/>
          <w:lang w:val="en-CA"/>
        </w:rPr>
        <w:t xml:space="preserve">, however, the effects of agency in relation to outsiders cannot, and are governed by the </w:t>
      </w:r>
      <w:r w:rsidR="003E6E21">
        <w:rPr>
          <w:rFonts w:eastAsia="Arial Unicode MS" w:cs="Arial Unicode MS"/>
          <w:i/>
          <w:color w:val="333333"/>
          <w:shd w:val="clear" w:color="auto" w:fill="FFFFFF"/>
          <w:lang w:val="en-CA"/>
        </w:rPr>
        <w:t xml:space="preserve">Partnership Act </w:t>
      </w:r>
    </w:p>
    <w:p w14:paraId="048C5A19" w14:textId="25ECF82F" w:rsidR="007724DE" w:rsidRPr="0068386F" w:rsidRDefault="0068386F" w:rsidP="0098003E">
      <w:pPr>
        <w:pStyle w:val="ListParagraph"/>
        <w:numPr>
          <w:ilvl w:val="0"/>
          <w:numId w:val="78"/>
        </w:numPr>
        <w:shd w:val="clear" w:color="auto" w:fill="FFFFFF"/>
        <w:rPr>
          <w:rFonts w:eastAsia="Arial Unicode MS" w:cs="Arial Unicode MS"/>
          <w:color w:val="333333"/>
          <w:lang w:val="en-CA"/>
        </w:rPr>
      </w:pPr>
      <w:r>
        <w:rPr>
          <w:rFonts w:eastAsia="Arial Unicode MS" w:cs="Arial Unicode MS"/>
          <w:color w:val="333333"/>
          <w:shd w:val="clear" w:color="auto" w:fill="FFFFFF"/>
          <w:lang w:val="en-CA"/>
        </w:rPr>
        <w:t>(look over case on page 322-323)</w:t>
      </w:r>
    </w:p>
    <w:p w14:paraId="33C4F4B8" w14:textId="77777777" w:rsidR="0068386F" w:rsidRDefault="0068386F" w:rsidP="0068386F">
      <w:pPr>
        <w:shd w:val="clear" w:color="auto" w:fill="FFFFFF"/>
        <w:rPr>
          <w:rFonts w:eastAsia="Arial Unicode MS" w:cs="Arial Unicode MS"/>
          <w:color w:val="333333"/>
          <w:lang w:val="en-CA"/>
        </w:rPr>
      </w:pPr>
    </w:p>
    <w:p w14:paraId="5C847BE7" w14:textId="77777777" w:rsidR="00541DD3" w:rsidRDefault="00541DD3" w:rsidP="0068386F">
      <w:pPr>
        <w:shd w:val="clear" w:color="auto" w:fill="FFFFFF"/>
        <w:rPr>
          <w:rFonts w:eastAsia="Arial Unicode MS" w:cs="Arial Unicode MS"/>
          <w:color w:val="333333"/>
          <w:lang w:val="en-CA"/>
        </w:rPr>
      </w:pPr>
    </w:p>
    <w:p w14:paraId="64F166D3" w14:textId="2D636298" w:rsidR="0068386F" w:rsidRDefault="0068386F" w:rsidP="0068386F">
      <w:pPr>
        <w:shd w:val="clear" w:color="auto" w:fill="FFFFFF"/>
        <w:rPr>
          <w:rFonts w:eastAsia="Arial Unicode MS" w:cs="Arial Unicode MS"/>
          <w:i/>
          <w:color w:val="333333"/>
          <w:u w:val="single"/>
          <w:lang w:val="en-CA"/>
        </w:rPr>
      </w:pPr>
      <w:r>
        <w:rPr>
          <w:rFonts w:eastAsia="Arial Unicode MS" w:cs="Arial Unicode MS"/>
          <w:i/>
          <w:color w:val="333333"/>
          <w:u w:val="single"/>
          <w:lang w:val="en-CA"/>
        </w:rPr>
        <w:t>How and Why Partnership Ends</w:t>
      </w:r>
    </w:p>
    <w:p w14:paraId="3E738D85" w14:textId="77777777" w:rsidR="0098003E" w:rsidRDefault="0098003E" w:rsidP="0098003E">
      <w:pPr>
        <w:pStyle w:val="ListParagraph"/>
        <w:numPr>
          <w:ilvl w:val="0"/>
          <w:numId w:val="79"/>
        </w:numPr>
        <w:shd w:val="clear" w:color="auto" w:fill="FFFFFF"/>
        <w:rPr>
          <w:rFonts w:eastAsia="Arial Unicode MS" w:cs="Arial Unicode MS"/>
          <w:color w:val="333333"/>
          <w:lang w:val="en-CA"/>
        </w:rPr>
      </w:pPr>
      <w:r w:rsidRPr="0098003E">
        <w:rPr>
          <w:rFonts w:eastAsia="Arial Unicode MS" w:cs="Arial Unicode MS"/>
          <w:color w:val="333333"/>
          <w:lang w:val="en-CA"/>
        </w:rPr>
        <w:t>The </w:t>
      </w:r>
      <w:r w:rsidRPr="0098003E">
        <w:rPr>
          <w:rFonts w:eastAsia="Arial Unicode MS" w:cs="Arial Unicode MS"/>
          <w:i/>
          <w:iCs/>
          <w:color w:val="333333"/>
          <w:lang w:val="en-CA"/>
        </w:rPr>
        <w:t>Partnership Act</w:t>
      </w:r>
      <w:r w:rsidRPr="0098003E">
        <w:rPr>
          <w:rFonts w:eastAsia="Arial Unicode MS" w:cs="Arial Unicode MS"/>
          <w:color w:val="333333"/>
          <w:lang w:val="en-CA"/>
        </w:rPr>
        <w:t> provides for the termination of a partnership under certain circumstances:</w:t>
      </w:r>
    </w:p>
    <w:p w14:paraId="7208FC22" w14:textId="77777777" w:rsidR="0098003E" w:rsidRDefault="0098003E" w:rsidP="0098003E">
      <w:pPr>
        <w:pStyle w:val="ListParagraph"/>
        <w:numPr>
          <w:ilvl w:val="1"/>
          <w:numId w:val="79"/>
        </w:numPr>
        <w:shd w:val="clear" w:color="auto" w:fill="FFFFFF"/>
        <w:rPr>
          <w:rFonts w:eastAsia="Arial Unicode MS" w:cs="Arial Unicode MS"/>
          <w:color w:val="333333"/>
          <w:lang w:val="en-CA"/>
        </w:rPr>
      </w:pPr>
      <w:r w:rsidRPr="0098003E">
        <w:rPr>
          <w:rFonts w:eastAsia="Arial Unicode MS" w:cs="Arial Unicode MS"/>
          <w:color w:val="333333"/>
          <w:lang w:val="en-CA"/>
        </w:rPr>
        <w:t>if entered into for a fixed term, by the expiration of the term</w:t>
      </w:r>
    </w:p>
    <w:p w14:paraId="5DBD95DE" w14:textId="77777777" w:rsidR="0098003E" w:rsidRDefault="0098003E" w:rsidP="0098003E">
      <w:pPr>
        <w:pStyle w:val="ListParagraph"/>
        <w:numPr>
          <w:ilvl w:val="1"/>
          <w:numId w:val="79"/>
        </w:numPr>
        <w:shd w:val="clear" w:color="auto" w:fill="FFFFFF"/>
        <w:rPr>
          <w:rFonts w:eastAsia="Arial Unicode MS" w:cs="Arial Unicode MS"/>
          <w:color w:val="333333"/>
          <w:lang w:val="en-CA"/>
        </w:rPr>
      </w:pPr>
      <w:r w:rsidRPr="0098003E">
        <w:rPr>
          <w:rFonts w:eastAsia="Arial Unicode MS" w:cs="Arial Unicode MS"/>
          <w:color w:val="333333"/>
          <w:lang w:val="en-CA"/>
        </w:rPr>
        <w:t>if entered into for a single venture or undertaking, by the termination of that venture or undertaking</w:t>
      </w:r>
    </w:p>
    <w:p w14:paraId="4D2B46AE" w14:textId="77777777" w:rsidR="0098003E" w:rsidRDefault="0098003E" w:rsidP="0098003E">
      <w:pPr>
        <w:pStyle w:val="ListParagraph"/>
        <w:numPr>
          <w:ilvl w:val="1"/>
          <w:numId w:val="79"/>
        </w:numPr>
        <w:shd w:val="clear" w:color="auto" w:fill="FFFFFF"/>
        <w:rPr>
          <w:rFonts w:eastAsia="Arial Unicode MS" w:cs="Arial Unicode MS"/>
          <w:color w:val="333333"/>
          <w:lang w:val="en-CA"/>
        </w:rPr>
      </w:pPr>
      <w:r w:rsidRPr="0098003E">
        <w:rPr>
          <w:rFonts w:eastAsia="Arial Unicode MS" w:cs="Arial Unicode MS"/>
          <w:color w:val="333333"/>
          <w:lang w:val="en-CA"/>
        </w:rPr>
        <w:t>by any partner giving notice to the others of her intention to dissolve the partnership</w:t>
      </w:r>
    </w:p>
    <w:p w14:paraId="104363AC" w14:textId="77777777" w:rsidR="0098003E" w:rsidRDefault="0098003E" w:rsidP="0098003E">
      <w:pPr>
        <w:pStyle w:val="ListParagraph"/>
        <w:numPr>
          <w:ilvl w:val="1"/>
          <w:numId w:val="79"/>
        </w:numPr>
        <w:shd w:val="clear" w:color="auto" w:fill="FFFFFF"/>
        <w:rPr>
          <w:rFonts w:eastAsia="Arial Unicode MS" w:cs="Arial Unicode MS"/>
          <w:color w:val="333333"/>
          <w:lang w:val="en-CA"/>
        </w:rPr>
      </w:pPr>
      <w:r w:rsidRPr="0098003E">
        <w:rPr>
          <w:rFonts w:eastAsia="Arial Unicode MS" w:cs="Arial Unicode MS"/>
          <w:color w:val="333333"/>
          <w:lang w:val="en-CA"/>
        </w:rPr>
        <w:t>following the death, insanity, or bankruptcy of a partner</w:t>
      </w:r>
    </w:p>
    <w:p w14:paraId="503FFEC2" w14:textId="4F13CFDF" w:rsidR="00697BDD" w:rsidRDefault="00697BDD" w:rsidP="00697BDD">
      <w:pPr>
        <w:pStyle w:val="ListParagraph"/>
        <w:numPr>
          <w:ilvl w:val="0"/>
          <w:numId w:val="79"/>
        </w:numPr>
        <w:shd w:val="clear" w:color="auto" w:fill="FFFFFF"/>
        <w:rPr>
          <w:rFonts w:eastAsia="Arial Unicode MS" w:cs="Arial Unicode MS"/>
          <w:color w:val="333333"/>
          <w:lang w:val="en-CA"/>
        </w:rPr>
      </w:pPr>
      <w:r>
        <w:rPr>
          <w:rFonts w:eastAsia="Arial Unicode MS" w:cs="Arial Unicode MS"/>
          <w:color w:val="333333"/>
          <w:lang w:val="en-CA"/>
        </w:rPr>
        <w:t xml:space="preserve">These provisions may be varied by agreement… many partnership </w:t>
      </w:r>
      <w:r w:rsidRPr="00697BDD">
        <w:rPr>
          <w:rFonts w:eastAsia="Arial Unicode MS" w:cs="Arial Unicode MS"/>
          <w:color w:val="333333"/>
          <w:lang w:val="en-CA"/>
        </w:rPr>
        <w:t>agreements continue even after one of the partners leaves</w:t>
      </w:r>
    </w:p>
    <w:p w14:paraId="723CAB51" w14:textId="77777777" w:rsidR="00697BDD" w:rsidRPr="00697BDD" w:rsidRDefault="00697BDD" w:rsidP="00697BDD">
      <w:pPr>
        <w:pStyle w:val="ListParagraph"/>
        <w:numPr>
          <w:ilvl w:val="0"/>
          <w:numId w:val="79"/>
        </w:numPr>
        <w:shd w:val="clear" w:color="auto" w:fill="FFFFFF"/>
        <w:rPr>
          <w:rFonts w:eastAsia="Arial Unicode MS" w:cs="Arial Unicode MS"/>
          <w:color w:val="333333"/>
          <w:lang w:val="en-CA"/>
        </w:rPr>
      </w:pPr>
      <w:r w:rsidRPr="00697BDD">
        <w:rPr>
          <w:rFonts w:eastAsia="Arial Unicode MS" w:cs="Arial Unicode MS"/>
          <w:color w:val="333333"/>
        </w:rPr>
        <w:t>On dissolution of a partnership, partnership legislation provides a process for dealing with partnership property. It must be applied in payment of the debts and liabilities of the partnership first and then to payment of what is due the partners. In the event that the partnership property is insufficient to satisfy all of the firm's obligations, partners must individually contribute to the obligations in proportion to their entitlement to profits or in another agreed-upon proportion.</w:t>
      </w:r>
    </w:p>
    <w:p w14:paraId="7AFE417C" w14:textId="1C85390A" w:rsidR="00697BDD" w:rsidRPr="00697BDD" w:rsidRDefault="00697BDD" w:rsidP="00697BDD">
      <w:pPr>
        <w:pStyle w:val="ListParagraph"/>
        <w:numPr>
          <w:ilvl w:val="0"/>
          <w:numId w:val="79"/>
        </w:numPr>
        <w:shd w:val="clear" w:color="auto" w:fill="FFFFFF"/>
        <w:rPr>
          <w:rFonts w:eastAsia="Arial Unicode MS" w:cs="Arial Unicode MS"/>
          <w:color w:val="333333"/>
          <w:lang w:val="en-CA"/>
        </w:rPr>
      </w:pPr>
      <w:r w:rsidRPr="00697BDD">
        <w:rPr>
          <w:rFonts w:eastAsia="Arial Unicode MS" w:cs="Arial Unicode MS"/>
          <w:color w:val="333333"/>
        </w:rPr>
        <w:t>After all of the firm's debts are satisfied, any excess is applied, in the following order, to</w:t>
      </w:r>
    </w:p>
    <w:p w14:paraId="072335C6" w14:textId="77777777" w:rsidR="00697BDD" w:rsidRPr="00697BDD" w:rsidRDefault="00697BDD" w:rsidP="00697BDD">
      <w:pPr>
        <w:pStyle w:val="ListParagraph"/>
        <w:numPr>
          <w:ilvl w:val="1"/>
          <w:numId w:val="79"/>
        </w:numPr>
        <w:shd w:val="clear" w:color="auto" w:fill="FFFFFF"/>
        <w:rPr>
          <w:rFonts w:eastAsia="Arial Unicode MS" w:cs="Arial Unicode MS"/>
          <w:color w:val="333333"/>
          <w:lang w:val="en-CA"/>
        </w:rPr>
      </w:pPr>
      <w:r w:rsidRPr="00697BDD">
        <w:rPr>
          <w:rFonts w:eastAsia="Arial Unicode MS" w:cs="Arial Unicode MS"/>
          <w:color w:val="333333"/>
        </w:rPr>
        <w:t>repayment of loans made to the firm by partners</w:t>
      </w:r>
    </w:p>
    <w:p w14:paraId="6CD2ACFE" w14:textId="77777777" w:rsidR="00697BDD" w:rsidRPr="00697BDD" w:rsidRDefault="00697BDD" w:rsidP="00697BDD">
      <w:pPr>
        <w:pStyle w:val="ListParagraph"/>
        <w:numPr>
          <w:ilvl w:val="1"/>
          <w:numId w:val="79"/>
        </w:numPr>
        <w:shd w:val="clear" w:color="auto" w:fill="FFFFFF"/>
        <w:rPr>
          <w:rFonts w:eastAsia="Arial Unicode MS" w:cs="Arial Unicode MS"/>
          <w:color w:val="333333"/>
          <w:lang w:val="en-CA"/>
        </w:rPr>
      </w:pPr>
      <w:r w:rsidRPr="00697BDD">
        <w:rPr>
          <w:rFonts w:eastAsia="Arial Unicode MS" w:cs="Arial Unicode MS"/>
          <w:color w:val="333333"/>
        </w:rPr>
        <w:t>repayment of capital contributed by the partners</w:t>
      </w:r>
    </w:p>
    <w:p w14:paraId="1A0AF534" w14:textId="1BA2CE0E" w:rsidR="00952C38" w:rsidRPr="00CB1438" w:rsidRDefault="00697BDD" w:rsidP="00A830AB">
      <w:pPr>
        <w:pStyle w:val="ListParagraph"/>
        <w:numPr>
          <w:ilvl w:val="1"/>
          <w:numId w:val="79"/>
        </w:numPr>
        <w:shd w:val="clear" w:color="auto" w:fill="FFFFFF"/>
        <w:rPr>
          <w:rFonts w:eastAsia="Arial Unicode MS" w:cs="Arial Unicode MS"/>
          <w:color w:val="333333"/>
          <w:lang w:val="en-CA"/>
        </w:rPr>
      </w:pPr>
      <w:r w:rsidRPr="00697BDD">
        <w:rPr>
          <w:rFonts w:eastAsia="Arial Unicode MS" w:cs="Arial Unicode MS"/>
          <w:color w:val="333333"/>
        </w:rPr>
        <w:t>Payment of any surplus to partners according to their respective rights to profits</w:t>
      </w:r>
    </w:p>
    <w:p w14:paraId="316D7E3E" w14:textId="77777777" w:rsidR="00952C38" w:rsidRPr="00844C0F" w:rsidRDefault="00952C38" w:rsidP="00A830AB">
      <w:pPr>
        <w:rPr>
          <w:rFonts w:eastAsia="Arial Unicode MS" w:cs="Arial Unicode MS"/>
        </w:rPr>
      </w:pPr>
    </w:p>
    <w:p w14:paraId="5090ECC2" w14:textId="700A8553" w:rsidR="00952C38" w:rsidRPr="00844C0F" w:rsidRDefault="00CB1438" w:rsidP="00CB1438">
      <w:pPr>
        <w:jc w:val="center"/>
        <w:rPr>
          <w:rFonts w:eastAsia="Arial Unicode MS" w:cs="Arial Unicode MS"/>
        </w:rPr>
      </w:pPr>
      <w:r>
        <w:rPr>
          <w:rFonts w:eastAsia="Arial Unicode MS" w:cs="Arial Unicode MS"/>
          <w:noProof/>
        </w:rPr>
        <w:drawing>
          <wp:inline distT="0" distB="0" distL="0" distR="0" wp14:anchorId="5EA9C6AC" wp14:editId="1CDD175F">
            <wp:extent cx="4121975" cy="26482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4.02.17 PM.png"/>
                    <pic:cNvPicPr/>
                  </pic:nvPicPr>
                  <pic:blipFill>
                    <a:blip r:embed="rId11">
                      <a:extLst>
                        <a:ext uri="{28A0092B-C50C-407E-A947-70E740481C1C}">
                          <a14:useLocalDpi xmlns:a14="http://schemas.microsoft.com/office/drawing/2010/main" val="0"/>
                        </a:ext>
                      </a:extLst>
                    </a:blip>
                    <a:stretch>
                      <a:fillRect/>
                    </a:stretch>
                  </pic:blipFill>
                  <pic:spPr>
                    <a:xfrm>
                      <a:off x="0" y="0"/>
                      <a:ext cx="4123295" cy="2649121"/>
                    </a:xfrm>
                    <a:prstGeom prst="rect">
                      <a:avLst/>
                    </a:prstGeom>
                  </pic:spPr>
                </pic:pic>
              </a:graphicData>
            </a:graphic>
          </wp:inline>
        </w:drawing>
      </w:r>
    </w:p>
    <w:p w14:paraId="0DDB7649" w14:textId="77777777" w:rsidR="00817068" w:rsidRDefault="00CB1438" w:rsidP="0005286D">
      <w:pPr>
        <w:pStyle w:val="ListParagraph"/>
        <w:numPr>
          <w:ilvl w:val="0"/>
          <w:numId w:val="80"/>
        </w:numPr>
        <w:rPr>
          <w:rFonts w:eastAsia="Arial Unicode MS" w:cs="Arial Unicode MS"/>
        </w:rPr>
      </w:pPr>
      <w:r>
        <w:rPr>
          <w:rFonts w:eastAsia="Arial Unicode MS" w:cs="Arial Unicode MS"/>
        </w:rPr>
        <w:t xml:space="preserve">A partner who leave a partnership may be liable for partnership debts </w:t>
      </w:r>
      <w:r w:rsidRPr="00817068">
        <w:rPr>
          <w:rFonts w:eastAsia="Arial Unicode MS" w:cs="Arial Unicode MS"/>
        </w:rPr>
        <w:t>incurred after he leaves if creditors are unaware of the partner’s departure</w:t>
      </w:r>
    </w:p>
    <w:p w14:paraId="5F270AE0" w14:textId="77777777" w:rsidR="00817068" w:rsidRPr="00817068" w:rsidRDefault="00817068" w:rsidP="0005286D">
      <w:pPr>
        <w:pStyle w:val="ListParagraph"/>
        <w:numPr>
          <w:ilvl w:val="0"/>
          <w:numId w:val="80"/>
        </w:numPr>
        <w:rPr>
          <w:rFonts w:eastAsia="Arial Unicode MS" w:cs="Arial Unicode MS"/>
        </w:rPr>
      </w:pPr>
      <w:r w:rsidRPr="00817068">
        <w:rPr>
          <w:rFonts w:eastAsia="Arial Unicode MS" w:cs="Arial Unicode MS"/>
        </w:rPr>
        <w:t xml:space="preserve">The Partnership Agreement may provide that all </w:t>
      </w:r>
      <w:r w:rsidRPr="00817068">
        <w:rPr>
          <w:rFonts w:eastAsia="Arial Unicode MS" w:cs="Arial Unicode MS"/>
          <w:color w:val="333333"/>
        </w:rPr>
        <w:t>expenditures above a certain amount require the approval of a majority of partners</w:t>
      </w:r>
      <w:r>
        <w:rPr>
          <w:rFonts w:eastAsia="Arial Unicode MS" w:cs="Arial Unicode MS"/>
          <w:color w:val="333333"/>
        </w:rPr>
        <w:t>…</w:t>
      </w:r>
      <w:r w:rsidRPr="00817068">
        <w:rPr>
          <w:rFonts w:eastAsia="Arial Unicode MS" w:cs="Arial Unicode MS"/>
          <w:color w:val="333333"/>
        </w:rPr>
        <w:t xml:space="preserve"> Such a measure will not be effective against third parties who are unaware of the restrictions. It will, however, provide a basis for a contractual claim by the partners against the partner who exceeded his authority.</w:t>
      </w:r>
    </w:p>
    <w:p w14:paraId="4C784FA4" w14:textId="77D90A5D" w:rsidR="00817068" w:rsidRPr="00817068" w:rsidRDefault="00817068" w:rsidP="0005286D">
      <w:pPr>
        <w:pStyle w:val="ListParagraph"/>
        <w:numPr>
          <w:ilvl w:val="0"/>
          <w:numId w:val="80"/>
        </w:numPr>
        <w:rPr>
          <w:rFonts w:eastAsia="Arial Unicode MS" w:cs="Arial Unicode MS"/>
        </w:rPr>
      </w:pPr>
      <w:r w:rsidRPr="00817068">
        <w:rPr>
          <w:rFonts w:eastAsia="Arial Unicode MS" w:cs="Arial Unicode MS"/>
          <w:color w:val="333333"/>
          <w:lang w:val="en-CA"/>
        </w:rPr>
        <w:t>From a practical perspective, partnership risks can also be reduced by</w:t>
      </w:r>
    </w:p>
    <w:p w14:paraId="3E9418B3" w14:textId="77777777" w:rsidR="00817068" w:rsidRPr="00817068" w:rsidRDefault="00817068" w:rsidP="0005286D">
      <w:pPr>
        <w:pStyle w:val="ListParagraph"/>
        <w:numPr>
          <w:ilvl w:val="1"/>
          <w:numId w:val="80"/>
        </w:numPr>
        <w:rPr>
          <w:rFonts w:eastAsia="Arial Unicode MS" w:cs="Arial Unicode MS"/>
        </w:rPr>
      </w:pPr>
      <w:r w:rsidRPr="00817068">
        <w:rPr>
          <w:rFonts w:eastAsia="Arial Unicode MS" w:cs="Arial Unicode MS"/>
          <w:color w:val="333333"/>
          <w:lang w:val="en-CA"/>
        </w:rPr>
        <w:t>choosing partners with care (partner only with people who can be trusted)</w:t>
      </w:r>
    </w:p>
    <w:p w14:paraId="528467DD" w14:textId="77777777" w:rsidR="00817068" w:rsidRPr="00817068" w:rsidRDefault="00817068" w:rsidP="0005286D">
      <w:pPr>
        <w:pStyle w:val="ListParagraph"/>
        <w:numPr>
          <w:ilvl w:val="1"/>
          <w:numId w:val="80"/>
        </w:numPr>
        <w:rPr>
          <w:rFonts w:eastAsia="Arial Unicode MS" w:cs="Arial Unicode MS"/>
        </w:rPr>
      </w:pPr>
      <w:r w:rsidRPr="00817068">
        <w:rPr>
          <w:rFonts w:eastAsia="Arial Unicode MS" w:cs="Arial Unicode MS"/>
          <w:color w:val="333333"/>
          <w:lang w:val="en-CA"/>
        </w:rPr>
        <w:t>educating partners on their authority and limits, and the consequences of exceeding them</w:t>
      </w:r>
    </w:p>
    <w:p w14:paraId="3C916526" w14:textId="77777777" w:rsidR="00817068" w:rsidRPr="00817068" w:rsidRDefault="00817068" w:rsidP="0005286D">
      <w:pPr>
        <w:pStyle w:val="ListParagraph"/>
        <w:numPr>
          <w:ilvl w:val="1"/>
          <w:numId w:val="80"/>
        </w:numPr>
        <w:rPr>
          <w:rFonts w:eastAsia="Arial Unicode MS" w:cs="Arial Unicode MS"/>
        </w:rPr>
      </w:pPr>
      <w:r w:rsidRPr="00817068">
        <w:rPr>
          <w:rFonts w:eastAsia="Arial Unicode MS" w:cs="Arial Unicode MS"/>
          <w:color w:val="333333"/>
          <w:lang w:val="en-CA"/>
        </w:rPr>
        <w:t>monitoring the activities of partners to help prevent partners from overreaching their authority or entering unwanted transactions</w:t>
      </w:r>
    </w:p>
    <w:p w14:paraId="30E230CE" w14:textId="77777777" w:rsidR="00817068" w:rsidRPr="00817068" w:rsidRDefault="00817068" w:rsidP="0005286D">
      <w:pPr>
        <w:pStyle w:val="ListParagraph"/>
        <w:numPr>
          <w:ilvl w:val="1"/>
          <w:numId w:val="80"/>
        </w:numPr>
        <w:rPr>
          <w:rFonts w:eastAsia="Arial Unicode MS" w:cs="Arial Unicode MS"/>
        </w:rPr>
      </w:pPr>
      <w:r w:rsidRPr="00817068">
        <w:rPr>
          <w:rFonts w:eastAsia="Arial Unicode MS" w:cs="Arial Unicode MS"/>
          <w:color w:val="333333"/>
          <w:lang w:val="en-CA"/>
        </w:rPr>
        <w:t>notifying clients and customers of the departure of partners so that the partnership cannot be held liable for debts contracted by the departed partners</w:t>
      </w:r>
    </w:p>
    <w:p w14:paraId="22CC22AB" w14:textId="7F587083" w:rsidR="00817068" w:rsidRPr="001C6C4F" w:rsidRDefault="00817068" w:rsidP="0005286D">
      <w:pPr>
        <w:pStyle w:val="ListParagraph"/>
        <w:numPr>
          <w:ilvl w:val="1"/>
          <w:numId w:val="80"/>
        </w:numPr>
        <w:rPr>
          <w:rFonts w:eastAsia="Arial Unicode MS" w:cs="Arial Unicode MS"/>
        </w:rPr>
      </w:pPr>
      <w:r w:rsidRPr="00817068">
        <w:rPr>
          <w:rFonts w:eastAsia="Arial Unicode MS" w:cs="Arial Unicode MS"/>
          <w:color w:val="333333"/>
          <w:lang w:val="en-CA"/>
        </w:rPr>
        <w:t>insuring against liabilities that might result from a partner's wrongdoing</w:t>
      </w:r>
    </w:p>
    <w:p w14:paraId="6B9B7AF9" w14:textId="77777777" w:rsidR="001C6C4F" w:rsidRDefault="001C6C4F" w:rsidP="001C6C4F">
      <w:pPr>
        <w:rPr>
          <w:rFonts w:eastAsia="Arial Unicode MS" w:cs="Arial Unicode MS"/>
        </w:rPr>
      </w:pPr>
    </w:p>
    <w:p w14:paraId="5E9622C2" w14:textId="2ABE09F4" w:rsidR="001C6C4F" w:rsidRDefault="001C6C4F" w:rsidP="001C6C4F">
      <w:pPr>
        <w:rPr>
          <w:rFonts w:eastAsia="Arial Unicode MS" w:cs="Arial Unicode MS"/>
          <w:u w:val="single"/>
        </w:rPr>
      </w:pPr>
      <w:r>
        <w:rPr>
          <w:rFonts w:eastAsia="Arial Unicode MS" w:cs="Arial Unicode MS"/>
          <w:u w:val="single"/>
        </w:rPr>
        <w:t>Partnership Variations</w:t>
      </w:r>
    </w:p>
    <w:p w14:paraId="40C04258" w14:textId="1CB074D5" w:rsidR="001C6C4F" w:rsidRDefault="007E6844" w:rsidP="001C6C4F">
      <w:pPr>
        <w:rPr>
          <w:rFonts w:eastAsia="Arial Unicode MS" w:cs="Arial Unicode MS"/>
        </w:rPr>
      </w:pPr>
      <w:r>
        <w:rPr>
          <w:rFonts w:eastAsia="Arial Unicode MS" w:cs="Arial Unicode MS"/>
        </w:rPr>
        <w:t>There are 2 variations of the partnership:</w:t>
      </w:r>
    </w:p>
    <w:p w14:paraId="56AF432A" w14:textId="5469AE2C" w:rsidR="007E6844" w:rsidRDefault="007E6844" w:rsidP="0005286D">
      <w:pPr>
        <w:pStyle w:val="ListParagraph"/>
        <w:numPr>
          <w:ilvl w:val="0"/>
          <w:numId w:val="81"/>
        </w:numPr>
        <w:rPr>
          <w:rFonts w:eastAsia="Arial Unicode MS" w:cs="Arial Unicode MS"/>
        </w:rPr>
      </w:pPr>
      <w:r>
        <w:rPr>
          <w:rFonts w:eastAsia="Arial Unicode MS" w:cs="Arial Unicode MS"/>
        </w:rPr>
        <w:t>1) The Limited Partnership</w:t>
      </w:r>
    </w:p>
    <w:p w14:paraId="73FEC979" w14:textId="49ACC15E" w:rsidR="007E6844" w:rsidRDefault="007E6844" w:rsidP="0005286D">
      <w:pPr>
        <w:pStyle w:val="ListParagraph"/>
        <w:numPr>
          <w:ilvl w:val="1"/>
          <w:numId w:val="81"/>
        </w:numPr>
        <w:rPr>
          <w:rFonts w:eastAsia="Arial Unicode MS" w:cs="Arial Unicode MS"/>
        </w:rPr>
      </w:pPr>
      <w:r>
        <w:rPr>
          <w:rFonts w:eastAsia="Arial Unicode MS" w:cs="Arial Unicode MS"/>
          <w:b/>
          <w:color w:val="548DD4" w:themeColor="text2" w:themeTint="99"/>
        </w:rPr>
        <w:t xml:space="preserve">Limited Partnership – </w:t>
      </w:r>
      <w:r>
        <w:rPr>
          <w:rFonts w:eastAsia="Arial Unicode MS" w:cs="Arial Unicode MS"/>
        </w:rPr>
        <w:t>a partnership in which the liability of some partners is limited to their capital contribution</w:t>
      </w:r>
    </w:p>
    <w:p w14:paraId="03831D7A" w14:textId="241046A5" w:rsidR="007E6844" w:rsidRDefault="007E6844" w:rsidP="0005286D">
      <w:pPr>
        <w:pStyle w:val="ListParagraph"/>
        <w:numPr>
          <w:ilvl w:val="1"/>
          <w:numId w:val="81"/>
        </w:numPr>
        <w:rPr>
          <w:rFonts w:eastAsia="Arial Unicode MS" w:cs="Arial Unicode MS"/>
        </w:rPr>
      </w:pPr>
      <w:r>
        <w:rPr>
          <w:rFonts w:eastAsia="Arial Unicode MS" w:cs="Arial Unicode MS"/>
        </w:rPr>
        <w:t>A limited partnership is a partnership in which at least one partner has unlimited liability while others have limited liability</w:t>
      </w:r>
    </w:p>
    <w:p w14:paraId="0AC31AE1" w14:textId="77777777" w:rsidR="000A34D2" w:rsidRDefault="007E6844" w:rsidP="0005286D">
      <w:pPr>
        <w:pStyle w:val="ListParagraph"/>
        <w:numPr>
          <w:ilvl w:val="1"/>
          <w:numId w:val="81"/>
        </w:numPr>
        <w:rPr>
          <w:rFonts w:eastAsia="Arial Unicode MS" w:cs="Arial Unicode MS"/>
        </w:rPr>
      </w:pPr>
      <w:r>
        <w:rPr>
          <w:rFonts w:eastAsia="Arial Unicode MS" w:cs="Arial Unicode MS"/>
        </w:rPr>
        <w:t xml:space="preserve">General partners have unlimited liability, whereas the limited partners have a liability limited to the amount that they have </w:t>
      </w:r>
      <w:r w:rsidRPr="007E6844">
        <w:rPr>
          <w:rFonts w:eastAsia="Arial Unicode MS" w:cs="Arial Unicode MS"/>
        </w:rPr>
        <w:t>contributed to the partnership capital</w:t>
      </w:r>
    </w:p>
    <w:p w14:paraId="0C689194" w14:textId="77777777" w:rsidR="000A34D2" w:rsidRPr="000A34D2" w:rsidRDefault="007E6844" w:rsidP="0005286D">
      <w:pPr>
        <w:pStyle w:val="ListParagraph"/>
        <w:numPr>
          <w:ilvl w:val="1"/>
          <w:numId w:val="81"/>
        </w:numPr>
        <w:rPr>
          <w:rFonts w:eastAsia="Arial Unicode MS" w:cs="Arial Unicode MS"/>
        </w:rPr>
      </w:pPr>
      <w:r w:rsidRPr="000A34D2">
        <w:rPr>
          <w:rFonts w:cs="Times New Roman"/>
          <w:color w:val="333333"/>
          <w:lang w:val="en-CA"/>
        </w:rPr>
        <w:t>Limited partners put money into a business, in such sectors as entertainment (e.g., Cineplex Entertainment), publishing (e.g., Canwest), or real estate (e.g., Century 21 Canada), in return for tax breaks and profits… The general partner manages the investment for a fee and carries the responsibility—assuming that the limited partners have not made guarantees or commitments beyond their investment.</w:t>
      </w:r>
    </w:p>
    <w:p w14:paraId="0D1BBE1B" w14:textId="77777777" w:rsidR="000A34D2" w:rsidRPr="000A34D2" w:rsidRDefault="007E6844" w:rsidP="0005286D">
      <w:pPr>
        <w:pStyle w:val="ListParagraph"/>
        <w:numPr>
          <w:ilvl w:val="1"/>
          <w:numId w:val="81"/>
        </w:numPr>
        <w:rPr>
          <w:rFonts w:eastAsia="Arial Unicode MS" w:cs="Arial Unicode MS"/>
        </w:rPr>
      </w:pPr>
      <w:r w:rsidRPr="000A34D2">
        <w:rPr>
          <w:rFonts w:cs="Times New Roman"/>
          <w:color w:val="333333"/>
          <w:lang w:val="en-CA"/>
        </w:rPr>
        <w:t>A limited partnership requires a written agreement that must be registered with the appropriate provincial body… Without this filing, the limited partnership does not exist. The registration of the agreement is also important because it provides public notice of the capital contribution of the limited partners and identifies the general partners. This, in effect, allows members of the public to decide whether they want to do business with the limited partnership.</w:t>
      </w:r>
    </w:p>
    <w:p w14:paraId="37542EE9" w14:textId="0629A35C" w:rsidR="007E6844" w:rsidRPr="000A34D2" w:rsidRDefault="007E6844" w:rsidP="0005286D">
      <w:pPr>
        <w:pStyle w:val="ListParagraph"/>
        <w:numPr>
          <w:ilvl w:val="1"/>
          <w:numId w:val="81"/>
        </w:numPr>
        <w:rPr>
          <w:rFonts w:eastAsia="Arial Unicode MS" w:cs="Arial Unicode MS"/>
        </w:rPr>
      </w:pPr>
      <w:r w:rsidRPr="000A34D2">
        <w:rPr>
          <w:rFonts w:cs="Times New Roman"/>
          <w:color w:val="333333"/>
          <w:lang w:val="en-CA"/>
        </w:rPr>
        <w:t>General partners have substantially the same rights and powers as par</w:t>
      </w:r>
      <w:r w:rsidR="000A34D2">
        <w:rPr>
          <w:rFonts w:cs="Times New Roman"/>
          <w:color w:val="333333"/>
          <w:lang w:val="en-CA"/>
        </w:rPr>
        <w:t xml:space="preserve">tners in ordinary partnerships… </w:t>
      </w:r>
      <w:r w:rsidRPr="000A34D2">
        <w:rPr>
          <w:rFonts w:cs="Times New Roman"/>
          <w:color w:val="333333"/>
          <w:lang w:val="en-CA"/>
        </w:rPr>
        <w:t xml:space="preserve">limited partners have more narrowly defined rights. They have the right to share in profits and the right to have their contribution returned on dissolution, </w:t>
      </w:r>
      <w:r w:rsidRPr="000A34D2">
        <w:rPr>
          <w:rFonts w:cs="Times New Roman"/>
          <w:color w:val="FF0000"/>
          <w:lang w:val="en-CA"/>
        </w:rPr>
        <w:t xml:space="preserve">but they cannot take part in the management of the partnership. If they do, they lose their status of limited partners and become general partners. </w:t>
      </w:r>
      <w:r w:rsidRPr="000A34D2">
        <w:rPr>
          <w:rFonts w:cs="Times New Roman"/>
          <w:color w:val="333333"/>
          <w:lang w:val="en-CA"/>
        </w:rPr>
        <w:t>This is a significant consequence, since it puts all their assets, not just the amount of their capital contribution, at risk should the enterprise fail. Furthermore, what constitutes partaking in management is difficult to define and can be a contentious issue. In the end, the question is resolved by courts assessing the extent and the nature of the limited partner's involvement and deciding whether, on the balance, the limited partner should lose protected status.</w:t>
      </w:r>
    </w:p>
    <w:p w14:paraId="24510CED" w14:textId="754BB229" w:rsidR="007E6844" w:rsidRDefault="007E6844" w:rsidP="0005286D">
      <w:pPr>
        <w:pStyle w:val="ListParagraph"/>
        <w:numPr>
          <w:ilvl w:val="0"/>
          <w:numId w:val="81"/>
        </w:numPr>
        <w:rPr>
          <w:rFonts w:eastAsia="Arial Unicode MS" w:cs="Arial Unicode MS"/>
        </w:rPr>
      </w:pPr>
      <w:r>
        <w:rPr>
          <w:rFonts w:eastAsia="Arial Unicode MS" w:cs="Arial Unicode MS"/>
        </w:rPr>
        <w:t>2) The Limited Liability Partnership</w:t>
      </w:r>
    </w:p>
    <w:p w14:paraId="066CB925" w14:textId="78BA2175" w:rsidR="000A34D2" w:rsidRDefault="000A34D2" w:rsidP="0005286D">
      <w:pPr>
        <w:pStyle w:val="ListParagraph"/>
        <w:numPr>
          <w:ilvl w:val="1"/>
          <w:numId w:val="81"/>
        </w:numPr>
        <w:rPr>
          <w:rFonts w:eastAsia="Arial Unicode MS" w:cs="Arial Unicode MS"/>
        </w:rPr>
      </w:pPr>
      <w:r>
        <w:rPr>
          <w:rFonts w:eastAsia="Arial Unicode MS" w:cs="Arial Unicode MS"/>
          <w:b/>
          <w:color w:val="548DD4" w:themeColor="text2" w:themeTint="99"/>
        </w:rPr>
        <w:t xml:space="preserve">Limited Liability Partnership (LLP) – </w:t>
      </w:r>
      <w:r>
        <w:rPr>
          <w:rFonts w:eastAsia="Arial Unicode MS" w:cs="Arial Unicode MS"/>
        </w:rPr>
        <w:t xml:space="preserve">a partnership in which the partners have unlimited liability for their own malpractice but limited liability for other partners’ malpractice </w:t>
      </w:r>
    </w:p>
    <w:p w14:paraId="2401EBA7" w14:textId="0D8484C2" w:rsidR="000A34D2" w:rsidRDefault="000A34D2" w:rsidP="0005286D">
      <w:pPr>
        <w:pStyle w:val="ListParagraph"/>
        <w:numPr>
          <w:ilvl w:val="1"/>
          <w:numId w:val="81"/>
        </w:numPr>
        <w:rPr>
          <w:rFonts w:eastAsia="Arial Unicode MS" w:cs="Arial Unicode MS"/>
        </w:rPr>
      </w:pPr>
      <w:r>
        <w:rPr>
          <w:rFonts w:eastAsia="Arial Unicode MS" w:cs="Arial Unicode MS"/>
        </w:rPr>
        <w:t xml:space="preserve">All of the provinces and territories with the exceptions of PEI, Yukon, and Nunavut have amended their partnership Acts to allow for this </w:t>
      </w:r>
      <w:r w:rsidRPr="00EE27D1">
        <w:rPr>
          <w:rFonts w:eastAsia="Arial Unicode MS" w:cs="Arial Unicode MS"/>
        </w:rPr>
        <w:t>variety of partnership</w:t>
      </w:r>
    </w:p>
    <w:p w14:paraId="1CD60FC6" w14:textId="01CABB01" w:rsidR="00EE27D1" w:rsidRPr="00EE27D1" w:rsidRDefault="00EE27D1" w:rsidP="0005286D">
      <w:pPr>
        <w:pStyle w:val="ListParagraph"/>
        <w:numPr>
          <w:ilvl w:val="1"/>
          <w:numId w:val="81"/>
        </w:numPr>
        <w:rPr>
          <w:rFonts w:eastAsia="Arial Unicode MS" w:cs="Arial Unicode MS"/>
        </w:rPr>
      </w:pPr>
      <w:r w:rsidRPr="00EE27D1">
        <w:rPr>
          <w:rStyle w:val="apple-converted-space"/>
          <w:rFonts w:eastAsia="Arial Unicode MS" w:cs="Arial Unicode MS"/>
          <w:color w:val="333333"/>
          <w:vertAlign w:val="superscript"/>
        </w:rPr>
        <w:t> </w:t>
      </w:r>
      <w:r w:rsidRPr="00EE27D1">
        <w:rPr>
          <w:rFonts w:eastAsia="Arial Unicode MS" w:cs="Arial Unicode MS"/>
          <w:color w:val="333333"/>
        </w:rPr>
        <w:t>Some jurisdictions (Alberta, Manitoba, Quebec, and Nova Scotia) provide a partial shield that protects a partner from liabilities arising from the negligent or wrongful acts of her partners or employees (so long as she is innocent or uninvolved in their negligence or wrongful acts), but continues to hold the partners liable for all other obligations of the partnership</w:t>
      </w:r>
      <w:r>
        <w:rPr>
          <w:rFonts w:eastAsia="Arial Unicode MS" w:cs="Arial Unicode MS"/>
          <w:color w:val="333333"/>
        </w:rPr>
        <w:t>…</w:t>
      </w:r>
      <w:r w:rsidRPr="00EE27D1">
        <w:rPr>
          <w:rFonts w:eastAsia="Arial Unicode MS" w:cs="Arial Unicode MS"/>
          <w:color w:val="333333"/>
        </w:rPr>
        <w:t xml:space="preserve"> Partners continue to be personally liable for their own acts and omissions, and the partnership assets continue to be available with respect to the acts and omissions of all partners</w:t>
      </w:r>
    </w:p>
    <w:p w14:paraId="5B27F1B9" w14:textId="730795D8" w:rsidR="00EE27D1" w:rsidRPr="00EE27D1" w:rsidRDefault="00EE27D1" w:rsidP="0005286D">
      <w:pPr>
        <w:pStyle w:val="ListParagraph"/>
        <w:numPr>
          <w:ilvl w:val="1"/>
          <w:numId w:val="81"/>
        </w:numPr>
        <w:rPr>
          <w:rFonts w:eastAsia="Arial Unicode MS" w:cs="Arial Unicode MS"/>
        </w:rPr>
      </w:pPr>
      <w:r w:rsidRPr="00EE27D1">
        <w:rPr>
          <w:rFonts w:eastAsia="Arial Unicode MS" w:cs="Arial Unicode MS"/>
          <w:color w:val="333333"/>
        </w:rPr>
        <w:t>In other jurisdictions (Saskatchewan, New Brunswick, British Columbia, Ontario, Newfoundland and Labrador, and the Northwest Territories), the legislation provides a full shield that not only protects a partner from the negligent or wrongful acts of her partners or employees (so long as she is innocent or uninvolved in their negligence or wrongful acts), but also protects the partners from the contractual obligations of the partnership, such as accounts payable and general debts</w:t>
      </w:r>
      <w:r>
        <w:rPr>
          <w:rFonts w:eastAsia="Arial Unicode MS" w:cs="Arial Unicode MS"/>
          <w:color w:val="333333"/>
        </w:rPr>
        <w:t>…</w:t>
      </w:r>
      <w:r w:rsidRPr="00EE27D1">
        <w:rPr>
          <w:rFonts w:eastAsia="Arial Unicode MS" w:cs="Arial Unicode MS"/>
          <w:color w:val="333333"/>
        </w:rPr>
        <w:t xml:space="preserve"> The liability shield means that partners' personal assets cannot be seized to satisfy these claims</w:t>
      </w:r>
      <w:r>
        <w:rPr>
          <w:rFonts w:eastAsia="Arial Unicode MS" w:cs="Arial Unicode MS"/>
          <w:color w:val="333333"/>
        </w:rPr>
        <w:t>…</w:t>
      </w:r>
      <w:r w:rsidRPr="00EE27D1">
        <w:rPr>
          <w:rFonts w:eastAsia="Arial Unicode MS" w:cs="Arial Unicode MS"/>
          <w:color w:val="333333"/>
        </w:rPr>
        <w:t xml:space="preserve"> Partners, however, continue to have liability for their own negligence,</w:t>
      </w:r>
      <w:r>
        <w:rPr>
          <w:rFonts w:eastAsia="Arial Unicode MS" w:cs="Arial Unicode MS"/>
          <w:color w:val="333333"/>
          <w:vertAlign w:val="superscript"/>
        </w:rPr>
        <w:t xml:space="preserve"> </w:t>
      </w:r>
      <w:r w:rsidRPr="00EE27D1">
        <w:rPr>
          <w:rFonts w:eastAsia="Arial Unicode MS" w:cs="Arial Unicode MS"/>
          <w:color w:val="333333"/>
        </w:rPr>
        <w:t>and partnership assets continue to be available to satisfy claims against partners</w:t>
      </w:r>
    </w:p>
    <w:p w14:paraId="26713B66" w14:textId="4C5EE73C" w:rsidR="00EE27D1" w:rsidRPr="00017032" w:rsidRDefault="00EE27D1" w:rsidP="0005286D">
      <w:pPr>
        <w:pStyle w:val="ListParagraph"/>
        <w:numPr>
          <w:ilvl w:val="1"/>
          <w:numId w:val="81"/>
        </w:numPr>
        <w:rPr>
          <w:rFonts w:eastAsia="Arial Unicode MS" w:cs="Arial Unicode MS"/>
        </w:rPr>
      </w:pPr>
      <w:r>
        <w:rPr>
          <w:rFonts w:eastAsia="Arial Unicode MS" w:cs="Arial Unicode MS"/>
          <w:color w:val="333333"/>
        </w:rPr>
        <w:t>A</w:t>
      </w:r>
      <w:r w:rsidRPr="00EE27D1">
        <w:rPr>
          <w:rFonts w:eastAsia="Arial Unicode MS" w:cs="Arial Unicode MS"/>
          <w:color w:val="333333"/>
        </w:rPr>
        <w:t xml:space="preserve"> limited liability partnership</w:t>
      </w:r>
      <w:r>
        <w:rPr>
          <w:rFonts w:eastAsia="Arial Unicode MS" w:cs="Arial Unicode MS"/>
          <w:color w:val="333333"/>
        </w:rPr>
        <w:t xml:space="preserve"> must be registered… a</w:t>
      </w:r>
      <w:r w:rsidRPr="00EE27D1">
        <w:rPr>
          <w:rFonts w:eastAsia="Arial Unicode MS" w:cs="Arial Unicode MS"/>
          <w:color w:val="333333"/>
        </w:rPr>
        <w:t>lso, the legislation may require professionals to have liability insurance to help ensure victims will be compensated for losses from wrongful acts</w:t>
      </w:r>
    </w:p>
    <w:p w14:paraId="1D29BCA3" w14:textId="77777777" w:rsidR="00017032" w:rsidRPr="00EE27D1" w:rsidRDefault="00017032" w:rsidP="00017032">
      <w:pPr>
        <w:pStyle w:val="ListParagraph"/>
        <w:ind w:left="1440"/>
        <w:rPr>
          <w:rFonts w:eastAsia="Arial Unicode MS" w:cs="Arial Unicode MS"/>
        </w:rPr>
      </w:pPr>
    </w:p>
    <w:p w14:paraId="6D2806E0" w14:textId="339CB071" w:rsidR="00017032" w:rsidRPr="00017032" w:rsidRDefault="00017032" w:rsidP="00017032">
      <w:pPr>
        <w:rPr>
          <w:rFonts w:eastAsia="Arial Unicode MS" w:cs="Arial Unicode MS"/>
          <w:u w:val="single"/>
        </w:rPr>
      </w:pPr>
      <w:r>
        <w:rPr>
          <w:rFonts w:eastAsia="Arial Unicode MS" w:cs="Arial Unicode MS"/>
          <w:u w:val="single"/>
        </w:rPr>
        <w:t>The Corporation</w:t>
      </w:r>
    </w:p>
    <w:p w14:paraId="09D37566" w14:textId="3A1D97A7" w:rsidR="00952C38" w:rsidRDefault="00B817BD" w:rsidP="0005286D">
      <w:pPr>
        <w:pStyle w:val="ListParagraph"/>
        <w:numPr>
          <w:ilvl w:val="0"/>
          <w:numId w:val="82"/>
        </w:numPr>
        <w:rPr>
          <w:rFonts w:eastAsia="Arial Unicode MS" w:cs="Arial Unicode MS"/>
        </w:rPr>
      </w:pPr>
      <w:r>
        <w:rPr>
          <w:rFonts w:eastAsia="Arial Unicode MS" w:cs="Arial Unicode MS"/>
        </w:rPr>
        <w:t xml:space="preserve">A corporation is a distinct legal entity in law and is therefore capable of assuming its own obligations </w:t>
      </w:r>
    </w:p>
    <w:p w14:paraId="4C8C36C2" w14:textId="0E71C15E" w:rsidR="00B817BD" w:rsidRPr="00B817BD" w:rsidRDefault="00B817BD" w:rsidP="0005286D">
      <w:pPr>
        <w:pStyle w:val="ListParagraph"/>
        <w:numPr>
          <w:ilvl w:val="0"/>
          <w:numId w:val="82"/>
        </w:numPr>
        <w:rPr>
          <w:rFonts w:eastAsia="Arial Unicode MS" w:cs="Arial Unicode MS"/>
        </w:rPr>
      </w:pPr>
      <w:r>
        <w:rPr>
          <w:rFonts w:eastAsia="Arial Unicode MS" w:cs="Arial Unicode MS"/>
        </w:rPr>
        <w:t xml:space="preserve">Adam, Cameron and Diane can participate in the profits of the corporation as </w:t>
      </w:r>
      <w:r>
        <w:rPr>
          <w:rFonts w:eastAsia="Arial Unicode MS" w:cs="Arial Unicode MS"/>
          <w:b/>
        </w:rPr>
        <w:t>shareholders</w:t>
      </w:r>
      <w:r>
        <w:rPr>
          <w:rFonts w:eastAsia="Arial Unicode MS" w:cs="Arial Unicode MS"/>
        </w:rPr>
        <w:t xml:space="preserve"> and manage its operations as </w:t>
      </w:r>
      <w:r>
        <w:rPr>
          <w:rFonts w:eastAsia="Arial Unicode MS" w:cs="Arial Unicode MS"/>
          <w:b/>
        </w:rPr>
        <w:t>directors</w:t>
      </w:r>
    </w:p>
    <w:p w14:paraId="5599F5A6" w14:textId="1AEFABAE" w:rsidR="00B817BD" w:rsidRDefault="00B817BD" w:rsidP="0005286D">
      <w:pPr>
        <w:pStyle w:val="ListParagraph"/>
        <w:numPr>
          <w:ilvl w:val="0"/>
          <w:numId w:val="82"/>
        </w:numPr>
        <w:rPr>
          <w:rFonts w:eastAsia="Arial Unicode MS" w:cs="Arial Unicode MS"/>
        </w:rPr>
      </w:pPr>
      <w:r>
        <w:rPr>
          <w:rFonts w:eastAsia="Arial Unicode MS" w:cs="Arial Unicode MS"/>
          <w:b/>
          <w:color w:val="548DD4" w:themeColor="text2" w:themeTint="99"/>
        </w:rPr>
        <w:t xml:space="preserve">Shareholder – </w:t>
      </w:r>
      <w:r>
        <w:rPr>
          <w:rFonts w:eastAsia="Arial Unicode MS" w:cs="Arial Unicode MS"/>
        </w:rPr>
        <w:t>a person who has an ownership interest in a corporation</w:t>
      </w:r>
    </w:p>
    <w:p w14:paraId="4EF620BB" w14:textId="77777777" w:rsidR="003E6E39" w:rsidRDefault="00B817BD" w:rsidP="0005286D">
      <w:pPr>
        <w:pStyle w:val="ListParagraph"/>
        <w:numPr>
          <w:ilvl w:val="0"/>
          <w:numId w:val="82"/>
        </w:numPr>
        <w:rPr>
          <w:rFonts w:eastAsia="Arial Unicode MS" w:cs="Arial Unicode MS"/>
        </w:rPr>
      </w:pPr>
      <w:r>
        <w:rPr>
          <w:rFonts w:eastAsia="Arial Unicode MS" w:cs="Arial Unicode MS"/>
          <w:b/>
          <w:color w:val="548DD4" w:themeColor="text2" w:themeTint="99"/>
        </w:rPr>
        <w:t>Director –</w:t>
      </w:r>
      <w:r>
        <w:rPr>
          <w:rFonts w:eastAsia="Arial Unicode MS" w:cs="Arial Unicode MS"/>
        </w:rPr>
        <w:t xml:space="preserve"> a person elected by shareholders to manage a corporation </w:t>
      </w:r>
    </w:p>
    <w:p w14:paraId="0979EAA9" w14:textId="77777777" w:rsidR="00614C49" w:rsidRPr="00614C49" w:rsidRDefault="003E6E39" w:rsidP="0005286D">
      <w:pPr>
        <w:pStyle w:val="ListParagraph"/>
        <w:numPr>
          <w:ilvl w:val="0"/>
          <w:numId w:val="82"/>
        </w:numPr>
        <w:rPr>
          <w:rFonts w:eastAsia="Arial Unicode MS" w:cs="Arial Unicode MS"/>
        </w:rPr>
      </w:pPr>
      <w:r w:rsidRPr="003E6E39">
        <w:rPr>
          <w:rFonts w:eastAsia="Arial Unicode MS" w:cs="Arial Unicode MS"/>
        </w:rPr>
        <w:t xml:space="preserve">If Adam, Cameron, and Diane form a corporation and take out a bank loan to start up the company, the corporation has the legal capacity do so… the corporation promises to repay the loan with interest, making the corporation, and no other entity, the debtor… if the corporation cannot repay the loan, </w:t>
      </w:r>
      <w:r w:rsidRPr="003E6E39">
        <w:rPr>
          <w:rFonts w:eastAsia="Arial Unicode MS" w:cs="Arial Unicode MS"/>
          <w:color w:val="333333"/>
          <w:shd w:val="clear" w:color="auto" w:fill="FFFFFF"/>
          <w:lang w:val="en-CA"/>
        </w:rPr>
        <w:t xml:space="preserve">the bank will take the necessary steps to recover as much as it can from the corporation to make up the full amount owing… the bank will be in a position to seize anything owned by the corporation… but the bank will NOT be able to seize assets belonging to Adam, Cameron, and Diane… even though they have a close relationship to the corporation as its three </w:t>
      </w:r>
      <w:r w:rsidRPr="00614C49">
        <w:rPr>
          <w:rFonts w:eastAsia="Arial Unicode MS" w:cs="Arial Unicode MS"/>
          <w:color w:val="333333"/>
          <w:shd w:val="clear" w:color="auto" w:fill="FFFFFF"/>
          <w:lang w:val="en-CA"/>
        </w:rPr>
        <w:t>shareholders, they did not promise to repay the loan… that commitment came from the corporation alone… the corporation, not the shareholders, is the debtor</w:t>
      </w:r>
    </w:p>
    <w:p w14:paraId="1EB1BC5F" w14:textId="77777777" w:rsidR="00614C49" w:rsidRPr="00614C49" w:rsidRDefault="00614C49" w:rsidP="0005286D">
      <w:pPr>
        <w:pStyle w:val="ListParagraph"/>
        <w:numPr>
          <w:ilvl w:val="0"/>
          <w:numId w:val="82"/>
        </w:numPr>
        <w:rPr>
          <w:rFonts w:eastAsia="Arial Unicode MS" w:cs="Arial Unicode MS"/>
        </w:rPr>
      </w:pPr>
      <w:r w:rsidRPr="00614C49">
        <w:rPr>
          <w:rFonts w:eastAsia="Arial Unicode MS" w:cs="Arial Unicode MS"/>
          <w:color w:val="333333"/>
          <w:shd w:val="clear" w:color="auto" w:fill="FFFFFF"/>
        </w:rPr>
        <w:t>There is an important proviso to this analysis, which concerns guarantees.</w:t>
      </w:r>
      <w:r w:rsidRPr="00614C49">
        <w:rPr>
          <w:rStyle w:val="apple-converted-space"/>
          <w:rFonts w:eastAsia="Arial Unicode MS" w:cs="Arial Unicode MS"/>
          <w:color w:val="333333"/>
          <w:shd w:val="clear" w:color="auto" w:fill="FFFFFF"/>
          <w:vertAlign w:val="superscript"/>
        </w:rPr>
        <w:t> </w:t>
      </w:r>
      <w:r w:rsidRPr="00614C49">
        <w:rPr>
          <w:rFonts w:eastAsia="Arial Unicode MS" w:cs="Arial Unicode MS"/>
          <w:color w:val="333333"/>
          <w:shd w:val="clear" w:color="auto" w:fill="FFFFFF"/>
        </w:rPr>
        <w:t xml:space="preserve">When a corporation does not have an established track record of creditworthiness and perhaps holds few assets, the bank will seek personal guarantees from those involved in the corporation, </w:t>
      </w:r>
      <w:r w:rsidRPr="00614C49">
        <w:rPr>
          <w:rFonts w:eastAsia="Arial Unicode MS" w:cs="Arial Unicode MS"/>
          <w:color w:val="333333"/>
        </w:rPr>
        <w:t>such as the shareholders. There is a very strong possibility that when Diane, Cameron, and Adam approach the bank for a loan to the corporation, the bank will agree only if the three provide personal guarantees. A personal guarantee means that if the corporation fails to meet its obligation to the bank, Diane, Cameron, and Adam will be held responsible for that default. Then, as with a partnership or sole proprietorship, all their personal assets will be at risk. At such a point, it becomes irrelevant that a corporation is a separate legal entity capable of assuming its own obligations. Diane, Cameron, and Adam would have no more protection than if they had proceeded by way of a partnership.</w:t>
      </w:r>
    </w:p>
    <w:p w14:paraId="73832FFA" w14:textId="22337CC0" w:rsidR="00614C49" w:rsidRPr="00614C49" w:rsidRDefault="00614C49" w:rsidP="0005286D">
      <w:pPr>
        <w:pStyle w:val="ListParagraph"/>
        <w:numPr>
          <w:ilvl w:val="0"/>
          <w:numId w:val="82"/>
        </w:numPr>
        <w:rPr>
          <w:rFonts w:eastAsia="Arial Unicode MS" w:cs="Arial Unicode MS"/>
        </w:rPr>
      </w:pPr>
      <w:r w:rsidRPr="00614C49">
        <w:rPr>
          <w:rFonts w:eastAsia="Arial Unicode MS" w:cs="Arial Unicode MS"/>
          <w:color w:val="333333"/>
        </w:rPr>
        <w:t>If the corporation supplies defective computers to a customer, it is the corporation and no other entity that is in breach of contract. It is the corporation that will be sued, and it is the corporate assets that are at risk</w:t>
      </w:r>
      <w:r>
        <w:rPr>
          <w:rFonts w:eastAsia="Arial Unicode MS" w:cs="Arial Unicode MS"/>
          <w:color w:val="333333"/>
        </w:rPr>
        <w:t>… but a</w:t>
      </w:r>
      <w:r w:rsidRPr="00614C49">
        <w:rPr>
          <w:rFonts w:eastAsia="Arial Unicode MS" w:cs="Arial Unicode MS"/>
          <w:color w:val="333333"/>
        </w:rPr>
        <w:t>gain, recall the discussion of guarantees</w:t>
      </w:r>
      <w:r>
        <w:rPr>
          <w:rFonts w:eastAsia="Arial Unicode MS" w:cs="Arial Unicode MS"/>
          <w:color w:val="333333"/>
        </w:rPr>
        <w:t>… a</w:t>
      </w:r>
      <w:r w:rsidRPr="00614C49">
        <w:rPr>
          <w:rFonts w:eastAsia="Arial Unicode MS" w:cs="Arial Unicode MS"/>
          <w:color w:val="333333"/>
        </w:rPr>
        <w:t>ny entity that deals with a corporation may demand the personal guarantee of the corporation's shareholders or directors</w:t>
      </w:r>
    </w:p>
    <w:p w14:paraId="5F81DA3F" w14:textId="3F51FF45" w:rsidR="008955C4" w:rsidRPr="008955C4" w:rsidRDefault="00614C49" w:rsidP="0005286D">
      <w:pPr>
        <w:pStyle w:val="ListParagraph"/>
        <w:numPr>
          <w:ilvl w:val="0"/>
          <w:numId w:val="82"/>
        </w:numPr>
        <w:rPr>
          <w:rFonts w:eastAsia="Arial Unicode MS" w:cs="Arial Unicode MS"/>
        </w:rPr>
      </w:pPr>
      <w:r w:rsidRPr="00614C49">
        <w:rPr>
          <w:rFonts w:eastAsia="Arial Unicode MS" w:cs="Arial Unicode MS"/>
          <w:color w:val="333333"/>
        </w:rPr>
        <w:t>The key characteristic of a corporation is that it provides</w:t>
      </w:r>
      <w:r w:rsidRPr="00614C49">
        <w:rPr>
          <w:rStyle w:val="apple-converted-space"/>
          <w:rFonts w:eastAsia="Arial Unicode MS" w:cs="Arial Unicode MS"/>
          <w:color w:val="333333"/>
        </w:rPr>
        <w:t> </w:t>
      </w:r>
      <w:bookmarkStart w:id="12" w:name="5YIR-0651"/>
      <w:r w:rsidRPr="00614C49">
        <w:rPr>
          <w:rFonts w:eastAsia="Arial Unicode MS" w:cs="Arial Unicode MS"/>
          <w:b/>
          <w:bCs/>
          <w:iCs/>
          <w:color w:val="333333"/>
        </w:rPr>
        <w:t>limited liability</w:t>
      </w:r>
      <w:bookmarkEnd w:id="12"/>
      <w:r w:rsidRPr="00614C49">
        <w:rPr>
          <w:rFonts w:eastAsia="Arial Unicode MS" w:cs="Arial Unicode MS"/>
          <w:color w:val="333333"/>
        </w:rPr>
        <w:t> to its shareholders. That is, should the corporation's financial health take a bad turn, the shareholder's loss is limited to what she paid to purchase shares in the corporation. Unless, in addition, the shareholder provided a personal guarantee, she has absolutely no liability for the corporation's obligati</w:t>
      </w:r>
      <w:r w:rsidR="008955C4">
        <w:rPr>
          <w:rFonts w:eastAsia="Arial Unicode MS" w:cs="Arial Unicode MS"/>
          <w:color w:val="333333"/>
        </w:rPr>
        <w:t>ons, however they were incurred.</w:t>
      </w:r>
    </w:p>
    <w:p w14:paraId="0401421D" w14:textId="1DCC3434" w:rsidR="008955C4" w:rsidRDefault="008955C4" w:rsidP="0005286D">
      <w:pPr>
        <w:pStyle w:val="ListParagraph"/>
        <w:numPr>
          <w:ilvl w:val="0"/>
          <w:numId w:val="82"/>
        </w:numPr>
        <w:rPr>
          <w:rFonts w:eastAsia="Arial Unicode MS" w:cs="Arial Unicode MS"/>
        </w:rPr>
      </w:pPr>
      <w:r>
        <w:rPr>
          <w:rFonts w:eastAsia="Arial Unicode MS" w:cs="Arial Unicode MS"/>
          <w:b/>
          <w:color w:val="548DD4" w:themeColor="text2" w:themeTint="99"/>
        </w:rPr>
        <w:t xml:space="preserve">Limited Liability – </w:t>
      </w:r>
      <w:r>
        <w:rPr>
          <w:rFonts w:eastAsia="Arial Unicode MS" w:cs="Arial Unicode MS"/>
        </w:rPr>
        <w:t xml:space="preserve">responsibility for obligations restricted to the amount of investment </w:t>
      </w:r>
    </w:p>
    <w:p w14:paraId="1FBA3063" w14:textId="290600CC" w:rsidR="001420D7" w:rsidRPr="001420D7" w:rsidRDefault="001420D7" w:rsidP="0005286D">
      <w:pPr>
        <w:pStyle w:val="ListParagraph"/>
        <w:numPr>
          <w:ilvl w:val="0"/>
          <w:numId w:val="82"/>
        </w:numPr>
        <w:rPr>
          <w:rFonts w:eastAsia="Arial Unicode MS" w:cs="Arial Unicode MS"/>
          <w:b/>
        </w:rPr>
      </w:pPr>
      <w:r>
        <w:rPr>
          <w:rFonts w:eastAsia="Arial Unicode MS" w:cs="Arial Unicode MS"/>
        </w:rPr>
        <w:t xml:space="preserve">Profits of the corporation are distributed to shareholders through </w:t>
      </w:r>
      <w:r w:rsidRPr="001420D7">
        <w:rPr>
          <w:rFonts w:eastAsia="Arial Unicode MS" w:cs="Arial Unicode MS"/>
          <w:b/>
        </w:rPr>
        <w:t>dividends</w:t>
      </w:r>
      <w:r>
        <w:rPr>
          <w:rFonts w:eastAsia="Arial Unicode MS" w:cs="Arial Unicode MS"/>
        </w:rPr>
        <w:t xml:space="preserve"> but only if there is a profit and only if the directors declare a dividend</w:t>
      </w:r>
    </w:p>
    <w:p w14:paraId="34C29CCC" w14:textId="2613DF40" w:rsidR="001420D7" w:rsidRPr="001420D7" w:rsidRDefault="001420D7" w:rsidP="0005286D">
      <w:pPr>
        <w:pStyle w:val="ListParagraph"/>
        <w:numPr>
          <w:ilvl w:val="0"/>
          <w:numId w:val="82"/>
        </w:numPr>
        <w:rPr>
          <w:rFonts w:eastAsia="Arial Unicode MS" w:cs="Arial Unicode MS"/>
          <w:b/>
        </w:rPr>
      </w:pPr>
      <w:r>
        <w:rPr>
          <w:rFonts w:eastAsia="Arial Unicode MS" w:cs="Arial Unicode MS"/>
          <w:b/>
          <w:color w:val="548DD4" w:themeColor="text2" w:themeTint="99"/>
        </w:rPr>
        <w:t xml:space="preserve">Dividend – </w:t>
      </w:r>
      <w:r>
        <w:rPr>
          <w:rFonts w:eastAsia="Arial Unicode MS" w:cs="Arial Unicode MS"/>
        </w:rPr>
        <w:t>a division of profits payable to shareholders</w:t>
      </w:r>
    </w:p>
    <w:p w14:paraId="6851D2E1" w14:textId="7653F5C7" w:rsidR="001420D7" w:rsidRPr="00E9273C" w:rsidRDefault="001420D7" w:rsidP="0005286D">
      <w:pPr>
        <w:pStyle w:val="ListParagraph"/>
        <w:numPr>
          <w:ilvl w:val="0"/>
          <w:numId w:val="82"/>
        </w:numPr>
        <w:rPr>
          <w:rFonts w:eastAsia="Arial Unicode MS" w:cs="Arial Unicode MS"/>
          <w:b/>
        </w:rPr>
      </w:pPr>
      <w:r>
        <w:rPr>
          <w:rFonts w:eastAsia="Arial Unicode MS" w:cs="Arial Unicode MS"/>
        </w:rPr>
        <w:t>The corporation is managed by a board of directors, which in turn is elected by the shareholders… officers can also be hired by the board to assist in running the corporation</w:t>
      </w:r>
    </w:p>
    <w:p w14:paraId="6E78CCA7" w14:textId="2E075EC5" w:rsidR="00E9273C" w:rsidRPr="00E9273C" w:rsidRDefault="00E9273C" w:rsidP="0005286D">
      <w:pPr>
        <w:pStyle w:val="ListParagraph"/>
        <w:numPr>
          <w:ilvl w:val="0"/>
          <w:numId w:val="82"/>
        </w:numPr>
        <w:rPr>
          <w:rFonts w:eastAsia="Arial Unicode MS" w:cs="Arial Unicode MS"/>
          <w:b/>
        </w:rPr>
      </w:pPr>
      <w:r>
        <w:rPr>
          <w:rFonts w:eastAsia="Arial Unicode MS" w:cs="Arial Unicode MS"/>
        </w:rPr>
        <w:t>A corporation can get its capital in 2 ways:</w:t>
      </w:r>
    </w:p>
    <w:p w14:paraId="6263E9A6" w14:textId="79178078" w:rsidR="00E9273C" w:rsidRPr="00E9273C" w:rsidRDefault="00E9273C" w:rsidP="0005286D">
      <w:pPr>
        <w:pStyle w:val="ListParagraph"/>
        <w:numPr>
          <w:ilvl w:val="1"/>
          <w:numId w:val="82"/>
        </w:numPr>
        <w:rPr>
          <w:rFonts w:eastAsia="Arial Unicode MS" w:cs="Arial Unicode MS"/>
          <w:b/>
        </w:rPr>
      </w:pPr>
      <w:r>
        <w:rPr>
          <w:rFonts w:eastAsia="Arial Unicode MS" w:cs="Arial Unicode MS"/>
        </w:rPr>
        <w:t>1) it can borrow, or</w:t>
      </w:r>
    </w:p>
    <w:p w14:paraId="6BCB80C2" w14:textId="799CAA22" w:rsidR="00E9273C" w:rsidRPr="006A112E" w:rsidRDefault="00E9273C" w:rsidP="0005286D">
      <w:pPr>
        <w:pStyle w:val="ListParagraph"/>
        <w:numPr>
          <w:ilvl w:val="1"/>
          <w:numId w:val="82"/>
        </w:numPr>
        <w:rPr>
          <w:rFonts w:eastAsia="Arial Unicode MS" w:cs="Arial Unicode MS"/>
          <w:b/>
        </w:rPr>
      </w:pPr>
      <w:r>
        <w:rPr>
          <w:rFonts w:eastAsia="Arial Unicode MS" w:cs="Arial Unicode MS"/>
        </w:rPr>
        <w:t>2) its directors can issue shares</w:t>
      </w:r>
    </w:p>
    <w:p w14:paraId="5340A6C0" w14:textId="1C31C8BE" w:rsidR="006A112E" w:rsidRPr="006A112E" w:rsidRDefault="006A112E" w:rsidP="0005286D">
      <w:pPr>
        <w:pStyle w:val="ListParagraph"/>
        <w:numPr>
          <w:ilvl w:val="0"/>
          <w:numId w:val="82"/>
        </w:numPr>
        <w:rPr>
          <w:rFonts w:eastAsia="Arial Unicode MS" w:cs="Arial Unicode MS"/>
          <w:b/>
        </w:rPr>
      </w:pPr>
      <w:r>
        <w:rPr>
          <w:rFonts w:eastAsia="Arial Unicode MS" w:cs="Arial Unicode MS"/>
        </w:rPr>
        <w:t>because the principle of limited liability protects investors against unlimited losses, the corporation is well suited to raise large amounts of capital</w:t>
      </w:r>
    </w:p>
    <w:p w14:paraId="724A01BE" w14:textId="60AA6BD5" w:rsidR="006A112E" w:rsidRPr="0031600A" w:rsidRDefault="006A112E" w:rsidP="0005286D">
      <w:pPr>
        <w:pStyle w:val="ListParagraph"/>
        <w:numPr>
          <w:ilvl w:val="0"/>
          <w:numId w:val="82"/>
        </w:numPr>
        <w:rPr>
          <w:rFonts w:eastAsia="Arial Unicode MS" w:cs="Arial Unicode MS"/>
          <w:b/>
        </w:rPr>
      </w:pPr>
      <w:r>
        <w:rPr>
          <w:rFonts w:eastAsia="Arial Unicode MS" w:cs="Arial Unicode MS"/>
        </w:rPr>
        <w:t>corporations that offer their shares to the public must publish information concerning their finances… this makes the corporation subject to greater outside scrutiny than the partnership or sole proprietorship</w:t>
      </w:r>
    </w:p>
    <w:p w14:paraId="35757F39" w14:textId="69EB4C0F" w:rsidR="0031600A" w:rsidRPr="0028144A" w:rsidRDefault="0031600A" w:rsidP="0005286D">
      <w:pPr>
        <w:pStyle w:val="ListParagraph"/>
        <w:numPr>
          <w:ilvl w:val="0"/>
          <w:numId w:val="82"/>
        </w:numPr>
        <w:rPr>
          <w:rFonts w:eastAsia="Arial Unicode MS" w:cs="Arial Unicode MS"/>
          <w:b/>
        </w:rPr>
      </w:pPr>
      <w:r>
        <w:rPr>
          <w:rFonts w:eastAsia="Arial Unicode MS" w:cs="Arial Unicode MS"/>
        </w:rPr>
        <w:t xml:space="preserve">because it is a separate legal entity, a corporation pays its own taxes </w:t>
      </w:r>
    </w:p>
    <w:p w14:paraId="289DAB24" w14:textId="77777777" w:rsidR="006D196C" w:rsidRPr="006D196C" w:rsidRDefault="0028144A" w:rsidP="0005286D">
      <w:pPr>
        <w:pStyle w:val="ListParagraph"/>
        <w:numPr>
          <w:ilvl w:val="0"/>
          <w:numId w:val="82"/>
        </w:numPr>
        <w:rPr>
          <w:rFonts w:eastAsia="Arial Unicode MS" w:cs="Arial Unicode MS"/>
          <w:b/>
        </w:rPr>
      </w:pPr>
      <w:r w:rsidRPr="006D196C">
        <w:rPr>
          <w:rFonts w:eastAsia="Arial Unicode MS" w:cs="Arial Unicode MS"/>
        </w:rPr>
        <w:t>the fact that a corporation has a separate legal identity often allows for easy transference of an ownership interest represented by shares… transferability is, however, subject to restrictions in the corporation’s incorporating documents and may also be restricted by a shareholder’s agreemen</w:t>
      </w:r>
      <w:r w:rsidR="006D196C">
        <w:rPr>
          <w:rFonts w:eastAsia="Arial Unicode MS" w:cs="Arial Unicode MS"/>
        </w:rPr>
        <w:t xml:space="preserve">t </w:t>
      </w:r>
    </w:p>
    <w:p w14:paraId="1584A772" w14:textId="05E9BE4D" w:rsidR="00C836D7" w:rsidRPr="003C580D" w:rsidRDefault="00C836D7" w:rsidP="0005286D">
      <w:pPr>
        <w:pStyle w:val="ListParagraph"/>
        <w:numPr>
          <w:ilvl w:val="0"/>
          <w:numId w:val="82"/>
        </w:numPr>
        <w:rPr>
          <w:rFonts w:eastAsia="Arial Unicode MS" w:cs="Arial Unicode MS"/>
          <w:b/>
        </w:rPr>
      </w:pPr>
      <w:r w:rsidRPr="006D196C">
        <w:rPr>
          <w:rFonts w:eastAsia="Arial Unicode MS" w:cs="Arial Unicode MS"/>
        </w:rPr>
        <w:t>death or bankruptcy of one or more shareholders does not affect the existence of the corporation</w:t>
      </w:r>
      <w:r w:rsidR="006D196C" w:rsidRPr="006D196C">
        <w:rPr>
          <w:rFonts w:eastAsia="Arial Unicode MS" w:cs="Arial Unicode MS"/>
        </w:rPr>
        <w:t xml:space="preserve">… </w:t>
      </w:r>
      <w:r w:rsidR="006D196C">
        <w:rPr>
          <w:rFonts w:eastAsia="Arial Unicode MS" w:cs="Arial Unicode MS"/>
          <w:color w:val="333333"/>
        </w:rPr>
        <w:t>t</w:t>
      </w:r>
      <w:r w:rsidR="006D196C" w:rsidRPr="006D196C">
        <w:rPr>
          <w:rFonts w:eastAsia="Arial Unicode MS" w:cs="Arial Unicode MS"/>
          <w:color w:val="333333"/>
        </w:rPr>
        <w:t>he corporation continues in existence perpetually unless it is dissolved, either by order of a court for failure to comply with statutory regulations or through a voluntary surrender of its legal status to the government</w:t>
      </w:r>
    </w:p>
    <w:p w14:paraId="447A4FB8" w14:textId="012DD8D9" w:rsidR="003C580D" w:rsidRPr="003C580D" w:rsidRDefault="003C580D" w:rsidP="0005286D">
      <w:pPr>
        <w:pStyle w:val="ListParagraph"/>
        <w:numPr>
          <w:ilvl w:val="0"/>
          <w:numId w:val="82"/>
        </w:numPr>
        <w:rPr>
          <w:rFonts w:eastAsia="Arial Unicode MS" w:cs="Arial Unicode MS"/>
          <w:b/>
        </w:rPr>
      </w:pPr>
      <w:r>
        <w:rPr>
          <w:rFonts w:eastAsia="Arial Unicode MS" w:cs="Arial Unicode MS"/>
          <w:color w:val="333333"/>
        </w:rPr>
        <w:t xml:space="preserve">a corporation comes into existence only if proper documents are submitted to the government and it issues, in return, a certificate of incorporation </w:t>
      </w:r>
    </w:p>
    <w:p w14:paraId="021BD7AE" w14:textId="42485978" w:rsidR="003C580D" w:rsidRPr="006D196C" w:rsidRDefault="003C580D" w:rsidP="0005286D">
      <w:pPr>
        <w:pStyle w:val="ListParagraph"/>
        <w:numPr>
          <w:ilvl w:val="0"/>
          <w:numId w:val="82"/>
        </w:numPr>
        <w:rPr>
          <w:rFonts w:eastAsia="Arial Unicode MS" w:cs="Arial Unicode MS"/>
          <w:b/>
        </w:rPr>
      </w:pPr>
      <w:r>
        <w:rPr>
          <w:rFonts w:eastAsia="Arial Unicode MS" w:cs="Arial Unicode MS"/>
          <w:color w:val="333333"/>
        </w:rPr>
        <w:t xml:space="preserve">corporations are more expensive to organize than a sole proprietorship or partnership because there are legal bills and additional filing fees to pay </w:t>
      </w:r>
    </w:p>
    <w:p w14:paraId="127EFE90" w14:textId="406063DC" w:rsidR="00614C49" w:rsidRDefault="0021207C" w:rsidP="0021207C">
      <w:pPr>
        <w:jc w:val="center"/>
        <w:rPr>
          <w:rFonts w:eastAsia="Times New Roman" w:cs="Times New Roman"/>
        </w:rPr>
      </w:pPr>
      <w:r>
        <w:rPr>
          <w:rFonts w:eastAsia="Times New Roman" w:cs="Times New Roman"/>
          <w:noProof/>
        </w:rPr>
        <w:drawing>
          <wp:inline distT="0" distB="0" distL="0" distR="0" wp14:anchorId="4CE3D14D" wp14:editId="32ADDE89">
            <wp:extent cx="3048701" cy="22879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5.34.46 PM.png"/>
                    <pic:cNvPicPr/>
                  </pic:nvPicPr>
                  <pic:blipFill>
                    <a:blip r:embed="rId12">
                      <a:extLst>
                        <a:ext uri="{28A0092B-C50C-407E-A947-70E740481C1C}">
                          <a14:useLocalDpi xmlns:a14="http://schemas.microsoft.com/office/drawing/2010/main" val="0"/>
                        </a:ext>
                      </a:extLst>
                    </a:blip>
                    <a:stretch>
                      <a:fillRect/>
                    </a:stretch>
                  </pic:blipFill>
                  <pic:spPr>
                    <a:xfrm>
                      <a:off x="0" y="0"/>
                      <a:ext cx="3049162" cy="2288283"/>
                    </a:xfrm>
                    <a:prstGeom prst="rect">
                      <a:avLst/>
                    </a:prstGeom>
                  </pic:spPr>
                </pic:pic>
              </a:graphicData>
            </a:graphic>
          </wp:inline>
        </w:drawing>
      </w:r>
    </w:p>
    <w:p w14:paraId="08BFD0DF" w14:textId="7D0ED3A2" w:rsidR="0021207C" w:rsidRDefault="0021207C" w:rsidP="0021207C">
      <w:pPr>
        <w:jc w:val="center"/>
        <w:rPr>
          <w:rFonts w:eastAsia="Times New Roman" w:cs="Times New Roman"/>
        </w:rPr>
      </w:pPr>
      <w:r>
        <w:rPr>
          <w:rFonts w:eastAsia="Times New Roman" w:cs="Times New Roman"/>
          <w:noProof/>
        </w:rPr>
        <w:drawing>
          <wp:inline distT="0" distB="0" distL="0" distR="0" wp14:anchorId="3CD9E404" wp14:editId="1DF76187">
            <wp:extent cx="4469324" cy="189067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5.35.01 PM.png"/>
                    <pic:cNvPicPr/>
                  </pic:nvPicPr>
                  <pic:blipFill>
                    <a:blip r:embed="rId13">
                      <a:extLst>
                        <a:ext uri="{28A0092B-C50C-407E-A947-70E740481C1C}">
                          <a14:useLocalDpi xmlns:a14="http://schemas.microsoft.com/office/drawing/2010/main" val="0"/>
                        </a:ext>
                      </a:extLst>
                    </a:blip>
                    <a:stretch>
                      <a:fillRect/>
                    </a:stretch>
                  </pic:blipFill>
                  <pic:spPr>
                    <a:xfrm>
                      <a:off x="0" y="0"/>
                      <a:ext cx="4476796" cy="1893833"/>
                    </a:xfrm>
                    <a:prstGeom prst="rect">
                      <a:avLst/>
                    </a:prstGeom>
                  </pic:spPr>
                </pic:pic>
              </a:graphicData>
            </a:graphic>
          </wp:inline>
        </w:drawing>
      </w:r>
    </w:p>
    <w:p w14:paraId="549F961C" w14:textId="6AB527E0" w:rsidR="00952C38" w:rsidRDefault="00A73AD2" w:rsidP="00A830AB">
      <w:pPr>
        <w:rPr>
          <w:rFonts w:eastAsia="Arial Unicode MS" w:cs="Arial Unicode MS"/>
          <w:u w:val="single"/>
        </w:rPr>
      </w:pPr>
      <w:r>
        <w:rPr>
          <w:rFonts w:eastAsia="Arial Unicode MS" w:cs="Arial Unicode MS"/>
          <w:u w:val="single"/>
        </w:rPr>
        <w:t>Business Arrangements</w:t>
      </w:r>
    </w:p>
    <w:p w14:paraId="4CDD8E9E" w14:textId="77777777" w:rsidR="00A73AD2" w:rsidRPr="00E460C4" w:rsidRDefault="00A73AD2" w:rsidP="00A830AB">
      <w:pPr>
        <w:rPr>
          <w:rFonts w:eastAsia="Arial Unicode MS" w:cs="Arial Unicode MS"/>
        </w:rPr>
      </w:pPr>
    </w:p>
    <w:p w14:paraId="42C7AC78" w14:textId="3429F296" w:rsidR="00A73AD2" w:rsidRDefault="00A73AD2" w:rsidP="00A830AB">
      <w:pPr>
        <w:rPr>
          <w:rFonts w:eastAsia="Arial Unicode MS" w:cs="Arial Unicode MS"/>
          <w:u w:val="single"/>
        </w:rPr>
      </w:pPr>
      <w:r>
        <w:rPr>
          <w:rFonts w:eastAsia="Arial Unicode MS" w:cs="Arial Unicode MS"/>
          <w:u w:val="single"/>
        </w:rPr>
        <w:t>The Franchise</w:t>
      </w:r>
    </w:p>
    <w:p w14:paraId="094E8046" w14:textId="1C9D2B80" w:rsidR="00952C38" w:rsidRDefault="00E460C4" w:rsidP="0005286D">
      <w:pPr>
        <w:pStyle w:val="ListParagraph"/>
        <w:numPr>
          <w:ilvl w:val="0"/>
          <w:numId w:val="83"/>
        </w:numPr>
        <w:rPr>
          <w:rFonts w:eastAsia="Arial Unicode MS" w:cs="Arial Unicode MS"/>
        </w:rPr>
      </w:pPr>
      <w:r>
        <w:rPr>
          <w:rFonts w:eastAsia="Arial Unicode MS" w:cs="Arial Unicode MS"/>
          <w:b/>
          <w:color w:val="548DD4" w:themeColor="text2" w:themeTint="99"/>
        </w:rPr>
        <w:t xml:space="preserve">Franchise – </w:t>
      </w:r>
      <w:r>
        <w:rPr>
          <w:rFonts w:eastAsia="Arial Unicode MS" w:cs="Arial Unicode MS"/>
        </w:rPr>
        <w:t>an agreement whereby an owner of a trademark or trade name permits another to sell a product or service under that trademark or name</w:t>
      </w:r>
    </w:p>
    <w:p w14:paraId="3BE4DE9A" w14:textId="77777777" w:rsidR="00F54807" w:rsidRPr="00F54807" w:rsidRDefault="00F54807" w:rsidP="0005286D">
      <w:pPr>
        <w:pStyle w:val="ListParagraph"/>
        <w:numPr>
          <w:ilvl w:val="0"/>
          <w:numId w:val="83"/>
        </w:numPr>
        <w:rPr>
          <w:rFonts w:eastAsia="Times New Roman" w:cs="Times New Roman"/>
        </w:rPr>
      </w:pPr>
      <w:r w:rsidRPr="00F54807">
        <w:rPr>
          <w:rFonts w:eastAsia="Times New Roman" w:cs="Times New Roman"/>
          <w:color w:val="333333"/>
          <w:shd w:val="clear" w:color="auto" w:fill="FFFFFF"/>
        </w:rPr>
        <w:t>A</w:t>
      </w:r>
      <w:r w:rsidRPr="00F54807">
        <w:rPr>
          <w:rStyle w:val="apple-converted-space"/>
          <w:rFonts w:eastAsia="Times New Roman" w:cs="Times New Roman"/>
          <w:color w:val="333333"/>
          <w:shd w:val="clear" w:color="auto" w:fill="FFFFFF"/>
        </w:rPr>
        <w:t> </w:t>
      </w:r>
      <w:bookmarkStart w:id="13" w:name="5YIR-0647"/>
      <w:r w:rsidRPr="00F54807">
        <w:rPr>
          <w:rFonts w:eastAsia="Times New Roman" w:cs="Times New Roman"/>
          <w:bCs/>
          <w:iCs/>
          <w:shd w:val="clear" w:color="auto" w:fill="FFFFFF"/>
        </w:rPr>
        <w:t>franchise</w:t>
      </w:r>
      <w:bookmarkEnd w:id="13"/>
      <w:r w:rsidRPr="00F54807">
        <w:rPr>
          <w:rFonts w:eastAsia="Times New Roman" w:cs="Times New Roman"/>
          <w:color w:val="333333"/>
          <w:shd w:val="clear" w:color="auto" w:fill="FFFFFF"/>
        </w:rPr>
        <w:t> is a contractual arrangement between a manufacturer, wholesaler, or service organization (franchisor) and an independent business (franchisee), who buys the right to own and operate one or more</w:t>
      </w:r>
      <w:r>
        <w:rPr>
          <w:rFonts w:eastAsia="Times New Roman" w:cs="Times New Roman"/>
          <w:color w:val="333333"/>
          <w:shd w:val="clear" w:color="auto" w:fill="FFFFFF"/>
        </w:rPr>
        <w:t xml:space="preserve"> units of the franchise system</w:t>
      </w:r>
    </w:p>
    <w:p w14:paraId="38A338A6" w14:textId="00C95347" w:rsidR="00F54807" w:rsidRPr="00F54807" w:rsidRDefault="00F54807" w:rsidP="0005286D">
      <w:pPr>
        <w:pStyle w:val="ListParagraph"/>
        <w:numPr>
          <w:ilvl w:val="0"/>
          <w:numId w:val="83"/>
        </w:numPr>
        <w:rPr>
          <w:rFonts w:eastAsia="Times New Roman" w:cs="Times New Roman"/>
        </w:rPr>
      </w:pPr>
      <w:r w:rsidRPr="00F54807">
        <w:rPr>
          <w:rFonts w:eastAsia="Times New Roman" w:cs="Times New Roman"/>
          <w:color w:val="333333"/>
          <w:shd w:val="clear" w:color="auto" w:fill="FFFFFF"/>
        </w:rPr>
        <w:t>Franchise organizations are normally based on some unique product, service, or method of doing business; on a trade name or patent; or on goodwill that the franchisor has developed</w:t>
      </w:r>
    </w:p>
    <w:p w14:paraId="619796B5" w14:textId="77777777" w:rsidR="00F54807" w:rsidRDefault="00F54807" w:rsidP="0005286D">
      <w:pPr>
        <w:pStyle w:val="ListParagraph"/>
        <w:numPr>
          <w:ilvl w:val="0"/>
          <w:numId w:val="83"/>
        </w:numPr>
        <w:rPr>
          <w:rFonts w:eastAsia="Arial Unicode MS" w:cs="Arial Unicode MS"/>
        </w:rPr>
      </w:pPr>
      <w:r w:rsidRPr="00F54807">
        <w:rPr>
          <w:rFonts w:eastAsia="Arial Unicode MS" w:cs="Arial Unicode MS"/>
        </w:rPr>
        <w:t>Franchising involves a contract between the franchisor and the franchisee</w:t>
      </w:r>
      <w:r>
        <w:rPr>
          <w:rFonts w:eastAsia="Arial Unicode MS" w:cs="Arial Unicode MS"/>
        </w:rPr>
        <w:t>… the contractual relationship is governed by the general principles of contract… in Ontario, the general principals are augmented by specific franchise legislation</w:t>
      </w:r>
    </w:p>
    <w:p w14:paraId="07E04CE7" w14:textId="77777777" w:rsidR="007A3B8E" w:rsidRDefault="00F54807" w:rsidP="0005286D">
      <w:pPr>
        <w:pStyle w:val="ListParagraph"/>
        <w:numPr>
          <w:ilvl w:val="0"/>
          <w:numId w:val="83"/>
        </w:numPr>
        <w:rPr>
          <w:rFonts w:eastAsia="Arial Unicode MS" w:cs="Arial Unicode MS"/>
        </w:rPr>
      </w:pPr>
      <w:r>
        <w:rPr>
          <w:rFonts w:eastAsia="Arial Unicode MS" w:cs="Arial Unicode MS"/>
        </w:rPr>
        <w:t xml:space="preserve">Franchisors are required to deliver a disclosure document to prospective franchisees 14 days prior to the franchisee entering into binding agreements </w:t>
      </w:r>
      <w:r w:rsidRPr="001A5831">
        <w:rPr>
          <w:rFonts w:eastAsia="Arial Unicode MS" w:cs="Arial Unicode MS"/>
        </w:rPr>
        <w:t xml:space="preserve">or paying money  </w:t>
      </w:r>
    </w:p>
    <w:p w14:paraId="248C6D66" w14:textId="77777777" w:rsidR="007A3B8E" w:rsidRPr="007A3B8E" w:rsidRDefault="00F54807" w:rsidP="0005286D">
      <w:pPr>
        <w:pStyle w:val="ListParagraph"/>
        <w:numPr>
          <w:ilvl w:val="0"/>
          <w:numId w:val="83"/>
        </w:numPr>
        <w:rPr>
          <w:rFonts w:eastAsia="Arial Unicode MS" w:cs="Arial Unicode MS"/>
        </w:rPr>
      </w:pPr>
      <w:r w:rsidRPr="007A3B8E">
        <w:rPr>
          <w:rFonts w:eastAsia="Arial Unicode MS" w:cs="Arial Unicode MS"/>
          <w:color w:val="333333"/>
          <w:shd w:val="clear" w:color="auto" w:fill="FFFFFF"/>
          <w:lang w:val="en-CA"/>
        </w:rPr>
        <w:t>The disclosure requirements set out in the regulations require the franchisor to disclose all material facts relating to the franchise. The disclosure document must contain (among other information) the business background of the franchisor, its finances, its bankruptcy and solvency history, the franchisee's expected costs of establishing the franchise, and contact particulars for both c</w:t>
      </w:r>
      <w:r w:rsidR="007A3B8E">
        <w:rPr>
          <w:rFonts w:eastAsia="Arial Unicode MS" w:cs="Arial Unicode MS"/>
          <w:color w:val="333333"/>
          <w:shd w:val="clear" w:color="auto" w:fill="FFFFFF"/>
          <w:lang w:val="en-CA"/>
        </w:rPr>
        <w:t>urrent and former franchisees.</w:t>
      </w:r>
    </w:p>
    <w:p w14:paraId="348FDCCD" w14:textId="77777777" w:rsidR="007A3B8E" w:rsidRPr="007A3B8E" w:rsidRDefault="00F54807" w:rsidP="0005286D">
      <w:pPr>
        <w:pStyle w:val="ListParagraph"/>
        <w:numPr>
          <w:ilvl w:val="0"/>
          <w:numId w:val="83"/>
        </w:numPr>
        <w:rPr>
          <w:rFonts w:eastAsia="Arial Unicode MS" w:cs="Arial Unicode MS"/>
        </w:rPr>
      </w:pPr>
      <w:r w:rsidRPr="007A3B8E">
        <w:rPr>
          <w:rFonts w:eastAsia="Arial Unicode MS" w:cs="Arial Unicode MS"/>
          <w:color w:val="333333"/>
        </w:rPr>
        <w:t>Franchisees have the right to rescind or cancel the franchise agreement within certain time periods if the disclosure document is late or does not meet the requirements of the Act (60 days), or if they do not receive it at all (2 years). In such cases, they are entitled to receive everything they paid for the franchise, as well as compensation for any losses incurred. In addition, the franchisee has a right of action for damages where it suffers a loss because of a misrepresentation contained in the disclosure document or as a result of a franchisor's failure to comply with its disclosure obligations.</w:t>
      </w:r>
    </w:p>
    <w:p w14:paraId="23C3638E" w14:textId="77777777" w:rsidR="007A3B8E" w:rsidRPr="007A3B8E" w:rsidRDefault="00F54807" w:rsidP="0005286D">
      <w:pPr>
        <w:pStyle w:val="ListParagraph"/>
        <w:numPr>
          <w:ilvl w:val="0"/>
          <w:numId w:val="83"/>
        </w:numPr>
        <w:rPr>
          <w:rFonts w:eastAsia="Arial Unicode MS" w:cs="Arial Unicode MS"/>
        </w:rPr>
      </w:pPr>
      <w:r w:rsidRPr="007A3B8E">
        <w:rPr>
          <w:rFonts w:eastAsia="Arial Unicode MS" w:cs="Arial Unicode MS"/>
          <w:color w:val="333333"/>
        </w:rPr>
        <w:t>Parties to a franchise agreement have a duty of fair dealing in the performance and enforcement of the agreement. The duty of fair dealing includes a duty to act in good faith and in accordance with reasonable commercial standards. This means, in effect, that both the franchisor and the franchisee have at least the obligation to consider the interests of the other in making decisions and exercising discretion. The Act also establishes a right to sue for the breach of that duty.</w:t>
      </w:r>
    </w:p>
    <w:p w14:paraId="180EFFB3" w14:textId="77777777" w:rsidR="007A3B8E" w:rsidRPr="007A3B8E" w:rsidRDefault="00F54807" w:rsidP="0005286D">
      <w:pPr>
        <w:pStyle w:val="ListParagraph"/>
        <w:numPr>
          <w:ilvl w:val="0"/>
          <w:numId w:val="83"/>
        </w:numPr>
        <w:rPr>
          <w:rFonts w:eastAsia="Arial Unicode MS" w:cs="Arial Unicode MS"/>
        </w:rPr>
      </w:pPr>
      <w:r w:rsidRPr="007A3B8E">
        <w:rPr>
          <w:rFonts w:eastAsia="Arial Unicode MS" w:cs="Arial Unicode MS"/>
          <w:color w:val="333333"/>
        </w:rPr>
        <w:t>Franchisees have the right to associate with one another and form or join an organization of franchisees. Franchisors may not interfere, either directly or indirectly, with the exercise of this right. The franchisee has a right of action for damages for contravention of this section.</w:t>
      </w:r>
    </w:p>
    <w:p w14:paraId="420D6545" w14:textId="77777777" w:rsidR="007A3B8E" w:rsidRPr="007A3B8E" w:rsidRDefault="00F54807" w:rsidP="0005286D">
      <w:pPr>
        <w:pStyle w:val="ListParagraph"/>
        <w:numPr>
          <w:ilvl w:val="0"/>
          <w:numId w:val="83"/>
        </w:numPr>
        <w:rPr>
          <w:rFonts w:eastAsia="Arial Unicode MS" w:cs="Arial Unicode MS"/>
        </w:rPr>
      </w:pPr>
      <w:r w:rsidRPr="007A3B8E">
        <w:rPr>
          <w:rFonts w:eastAsia="Arial Unicode MS" w:cs="Arial Unicode MS"/>
          <w:color w:val="333333"/>
        </w:rPr>
        <w:t>The Act, unlike its counterparts in other provinces, provides a framework for the resolution of franchise disputes. Parties are required to follow the formal mediation process outlined in the Act and accompanying regulations.</w:t>
      </w:r>
    </w:p>
    <w:p w14:paraId="5BB18729" w14:textId="16F2EF52" w:rsidR="001A5831" w:rsidRPr="007A3B8E" w:rsidRDefault="001A5831" w:rsidP="0005286D">
      <w:pPr>
        <w:pStyle w:val="ListParagraph"/>
        <w:numPr>
          <w:ilvl w:val="0"/>
          <w:numId w:val="83"/>
        </w:numPr>
        <w:rPr>
          <w:rFonts w:eastAsia="Arial Unicode MS" w:cs="Arial Unicode MS"/>
        </w:rPr>
      </w:pPr>
      <w:r w:rsidRPr="007A3B8E">
        <w:rPr>
          <w:rFonts w:eastAsia="Arial Unicode MS" w:cs="Arial Unicode MS"/>
          <w:color w:val="333333"/>
          <w:shd w:val="clear" w:color="auto" w:fill="FFFFFF"/>
        </w:rPr>
        <w:t>The relationship between a franchisor and a franchisee does not normally create fiduciary obligations.</w:t>
      </w:r>
      <w:r w:rsidR="007A3B8E" w:rsidRPr="007A3B8E">
        <w:rPr>
          <w:rFonts w:eastAsia="Arial Unicode MS" w:cs="Arial Unicode MS" w:hint="eastAsia"/>
          <w:color w:val="333333"/>
          <w:shd w:val="clear" w:color="auto" w:fill="FFFFFF"/>
          <w:vertAlign w:val="superscript"/>
        </w:rPr>
        <w:t xml:space="preserve"> </w:t>
      </w:r>
      <w:r w:rsidRPr="007A3B8E">
        <w:rPr>
          <w:rFonts w:eastAsia="Arial Unicode MS" w:cs="Arial Unicode MS"/>
          <w:color w:val="333333"/>
          <w:shd w:val="clear" w:color="auto" w:fill="FFFFFF"/>
        </w:rPr>
        <w:t>However, the legislation imposes on the parties a duty of good faith and fair dealing in the performance and enforcement of the franchise agreement. The courts have also adopted this concept at common law.</w:t>
      </w:r>
    </w:p>
    <w:p w14:paraId="20B02EAB" w14:textId="77777777" w:rsidR="00F54807" w:rsidRPr="00F54807" w:rsidRDefault="00F54807" w:rsidP="00F54807">
      <w:pPr>
        <w:rPr>
          <w:rFonts w:eastAsia="Arial Unicode MS" w:cs="Arial Unicode MS"/>
        </w:rPr>
      </w:pPr>
    </w:p>
    <w:p w14:paraId="239BB793" w14:textId="76373CD1" w:rsidR="00952C38" w:rsidRDefault="00FC28F9" w:rsidP="00A830AB">
      <w:pPr>
        <w:rPr>
          <w:u w:val="single"/>
        </w:rPr>
      </w:pPr>
      <w:r>
        <w:rPr>
          <w:u w:val="single"/>
        </w:rPr>
        <w:t>Joint Venture</w:t>
      </w:r>
    </w:p>
    <w:p w14:paraId="0F060D41" w14:textId="568D4F7A" w:rsidR="00FC28F9" w:rsidRDefault="00FC28F9" w:rsidP="0005286D">
      <w:pPr>
        <w:pStyle w:val="ListParagraph"/>
        <w:numPr>
          <w:ilvl w:val="0"/>
          <w:numId w:val="84"/>
        </w:numPr>
      </w:pPr>
      <w:r>
        <w:rPr>
          <w:b/>
          <w:color w:val="548DD4" w:themeColor="text2" w:themeTint="99"/>
        </w:rPr>
        <w:t xml:space="preserve">Joint Venture – </w:t>
      </w:r>
      <w:r>
        <w:t xml:space="preserve">a grouping of two or more businesses to undertake a particular project </w:t>
      </w:r>
    </w:p>
    <w:p w14:paraId="5C58D26C" w14:textId="3836D4F3" w:rsidR="00FC28F9" w:rsidRDefault="00FC28F9" w:rsidP="0005286D">
      <w:pPr>
        <w:pStyle w:val="ListParagraph"/>
        <w:numPr>
          <w:ilvl w:val="0"/>
          <w:numId w:val="84"/>
        </w:numPr>
      </w:pPr>
      <w:r>
        <w:t>Normally the parties agree to share profits and losses and management of the project</w:t>
      </w:r>
    </w:p>
    <w:p w14:paraId="7995DFDA" w14:textId="190461D8" w:rsidR="00BD3B04" w:rsidRPr="00BD3B04" w:rsidRDefault="00FC28F9" w:rsidP="0005286D">
      <w:pPr>
        <w:pStyle w:val="ListParagraph"/>
        <w:numPr>
          <w:ilvl w:val="0"/>
          <w:numId w:val="84"/>
        </w:numPr>
      </w:pPr>
      <w:r w:rsidRPr="00BD3B04">
        <w:t>The key feature of a joint venture is that it is usually limited to a specific project or to a specific period of tim</w:t>
      </w:r>
      <w:r w:rsidR="00BD3B04">
        <w:t xml:space="preserve">e </w:t>
      </w:r>
      <w:r w:rsidR="00BD3B04" w:rsidRPr="00BD3B04">
        <w:rPr>
          <w:rFonts w:eastAsia="Arial Unicode MS" w:cs="Arial Unicode MS"/>
          <w:color w:val="333333"/>
        </w:rPr>
        <w:t>(Ex. Adam could conceivably enter into a joint venture with another entity for the purposes of marketing and selling his product to a particular event such as an international trade show)</w:t>
      </w:r>
    </w:p>
    <w:p w14:paraId="00039F86" w14:textId="77777777" w:rsidR="00BD3B04" w:rsidRDefault="00BD3B04" w:rsidP="0005286D">
      <w:pPr>
        <w:pStyle w:val="NormalWeb"/>
        <w:numPr>
          <w:ilvl w:val="0"/>
          <w:numId w:val="84"/>
        </w:numPr>
        <w:shd w:val="clear" w:color="auto" w:fill="FFFFFF"/>
        <w:spacing w:before="0" w:beforeAutospacing="0" w:after="0" w:afterAutospacing="0"/>
        <w:rPr>
          <w:rFonts w:asciiTheme="minorHAnsi" w:eastAsia="Arial Unicode MS" w:hAnsiTheme="minorHAnsi" w:cs="Arial Unicode MS"/>
          <w:color w:val="333333"/>
          <w:sz w:val="24"/>
          <w:szCs w:val="24"/>
        </w:rPr>
      </w:pPr>
      <w:r w:rsidRPr="00BD3B04">
        <w:rPr>
          <w:rFonts w:asciiTheme="minorHAnsi" w:eastAsia="Arial Unicode MS" w:hAnsiTheme="minorHAnsi" w:cs="Arial Unicode MS"/>
          <w:color w:val="333333"/>
          <w:sz w:val="24"/>
          <w:szCs w:val="24"/>
        </w:rPr>
        <w:t>The joint venture its</w:t>
      </w:r>
      <w:r>
        <w:rPr>
          <w:rFonts w:asciiTheme="minorHAnsi" w:eastAsia="Arial Unicode MS" w:hAnsiTheme="minorHAnsi" w:cs="Arial Unicode MS"/>
          <w:color w:val="333333"/>
          <w:sz w:val="24"/>
          <w:szCs w:val="24"/>
        </w:rPr>
        <w:t>elf can take a variety of forms… t</w:t>
      </w:r>
      <w:r w:rsidRPr="00BD3B04">
        <w:rPr>
          <w:rFonts w:asciiTheme="minorHAnsi" w:eastAsia="Arial Unicode MS" w:hAnsiTheme="minorHAnsi" w:cs="Arial Unicode MS"/>
          <w:color w:val="333333"/>
          <w:sz w:val="24"/>
          <w:szCs w:val="24"/>
        </w:rPr>
        <w:t>he joint venture may be</w:t>
      </w:r>
      <w:r>
        <w:rPr>
          <w:rFonts w:asciiTheme="minorHAnsi" w:eastAsia="Arial Unicode MS" w:hAnsiTheme="minorHAnsi" w:cs="Arial Unicode MS"/>
          <w:color w:val="333333"/>
          <w:sz w:val="24"/>
          <w:szCs w:val="24"/>
        </w:rPr>
        <w:t>:</w:t>
      </w:r>
    </w:p>
    <w:p w14:paraId="42B359CC" w14:textId="77777777" w:rsidR="006257DC" w:rsidRDefault="00BD3B04" w:rsidP="0005286D">
      <w:pPr>
        <w:pStyle w:val="NormalWeb"/>
        <w:numPr>
          <w:ilvl w:val="1"/>
          <w:numId w:val="84"/>
        </w:numPr>
        <w:shd w:val="clear" w:color="auto" w:fill="FFFFFF"/>
        <w:spacing w:before="0" w:beforeAutospacing="0" w:after="0" w:afterAutospacing="0"/>
        <w:rPr>
          <w:rFonts w:asciiTheme="minorHAnsi" w:eastAsia="Arial Unicode MS" w:hAnsiTheme="minorHAnsi" w:cs="Arial Unicode MS"/>
          <w:color w:val="333333"/>
          <w:sz w:val="24"/>
          <w:szCs w:val="24"/>
        </w:rPr>
      </w:pPr>
      <w:r w:rsidRPr="00BD3B04">
        <w:rPr>
          <w:rFonts w:asciiTheme="minorHAnsi" w:eastAsia="Arial Unicode MS" w:hAnsiTheme="minorHAnsi" w:cs="Arial Unicode MS"/>
          <w:color w:val="333333"/>
          <w:sz w:val="24"/>
          <w:szCs w:val="24"/>
        </w:rPr>
        <w:t>a partnership</w:t>
      </w:r>
      <w:r w:rsidR="006257DC">
        <w:rPr>
          <w:rFonts w:asciiTheme="minorHAnsi" w:eastAsia="Arial Unicode MS" w:hAnsiTheme="minorHAnsi" w:cs="Arial Unicode MS"/>
          <w:color w:val="333333"/>
          <w:sz w:val="24"/>
          <w:szCs w:val="24"/>
        </w:rPr>
        <w:t xml:space="preserve"> </w:t>
      </w:r>
      <w:r w:rsidR="006257DC" w:rsidRPr="006257DC">
        <w:rPr>
          <w:rFonts w:asciiTheme="minorHAnsi" w:eastAsia="Arial Unicode MS" w:hAnsiTheme="minorHAnsi" w:cs="Arial Unicode MS"/>
          <w:color w:val="333333"/>
          <w:sz w:val="24"/>
          <w:szCs w:val="24"/>
        </w:rPr>
        <w:sym w:font="Wingdings" w:char="F0E0"/>
      </w:r>
      <w:r w:rsidRPr="00BD3B04">
        <w:rPr>
          <w:rFonts w:asciiTheme="minorHAnsi" w:eastAsia="Arial Unicode MS" w:hAnsiTheme="minorHAnsi" w:cs="Arial Unicode MS"/>
          <w:color w:val="333333"/>
          <w:sz w:val="24"/>
          <w:szCs w:val="24"/>
        </w:rPr>
        <w:t xml:space="preserve"> all the legal consequences associ</w:t>
      </w:r>
      <w:r w:rsidR="006257DC">
        <w:rPr>
          <w:rFonts w:asciiTheme="minorHAnsi" w:eastAsia="Arial Unicode MS" w:hAnsiTheme="minorHAnsi" w:cs="Arial Unicode MS"/>
          <w:color w:val="333333"/>
          <w:sz w:val="24"/>
          <w:szCs w:val="24"/>
        </w:rPr>
        <w:t>ated with a partnership apply</w:t>
      </w:r>
    </w:p>
    <w:p w14:paraId="2CB444AA" w14:textId="77777777" w:rsidR="006257DC" w:rsidRDefault="006257DC" w:rsidP="0005286D">
      <w:pPr>
        <w:pStyle w:val="NormalWeb"/>
        <w:numPr>
          <w:ilvl w:val="1"/>
          <w:numId w:val="84"/>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an equity joint venture </w:t>
      </w:r>
      <w:r w:rsidRPr="006257DC">
        <w:rPr>
          <w:rFonts w:asciiTheme="minorHAnsi" w:eastAsia="Arial Unicode MS" w:hAnsiTheme="minorHAnsi" w:cs="Arial Unicode MS"/>
          <w:color w:val="333333"/>
          <w:sz w:val="24"/>
          <w:szCs w:val="24"/>
        </w:rPr>
        <w:sym w:font="Wingdings" w:char="F0E0"/>
      </w:r>
      <w:r>
        <w:rPr>
          <w:rFonts w:asciiTheme="minorHAnsi" w:eastAsia="Arial Unicode MS" w:hAnsiTheme="minorHAnsi" w:cs="Arial Unicode MS"/>
          <w:color w:val="333333"/>
          <w:sz w:val="24"/>
          <w:szCs w:val="24"/>
        </w:rPr>
        <w:t xml:space="preserve"> t</w:t>
      </w:r>
      <w:r w:rsidR="00BD3B04" w:rsidRPr="006257DC">
        <w:rPr>
          <w:rFonts w:asciiTheme="minorHAnsi" w:eastAsia="Arial Unicode MS" w:hAnsiTheme="minorHAnsi" w:cs="Arial Unicode MS"/>
          <w:color w:val="333333"/>
          <w:sz w:val="24"/>
          <w:szCs w:val="24"/>
        </w:rPr>
        <w:t>his is when the parties incorporate a separate corporation for the project and each party holds shares in that corporation, in which case the consequences of incorporation apply</w:t>
      </w:r>
      <w:r>
        <w:rPr>
          <w:rFonts w:asciiTheme="minorHAnsi" w:eastAsia="Arial Unicode MS" w:hAnsiTheme="minorHAnsi" w:cs="Arial Unicode MS"/>
          <w:color w:val="333333"/>
          <w:sz w:val="24"/>
          <w:szCs w:val="24"/>
        </w:rPr>
        <w:t xml:space="preserve"> (ex.</w:t>
      </w:r>
      <w:r w:rsidR="00BD3B04" w:rsidRPr="006257DC">
        <w:rPr>
          <w:rFonts w:asciiTheme="minorHAnsi" w:eastAsia="Arial Unicode MS" w:hAnsiTheme="minorHAnsi" w:cs="Arial Unicode MS"/>
          <w:color w:val="333333"/>
          <w:sz w:val="24"/>
          <w:szCs w:val="24"/>
        </w:rPr>
        <w:t xml:space="preserve"> Rogers Communications and Bell Canada formed Inukshuk Internet Inc. to build and oper</w:t>
      </w:r>
      <w:r>
        <w:rPr>
          <w:rFonts w:asciiTheme="minorHAnsi" w:eastAsia="Arial Unicode MS" w:hAnsiTheme="minorHAnsi" w:cs="Arial Unicode MS"/>
          <w:color w:val="333333"/>
          <w:sz w:val="24"/>
          <w:szCs w:val="24"/>
        </w:rPr>
        <w:t>ate a national wireless network)</w:t>
      </w:r>
    </w:p>
    <w:p w14:paraId="7DA76E7A" w14:textId="77777777" w:rsidR="006257DC" w:rsidRDefault="00BD3B04" w:rsidP="0005286D">
      <w:pPr>
        <w:pStyle w:val="NormalWeb"/>
        <w:numPr>
          <w:ilvl w:val="1"/>
          <w:numId w:val="84"/>
        </w:numPr>
        <w:shd w:val="clear" w:color="auto" w:fill="FFFFFF"/>
        <w:spacing w:before="0" w:beforeAutospacing="0" w:after="0" w:afterAutospacing="0"/>
        <w:rPr>
          <w:rFonts w:asciiTheme="minorHAnsi" w:eastAsia="Arial Unicode MS" w:hAnsiTheme="minorHAnsi" w:cs="Arial Unicode MS"/>
          <w:color w:val="333333"/>
          <w:sz w:val="24"/>
          <w:szCs w:val="24"/>
        </w:rPr>
      </w:pPr>
      <w:r w:rsidRPr="006257DC">
        <w:rPr>
          <w:rFonts w:asciiTheme="minorHAnsi" w:eastAsia="Arial Unicode MS" w:hAnsiTheme="minorHAnsi" w:cs="Arial Unicode MS"/>
          <w:color w:val="333333"/>
          <w:sz w:val="24"/>
          <w:szCs w:val="24"/>
        </w:rPr>
        <w:t>a contractual a</w:t>
      </w:r>
      <w:r w:rsidR="006257DC">
        <w:rPr>
          <w:rFonts w:asciiTheme="minorHAnsi" w:eastAsia="Arial Unicode MS" w:hAnsiTheme="minorHAnsi" w:cs="Arial Unicode MS"/>
          <w:color w:val="333333"/>
          <w:sz w:val="24"/>
          <w:szCs w:val="24"/>
        </w:rPr>
        <w:t xml:space="preserve">rrangement between the parties </w:t>
      </w:r>
      <w:r w:rsidR="006257DC" w:rsidRPr="006257DC">
        <w:rPr>
          <w:rFonts w:asciiTheme="minorHAnsi" w:eastAsia="Arial Unicode MS" w:hAnsiTheme="minorHAnsi" w:cs="Arial Unicode MS"/>
          <w:color w:val="333333"/>
          <w:sz w:val="24"/>
          <w:szCs w:val="24"/>
        </w:rPr>
        <w:sym w:font="Wingdings" w:char="F0E0"/>
      </w:r>
      <w:r w:rsidR="006257DC">
        <w:rPr>
          <w:rFonts w:asciiTheme="minorHAnsi" w:eastAsia="Arial Unicode MS" w:hAnsiTheme="minorHAnsi" w:cs="Arial Unicode MS"/>
          <w:color w:val="333333"/>
          <w:sz w:val="24"/>
          <w:szCs w:val="24"/>
        </w:rPr>
        <w:t xml:space="preserve"> i</w:t>
      </w:r>
      <w:r w:rsidRPr="006257DC">
        <w:rPr>
          <w:rFonts w:asciiTheme="minorHAnsi" w:eastAsia="Arial Unicode MS" w:hAnsiTheme="minorHAnsi" w:cs="Arial Unicode MS"/>
          <w:color w:val="333333"/>
          <w:sz w:val="24"/>
          <w:szCs w:val="24"/>
        </w:rPr>
        <w:t>n such a case, the contract may spell out the nature of the re</w:t>
      </w:r>
      <w:r w:rsidR="006257DC">
        <w:rPr>
          <w:rFonts w:asciiTheme="minorHAnsi" w:eastAsia="Arial Unicode MS" w:hAnsiTheme="minorHAnsi" w:cs="Arial Unicode MS"/>
          <w:color w:val="333333"/>
          <w:sz w:val="24"/>
          <w:szCs w:val="24"/>
        </w:rPr>
        <w:t>lationship between the parties… a</w:t>
      </w:r>
      <w:r w:rsidRPr="006257DC">
        <w:rPr>
          <w:rFonts w:asciiTheme="minorHAnsi" w:eastAsia="Arial Unicode MS" w:hAnsiTheme="minorHAnsi" w:cs="Arial Unicode MS"/>
          <w:color w:val="333333"/>
          <w:sz w:val="24"/>
          <w:szCs w:val="24"/>
        </w:rPr>
        <w:t>lso, the law can impose duties on the parties beyond those specified in the contract</w:t>
      </w:r>
    </w:p>
    <w:p w14:paraId="05B9AE1A" w14:textId="319AAD0A" w:rsidR="00BD3B04" w:rsidRDefault="00BD3B04" w:rsidP="0005286D">
      <w:pPr>
        <w:pStyle w:val="NormalWeb"/>
        <w:numPr>
          <w:ilvl w:val="0"/>
          <w:numId w:val="84"/>
        </w:numPr>
        <w:shd w:val="clear" w:color="auto" w:fill="FFFFFF"/>
        <w:spacing w:before="0" w:beforeAutospacing="0" w:after="0" w:afterAutospacing="0"/>
        <w:rPr>
          <w:rFonts w:asciiTheme="minorHAnsi" w:eastAsia="Arial Unicode MS" w:hAnsiTheme="minorHAnsi" w:cs="Arial Unicode MS"/>
          <w:color w:val="333333"/>
          <w:sz w:val="24"/>
          <w:szCs w:val="24"/>
        </w:rPr>
      </w:pPr>
      <w:r w:rsidRPr="006257DC">
        <w:rPr>
          <w:rFonts w:asciiTheme="minorHAnsi" w:eastAsia="Arial Unicode MS" w:hAnsiTheme="minorHAnsi" w:cs="Arial Unicode MS"/>
          <w:color w:val="333333"/>
          <w:sz w:val="24"/>
          <w:szCs w:val="24"/>
        </w:rPr>
        <w:t xml:space="preserve">Most significantly, parties to a joint venture can be held to owe fiduciary duties to one another in relation to the </w:t>
      </w:r>
      <w:r w:rsidR="006257DC">
        <w:rPr>
          <w:rFonts w:asciiTheme="minorHAnsi" w:eastAsia="Arial Unicode MS" w:hAnsiTheme="minorHAnsi" w:cs="Arial Unicode MS"/>
          <w:color w:val="333333"/>
          <w:sz w:val="24"/>
          <w:szCs w:val="24"/>
        </w:rPr>
        <w:t>activities of the joint venture</w:t>
      </w:r>
    </w:p>
    <w:p w14:paraId="2040769F" w14:textId="77777777" w:rsidR="00BB0A71" w:rsidRDefault="00BB0A71" w:rsidP="00BB0A71">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64138860" w14:textId="5C63CA2D" w:rsidR="00BB0A71" w:rsidRDefault="00BB0A71" w:rsidP="00BB0A71">
      <w:pPr>
        <w:pStyle w:val="NormalWeb"/>
        <w:shd w:val="clear" w:color="auto" w:fill="FFFFFF"/>
        <w:spacing w:before="0" w:beforeAutospacing="0" w:after="0" w:afterAutospacing="0"/>
        <w:rPr>
          <w:rFonts w:asciiTheme="minorHAnsi" w:eastAsia="Arial Unicode MS" w:hAnsiTheme="minorHAnsi" w:cs="Arial Unicode MS"/>
          <w:color w:val="333333"/>
          <w:sz w:val="24"/>
          <w:szCs w:val="24"/>
          <w:u w:val="single"/>
        </w:rPr>
      </w:pPr>
      <w:r>
        <w:rPr>
          <w:rFonts w:asciiTheme="minorHAnsi" w:eastAsia="Arial Unicode MS" w:hAnsiTheme="minorHAnsi" w:cs="Arial Unicode MS"/>
          <w:color w:val="333333"/>
          <w:sz w:val="24"/>
          <w:szCs w:val="24"/>
          <w:u w:val="single"/>
        </w:rPr>
        <w:t>Strategic Alliance</w:t>
      </w:r>
    </w:p>
    <w:p w14:paraId="3BD40616" w14:textId="77777777" w:rsidR="00100CE4" w:rsidRDefault="00BB0A71"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00CE4">
        <w:rPr>
          <w:rFonts w:asciiTheme="minorHAnsi" w:eastAsia="Arial Unicode MS" w:hAnsiTheme="minorHAnsi" w:cs="Arial Unicode MS"/>
          <w:b/>
          <w:color w:val="548DD4" w:themeColor="text2" w:themeTint="99"/>
          <w:sz w:val="24"/>
          <w:szCs w:val="24"/>
        </w:rPr>
        <w:t xml:space="preserve">Strategic Alliance – </w:t>
      </w:r>
      <w:r w:rsidRPr="00100CE4">
        <w:rPr>
          <w:rFonts w:asciiTheme="minorHAnsi" w:eastAsia="Arial Unicode MS" w:hAnsiTheme="minorHAnsi" w:cs="Arial Unicode MS"/>
          <w:sz w:val="24"/>
          <w:szCs w:val="24"/>
        </w:rPr>
        <w:t>an arrangement whereby two or more businesses agree to cooperate for some purpose</w:t>
      </w:r>
    </w:p>
    <w:p w14:paraId="6CC53083" w14:textId="62992E6B" w:rsidR="00100CE4" w:rsidRDefault="00100CE4"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Ex. </w:t>
      </w:r>
      <w:r w:rsidRPr="00100CE4">
        <w:rPr>
          <w:rFonts w:asciiTheme="minorHAnsi" w:eastAsia="Arial Unicode MS" w:hAnsiTheme="minorHAnsi" w:cs="Arial Unicode MS"/>
          <w:color w:val="333333"/>
          <w:sz w:val="24"/>
          <w:szCs w:val="24"/>
        </w:rPr>
        <w:t>Adam could form a strategic alliance with another entity to do joint research into applications o</w:t>
      </w:r>
      <w:r>
        <w:rPr>
          <w:rFonts w:asciiTheme="minorHAnsi" w:eastAsia="Arial Unicode MS" w:hAnsiTheme="minorHAnsi" w:cs="Arial Unicode MS"/>
          <w:color w:val="333333"/>
          <w:sz w:val="24"/>
          <w:szCs w:val="24"/>
        </w:rPr>
        <w:t>f his voice-recognition product</w:t>
      </w:r>
    </w:p>
    <w:p w14:paraId="0EDD9544" w14:textId="77777777" w:rsidR="00100CE4" w:rsidRDefault="00100CE4"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00CE4">
        <w:rPr>
          <w:rFonts w:asciiTheme="minorHAnsi" w:eastAsia="Arial Unicode MS" w:hAnsiTheme="minorHAnsi" w:cs="Arial Unicode MS"/>
          <w:color w:val="333333"/>
          <w:sz w:val="24"/>
          <w:szCs w:val="24"/>
        </w:rPr>
        <w:t>Like a joint venture, a strategic alliance does no</w:t>
      </w:r>
      <w:r>
        <w:rPr>
          <w:rFonts w:asciiTheme="minorHAnsi" w:eastAsia="Arial Unicode MS" w:hAnsiTheme="minorHAnsi" w:cs="Arial Unicode MS"/>
          <w:color w:val="333333"/>
          <w:sz w:val="24"/>
          <w:szCs w:val="24"/>
        </w:rPr>
        <w:t>t have a precise legal meaning</w:t>
      </w:r>
    </w:p>
    <w:p w14:paraId="76ACBB86" w14:textId="77777777" w:rsidR="00100CE4" w:rsidRDefault="00100CE4"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00CE4">
        <w:rPr>
          <w:rFonts w:asciiTheme="minorHAnsi" w:eastAsia="Arial Unicode MS" w:hAnsiTheme="minorHAnsi" w:cs="Arial Unicode MS"/>
          <w:color w:val="333333"/>
          <w:sz w:val="24"/>
          <w:szCs w:val="24"/>
        </w:rPr>
        <w:t>The underlying relationship between the p</w:t>
      </w:r>
      <w:r>
        <w:rPr>
          <w:rFonts w:asciiTheme="minorHAnsi" w:eastAsia="Arial Unicode MS" w:hAnsiTheme="minorHAnsi" w:cs="Arial Unicode MS"/>
          <w:color w:val="333333"/>
          <w:sz w:val="24"/>
          <w:szCs w:val="24"/>
        </w:rPr>
        <w:t>arties is normally contractual</w:t>
      </w:r>
    </w:p>
    <w:p w14:paraId="29A613AB" w14:textId="77777777" w:rsidR="00100CE4" w:rsidRDefault="00100CE4"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00CE4">
        <w:rPr>
          <w:rFonts w:asciiTheme="minorHAnsi" w:eastAsia="Arial Unicode MS" w:hAnsiTheme="minorHAnsi" w:cs="Arial Unicode MS"/>
          <w:color w:val="333333"/>
          <w:sz w:val="24"/>
          <w:szCs w:val="24"/>
        </w:rPr>
        <w:t xml:space="preserve">The contract or a series of contracts will spell out the parties' rights and obligations including whether or not </w:t>
      </w:r>
      <w:r>
        <w:rPr>
          <w:rFonts w:asciiTheme="minorHAnsi" w:eastAsia="Arial Unicode MS" w:hAnsiTheme="minorHAnsi" w:cs="Arial Unicode MS"/>
          <w:color w:val="333333"/>
          <w:sz w:val="24"/>
          <w:szCs w:val="24"/>
        </w:rPr>
        <w:t>they are agents for each other</w:t>
      </w:r>
    </w:p>
    <w:p w14:paraId="1F2A8B22" w14:textId="78A247E2" w:rsidR="00100CE4" w:rsidRDefault="00100CE4" w:rsidP="0005286D">
      <w:pPr>
        <w:pStyle w:val="NormalWeb"/>
        <w:numPr>
          <w:ilvl w:val="0"/>
          <w:numId w:val="8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00CE4">
        <w:rPr>
          <w:rFonts w:asciiTheme="minorHAnsi" w:eastAsia="Arial Unicode MS" w:hAnsiTheme="minorHAnsi" w:cs="Arial Unicode MS"/>
          <w:color w:val="333333"/>
          <w:sz w:val="24"/>
          <w:szCs w:val="24"/>
        </w:rPr>
        <w:t>Whether the parties to a strategic alliance owe fiduciary oblig</w:t>
      </w:r>
      <w:r w:rsidR="003F54BA">
        <w:rPr>
          <w:rFonts w:asciiTheme="minorHAnsi" w:eastAsia="Arial Unicode MS" w:hAnsiTheme="minorHAnsi" w:cs="Arial Unicode MS"/>
          <w:color w:val="333333"/>
          <w:sz w:val="24"/>
          <w:szCs w:val="24"/>
        </w:rPr>
        <w:t>ations to each other is unclear</w:t>
      </w:r>
    </w:p>
    <w:p w14:paraId="37ACBB82" w14:textId="77777777" w:rsidR="003F54BA" w:rsidRDefault="003F54BA" w:rsidP="003F54BA">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04ACAB42" w14:textId="04BFB226" w:rsidR="003F54BA" w:rsidRDefault="003F54BA" w:rsidP="003F54BA">
      <w:pPr>
        <w:pStyle w:val="NormalWeb"/>
        <w:shd w:val="clear" w:color="auto" w:fill="FFFFFF"/>
        <w:spacing w:before="0" w:beforeAutospacing="0" w:after="0" w:afterAutospacing="0"/>
        <w:rPr>
          <w:rFonts w:asciiTheme="minorHAnsi" w:eastAsia="Arial Unicode MS" w:hAnsiTheme="minorHAnsi" w:cs="Arial Unicode MS"/>
          <w:color w:val="333333"/>
          <w:sz w:val="24"/>
          <w:szCs w:val="24"/>
          <w:u w:val="single"/>
        </w:rPr>
      </w:pPr>
      <w:r>
        <w:rPr>
          <w:rFonts w:asciiTheme="minorHAnsi" w:eastAsia="Arial Unicode MS" w:hAnsiTheme="minorHAnsi" w:cs="Arial Unicode MS"/>
          <w:color w:val="333333"/>
          <w:sz w:val="24"/>
          <w:szCs w:val="24"/>
          <w:u w:val="single"/>
        </w:rPr>
        <w:t>Distributorship or Dealership</w:t>
      </w:r>
    </w:p>
    <w:p w14:paraId="3220937F" w14:textId="39F5B33D" w:rsidR="00114134" w:rsidRPr="008372FE" w:rsidRDefault="003F54BA"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Distributorship – </w:t>
      </w:r>
      <w:r>
        <w:rPr>
          <w:rFonts w:asciiTheme="minorHAnsi" w:eastAsia="Arial Unicode MS" w:hAnsiTheme="minorHAnsi" w:cs="Arial Unicode MS"/>
          <w:sz w:val="24"/>
          <w:szCs w:val="24"/>
        </w:rPr>
        <w:t xml:space="preserve">a contractual relationship where one business agrees to sell another’s products </w:t>
      </w:r>
    </w:p>
    <w:p w14:paraId="384654E9" w14:textId="60E3804F" w:rsidR="00114134" w:rsidRDefault="008372FE"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Ex. r</w:t>
      </w:r>
      <w:r w:rsidR="00114134" w:rsidRPr="00114134">
        <w:rPr>
          <w:rFonts w:asciiTheme="minorHAnsi" w:eastAsia="Arial Unicode MS" w:hAnsiTheme="minorHAnsi" w:cs="Arial Unicode MS"/>
          <w:color w:val="333333"/>
          <w:sz w:val="24"/>
          <w:szCs w:val="24"/>
        </w:rPr>
        <w:t>ather than selling his product himself, Adam could engage a distributor</w:t>
      </w:r>
      <w:r>
        <w:rPr>
          <w:rFonts w:asciiTheme="minorHAnsi" w:eastAsia="Arial Unicode MS" w:hAnsiTheme="minorHAnsi" w:cs="Arial Unicode MS"/>
          <w:color w:val="333333"/>
          <w:sz w:val="24"/>
          <w:szCs w:val="24"/>
        </w:rPr>
        <w:t xml:space="preserve"> or dealer to sell his products</w:t>
      </w:r>
    </w:p>
    <w:p w14:paraId="70DDF1DA" w14:textId="77777777" w:rsidR="008372FE" w:rsidRDefault="008372FE"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14134">
        <w:rPr>
          <w:rFonts w:asciiTheme="minorHAnsi" w:eastAsia="Arial Unicode MS" w:hAnsiTheme="minorHAnsi" w:cs="Arial Unicode MS"/>
          <w:color w:val="333333"/>
          <w:sz w:val="24"/>
          <w:szCs w:val="24"/>
        </w:rPr>
        <w:t>A product or service</w:t>
      </w:r>
      <w:r w:rsidRPr="00114134">
        <w:rPr>
          <w:rStyle w:val="apple-converted-space"/>
          <w:rFonts w:asciiTheme="minorHAnsi" w:eastAsia="Arial Unicode MS" w:hAnsiTheme="minorHAnsi" w:cs="Arial Unicode MS"/>
          <w:color w:val="333333"/>
          <w:sz w:val="24"/>
          <w:szCs w:val="24"/>
        </w:rPr>
        <w:t> </w:t>
      </w:r>
      <w:bookmarkStart w:id="14" w:name="5YIR-0645"/>
      <w:r w:rsidRPr="00114134">
        <w:rPr>
          <w:rFonts w:asciiTheme="minorHAnsi" w:eastAsia="Arial Unicode MS" w:hAnsiTheme="minorHAnsi" w:cs="Arial Unicode MS" w:hint="eastAsia"/>
          <w:bCs/>
          <w:iCs/>
          <w:color w:val="333333"/>
          <w:sz w:val="24"/>
          <w:szCs w:val="24"/>
        </w:rPr>
        <w:t>distributorship</w:t>
      </w:r>
      <w:bookmarkEnd w:id="14"/>
      <w:r w:rsidRPr="00114134">
        <w:rPr>
          <w:rFonts w:asciiTheme="minorHAnsi" w:eastAsia="Arial Unicode MS" w:hAnsiTheme="minorHAnsi" w:cs="Arial Unicode MS"/>
          <w:color w:val="333333"/>
          <w:sz w:val="24"/>
          <w:szCs w:val="24"/>
        </w:rPr>
        <w:t> </w:t>
      </w:r>
      <w:r>
        <w:rPr>
          <w:rFonts w:asciiTheme="minorHAnsi" w:eastAsia="Arial Unicode MS" w:hAnsiTheme="minorHAnsi" w:cs="Arial Unicode MS"/>
          <w:color w:val="333333"/>
          <w:sz w:val="24"/>
          <w:szCs w:val="24"/>
        </w:rPr>
        <w:t>is very much like a franchise</w:t>
      </w:r>
    </w:p>
    <w:p w14:paraId="4DF35FF3" w14:textId="77777777" w:rsidR="008372FE" w:rsidRDefault="00114134"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8372FE">
        <w:rPr>
          <w:rFonts w:asciiTheme="minorHAnsi" w:eastAsia="Arial Unicode MS" w:hAnsiTheme="minorHAnsi" w:cs="Arial Unicode MS"/>
          <w:color w:val="333333"/>
          <w:sz w:val="24"/>
          <w:szCs w:val="24"/>
        </w:rPr>
        <w:t>The relationship between the parti</w:t>
      </w:r>
      <w:r w:rsidR="008372FE">
        <w:rPr>
          <w:rFonts w:asciiTheme="minorHAnsi" w:eastAsia="Arial Unicode MS" w:hAnsiTheme="minorHAnsi" w:cs="Arial Unicode MS"/>
          <w:color w:val="333333"/>
          <w:sz w:val="24"/>
          <w:szCs w:val="24"/>
        </w:rPr>
        <w:t>es is governed by the contract</w:t>
      </w:r>
    </w:p>
    <w:p w14:paraId="665D7294" w14:textId="77777777" w:rsidR="008372FE" w:rsidRDefault="00114134"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8372FE">
        <w:rPr>
          <w:rFonts w:asciiTheme="minorHAnsi" w:eastAsia="Arial Unicode MS" w:hAnsiTheme="minorHAnsi" w:cs="Arial Unicode MS"/>
          <w:color w:val="333333"/>
          <w:sz w:val="24"/>
          <w:szCs w:val="24"/>
        </w:rPr>
        <w:t>There are no fiduciary obligations owed by the parties to each other beyond th</w:t>
      </w:r>
      <w:r w:rsidR="008372FE">
        <w:rPr>
          <w:rFonts w:asciiTheme="minorHAnsi" w:eastAsia="Arial Unicode MS" w:hAnsiTheme="minorHAnsi" w:cs="Arial Unicode MS"/>
          <w:color w:val="333333"/>
          <w:sz w:val="24"/>
          <w:szCs w:val="24"/>
        </w:rPr>
        <w:t>ose spelled out in the contract</w:t>
      </w:r>
    </w:p>
    <w:p w14:paraId="363E263E" w14:textId="7040122A" w:rsidR="00114134" w:rsidRDefault="008372FE" w:rsidP="0005286D">
      <w:pPr>
        <w:pStyle w:val="NormalWeb"/>
        <w:numPr>
          <w:ilvl w:val="0"/>
          <w:numId w:val="8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A </w:t>
      </w:r>
      <w:r w:rsidR="00114134" w:rsidRPr="008372FE">
        <w:rPr>
          <w:rFonts w:asciiTheme="minorHAnsi" w:eastAsia="Arial Unicode MS" w:hAnsiTheme="minorHAnsi" w:cs="Arial Unicode MS"/>
          <w:color w:val="333333"/>
          <w:sz w:val="24"/>
          <w:szCs w:val="24"/>
        </w:rPr>
        <w:t>distributorship does not normally involve an agency relationship</w:t>
      </w:r>
      <w:r>
        <w:rPr>
          <w:rFonts w:asciiTheme="minorHAnsi" w:eastAsia="Arial Unicode MS" w:hAnsiTheme="minorHAnsi" w:cs="Arial Unicode MS"/>
          <w:color w:val="333333"/>
          <w:sz w:val="24"/>
          <w:szCs w:val="24"/>
        </w:rPr>
        <w:t>… i</w:t>
      </w:r>
      <w:r w:rsidR="00114134" w:rsidRPr="008372FE">
        <w:rPr>
          <w:rFonts w:asciiTheme="minorHAnsi" w:eastAsia="Arial Unicode MS" w:hAnsiTheme="minorHAnsi" w:cs="Arial Unicode MS"/>
          <w:color w:val="333333"/>
          <w:sz w:val="24"/>
          <w:szCs w:val="24"/>
        </w:rPr>
        <w:t>n fact, the contract may specify that the d</w:t>
      </w:r>
      <w:r>
        <w:rPr>
          <w:rFonts w:asciiTheme="minorHAnsi" w:eastAsia="Arial Unicode MS" w:hAnsiTheme="minorHAnsi" w:cs="Arial Unicode MS"/>
          <w:color w:val="333333"/>
          <w:sz w:val="24"/>
          <w:szCs w:val="24"/>
        </w:rPr>
        <w:t>istributorship is not an agency</w:t>
      </w:r>
    </w:p>
    <w:p w14:paraId="6505D59C" w14:textId="77777777" w:rsidR="0005286D" w:rsidRDefault="0005286D" w:rsidP="0005286D">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2BE0A15B" w14:textId="4B2FA133" w:rsidR="0005286D" w:rsidRDefault="0005286D" w:rsidP="0005286D">
      <w:pPr>
        <w:pStyle w:val="NormalWeb"/>
        <w:shd w:val="clear" w:color="auto" w:fill="FFFFFF"/>
        <w:spacing w:before="0" w:beforeAutospacing="0" w:after="0" w:afterAutospacing="0"/>
        <w:rPr>
          <w:rFonts w:asciiTheme="minorHAnsi" w:eastAsia="Arial Unicode MS" w:hAnsiTheme="minorHAnsi" w:cs="Arial Unicode MS"/>
          <w:color w:val="333333"/>
          <w:sz w:val="24"/>
          <w:szCs w:val="24"/>
          <w:u w:val="single"/>
        </w:rPr>
      </w:pPr>
      <w:r w:rsidRPr="0005286D">
        <w:rPr>
          <w:rFonts w:asciiTheme="minorHAnsi" w:eastAsia="Arial Unicode MS" w:hAnsiTheme="minorHAnsi" w:cs="Arial Unicode MS"/>
          <w:color w:val="333333"/>
          <w:sz w:val="24"/>
          <w:szCs w:val="24"/>
          <w:u w:val="single"/>
        </w:rPr>
        <w:t>Sales Agency</w:t>
      </w:r>
    </w:p>
    <w:p w14:paraId="6E4B7B5C" w14:textId="5892446A" w:rsidR="0005286D" w:rsidRPr="0005286D" w:rsidRDefault="0005286D" w:rsidP="0005286D">
      <w:pPr>
        <w:pStyle w:val="NormalWeb"/>
        <w:numPr>
          <w:ilvl w:val="0"/>
          <w:numId w:val="88"/>
        </w:numPr>
        <w:shd w:val="clear" w:color="auto" w:fill="FFFFFF"/>
        <w:spacing w:before="0" w:beforeAutospacing="0" w:after="0" w:afterAutospacing="0"/>
        <w:rPr>
          <w:rFonts w:asciiTheme="minorHAnsi" w:eastAsia="Arial Unicode MS" w:hAnsiTheme="minorHAnsi" w:cs="Arial Unicode MS"/>
          <w:color w:val="333333"/>
          <w:sz w:val="24"/>
          <w:szCs w:val="24"/>
          <w:u w:val="single"/>
        </w:rPr>
      </w:pPr>
      <w:r w:rsidRPr="0005286D">
        <w:rPr>
          <w:rFonts w:asciiTheme="minorHAnsi" w:eastAsia="Arial Unicode MS" w:hAnsiTheme="minorHAnsi" w:cs="Arial Unicode MS"/>
          <w:b/>
          <w:color w:val="548DD4" w:themeColor="text2" w:themeTint="99"/>
          <w:sz w:val="24"/>
          <w:szCs w:val="24"/>
        </w:rPr>
        <w:t xml:space="preserve">Sales Agency – </w:t>
      </w:r>
      <w:r w:rsidRPr="0005286D">
        <w:rPr>
          <w:rFonts w:asciiTheme="minorHAnsi" w:eastAsia="Arial Unicode MS" w:hAnsiTheme="minorHAnsi" w:cs="Arial Unicode MS"/>
          <w:sz w:val="24"/>
          <w:szCs w:val="24"/>
        </w:rPr>
        <w:t>an agreement in which a manufacturer or distributor allows another to sell products on its behalf</w:t>
      </w:r>
    </w:p>
    <w:p w14:paraId="13AFCCED" w14:textId="51B76235" w:rsidR="0005286D" w:rsidRPr="0005286D" w:rsidRDefault="0005286D" w:rsidP="0005286D">
      <w:pPr>
        <w:pStyle w:val="ListParagraph"/>
        <w:numPr>
          <w:ilvl w:val="0"/>
          <w:numId w:val="87"/>
        </w:numPr>
        <w:rPr>
          <w:rFonts w:eastAsia="Times New Roman" w:cs="Times New Roman"/>
        </w:rPr>
      </w:pPr>
      <w:bookmarkStart w:id="15" w:name="5YIR-0656"/>
      <w:r>
        <w:rPr>
          <w:rStyle w:val="apple-converted-space"/>
          <w:rFonts w:eastAsia="Arial Unicode MS" w:cs="Arial Unicode MS"/>
          <w:color w:val="333333"/>
          <w:shd w:val="clear" w:color="auto" w:fill="FFFFFF"/>
        </w:rPr>
        <w:t xml:space="preserve">A </w:t>
      </w:r>
      <w:r w:rsidRPr="0005286D">
        <w:rPr>
          <w:rFonts w:eastAsia="Arial Unicode MS" w:cs="Arial Unicode MS" w:hint="eastAsia"/>
          <w:bCs/>
          <w:iCs/>
          <w:shd w:val="clear" w:color="auto" w:fill="FFFFFF"/>
        </w:rPr>
        <w:t>sales agency</w:t>
      </w:r>
      <w:bookmarkEnd w:id="15"/>
      <w:r w:rsidRPr="0005286D">
        <w:rPr>
          <w:rFonts w:eastAsia="Arial Unicode MS" w:cs="Arial Unicode MS"/>
          <w:color w:val="333333"/>
          <w:shd w:val="clear" w:color="auto" w:fill="FFFFFF"/>
        </w:rPr>
        <w:t> relationship is usually an arrangement whereby a manufacturer or distributor contracts with an agent to sell goods or services supplied by the manufacturer or distributor on a principal/agent basis</w:t>
      </w:r>
      <w:r>
        <w:rPr>
          <w:rFonts w:eastAsia="Arial Unicode MS" w:cs="Arial Unicode MS"/>
          <w:color w:val="333333"/>
          <w:shd w:val="clear" w:color="auto" w:fill="FFFFFF"/>
        </w:rPr>
        <w:t>… t</w:t>
      </w:r>
      <w:r w:rsidRPr="0005286D">
        <w:rPr>
          <w:rFonts w:eastAsia="Arial Unicode MS" w:cs="Arial Unicode MS"/>
          <w:color w:val="333333"/>
          <w:shd w:val="clear" w:color="auto" w:fill="FFFFFF"/>
        </w:rPr>
        <w:t>he agent is not the actual vendor but acts on behalf of a principal, who is the</w:t>
      </w:r>
      <w:r>
        <w:rPr>
          <w:rFonts w:eastAsia="Arial Unicode MS" w:cs="Arial Unicode MS"/>
          <w:color w:val="333333"/>
          <w:shd w:val="clear" w:color="auto" w:fill="FFFFFF"/>
        </w:rPr>
        <w:t xml:space="preserve"> owner of the goods or services</w:t>
      </w:r>
    </w:p>
    <w:p w14:paraId="201583F6" w14:textId="77777777" w:rsidR="0005286D" w:rsidRPr="0005286D" w:rsidRDefault="0005286D" w:rsidP="0005286D">
      <w:pPr>
        <w:pStyle w:val="ListParagraph"/>
        <w:numPr>
          <w:ilvl w:val="0"/>
          <w:numId w:val="87"/>
        </w:numPr>
        <w:rPr>
          <w:rFonts w:eastAsia="Times New Roman" w:cs="Times New Roman"/>
        </w:rPr>
      </w:pPr>
      <w:r>
        <w:rPr>
          <w:rFonts w:eastAsia="Arial Unicode MS" w:cs="Arial Unicode MS"/>
          <w:color w:val="333333"/>
          <w:shd w:val="clear" w:color="auto" w:fill="FFFFFF"/>
        </w:rPr>
        <w:t xml:space="preserve">This is an agency </w:t>
      </w:r>
      <w:r w:rsidRPr="0005286D">
        <w:rPr>
          <w:rFonts w:eastAsia="Arial Unicode MS" w:cs="Arial Unicode MS"/>
          <w:color w:val="333333"/>
          <w:shd w:val="clear" w:color="auto" w:fill="FFFFFF"/>
        </w:rPr>
        <w:t>relationship</w:t>
      </w:r>
    </w:p>
    <w:p w14:paraId="13D3E3AC" w14:textId="77777777" w:rsidR="0005286D" w:rsidRPr="0005286D" w:rsidRDefault="0005286D" w:rsidP="0005286D">
      <w:pPr>
        <w:pStyle w:val="ListParagraph"/>
        <w:numPr>
          <w:ilvl w:val="0"/>
          <w:numId w:val="87"/>
        </w:numPr>
        <w:rPr>
          <w:rFonts w:eastAsia="Times New Roman" w:cs="Times New Roman"/>
        </w:rPr>
      </w:pPr>
      <w:r>
        <w:rPr>
          <w:rFonts w:eastAsia="Arial Unicode MS" w:cs="Arial Unicode MS"/>
          <w:color w:val="333333"/>
          <w:shd w:val="clear" w:color="auto" w:fill="FFFFFF"/>
        </w:rPr>
        <w:t>F</w:t>
      </w:r>
      <w:r w:rsidRPr="0005286D">
        <w:rPr>
          <w:rFonts w:eastAsia="Arial Unicode MS" w:cs="Arial Unicode MS"/>
          <w:color w:val="333333"/>
          <w:shd w:val="clear" w:color="auto" w:fill="FFFFFF"/>
        </w:rPr>
        <w:t>iduciary obligations are owed</w:t>
      </w:r>
    </w:p>
    <w:p w14:paraId="63E3002F" w14:textId="0A0DCEB7" w:rsidR="00100CE4" w:rsidRPr="008364E4" w:rsidRDefault="0005286D" w:rsidP="008364E4">
      <w:pPr>
        <w:pStyle w:val="ListParagraph"/>
        <w:numPr>
          <w:ilvl w:val="0"/>
          <w:numId w:val="87"/>
        </w:numPr>
        <w:rPr>
          <w:rFonts w:eastAsia="Times New Roman" w:cs="Times New Roman"/>
        </w:rPr>
      </w:pPr>
      <w:r w:rsidRPr="0005286D">
        <w:rPr>
          <w:rFonts w:eastAsia="Arial Unicode MS" w:cs="Arial Unicode MS"/>
          <w:color w:val="333333"/>
          <w:shd w:val="clear" w:color="auto" w:fill="FFFFFF"/>
        </w:rPr>
        <w:t>This arrangement is often encountered in the travel and insurance industrie</w:t>
      </w:r>
      <w:r w:rsidR="008364E4">
        <w:rPr>
          <w:rFonts w:eastAsia="Arial Unicode MS" w:cs="Arial Unicode MS"/>
          <w:color w:val="333333"/>
          <w:shd w:val="clear" w:color="auto" w:fill="FFFFFF"/>
        </w:rPr>
        <w:t>s</w:t>
      </w:r>
    </w:p>
    <w:p w14:paraId="1703DBA4" w14:textId="77777777" w:rsidR="008364E4" w:rsidRDefault="008364E4" w:rsidP="008364E4">
      <w:pPr>
        <w:rPr>
          <w:rFonts w:eastAsia="Times New Roman" w:cs="Times New Roman"/>
        </w:rPr>
      </w:pPr>
    </w:p>
    <w:p w14:paraId="246CC07A" w14:textId="36A83B0B" w:rsidR="008364E4" w:rsidRPr="003C1707" w:rsidRDefault="008364E4" w:rsidP="008364E4">
      <w:pPr>
        <w:rPr>
          <w:rFonts w:eastAsia="Times New Roman" w:cs="Times New Roman"/>
          <w:u w:val="single"/>
        </w:rPr>
      </w:pPr>
      <w:r w:rsidRPr="003C1707">
        <w:rPr>
          <w:rFonts w:eastAsia="Times New Roman" w:cs="Times New Roman"/>
          <w:u w:val="single"/>
        </w:rPr>
        <w:t>Product Licensing</w:t>
      </w:r>
    </w:p>
    <w:p w14:paraId="7B20DC16" w14:textId="5980B1DC" w:rsidR="008364E4" w:rsidRPr="008364E4" w:rsidRDefault="008364E4" w:rsidP="008364E4">
      <w:pPr>
        <w:pStyle w:val="ListParagraph"/>
        <w:numPr>
          <w:ilvl w:val="0"/>
          <w:numId w:val="89"/>
        </w:numPr>
        <w:rPr>
          <w:rFonts w:eastAsia="Times New Roman" w:cs="Times New Roman"/>
        </w:rPr>
      </w:pPr>
      <w:r>
        <w:rPr>
          <w:rFonts w:eastAsia="Times New Roman" w:cs="Times New Roman"/>
          <w:b/>
          <w:color w:val="548DD4" w:themeColor="text2" w:themeTint="99"/>
        </w:rPr>
        <w:t xml:space="preserve">Product Licensing – </w:t>
      </w:r>
      <w:r>
        <w:rPr>
          <w:rFonts w:eastAsia="Times New Roman" w:cs="Times New Roman"/>
        </w:rPr>
        <w:t xml:space="preserve">an arrangement whereby the owner of a trademark or other </w:t>
      </w:r>
      <w:r w:rsidR="003825EE">
        <w:rPr>
          <w:rFonts w:eastAsia="Times New Roman" w:cs="Times New Roman"/>
        </w:rPr>
        <w:t>proprietary right grants to another the right to manufacture or distribute products associated with the trademark or other proprietary right</w:t>
      </w:r>
    </w:p>
    <w:p w14:paraId="45F84418" w14:textId="77777777" w:rsidR="00115B74" w:rsidRPr="00115B74" w:rsidRDefault="00115B74" w:rsidP="00115B74">
      <w:pPr>
        <w:pStyle w:val="ListParagraph"/>
        <w:numPr>
          <w:ilvl w:val="0"/>
          <w:numId w:val="89"/>
        </w:numPr>
        <w:rPr>
          <w:rFonts w:eastAsia="Times New Roman" w:cs="Times New Roman"/>
        </w:rPr>
      </w:pPr>
      <w:r w:rsidRPr="00115B74">
        <w:rPr>
          <w:rFonts w:eastAsia="Arial Unicode MS" w:cs="Arial Unicode MS"/>
          <w:color w:val="333333"/>
          <w:shd w:val="clear" w:color="auto" w:fill="FFFFFF"/>
        </w:rPr>
        <w:t>Licensing is common for many consumer goods such as clothing, sporting goods, and merchandise connected to the entertainment industry</w:t>
      </w:r>
    </w:p>
    <w:p w14:paraId="493956B3" w14:textId="77777777" w:rsidR="00115B74" w:rsidRPr="00115B74" w:rsidRDefault="00115B74" w:rsidP="00115B74">
      <w:pPr>
        <w:pStyle w:val="ListParagraph"/>
        <w:numPr>
          <w:ilvl w:val="0"/>
          <w:numId w:val="89"/>
        </w:numPr>
        <w:rPr>
          <w:rFonts w:eastAsia="Times New Roman" w:cs="Times New Roman"/>
        </w:rPr>
      </w:pPr>
      <w:r>
        <w:rPr>
          <w:rFonts w:eastAsia="Arial Unicode MS" w:cs="Arial Unicode MS"/>
          <w:color w:val="333333"/>
          <w:shd w:val="clear" w:color="auto" w:fill="FFFFFF"/>
        </w:rPr>
        <w:t>Ex. a</w:t>
      </w:r>
      <w:r w:rsidRPr="00115B74">
        <w:rPr>
          <w:rFonts w:eastAsia="Arial Unicode MS" w:cs="Arial Unicode MS"/>
          <w:color w:val="333333"/>
          <w:shd w:val="clear" w:color="auto" w:fill="FFFFFF"/>
        </w:rPr>
        <w:t>ssuming Adam obtains rights such as a patent for his product, he could license these rights to another</w:t>
      </w:r>
      <w:r>
        <w:rPr>
          <w:rFonts w:eastAsia="Arial Unicode MS" w:cs="Arial Unicode MS"/>
          <w:color w:val="333333"/>
          <w:shd w:val="clear" w:color="auto" w:fill="FFFFFF"/>
        </w:rPr>
        <w:t>… r</w:t>
      </w:r>
      <w:r w:rsidRPr="00115B74">
        <w:rPr>
          <w:rFonts w:eastAsia="Arial Unicode MS" w:cs="Arial Unicode MS"/>
          <w:color w:val="333333"/>
          <w:shd w:val="clear" w:color="auto" w:fill="FFFFFF"/>
        </w:rPr>
        <w:t>ather than doing the manufacturing and selling himself, he could license the</w:t>
      </w:r>
      <w:r>
        <w:rPr>
          <w:rFonts w:eastAsia="Arial Unicode MS" w:cs="Arial Unicode MS"/>
          <w:color w:val="333333"/>
          <w:shd w:val="clear" w:color="auto" w:fill="FFFFFF"/>
        </w:rPr>
        <w:t xml:space="preserve"> rights in return for royalties</w:t>
      </w:r>
    </w:p>
    <w:p w14:paraId="494628C7" w14:textId="6197DD85" w:rsidR="00115B74" w:rsidRPr="00115B74" w:rsidRDefault="00115B74" w:rsidP="00115B74">
      <w:pPr>
        <w:pStyle w:val="ListParagraph"/>
        <w:numPr>
          <w:ilvl w:val="0"/>
          <w:numId w:val="89"/>
        </w:numPr>
        <w:rPr>
          <w:rFonts w:eastAsia="Times New Roman" w:cs="Times New Roman"/>
        </w:rPr>
      </w:pPr>
      <w:r w:rsidRPr="00115B74">
        <w:rPr>
          <w:rFonts w:eastAsia="Arial Unicode MS" w:cs="Arial Unicode MS"/>
          <w:color w:val="333333"/>
          <w:shd w:val="clear" w:color="auto" w:fill="FFFFFF"/>
        </w:rPr>
        <w:t>The relationship between the parties is contractual, and the agreement usually covers such matters as the granting of rights, the obligations of the parties, the term of the agreement, and fees and royalties</w:t>
      </w:r>
    </w:p>
    <w:p w14:paraId="7F2CD22D" w14:textId="77777777" w:rsidR="00952C38" w:rsidRPr="00817068" w:rsidRDefault="00952C38" w:rsidP="00A830AB"/>
    <w:p w14:paraId="7587F3F1" w14:textId="77777777" w:rsidR="00952C38" w:rsidRPr="00817068" w:rsidRDefault="00952C38" w:rsidP="00A830AB"/>
    <w:p w14:paraId="38829CB9" w14:textId="77777777" w:rsidR="00952C38" w:rsidRPr="00817068" w:rsidRDefault="00952C38" w:rsidP="00A830AB"/>
    <w:p w14:paraId="05C3468B" w14:textId="77777777" w:rsidR="00952C38" w:rsidRPr="00817068" w:rsidRDefault="00952C38" w:rsidP="00A830AB"/>
    <w:p w14:paraId="2F75F41A" w14:textId="77777777" w:rsidR="00952C38" w:rsidRPr="00817068" w:rsidRDefault="00952C38" w:rsidP="00A830AB"/>
    <w:p w14:paraId="5B22465C" w14:textId="77777777" w:rsidR="00952C38" w:rsidRPr="00817068" w:rsidRDefault="00952C38" w:rsidP="00A830AB"/>
    <w:p w14:paraId="4CF22B1C" w14:textId="77777777" w:rsidR="00952C38" w:rsidRPr="00817068" w:rsidRDefault="00952C38" w:rsidP="00A830AB"/>
    <w:p w14:paraId="016CBC66" w14:textId="77777777" w:rsidR="00952C38" w:rsidRPr="00817068" w:rsidRDefault="00952C38" w:rsidP="00A830AB"/>
    <w:p w14:paraId="438445C2" w14:textId="77777777" w:rsidR="00952C38" w:rsidRDefault="00952C38" w:rsidP="00A830AB"/>
    <w:p w14:paraId="712C7578" w14:textId="078FF484" w:rsidR="00CA0BF2" w:rsidRDefault="00CA0BF2" w:rsidP="00CA0BF2">
      <w:pPr>
        <w:pStyle w:val="Heading1"/>
      </w:pPr>
      <w:r>
        <w:t>CHAPTER 15</w:t>
      </w:r>
    </w:p>
    <w:p w14:paraId="51A37A19" w14:textId="77777777" w:rsidR="00CA0BF2" w:rsidRDefault="00CA0BF2" w:rsidP="00CA0BF2"/>
    <w:p w14:paraId="0C11237C" w14:textId="73903504" w:rsidR="006149A7" w:rsidRDefault="006149A7" w:rsidP="006149A7">
      <w:pPr>
        <w:pStyle w:val="ListParagraph"/>
        <w:numPr>
          <w:ilvl w:val="0"/>
          <w:numId w:val="92"/>
        </w:numPr>
      </w:pPr>
      <w:r>
        <w:t xml:space="preserve">A corporation is a legal entity separate and distinct from its owners </w:t>
      </w:r>
    </w:p>
    <w:p w14:paraId="78DA8E40" w14:textId="698DDB36" w:rsidR="006149A7" w:rsidRDefault="006149A7" w:rsidP="006149A7">
      <w:pPr>
        <w:pStyle w:val="ListParagraph"/>
        <w:numPr>
          <w:ilvl w:val="0"/>
          <w:numId w:val="92"/>
        </w:numPr>
      </w:pPr>
      <w:r>
        <w:t>The corporation alone is responsible for its own debts and other liabilities</w:t>
      </w:r>
    </w:p>
    <w:p w14:paraId="5E94643C" w14:textId="28241A49" w:rsidR="006149A7" w:rsidRDefault="006149A7" w:rsidP="006149A7">
      <w:pPr>
        <w:pStyle w:val="ListParagraph"/>
        <w:numPr>
          <w:ilvl w:val="0"/>
          <w:numId w:val="91"/>
        </w:numPr>
      </w:pPr>
      <w:r>
        <w:t>Should the corporation fail to make good on its obligations, the shareholders are not responsible for the default… the most that they stand to lose is the purchase price of their shares</w:t>
      </w:r>
    </w:p>
    <w:p w14:paraId="72464192" w14:textId="6E3DEA22" w:rsidR="001F0E9B" w:rsidRDefault="001F0E9B" w:rsidP="006149A7">
      <w:pPr>
        <w:pStyle w:val="ListParagraph"/>
        <w:numPr>
          <w:ilvl w:val="0"/>
          <w:numId w:val="91"/>
        </w:numPr>
      </w:pPr>
      <w:r>
        <w:t>Go over case on page 343-344**</w:t>
      </w:r>
    </w:p>
    <w:p w14:paraId="1D1CA04A" w14:textId="77777777" w:rsidR="001F0E9B" w:rsidRDefault="001F0E9B" w:rsidP="001F0E9B"/>
    <w:p w14:paraId="42051611" w14:textId="0F55D151" w:rsidR="001F0E9B" w:rsidRPr="001F0E9B" w:rsidRDefault="001F0E9B" w:rsidP="001F0E9B">
      <w:pPr>
        <w:rPr>
          <w:u w:val="single"/>
        </w:rPr>
      </w:pPr>
      <w:r w:rsidRPr="001F0E9B">
        <w:rPr>
          <w:u w:val="single"/>
        </w:rPr>
        <w:t>Stakeholders in the Corporation</w:t>
      </w:r>
    </w:p>
    <w:p w14:paraId="3A815991" w14:textId="588A361F" w:rsidR="001F0E9B" w:rsidRDefault="001F0E9B" w:rsidP="001F0E9B">
      <w:pPr>
        <w:pStyle w:val="ListParagraph"/>
        <w:numPr>
          <w:ilvl w:val="0"/>
          <w:numId w:val="93"/>
        </w:numPr>
      </w:pPr>
      <w:r>
        <w:t>The corporation has a legal existence and, as such, is treated in law as a person… that said, the corporation is an artificial entity whose activities are controlled entirely by human beings</w:t>
      </w:r>
    </w:p>
    <w:p w14:paraId="38E58774" w14:textId="1D6DF44B" w:rsidR="001F0E9B" w:rsidRDefault="001F0E9B" w:rsidP="001F0E9B">
      <w:pPr>
        <w:pStyle w:val="ListParagraph"/>
        <w:numPr>
          <w:ilvl w:val="0"/>
          <w:numId w:val="93"/>
        </w:numPr>
      </w:pPr>
      <w:r>
        <w:t xml:space="preserve">A corporation not only comes into being through the actions of humans, but also can make decisions, formulate policy, and enter contracts only through the actions of humans… these individuals, or groups or individuals, are often referred to as the internal </w:t>
      </w:r>
      <w:r>
        <w:rPr>
          <w:b/>
        </w:rPr>
        <w:t>stakeholders</w:t>
      </w:r>
      <w:r>
        <w:t xml:space="preserve"> of the corporation</w:t>
      </w:r>
    </w:p>
    <w:p w14:paraId="38E3FD01" w14:textId="21B72835" w:rsidR="001F0E9B" w:rsidRDefault="001F0E9B" w:rsidP="001F0E9B">
      <w:pPr>
        <w:pStyle w:val="ListParagraph"/>
        <w:numPr>
          <w:ilvl w:val="0"/>
          <w:numId w:val="93"/>
        </w:numPr>
      </w:pPr>
      <w:r>
        <w:rPr>
          <w:b/>
          <w:color w:val="548DD4" w:themeColor="text2" w:themeTint="99"/>
        </w:rPr>
        <w:t xml:space="preserve">Stakeholder </w:t>
      </w:r>
      <w:r w:rsidR="00CC557D">
        <w:rPr>
          <w:b/>
          <w:color w:val="548DD4" w:themeColor="text2" w:themeTint="99"/>
        </w:rPr>
        <w:t>–</w:t>
      </w:r>
      <w:r>
        <w:rPr>
          <w:b/>
          <w:color w:val="548DD4" w:themeColor="text2" w:themeTint="99"/>
        </w:rPr>
        <w:t xml:space="preserve"> </w:t>
      </w:r>
      <w:r w:rsidR="00CC557D">
        <w:t xml:space="preserve">one who has an interest in a corporation </w:t>
      </w:r>
    </w:p>
    <w:p w14:paraId="7FAF0C5A" w14:textId="77777777" w:rsidR="006B31CE" w:rsidRDefault="00CC557D" w:rsidP="006B31CE">
      <w:pPr>
        <w:pStyle w:val="ListParagraph"/>
        <w:numPr>
          <w:ilvl w:val="0"/>
          <w:numId w:val="93"/>
        </w:numPr>
      </w:pPr>
      <w:r>
        <w:t xml:space="preserve">Internal stakeholders are those who have either a direct or indirect role in governing the corporation and determining its mission and how it will be </w:t>
      </w:r>
      <w:r w:rsidRPr="006B31CE">
        <w:t xml:space="preserve">achieved </w:t>
      </w:r>
    </w:p>
    <w:p w14:paraId="55C5F558" w14:textId="77777777" w:rsidR="006B31CE" w:rsidRPr="006B31CE" w:rsidRDefault="006B31CE" w:rsidP="006B31CE">
      <w:pPr>
        <w:pStyle w:val="ListParagraph"/>
        <w:numPr>
          <w:ilvl w:val="0"/>
          <w:numId w:val="93"/>
        </w:numPr>
      </w:pPr>
      <w:r w:rsidRPr="006B31CE">
        <w:rPr>
          <w:rFonts w:eastAsia="Arial Unicode MS" w:cs="Arial Unicode MS"/>
          <w:color w:val="333333"/>
          <w:lang w:val="en-CA"/>
        </w:rPr>
        <w:t>Shareholders are those</w:t>
      </w:r>
      <w:r>
        <w:rPr>
          <w:rFonts w:eastAsia="Arial Unicode MS" w:cs="Arial Unicode MS"/>
          <w:color w:val="333333"/>
          <w:lang w:val="en-CA"/>
        </w:rPr>
        <w:t xml:space="preserve"> </w:t>
      </w:r>
      <w:r w:rsidRPr="006B31CE">
        <w:rPr>
          <w:rFonts w:eastAsia="Arial Unicode MS" w:cs="Arial Unicode MS"/>
          <w:color w:val="333333"/>
          <w:lang w:val="en-CA"/>
        </w:rPr>
        <w:t>who have invested in the corporation by buying shares in return for a potential share of the corporate profits and other benefits</w:t>
      </w:r>
      <w:r>
        <w:rPr>
          <w:rFonts w:eastAsia="Arial Unicode MS" w:cs="Arial Unicode MS"/>
          <w:color w:val="333333"/>
          <w:lang w:val="en-CA"/>
        </w:rPr>
        <w:t>… s</w:t>
      </w:r>
      <w:r w:rsidRPr="006B31CE">
        <w:rPr>
          <w:rFonts w:eastAsia="Arial Unicode MS" w:cs="Arial Unicode MS"/>
          <w:color w:val="333333"/>
          <w:lang w:val="en-CA"/>
        </w:rPr>
        <w:t>hareholders do not have any direct authority to manage the corporation</w:t>
      </w:r>
      <w:r>
        <w:rPr>
          <w:rFonts w:eastAsia="Arial Unicode MS" w:cs="Arial Unicode MS"/>
          <w:color w:val="333333"/>
          <w:lang w:val="en-CA"/>
        </w:rPr>
        <w:t xml:space="preserve">… but they </w:t>
      </w:r>
      <w:r w:rsidRPr="006B31CE">
        <w:rPr>
          <w:rFonts w:eastAsia="Arial Unicode MS" w:cs="Arial Unicode MS"/>
          <w:color w:val="333333"/>
          <w:lang w:val="en-CA"/>
        </w:rPr>
        <w:t xml:space="preserve">do have the power to elect the board of directors </w:t>
      </w:r>
    </w:p>
    <w:p w14:paraId="24D926CB" w14:textId="77777777" w:rsidR="006B31CE" w:rsidRPr="006B31CE" w:rsidRDefault="006B31CE" w:rsidP="006B31CE">
      <w:pPr>
        <w:pStyle w:val="ListParagraph"/>
        <w:numPr>
          <w:ilvl w:val="0"/>
          <w:numId w:val="93"/>
        </w:numPr>
      </w:pPr>
      <w:r w:rsidRPr="006B31CE">
        <w:rPr>
          <w:rFonts w:eastAsia="Arial Unicode MS" w:cs="Arial Unicode MS"/>
          <w:color w:val="333333"/>
          <w:lang w:val="en-CA"/>
        </w:rPr>
        <w:t>The board of directors is charged with management functions</w:t>
      </w:r>
    </w:p>
    <w:p w14:paraId="49AEFFF8" w14:textId="77777777" w:rsidR="00440A3C" w:rsidRPr="00440A3C" w:rsidRDefault="006B31CE" w:rsidP="00440A3C">
      <w:pPr>
        <w:pStyle w:val="ListParagraph"/>
        <w:numPr>
          <w:ilvl w:val="0"/>
          <w:numId w:val="93"/>
        </w:numPr>
      </w:pPr>
      <w:r w:rsidRPr="006B31CE">
        <w:rPr>
          <w:rFonts w:eastAsia="Arial Unicode MS" w:cs="Arial Unicode MS"/>
          <w:color w:val="333333"/>
          <w:lang w:val="en-CA"/>
        </w:rPr>
        <w:t>Corporate officers are hired by the board of directors and are charged with managing the day-to-d</w:t>
      </w:r>
      <w:r>
        <w:rPr>
          <w:rFonts w:eastAsia="Arial Unicode MS" w:cs="Arial Unicode MS"/>
          <w:color w:val="333333"/>
          <w:lang w:val="en-CA"/>
        </w:rPr>
        <w:t>ay operations of the corporation</w:t>
      </w:r>
    </w:p>
    <w:p w14:paraId="1AAA29E4" w14:textId="77777777" w:rsidR="00440A3C" w:rsidRPr="00440A3C" w:rsidRDefault="00440A3C" w:rsidP="00440A3C">
      <w:pPr>
        <w:pStyle w:val="ListParagraph"/>
        <w:numPr>
          <w:ilvl w:val="0"/>
          <w:numId w:val="93"/>
        </w:numPr>
      </w:pPr>
      <w:r>
        <w:rPr>
          <w:rFonts w:eastAsia="Arial Unicode MS" w:cs="Arial Unicode MS"/>
          <w:color w:val="333333"/>
          <w:lang w:val="en-CA"/>
        </w:rPr>
        <w:t>T</w:t>
      </w:r>
      <w:r w:rsidR="006B31CE" w:rsidRPr="00440A3C">
        <w:rPr>
          <w:rFonts w:eastAsia="Arial Unicode MS" w:cs="Arial Unicode MS"/>
          <w:color w:val="333333"/>
          <w:lang w:val="en-CA"/>
        </w:rPr>
        <w:t>he internal stakeholders may come into conflict with one another, as well as with the corporation itself</w:t>
      </w:r>
      <w:r>
        <w:rPr>
          <w:rFonts w:eastAsia="Arial Unicode MS" w:cs="Arial Unicode MS"/>
          <w:color w:val="333333"/>
          <w:lang w:val="en-CA"/>
        </w:rPr>
        <w:t>… t</w:t>
      </w:r>
      <w:r w:rsidR="006B31CE" w:rsidRPr="00440A3C">
        <w:rPr>
          <w:rFonts w:eastAsia="Arial Unicode MS" w:cs="Arial Unicode MS"/>
          <w:color w:val="333333"/>
          <w:lang w:val="en-CA"/>
        </w:rPr>
        <w:t>he bulk of corporation law seeks to regulate the relationships among the corp</w:t>
      </w:r>
      <w:r>
        <w:rPr>
          <w:rFonts w:eastAsia="Arial Unicode MS" w:cs="Arial Unicode MS"/>
          <w:color w:val="333333"/>
          <w:lang w:val="en-CA"/>
        </w:rPr>
        <w:t>oration's internal stakeholders</w:t>
      </w:r>
    </w:p>
    <w:p w14:paraId="2BEF4A42" w14:textId="77777777" w:rsidR="00440A3C" w:rsidRPr="00440A3C" w:rsidRDefault="006B31CE" w:rsidP="00440A3C">
      <w:pPr>
        <w:pStyle w:val="ListParagraph"/>
        <w:numPr>
          <w:ilvl w:val="0"/>
          <w:numId w:val="93"/>
        </w:numPr>
      </w:pPr>
      <w:r w:rsidRPr="00440A3C">
        <w:rPr>
          <w:rFonts w:eastAsia="Arial Unicode MS" w:cs="Arial Unicode MS"/>
          <w:color w:val="333333"/>
          <w:lang w:val="en-CA"/>
        </w:rPr>
        <w:t>External stakeholders are people who have dealings with or are affected by the corporation but do not have an explicit role in governing th</w:t>
      </w:r>
      <w:r w:rsidR="00440A3C">
        <w:rPr>
          <w:rFonts w:eastAsia="Arial Unicode MS" w:cs="Arial Unicode MS"/>
          <w:color w:val="333333"/>
          <w:lang w:val="en-CA"/>
        </w:rPr>
        <w:t>e corporation (e</w:t>
      </w:r>
      <w:r w:rsidRPr="00440A3C">
        <w:rPr>
          <w:rFonts w:eastAsia="Arial Unicode MS" w:cs="Arial Unicode MS"/>
          <w:color w:val="333333"/>
          <w:lang w:val="en-CA"/>
        </w:rPr>
        <w:t>xamples are government, the general public, empl</w:t>
      </w:r>
      <w:r w:rsidR="00440A3C">
        <w:rPr>
          <w:rFonts w:eastAsia="Arial Unicode MS" w:cs="Arial Unicode MS"/>
          <w:color w:val="333333"/>
          <w:lang w:val="en-CA"/>
        </w:rPr>
        <w:t>oyees, customers, and creditors… t</w:t>
      </w:r>
      <w:r w:rsidRPr="00440A3C">
        <w:rPr>
          <w:rFonts w:eastAsia="Arial Unicode MS" w:cs="Arial Unicode MS"/>
          <w:color w:val="333333"/>
          <w:lang w:val="en-CA"/>
        </w:rPr>
        <w:t>hese groups, although external in the sense that they are generally not involved in corporate governance, nonetheless have an interest in the corporation, and their interests receive recognition in some circumstances</w:t>
      </w:r>
      <w:r w:rsidR="00440A3C">
        <w:rPr>
          <w:rFonts w:eastAsia="Arial Unicode MS" w:cs="Arial Unicode MS"/>
          <w:color w:val="333333"/>
          <w:lang w:val="en-CA"/>
        </w:rPr>
        <w:t>)</w:t>
      </w:r>
    </w:p>
    <w:p w14:paraId="62506F89" w14:textId="77777777" w:rsidR="00440A3C" w:rsidRDefault="00440A3C" w:rsidP="00440A3C">
      <w:pPr>
        <w:ind w:left="360"/>
      </w:pPr>
    </w:p>
    <w:p w14:paraId="42D3B941" w14:textId="77777777" w:rsidR="00440A3C" w:rsidRDefault="00440A3C" w:rsidP="00440A3C">
      <w:pPr>
        <w:ind w:left="360"/>
        <w:rPr>
          <w:i/>
          <w:u w:val="single"/>
        </w:rPr>
      </w:pPr>
      <w:r>
        <w:rPr>
          <w:i/>
          <w:u w:val="single"/>
        </w:rPr>
        <w:t>Pre-Incorporation Issues</w:t>
      </w:r>
    </w:p>
    <w:p w14:paraId="780C4FF9" w14:textId="6B374DE3" w:rsidR="006B31CE" w:rsidRDefault="004B5705" w:rsidP="004B5705">
      <w:pPr>
        <w:pStyle w:val="ListParagraph"/>
        <w:numPr>
          <w:ilvl w:val="0"/>
          <w:numId w:val="94"/>
        </w:numPr>
      </w:pPr>
      <w:r>
        <w:t>Assuming Adam decided to do business through a corporation, he must make a number of decisions prior to preparing and filing incorporation documents… he must decide:</w:t>
      </w:r>
    </w:p>
    <w:p w14:paraId="0B4B84EE" w14:textId="1B52B2FD" w:rsidR="004B5705" w:rsidRDefault="004B5705" w:rsidP="004B5705">
      <w:pPr>
        <w:pStyle w:val="ListParagraph"/>
        <w:numPr>
          <w:ilvl w:val="1"/>
          <w:numId w:val="94"/>
        </w:numPr>
      </w:pPr>
      <w:r>
        <w:t>Whether to incorporate federally or provincially</w:t>
      </w:r>
    </w:p>
    <w:p w14:paraId="3A8855DC" w14:textId="40EF7067" w:rsidR="004B5705" w:rsidRDefault="004B5705" w:rsidP="004B5705">
      <w:pPr>
        <w:pStyle w:val="ListParagraph"/>
        <w:numPr>
          <w:ilvl w:val="1"/>
          <w:numId w:val="94"/>
        </w:numPr>
      </w:pPr>
      <w:r>
        <w:t>What type of shares will be available and to whom</w:t>
      </w:r>
    </w:p>
    <w:p w14:paraId="4A873B01" w14:textId="206C46BA" w:rsidR="004B5705" w:rsidRDefault="004B5705" w:rsidP="004B5705">
      <w:pPr>
        <w:pStyle w:val="ListParagraph"/>
        <w:numPr>
          <w:ilvl w:val="1"/>
          <w:numId w:val="94"/>
        </w:numPr>
      </w:pPr>
      <w:r>
        <w:t>What to name the corporation</w:t>
      </w:r>
    </w:p>
    <w:p w14:paraId="44197A0E" w14:textId="77777777" w:rsidR="004B5705" w:rsidRDefault="004B5705" w:rsidP="004B5705">
      <w:pPr>
        <w:pStyle w:val="ListParagraph"/>
        <w:ind w:left="851"/>
      </w:pPr>
    </w:p>
    <w:p w14:paraId="35E6E719" w14:textId="08DA7AB7" w:rsidR="004B5705" w:rsidRDefault="004B5705" w:rsidP="004B5705">
      <w:pPr>
        <w:pStyle w:val="ListParagraph"/>
        <w:ind w:left="851"/>
        <w:rPr>
          <w:i/>
        </w:rPr>
      </w:pPr>
      <w:r>
        <w:rPr>
          <w:i/>
        </w:rPr>
        <w:t>Provincial and Federal Incorporation</w:t>
      </w:r>
    </w:p>
    <w:p w14:paraId="17701CDF" w14:textId="12A1008E" w:rsidR="001815EF" w:rsidRDefault="001815EF" w:rsidP="00C90BAD">
      <w:pPr>
        <w:pStyle w:val="NormalWeb"/>
        <w:numPr>
          <w:ilvl w:val="0"/>
          <w:numId w:val="95"/>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J</w:t>
      </w:r>
      <w:r w:rsidR="003A5544" w:rsidRPr="003A5544">
        <w:rPr>
          <w:rFonts w:asciiTheme="minorHAnsi" w:eastAsia="Arial Unicode MS" w:hAnsiTheme="minorHAnsi" w:cs="Arial Unicode MS"/>
          <w:color w:val="333333"/>
          <w:sz w:val="24"/>
          <w:szCs w:val="24"/>
        </w:rPr>
        <w:t>urisdiction over the incorporation of companies is divided between the federal government and the provincial governments</w:t>
      </w:r>
      <w:r w:rsidR="003A5544">
        <w:rPr>
          <w:rFonts w:asciiTheme="minorHAnsi" w:eastAsia="Arial Unicode MS" w:hAnsiTheme="minorHAnsi" w:cs="Arial Unicode MS"/>
          <w:color w:val="333333"/>
          <w:sz w:val="24"/>
          <w:szCs w:val="24"/>
        </w:rPr>
        <w:t>… b</w:t>
      </w:r>
      <w:r w:rsidR="003A5544" w:rsidRPr="003A5544">
        <w:rPr>
          <w:rFonts w:asciiTheme="minorHAnsi" w:eastAsia="Arial Unicode MS" w:hAnsiTheme="minorHAnsi" w:cs="Arial Unicode MS"/>
          <w:color w:val="333333"/>
          <w:sz w:val="24"/>
          <w:szCs w:val="24"/>
        </w:rPr>
        <w:t xml:space="preserve">oth levels of government have passed legislation that provides for </w:t>
      </w:r>
      <w:r w:rsidR="003A5544">
        <w:rPr>
          <w:rFonts w:asciiTheme="minorHAnsi" w:eastAsia="Arial Unicode MS" w:hAnsiTheme="minorHAnsi" w:cs="Arial Unicode MS"/>
          <w:color w:val="333333"/>
          <w:sz w:val="24"/>
          <w:szCs w:val="24"/>
        </w:rPr>
        <w:t>the incorporation of companies</w:t>
      </w:r>
    </w:p>
    <w:p w14:paraId="51D02327" w14:textId="0ECE588D" w:rsidR="003A5544" w:rsidRDefault="003A5544" w:rsidP="00C90BAD">
      <w:pPr>
        <w:pStyle w:val="NormalWeb"/>
        <w:numPr>
          <w:ilvl w:val="0"/>
          <w:numId w:val="9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815EF">
        <w:rPr>
          <w:rFonts w:asciiTheme="minorHAnsi" w:eastAsia="Arial Unicode MS" w:hAnsiTheme="minorHAnsi" w:cs="Arial Unicode MS"/>
          <w:color w:val="333333"/>
          <w:sz w:val="24"/>
          <w:szCs w:val="24"/>
        </w:rPr>
        <w:t>Federally incorporated corporations have a right to carry on business in each province, whereas provincially incorporated corporations have the right to carry on business only in the province in which they are incorporated</w:t>
      </w:r>
      <w:r w:rsidR="001815EF">
        <w:rPr>
          <w:rFonts w:asciiTheme="minorHAnsi" w:eastAsia="Arial Unicode MS" w:hAnsiTheme="minorHAnsi" w:cs="Arial Unicode MS"/>
          <w:color w:val="333333"/>
          <w:sz w:val="24"/>
          <w:szCs w:val="24"/>
        </w:rPr>
        <w:t>… t</w:t>
      </w:r>
      <w:r w:rsidRPr="001815EF">
        <w:rPr>
          <w:rFonts w:asciiTheme="minorHAnsi" w:eastAsia="Arial Unicode MS" w:hAnsiTheme="minorHAnsi" w:cs="Arial Unicode MS"/>
          <w:color w:val="333333"/>
          <w:sz w:val="24"/>
          <w:szCs w:val="24"/>
        </w:rPr>
        <w:t>his difference has little practical significance, because each province has straightforward licensing procedures through which corporations incorporated in other provinces c</w:t>
      </w:r>
      <w:r w:rsidR="001815EF">
        <w:rPr>
          <w:rFonts w:asciiTheme="minorHAnsi" w:eastAsia="Arial Unicode MS" w:hAnsiTheme="minorHAnsi" w:cs="Arial Unicode MS"/>
          <w:color w:val="333333"/>
          <w:sz w:val="24"/>
          <w:szCs w:val="24"/>
        </w:rPr>
        <w:t>an do business in that province</w:t>
      </w:r>
    </w:p>
    <w:p w14:paraId="61F8796E" w14:textId="77777777" w:rsidR="001815EF" w:rsidRDefault="003A5544" w:rsidP="00C90BAD">
      <w:pPr>
        <w:pStyle w:val="NormalWeb"/>
        <w:numPr>
          <w:ilvl w:val="0"/>
          <w:numId w:val="9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815EF">
        <w:rPr>
          <w:rFonts w:asciiTheme="minorHAnsi" w:eastAsia="Arial Unicode MS" w:hAnsiTheme="minorHAnsi" w:cs="Arial Unicode MS"/>
          <w:color w:val="333333"/>
          <w:sz w:val="24"/>
          <w:szCs w:val="24"/>
        </w:rPr>
        <w:t>For corporations that intend to operate in more than two provinces, federal incorporation may result</w:t>
      </w:r>
      <w:r w:rsidR="001815EF">
        <w:rPr>
          <w:rFonts w:asciiTheme="minorHAnsi" w:eastAsia="Arial Unicode MS" w:hAnsiTheme="minorHAnsi" w:cs="Arial Unicode MS"/>
          <w:color w:val="333333"/>
          <w:sz w:val="24"/>
          <w:szCs w:val="24"/>
        </w:rPr>
        <w:t xml:space="preserve"> in lower administrative costs</w:t>
      </w:r>
    </w:p>
    <w:p w14:paraId="7A1AF980" w14:textId="77777777" w:rsidR="001815EF" w:rsidRPr="00C90BAD" w:rsidRDefault="003A5544" w:rsidP="00C90BAD">
      <w:pPr>
        <w:pStyle w:val="NormalWeb"/>
        <w:numPr>
          <w:ilvl w:val="0"/>
          <w:numId w:val="9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815EF">
        <w:rPr>
          <w:rFonts w:asciiTheme="minorHAnsi" w:eastAsia="Arial Unicode MS" w:hAnsiTheme="minorHAnsi" w:cs="Arial Unicode MS"/>
          <w:color w:val="333333"/>
          <w:sz w:val="24"/>
          <w:szCs w:val="24"/>
        </w:rPr>
        <w:t xml:space="preserve">For corporations that intend to operate in only one or two provinces, provincial incorporation usually results in lower </w:t>
      </w:r>
      <w:r w:rsidRPr="00C90BAD">
        <w:rPr>
          <w:rFonts w:asciiTheme="minorHAnsi" w:eastAsia="Arial Unicode MS" w:hAnsiTheme="minorHAnsi" w:cs="Arial Unicode MS"/>
          <w:color w:val="333333"/>
          <w:sz w:val="24"/>
          <w:szCs w:val="24"/>
        </w:rPr>
        <w:t>administrative costs</w:t>
      </w:r>
    </w:p>
    <w:p w14:paraId="6CA86512" w14:textId="2C6ED934" w:rsidR="003A5544" w:rsidRPr="00C90BAD" w:rsidRDefault="003A5544" w:rsidP="00C90BAD">
      <w:pPr>
        <w:pStyle w:val="NormalWeb"/>
        <w:numPr>
          <w:ilvl w:val="0"/>
          <w:numId w:val="95"/>
        </w:numPr>
        <w:shd w:val="clear" w:color="auto" w:fill="FFFFFF"/>
        <w:spacing w:before="0" w:beforeAutospacing="0" w:after="0" w:afterAutospacing="0"/>
        <w:rPr>
          <w:rFonts w:asciiTheme="minorHAnsi" w:eastAsia="Arial Unicode MS" w:hAnsiTheme="minorHAnsi" w:cs="Arial Unicode MS"/>
          <w:color w:val="333333"/>
          <w:sz w:val="24"/>
          <w:szCs w:val="24"/>
        </w:rPr>
      </w:pPr>
      <w:r w:rsidRPr="00C90BAD">
        <w:rPr>
          <w:rFonts w:asciiTheme="minorHAnsi" w:eastAsia="Arial Unicode MS" w:hAnsiTheme="minorHAnsi" w:cs="Arial Unicode MS"/>
          <w:color w:val="333333"/>
          <w:sz w:val="24"/>
          <w:szCs w:val="24"/>
        </w:rPr>
        <w:t>Since Adam intends to operate nationally and even internationally, he should seriously consider incorpor</w:t>
      </w:r>
      <w:r w:rsidR="001815EF" w:rsidRPr="00C90BAD">
        <w:rPr>
          <w:rFonts w:asciiTheme="minorHAnsi" w:eastAsia="Arial Unicode MS" w:hAnsiTheme="minorHAnsi" w:cs="Arial Unicode MS"/>
          <w:color w:val="333333"/>
          <w:sz w:val="24"/>
          <w:szCs w:val="24"/>
        </w:rPr>
        <w:t>ating under federal legislation</w:t>
      </w:r>
    </w:p>
    <w:p w14:paraId="3F3FFDB3" w14:textId="77777777" w:rsidR="00C90BAD" w:rsidRPr="00C90BAD" w:rsidRDefault="00C90BAD" w:rsidP="00C90BAD">
      <w:pPr>
        <w:pStyle w:val="NormalWeb"/>
        <w:shd w:val="clear" w:color="auto" w:fill="FFFFFF"/>
        <w:spacing w:before="0" w:beforeAutospacing="0" w:after="0" w:afterAutospacing="0"/>
        <w:ind w:left="1800"/>
        <w:rPr>
          <w:rFonts w:asciiTheme="minorHAnsi" w:eastAsia="Arial Unicode MS" w:hAnsiTheme="minorHAnsi" w:cs="Arial Unicode MS"/>
          <w:color w:val="333333"/>
          <w:sz w:val="24"/>
          <w:szCs w:val="24"/>
        </w:rPr>
      </w:pPr>
    </w:p>
    <w:p w14:paraId="100E8F27" w14:textId="19968A2F" w:rsidR="00C90BAD" w:rsidRPr="00C90BAD" w:rsidRDefault="00C90BAD" w:rsidP="00C90BAD">
      <w:pPr>
        <w:pStyle w:val="NormalWeb"/>
        <w:shd w:val="clear" w:color="auto" w:fill="FFFFFF"/>
        <w:spacing w:before="0" w:beforeAutospacing="0" w:after="0" w:afterAutospacing="0"/>
        <w:ind w:left="851"/>
        <w:rPr>
          <w:rFonts w:asciiTheme="minorHAnsi" w:eastAsia="Arial Unicode MS" w:hAnsiTheme="minorHAnsi" w:cs="Arial Unicode MS"/>
          <w:i/>
          <w:color w:val="333333"/>
          <w:sz w:val="24"/>
          <w:szCs w:val="24"/>
        </w:rPr>
      </w:pPr>
      <w:r w:rsidRPr="00C90BAD">
        <w:rPr>
          <w:rFonts w:asciiTheme="minorHAnsi" w:eastAsia="Arial Unicode MS" w:hAnsiTheme="minorHAnsi" w:cs="Arial Unicode MS"/>
          <w:i/>
          <w:color w:val="333333"/>
          <w:sz w:val="24"/>
          <w:szCs w:val="24"/>
        </w:rPr>
        <w:t>Shares and Shareholders</w:t>
      </w:r>
    </w:p>
    <w:p w14:paraId="41AAA044" w14:textId="74914AE4" w:rsidR="00C90BAD" w:rsidRPr="00C90BAD" w:rsidRDefault="00C90BAD" w:rsidP="00D75891">
      <w:pPr>
        <w:pStyle w:val="ListParagraph"/>
        <w:numPr>
          <w:ilvl w:val="0"/>
          <w:numId w:val="96"/>
        </w:numPr>
        <w:rPr>
          <w:rFonts w:eastAsia="Times New Roman" w:cs="Times New Roman"/>
          <w:lang w:val="en-CA"/>
        </w:rPr>
      </w:pPr>
      <w:r w:rsidRPr="00C90BAD">
        <w:rPr>
          <w:rFonts w:eastAsia="Times New Roman" w:cs="Times New Roman"/>
          <w:lang w:val="en-CA"/>
        </w:rPr>
        <w:t>As part of the preparation for incorporation, Adam must decide on a </w:t>
      </w:r>
      <w:bookmarkStart w:id="16" w:name="5YIR-0674"/>
      <w:r w:rsidRPr="00C90BAD">
        <w:rPr>
          <w:rFonts w:eastAsia="Times New Roman" w:cs="Times New Roman"/>
          <w:b/>
          <w:bCs/>
          <w:iCs/>
          <w:lang w:val="en-CA"/>
        </w:rPr>
        <w:t>share structure</w:t>
      </w:r>
      <w:bookmarkEnd w:id="16"/>
      <w:r w:rsidRPr="00C90BAD">
        <w:rPr>
          <w:rFonts w:eastAsia="Times New Roman" w:cs="Times New Roman"/>
          <w:lang w:val="en-CA"/>
        </w:rPr>
        <w:t> for the corporation… this entails deciding on the class or classes of shares that the corporation will be authorized to issue, what rights and privileges attach to each class, and the number of each authorized for issuance… Adam must also consider how the shares will be available and to whom they will be available</w:t>
      </w:r>
    </w:p>
    <w:p w14:paraId="501F80F8" w14:textId="77777777" w:rsidR="00C90BAD" w:rsidRPr="00C90BAD" w:rsidRDefault="00C90BAD" w:rsidP="00D75891">
      <w:pPr>
        <w:pStyle w:val="ListParagraph"/>
        <w:numPr>
          <w:ilvl w:val="0"/>
          <w:numId w:val="96"/>
        </w:numPr>
        <w:rPr>
          <w:rFonts w:eastAsia="Times New Roman" w:cs="Times New Roman"/>
          <w:lang w:val="en-CA"/>
        </w:rPr>
      </w:pPr>
      <w:r w:rsidRPr="00C90BAD">
        <w:rPr>
          <w:rFonts w:eastAsia="Times New Roman" w:cs="Times New Roman"/>
          <w:b/>
          <w:color w:val="548DD4" w:themeColor="text2" w:themeTint="99"/>
          <w:lang w:val="en-CA"/>
        </w:rPr>
        <w:t xml:space="preserve">Share Structure – </w:t>
      </w:r>
      <w:r w:rsidRPr="00C90BAD">
        <w:rPr>
          <w:rFonts w:eastAsia="Times New Roman" w:cs="Times New Roman"/>
          <w:lang w:val="en-CA"/>
        </w:rPr>
        <w:t>the shares that a corporation is permitted to issue by its constitution</w:t>
      </w:r>
    </w:p>
    <w:p w14:paraId="03227895" w14:textId="69456E1C" w:rsidR="00C90BAD" w:rsidRPr="00E17482" w:rsidRDefault="00C90BAD" w:rsidP="00D75891">
      <w:pPr>
        <w:pStyle w:val="ListParagraph"/>
        <w:numPr>
          <w:ilvl w:val="0"/>
          <w:numId w:val="96"/>
        </w:numPr>
        <w:rPr>
          <w:rFonts w:eastAsia="Times New Roman" w:cs="Times New Roman"/>
          <w:color w:val="FF0000"/>
          <w:lang w:val="en-CA"/>
        </w:rPr>
      </w:pPr>
      <w:r w:rsidRPr="00E17482">
        <w:rPr>
          <w:rFonts w:eastAsia="Times New Roman" w:cs="Times New Roman"/>
          <w:color w:val="FF0000"/>
          <w:lang w:val="en-CA"/>
        </w:rPr>
        <w:t>Classes of Shares:</w:t>
      </w:r>
    </w:p>
    <w:p w14:paraId="474D0E90" w14:textId="0B4947D8" w:rsidR="00C90BAD" w:rsidRPr="00E17482" w:rsidRDefault="00C90BAD" w:rsidP="00D75891">
      <w:pPr>
        <w:pStyle w:val="ListParagraph"/>
        <w:numPr>
          <w:ilvl w:val="1"/>
          <w:numId w:val="96"/>
        </w:numPr>
        <w:rPr>
          <w:rFonts w:eastAsia="Times New Roman" w:cs="Times New Roman"/>
          <w:color w:val="FF0000"/>
          <w:lang w:val="en-CA"/>
        </w:rPr>
      </w:pPr>
      <w:r w:rsidRPr="00E17482">
        <w:rPr>
          <w:rFonts w:eastAsia="Times New Roman" w:cs="Times New Roman"/>
          <w:color w:val="FF0000"/>
          <w:lang w:val="en-CA"/>
        </w:rPr>
        <w:t>A share represents an ownership interest in the issuing corporation. It is, however, a unique kind of ownership interest. It does not give the owner or holder any right to use the assets of the corporation or any right to directly control or manage the corporation. It does, however, give the owner those rights that specifically attach to the share.</w:t>
      </w:r>
    </w:p>
    <w:p w14:paraId="7234795C" w14:textId="77777777" w:rsidR="00C90BAD" w:rsidRPr="00E17482" w:rsidRDefault="00C90BAD" w:rsidP="00D75891">
      <w:pPr>
        <w:pStyle w:val="ListParagraph"/>
        <w:numPr>
          <w:ilvl w:val="1"/>
          <w:numId w:val="96"/>
        </w:numPr>
        <w:rPr>
          <w:rFonts w:eastAsia="Times New Roman" w:cs="Times New Roman"/>
          <w:color w:val="FF0000"/>
          <w:lang w:val="en-CA"/>
        </w:rPr>
      </w:pPr>
      <w:r w:rsidRPr="00E17482">
        <w:rPr>
          <w:rFonts w:eastAsia="Times New Roman" w:cs="Times New Roman"/>
          <w:color w:val="FF0000"/>
          <w:lang w:val="en-CA"/>
        </w:rPr>
        <w:t>A corporation may simply have one type or class of shares with all the basic shareholder rights attached to it. In this case, the share must include the right to</w:t>
      </w:r>
    </w:p>
    <w:p w14:paraId="6220B076" w14:textId="77777777" w:rsidR="00C90BAD" w:rsidRPr="00E17482" w:rsidRDefault="00C90BAD" w:rsidP="00D75891">
      <w:pPr>
        <w:pStyle w:val="ListParagraph"/>
        <w:numPr>
          <w:ilvl w:val="2"/>
          <w:numId w:val="96"/>
        </w:numPr>
        <w:rPr>
          <w:rFonts w:eastAsia="Times New Roman" w:cs="Times New Roman"/>
          <w:color w:val="FF0000"/>
          <w:lang w:val="en-CA"/>
        </w:rPr>
      </w:pPr>
      <w:r w:rsidRPr="00E17482">
        <w:rPr>
          <w:rFonts w:eastAsia="Times New Roman" w:cs="Times New Roman"/>
          <w:color w:val="FF0000"/>
          <w:lang w:val="en-CA"/>
        </w:rPr>
        <w:t>vote for the election of directors</w:t>
      </w:r>
    </w:p>
    <w:p w14:paraId="1B1E8A64" w14:textId="77777777" w:rsidR="00C90BAD" w:rsidRPr="00E17482" w:rsidRDefault="00C90BAD" w:rsidP="00D75891">
      <w:pPr>
        <w:pStyle w:val="ListParagraph"/>
        <w:numPr>
          <w:ilvl w:val="2"/>
          <w:numId w:val="96"/>
        </w:numPr>
        <w:rPr>
          <w:rFonts w:eastAsia="Times New Roman" w:cs="Times New Roman"/>
          <w:color w:val="FF0000"/>
          <w:lang w:val="en-CA"/>
        </w:rPr>
      </w:pPr>
      <w:r w:rsidRPr="00E17482">
        <w:rPr>
          <w:rFonts w:eastAsia="Times New Roman" w:cs="Times New Roman"/>
          <w:color w:val="FF0000"/>
          <w:lang w:val="en-CA"/>
        </w:rPr>
        <w:t>receive dividends declared by the directors</w:t>
      </w:r>
    </w:p>
    <w:p w14:paraId="7DAFEAE7" w14:textId="77777777" w:rsidR="00C90BAD" w:rsidRPr="00E17482" w:rsidRDefault="00C90BAD" w:rsidP="00D75891">
      <w:pPr>
        <w:pStyle w:val="ListParagraph"/>
        <w:numPr>
          <w:ilvl w:val="2"/>
          <w:numId w:val="96"/>
        </w:numPr>
        <w:rPr>
          <w:rFonts w:eastAsia="Times New Roman" w:cs="Times New Roman"/>
          <w:color w:val="FF0000"/>
          <w:lang w:val="en-CA"/>
        </w:rPr>
      </w:pPr>
      <w:r w:rsidRPr="00E17482">
        <w:rPr>
          <w:rFonts w:eastAsia="Times New Roman" w:cs="Times New Roman"/>
          <w:color w:val="FF0000"/>
          <w:lang w:val="en-CA"/>
        </w:rPr>
        <w:t>share in the proceeds on dissolution of the corporation, after the creditors have been paid</w:t>
      </w:r>
    </w:p>
    <w:p w14:paraId="0C2F186D" w14:textId="27593F16" w:rsidR="00C90BAD" w:rsidRPr="00E17482" w:rsidRDefault="00C90BAD" w:rsidP="00D75891">
      <w:pPr>
        <w:pStyle w:val="ListParagraph"/>
        <w:numPr>
          <w:ilvl w:val="1"/>
          <w:numId w:val="96"/>
        </w:numPr>
        <w:rPr>
          <w:rFonts w:eastAsia="Times New Roman" w:cs="Times New Roman"/>
          <w:color w:val="FF0000"/>
          <w:lang w:val="en-CA"/>
        </w:rPr>
      </w:pPr>
      <w:r w:rsidRPr="00E17482">
        <w:rPr>
          <w:rFonts w:eastAsia="Times New Roman" w:cs="Times New Roman"/>
          <w:color w:val="FF0000"/>
          <w:lang w:val="en-CA"/>
        </w:rPr>
        <w:t>A one-person corporation with no plans or aspirations for growth may choose this option. However, to ensure that the corporation has the flexibility to meet future needs, it is prudent to establish different classes at the outset. Though different classes could be created when the need arises, this would require an amendment to the corporation's constitution—a potentially costly and complicated procedure.</w:t>
      </w:r>
      <w:r w:rsidR="00E17482" w:rsidRPr="00E17482">
        <w:rPr>
          <w:rFonts w:eastAsia="Times New Roman" w:cs="Times New Roman"/>
          <w:color w:val="FF0000"/>
          <w:lang w:val="en-CA"/>
        </w:rPr>
        <w:t xml:space="preserve"> </w:t>
      </w:r>
      <w:r w:rsidRPr="00E17482">
        <w:rPr>
          <w:rFonts w:eastAsia="Times New Roman" w:cs="Times New Roman"/>
          <w:color w:val="FF0000"/>
          <w:lang w:val="en-CA"/>
        </w:rPr>
        <w:t>There are many possibilities for creating shares with diverse rights (see Figure 15.1 on page 347) so long as the basic rights mentioned above are distributed to one or more classes. For example, if Adam's father simply wants to be a passive investor in Adam's business, shares without voting rights could be created to meet his needs. If he wants some qualified assurance of the return of his share capital when and if IK Enterprises winds downs, then shares with preference rights on dissolution could be created. The possibilities are almost limitless; however, careful consideration must be given to how management and financial rights are distributed among classes of shares. These issues are explored further in Chapter 16.</w:t>
      </w:r>
      <w:r w:rsidR="00E17482" w:rsidRPr="00E17482">
        <w:rPr>
          <w:rFonts w:eastAsia="Times New Roman" w:cs="Times New Roman"/>
          <w:color w:val="FF0000"/>
          <w:lang w:val="en-CA"/>
        </w:rPr>
        <w:t xml:space="preserve"> </w:t>
      </w:r>
      <w:r w:rsidRPr="00E17482">
        <w:rPr>
          <w:rFonts w:eastAsia="Times New Roman" w:cs="Times New Roman"/>
          <w:color w:val="FF0000"/>
          <w:lang w:val="en-CA"/>
        </w:rPr>
        <w:t>Adam may limit the number of shares of each class that can be issued by stating a maximum number, or he can simply leave matters open-ended by indicating that the number is “unlimited.”</w:t>
      </w:r>
    </w:p>
    <w:p w14:paraId="133A4F24" w14:textId="77777777" w:rsidR="003A5544" w:rsidRPr="00C90BAD" w:rsidRDefault="003A5544" w:rsidP="00C90BAD">
      <w:pPr>
        <w:rPr>
          <w:rFonts w:eastAsia="Times New Roman" w:cs="Times New Roman"/>
        </w:rPr>
      </w:pPr>
    </w:p>
    <w:p w14:paraId="763C7828" w14:textId="4C2E1ADF" w:rsidR="004B5705" w:rsidRDefault="007E00F5" w:rsidP="007E00F5">
      <w:r>
        <w:rPr>
          <w:noProof/>
        </w:rPr>
        <w:drawing>
          <wp:inline distT="0" distB="0" distL="0" distR="0" wp14:anchorId="1FC9C40A" wp14:editId="3642DCCC">
            <wp:extent cx="5486400" cy="16040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2 at 10.37.14 PM.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1604010"/>
                    </a:xfrm>
                    <a:prstGeom prst="rect">
                      <a:avLst/>
                    </a:prstGeom>
                  </pic:spPr>
                </pic:pic>
              </a:graphicData>
            </a:graphic>
          </wp:inline>
        </w:drawing>
      </w:r>
    </w:p>
    <w:p w14:paraId="3B66A571" w14:textId="78EC1C43" w:rsidR="007E00F5" w:rsidRDefault="007E00F5" w:rsidP="00D75891">
      <w:pPr>
        <w:pStyle w:val="ListParagraph"/>
        <w:numPr>
          <w:ilvl w:val="0"/>
          <w:numId w:val="97"/>
        </w:numPr>
      </w:pPr>
      <w:r w:rsidRPr="007E00F5">
        <w:t>Availability of Shares:</w:t>
      </w:r>
    </w:p>
    <w:p w14:paraId="5351F42E" w14:textId="77777777" w:rsidR="00691B36" w:rsidRPr="00691B36" w:rsidRDefault="00691B36" w:rsidP="00D75891">
      <w:pPr>
        <w:pStyle w:val="ListParagraph"/>
        <w:numPr>
          <w:ilvl w:val="1"/>
          <w:numId w:val="97"/>
        </w:numPr>
        <w:rPr>
          <w:rStyle w:val="apple-converted-space"/>
        </w:rPr>
      </w:pPr>
      <w:r>
        <w:rPr>
          <w:rFonts w:eastAsia="Arial Unicode MS" w:cs="Arial Unicode MS"/>
          <w:color w:val="333333"/>
        </w:rPr>
        <w:t>A corporation that</w:t>
      </w:r>
      <w:r w:rsidR="007E00F5" w:rsidRPr="007E00F5">
        <w:rPr>
          <w:rFonts w:eastAsia="Arial Unicode MS" w:cs="Arial Unicode MS"/>
          <w:color w:val="333333"/>
        </w:rPr>
        <w:t xml:space="preserve"> issue</w:t>
      </w:r>
      <w:r>
        <w:rPr>
          <w:rFonts w:eastAsia="Arial Unicode MS" w:cs="Arial Unicode MS"/>
          <w:color w:val="333333"/>
        </w:rPr>
        <w:t xml:space="preserve">s shares to the general public is </w:t>
      </w:r>
      <w:r w:rsidR="007E00F5" w:rsidRPr="007E00F5">
        <w:rPr>
          <w:rFonts w:eastAsia="Arial Unicode MS" w:cs="Arial Unicode MS"/>
          <w:color w:val="333333"/>
        </w:rPr>
        <w:t>referred to as a</w:t>
      </w:r>
      <w:r w:rsidR="007E00F5" w:rsidRPr="007E00F5">
        <w:rPr>
          <w:rStyle w:val="apple-converted-space"/>
          <w:rFonts w:eastAsia="Arial Unicode MS" w:cs="Arial Unicode MS"/>
          <w:color w:val="333333"/>
        </w:rPr>
        <w:t> </w:t>
      </w:r>
      <w:bookmarkStart w:id="17" w:name="5YIR-0678"/>
      <w:r>
        <w:rPr>
          <w:rStyle w:val="apple-converted-space"/>
          <w:rFonts w:eastAsia="Arial Unicode MS" w:cs="Arial Unicode MS"/>
          <w:color w:val="333333"/>
        </w:rPr>
        <w:t>public/</w:t>
      </w:r>
      <w:r>
        <w:rPr>
          <w:rStyle w:val="apple-converted-space"/>
          <w:rFonts w:eastAsia="Arial Unicode MS" w:cs="Arial Unicode MS"/>
          <w:b/>
          <w:color w:val="333333"/>
        </w:rPr>
        <w:t xml:space="preserve">widely held corporation </w:t>
      </w:r>
    </w:p>
    <w:p w14:paraId="2402A086" w14:textId="77777777" w:rsidR="00691B36" w:rsidRPr="00691B36" w:rsidRDefault="00691B36" w:rsidP="00D75891">
      <w:pPr>
        <w:pStyle w:val="ListParagraph"/>
        <w:numPr>
          <w:ilvl w:val="2"/>
          <w:numId w:val="97"/>
        </w:numPr>
      </w:pPr>
      <w:r>
        <w:rPr>
          <w:rFonts w:eastAsia="Arial Unicode MS" w:cs="Arial Unicode MS"/>
          <w:b/>
          <w:color w:val="548DD4" w:themeColor="text2" w:themeTint="99"/>
        </w:rPr>
        <w:t xml:space="preserve">Widely Held Corporation – </w:t>
      </w:r>
      <w:r>
        <w:rPr>
          <w:rFonts w:eastAsia="Arial Unicode MS" w:cs="Arial Unicode MS"/>
        </w:rPr>
        <w:t>a corporation whose shares are normally traded on a stock exchange</w:t>
      </w:r>
      <w:bookmarkEnd w:id="17"/>
    </w:p>
    <w:p w14:paraId="360AD80E" w14:textId="77777777" w:rsidR="00691B36" w:rsidRPr="00691B36" w:rsidRDefault="007E00F5" w:rsidP="00D75891">
      <w:pPr>
        <w:pStyle w:val="ListParagraph"/>
        <w:numPr>
          <w:ilvl w:val="2"/>
          <w:numId w:val="97"/>
        </w:numPr>
      </w:pPr>
      <w:r w:rsidRPr="007E00F5">
        <w:rPr>
          <w:rFonts w:eastAsia="Arial Unicode MS" w:cs="Arial Unicode MS"/>
          <w:color w:val="333333"/>
        </w:rPr>
        <w:t xml:space="preserve">A corporation that issues shares to the public is subject to regulation pursuant </w:t>
      </w:r>
      <w:r w:rsidRPr="00691B36">
        <w:rPr>
          <w:rFonts w:eastAsia="Arial Unicode MS" w:cs="Arial Unicode MS"/>
          <w:color w:val="333333"/>
        </w:rPr>
        <w:t>to the relevant</w:t>
      </w:r>
      <w:r w:rsidRPr="00691B36">
        <w:rPr>
          <w:rStyle w:val="apple-converted-space"/>
          <w:rFonts w:eastAsia="Arial Unicode MS" w:cs="Arial Unicode MS"/>
          <w:color w:val="333333"/>
        </w:rPr>
        <w:t> </w:t>
      </w:r>
      <w:bookmarkStart w:id="18" w:name="5YIR-0673"/>
      <w:r w:rsidRPr="00691B36">
        <w:rPr>
          <w:rFonts w:eastAsia="Arial Unicode MS" w:cs="Arial Unicode MS"/>
          <w:b/>
          <w:bCs/>
          <w:iCs/>
          <w:color w:val="333333"/>
        </w:rPr>
        <w:t>securities legislation</w:t>
      </w:r>
      <w:bookmarkEnd w:id="18"/>
      <w:r w:rsidR="00691B36" w:rsidRPr="00691B36">
        <w:rPr>
          <w:rFonts w:eastAsia="Arial Unicode MS" w:cs="Arial Unicode MS"/>
          <w:color w:val="333333"/>
        </w:rPr>
        <w:t> </w:t>
      </w:r>
      <w:r w:rsidRPr="007E00F5">
        <w:rPr>
          <w:rFonts w:eastAsia="Arial Unicode MS" w:cs="Arial Unicode MS"/>
          <w:color w:val="333333"/>
        </w:rPr>
        <w:t>in those provinces in which the securities are is</w:t>
      </w:r>
      <w:r w:rsidR="00691B36">
        <w:rPr>
          <w:rFonts w:eastAsia="Arial Unicode MS" w:cs="Arial Unicode MS"/>
          <w:color w:val="333333"/>
        </w:rPr>
        <w:t>sued or traded</w:t>
      </w:r>
    </w:p>
    <w:p w14:paraId="14E7F598" w14:textId="77777777" w:rsidR="00691B36" w:rsidRPr="00691B36" w:rsidRDefault="00691B36" w:rsidP="00D75891">
      <w:pPr>
        <w:pStyle w:val="ListParagraph"/>
        <w:numPr>
          <w:ilvl w:val="2"/>
          <w:numId w:val="97"/>
        </w:numPr>
      </w:pPr>
      <w:r>
        <w:rPr>
          <w:rFonts w:eastAsia="Arial Unicode MS" w:cs="Arial Unicode MS"/>
          <w:b/>
          <w:color w:val="548DD4" w:themeColor="text2" w:themeTint="99"/>
        </w:rPr>
        <w:t xml:space="preserve">Securities Legislation – </w:t>
      </w:r>
      <w:r>
        <w:rPr>
          <w:rFonts w:eastAsia="Arial Unicode MS" w:cs="Arial Unicode MS"/>
        </w:rPr>
        <w:t>laws designed to regulate transactions involving shares and bonds of a corporation</w:t>
      </w:r>
    </w:p>
    <w:p w14:paraId="37554000" w14:textId="418E18EA" w:rsidR="007E00F5" w:rsidRPr="00691B36" w:rsidRDefault="007E00F5" w:rsidP="00D75891">
      <w:pPr>
        <w:pStyle w:val="ListParagraph"/>
        <w:numPr>
          <w:ilvl w:val="2"/>
          <w:numId w:val="97"/>
        </w:numPr>
      </w:pPr>
      <w:r w:rsidRPr="007E00F5">
        <w:rPr>
          <w:rFonts w:eastAsia="Arial Unicode MS" w:cs="Arial Unicode MS"/>
          <w:color w:val="333333"/>
        </w:rPr>
        <w:t>Securities legislation</w:t>
      </w:r>
      <w:r w:rsidR="00691B36">
        <w:rPr>
          <w:rFonts w:eastAsia="Arial Unicode MS" w:cs="Arial Unicode MS"/>
          <w:color w:val="333333"/>
        </w:rPr>
        <w:t xml:space="preserve"> </w:t>
      </w:r>
      <w:r w:rsidRPr="007E00F5">
        <w:rPr>
          <w:rFonts w:eastAsia="Arial Unicode MS" w:cs="Arial Unicode MS"/>
          <w:color w:val="333333"/>
        </w:rPr>
        <w:t>imposes registration and disclosure requirements on the issuers of the shares</w:t>
      </w:r>
    </w:p>
    <w:p w14:paraId="6BB8DA81" w14:textId="77777777" w:rsidR="00691B36" w:rsidRPr="00691B36" w:rsidRDefault="007E00F5" w:rsidP="00D75891">
      <w:pPr>
        <w:pStyle w:val="ListParagraph"/>
        <w:numPr>
          <w:ilvl w:val="1"/>
          <w:numId w:val="97"/>
        </w:numPr>
        <w:rPr>
          <w:rStyle w:val="apple-converted-space"/>
        </w:rPr>
      </w:pPr>
      <w:r w:rsidRPr="00691B36">
        <w:rPr>
          <w:rFonts w:eastAsia="Arial Unicode MS" w:cs="Arial Unicode MS"/>
          <w:color w:val="333333"/>
        </w:rPr>
        <w:t>A corporation that does not issue its shares to the general public is usually known as a</w:t>
      </w:r>
      <w:r w:rsidRPr="00691B36">
        <w:rPr>
          <w:rStyle w:val="apple-converted-space"/>
          <w:rFonts w:eastAsia="Arial Unicode MS" w:cs="Arial Unicode MS"/>
          <w:color w:val="333333"/>
        </w:rPr>
        <w:t> </w:t>
      </w:r>
      <w:bookmarkStart w:id="19" w:name="5YIR-0664"/>
      <w:r w:rsidR="00691B36">
        <w:rPr>
          <w:rStyle w:val="apple-converted-space"/>
          <w:rFonts w:eastAsia="Arial Unicode MS" w:cs="Arial Unicode MS"/>
          <w:color w:val="333333"/>
        </w:rPr>
        <w:t>private/</w:t>
      </w:r>
      <w:r w:rsidR="00691B36">
        <w:rPr>
          <w:rStyle w:val="apple-converted-space"/>
          <w:rFonts w:eastAsia="Arial Unicode MS" w:cs="Arial Unicode MS"/>
          <w:b/>
          <w:color w:val="333333"/>
        </w:rPr>
        <w:t xml:space="preserve">closely held corporation </w:t>
      </w:r>
    </w:p>
    <w:p w14:paraId="5031CDE4" w14:textId="77777777" w:rsidR="00E87578" w:rsidRPr="00E87578" w:rsidRDefault="00691B36" w:rsidP="00D75891">
      <w:pPr>
        <w:pStyle w:val="ListParagraph"/>
        <w:numPr>
          <w:ilvl w:val="2"/>
          <w:numId w:val="97"/>
        </w:numPr>
      </w:pPr>
      <w:r>
        <w:rPr>
          <w:rFonts w:eastAsia="Arial Unicode MS" w:cs="Arial Unicode MS"/>
          <w:b/>
          <w:color w:val="548DD4" w:themeColor="text2" w:themeTint="99"/>
        </w:rPr>
        <w:t xml:space="preserve">Closely Held Corporation – </w:t>
      </w:r>
      <w:r>
        <w:rPr>
          <w:rFonts w:eastAsia="Arial Unicode MS" w:cs="Arial Unicode MS"/>
        </w:rPr>
        <w:t xml:space="preserve">a corporation that does not sell its shares to the public </w:t>
      </w:r>
      <w:bookmarkEnd w:id="19"/>
      <w:r w:rsidR="00E87578">
        <w:rPr>
          <w:rFonts w:eastAsia="Arial Unicode MS" w:cs="Arial Unicode MS"/>
        </w:rPr>
        <w:t>(</w:t>
      </w:r>
      <w:r w:rsidR="00E87578">
        <w:rPr>
          <w:rFonts w:eastAsia="Arial Unicode MS" w:cs="Arial Unicode MS"/>
          <w:color w:val="333333"/>
        </w:rPr>
        <w:t>t</w:t>
      </w:r>
      <w:r w:rsidR="007E00F5" w:rsidRPr="00E87578">
        <w:rPr>
          <w:rFonts w:eastAsia="Arial Unicode MS" w:cs="Arial Unicode MS"/>
          <w:color w:val="333333"/>
        </w:rPr>
        <w:t>he vast majority of Canadian corporations</w:t>
      </w:r>
      <w:r w:rsidR="00E87578">
        <w:rPr>
          <w:rFonts w:eastAsia="Arial Unicode MS" w:cs="Arial Unicode MS"/>
          <w:color w:val="333333"/>
        </w:rPr>
        <w:t xml:space="preserve"> fall within this category)</w:t>
      </w:r>
    </w:p>
    <w:p w14:paraId="6BA8B14B" w14:textId="77777777" w:rsidR="00E87578" w:rsidRPr="00E87578" w:rsidRDefault="007E00F5" w:rsidP="00D75891">
      <w:pPr>
        <w:pStyle w:val="ListParagraph"/>
        <w:numPr>
          <w:ilvl w:val="2"/>
          <w:numId w:val="97"/>
        </w:numPr>
      </w:pPr>
      <w:r w:rsidRPr="00E87578">
        <w:rPr>
          <w:rFonts w:eastAsia="Arial Unicode MS" w:cs="Arial Unicode MS"/>
          <w:color w:val="333333"/>
        </w:rPr>
        <w:t>These corporations are generally exempt from most of the obligations of securities regulation so long as they meet the defin</w:t>
      </w:r>
      <w:r w:rsidR="00E87578">
        <w:rPr>
          <w:rFonts w:eastAsia="Arial Unicode MS" w:cs="Arial Unicode MS"/>
          <w:color w:val="333333"/>
        </w:rPr>
        <w:t>ition of a private corporation</w:t>
      </w:r>
    </w:p>
    <w:p w14:paraId="5C85168A" w14:textId="41A67A30" w:rsidR="007E00F5" w:rsidRPr="00E87578" w:rsidRDefault="007E00F5" w:rsidP="00D75891">
      <w:pPr>
        <w:pStyle w:val="ListParagraph"/>
        <w:numPr>
          <w:ilvl w:val="2"/>
          <w:numId w:val="97"/>
        </w:numPr>
      </w:pPr>
      <w:r w:rsidRPr="00E87578">
        <w:rPr>
          <w:rFonts w:eastAsia="Arial Unicode MS" w:cs="Arial Unicode MS"/>
          <w:color w:val="333333"/>
        </w:rPr>
        <w:t>For example, in Ontario, the</w:t>
      </w:r>
      <w:r w:rsidRPr="00E87578">
        <w:rPr>
          <w:rStyle w:val="apple-converted-space"/>
          <w:rFonts w:eastAsia="Arial Unicode MS" w:cs="Arial Unicode MS"/>
          <w:color w:val="333333"/>
        </w:rPr>
        <w:t> </w:t>
      </w:r>
      <w:r w:rsidRPr="00E87578">
        <w:rPr>
          <w:rFonts w:eastAsia="Arial Unicode MS" w:cs="Arial Unicode MS"/>
          <w:i/>
          <w:iCs/>
          <w:color w:val="333333"/>
        </w:rPr>
        <w:t>Securities Act</w:t>
      </w:r>
      <w:hyperlink r:id="rId15" w:tooltip="header={} singleclickstop={on}&#10;       body={&#10;      9. RSO 1990, c S-5, ss 1(1), 35 (2) (10), 73 (1) (a).} hideselects={on} " w:history="1">
        <w:r w:rsidRPr="00E87578">
          <w:rPr>
            <w:rStyle w:val="Hyperlink"/>
            <w:rFonts w:eastAsia="Arial Unicode MS" w:cs="Arial Unicode MS"/>
            <w:color w:val="005091"/>
            <w:vertAlign w:val="superscript"/>
          </w:rPr>
          <w:t>9</w:t>
        </w:r>
      </w:hyperlink>
      <w:r w:rsidRPr="00E87578">
        <w:rPr>
          <w:rStyle w:val="apple-converted-space"/>
          <w:rFonts w:eastAsia="Arial Unicode MS" w:cs="Arial Unicode MS"/>
          <w:color w:val="333333"/>
          <w:vertAlign w:val="superscript"/>
        </w:rPr>
        <w:t> </w:t>
      </w:r>
      <w:r w:rsidRPr="00E87578">
        <w:rPr>
          <w:rFonts w:eastAsia="Arial Unicode MS" w:cs="Arial Unicode MS"/>
          <w:color w:val="333333"/>
        </w:rPr>
        <w:t>provides that a corporation qualifies as a private corporation if it has the following provisions in its incorporating documents:</w:t>
      </w:r>
    </w:p>
    <w:p w14:paraId="78BEA477" w14:textId="77777777" w:rsidR="007E00F5" w:rsidRPr="00E87578" w:rsidRDefault="007E00F5" w:rsidP="00D75891">
      <w:pPr>
        <w:pStyle w:val="ListParagraph"/>
        <w:numPr>
          <w:ilvl w:val="3"/>
          <w:numId w:val="97"/>
        </w:numPr>
      </w:pPr>
      <w:r w:rsidRPr="00E87578">
        <w:rPr>
          <w:rFonts w:eastAsia="Arial Unicode MS" w:cs="Arial Unicode MS"/>
          <w:color w:val="333333"/>
        </w:rPr>
        <w:t>a restriction on the transfer of shares</w:t>
      </w:r>
    </w:p>
    <w:p w14:paraId="44B85E7E" w14:textId="77777777" w:rsidR="007E00F5" w:rsidRPr="00E87578" w:rsidRDefault="007E00F5" w:rsidP="00D75891">
      <w:pPr>
        <w:pStyle w:val="ListParagraph"/>
        <w:numPr>
          <w:ilvl w:val="3"/>
          <w:numId w:val="97"/>
        </w:numPr>
      </w:pPr>
      <w:r w:rsidRPr="00E87578">
        <w:rPr>
          <w:rFonts w:eastAsia="Arial Unicode MS" w:cs="Arial Unicode MS"/>
          <w:color w:val="333333"/>
        </w:rPr>
        <w:t>a limit (with certain exceptions) on the number of shareholders in the corporation to no more than 50</w:t>
      </w:r>
    </w:p>
    <w:p w14:paraId="700DEBF3" w14:textId="77777777" w:rsidR="007E00F5" w:rsidRPr="00E87578" w:rsidRDefault="007E00F5" w:rsidP="00D75891">
      <w:pPr>
        <w:pStyle w:val="ListParagraph"/>
        <w:numPr>
          <w:ilvl w:val="3"/>
          <w:numId w:val="97"/>
        </w:numPr>
      </w:pPr>
      <w:r w:rsidRPr="00E87578">
        <w:rPr>
          <w:rFonts w:eastAsia="Arial Unicode MS" w:cs="Arial Unicode MS"/>
          <w:color w:val="333333"/>
        </w:rPr>
        <w:t>a prohibition on any invitation to the public to subscribe for the corporation's shares</w:t>
      </w:r>
    </w:p>
    <w:p w14:paraId="6121C3DC" w14:textId="249698B9" w:rsidR="007E00F5" w:rsidRPr="00E87578" w:rsidRDefault="007E00F5" w:rsidP="00D75891">
      <w:pPr>
        <w:pStyle w:val="ListParagraph"/>
        <w:numPr>
          <w:ilvl w:val="2"/>
          <w:numId w:val="97"/>
        </w:numPr>
      </w:pPr>
      <w:r w:rsidRPr="00E87578">
        <w:rPr>
          <w:rFonts w:eastAsia="Arial Unicode MS" w:cs="Arial Unicode MS"/>
          <w:color w:val="333333"/>
        </w:rPr>
        <w:t>An added advantage of private corporation status is the potential for a lower rate of income tax</w:t>
      </w:r>
      <w:r w:rsidR="00E87578">
        <w:rPr>
          <w:rFonts w:eastAsia="Arial Unicode MS" w:cs="Arial Unicode MS"/>
          <w:color w:val="333333"/>
        </w:rPr>
        <w:t>…</w:t>
      </w:r>
      <w:r w:rsidRPr="00E87578">
        <w:rPr>
          <w:rStyle w:val="apple-converted-space"/>
          <w:rFonts w:eastAsia="Arial Unicode MS" w:cs="Arial Unicode MS"/>
          <w:color w:val="333333"/>
        </w:rPr>
        <w:t> </w:t>
      </w:r>
      <w:r w:rsidRPr="00E87578">
        <w:rPr>
          <w:rFonts w:eastAsia="Arial Unicode MS" w:cs="Arial Unicode MS"/>
          <w:i/>
          <w:iCs/>
          <w:color w:val="333333"/>
        </w:rPr>
        <w:t>The Income Tax Ac</w:t>
      </w:r>
      <w:r w:rsidR="00E87578">
        <w:rPr>
          <w:rFonts w:eastAsia="Arial Unicode MS" w:cs="Arial Unicode MS"/>
          <w:i/>
          <w:iCs/>
          <w:color w:val="333333"/>
        </w:rPr>
        <w:t xml:space="preserve">t </w:t>
      </w:r>
      <w:r w:rsidRPr="00E87578">
        <w:rPr>
          <w:rFonts w:eastAsia="Arial Unicode MS" w:cs="Arial Unicode MS"/>
          <w:color w:val="333333"/>
        </w:rPr>
        <w:t>provides that a Canadian-controlled private corporation is entitled to a lower tax rate on its first $500 000 of business income earned in Canada in its fiscal year</w:t>
      </w:r>
      <w:r w:rsidR="00E87578">
        <w:rPr>
          <w:rFonts w:eastAsia="Arial Unicode MS" w:cs="Arial Unicode MS"/>
          <w:color w:val="333333"/>
        </w:rPr>
        <w:t>…</w:t>
      </w:r>
      <w:r w:rsidRPr="00E87578">
        <w:rPr>
          <w:rFonts w:eastAsia="Arial Unicode MS" w:cs="Arial Unicode MS"/>
          <w:color w:val="333333"/>
        </w:rPr>
        <w:t xml:space="preserve"> In effect, a qualifying corporation pays about half the normal corporate income tax rate of approximately 50</w:t>
      </w:r>
      <w:r w:rsidR="00E87578">
        <w:rPr>
          <w:rFonts w:eastAsia="Arial Unicode MS" w:cs="Arial Unicode MS"/>
          <w:color w:val="333333"/>
        </w:rPr>
        <w:t>%</w:t>
      </w:r>
      <w:r w:rsidRPr="00E87578">
        <w:rPr>
          <w:rFonts w:eastAsia="Arial Unicode MS" w:cs="Arial Unicode MS"/>
          <w:color w:val="333333"/>
        </w:rPr>
        <w:t xml:space="preserve"> on this income</w:t>
      </w:r>
    </w:p>
    <w:p w14:paraId="682DC60F" w14:textId="24CA54DF" w:rsidR="007E00F5" w:rsidRDefault="0021192A" w:rsidP="00D75891">
      <w:pPr>
        <w:pStyle w:val="ListParagraph"/>
        <w:numPr>
          <w:ilvl w:val="1"/>
          <w:numId w:val="97"/>
        </w:numPr>
      </w:pPr>
      <w:r>
        <w:t>Go over Lord Black Case page 348-350*</w:t>
      </w:r>
    </w:p>
    <w:p w14:paraId="3C433244" w14:textId="15053413" w:rsidR="007E00F5" w:rsidRDefault="007E00F5" w:rsidP="00D75891">
      <w:pPr>
        <w:pStyle w:val="ListParagraph"/>
        <w:numPr>
          <w:ilvl w:val="0"/>
          <w:numId w:val="97"/>
        </w:numPr>
      </w:pPr>
      <w:r>
        <w:t>Who</w:t>
      </w:r>
      <w:r w:rsidRPr="00E14CFA">
        <w:t xml:space="preserve"> May Own Shares:</w:t>
      </w:r>
    </w:p>
    <w:p w14:paraId="19C42580" w14:textId="77777777" w:rsidR="00E14CFA" w:rsidRPr="00E14CFA" w:rsidRDefault="00E14CFA" w:rsidP="00D75891">
      <w:pPr>
        <w:pStyle w:val="ListParagraph"/>
        <w:numPr>
          <w:ilvl w:val="1"/>
          <w:numId w:val="97"/>
        </w:numPr>
      </w:pPr>
      <w:r w:rsidRPr="00E14CFA">
        <w:rPr>
          <w:rFonts w:eastAsia="Arial Unicode MS" w:cs="Arial Unicode MS"/>
          <w:color w:val="333333"/>
        </w:rPr>
        <w:t xml:space="preserve">A share is a piece of property and is freely transferable unless </w:t>
      </w:r>
      <w:r>
        <w:rPr>
          <w:rFonts w:eastAsia="Arial Unicode MS" w:cs="Arial Unicode MS"/>
          <w:color w:val="333333"/>
        </w:rPr>
        <w:t>there is a restriction in place</w:t>
      </w:r>
    </w:p>
    <w:p w14:paraId="00571D83" w14:textId="77777777" w:rsidR="00E14CFA" w:rsidRPr="00E14CFA" w:rsidRDefault="00E14CFA" w:rsidP="00D75891">
      <w:pPr>
        <w:pStyle w:val="ListParagraph"/>
        <w:numPr>
          <w:ilvl w:val="1"/>
          <w:numId w:val="97"/>
        </w:numPr>
      </w:pPr>
      <w:r w:rsidRPr="00E14CFA">
        <w:rPr>
          <w:rFonts w:eastAsia="Arial Unicode MS" w:cs="Arial Unicode MS"/>
          <w:color w:val="333333"/>
        </w:rPr>
        <w:t>In widely held corporations, shares are almost always freely transferable; otherwise the shares will not be accepted f</w:t>
      </w:r>
      <w:r>
        <w:rPr>
          <w:rFonts w:eastAsia="Arial Unicode MS" w:cs="Arial Unicode MS"/>
          <w:color w:val="333333"/>
        </w:rPr>
        <w:t>or listing on a stock exchange</w:t>
      </w:r>
    </w:p>
    <w:p w14:paraId="652FC618" w14:textId="2EF6A74E" w:rsidR="00E14CFA" w:rsidRPr="00E14CFA" w:rsidRDefault="00E14CFA" w:rsidP="00D75891">
      <w:pPr>
        <w:pStyle w:val="ListParagraph"/>
        <w:numPr>
          <w:ilvl w:val="1"/>
          <w:numId w:val="97"/>
        </w:numPr>
      </w:pPr>
      <w:r w:rsidRPr="00E14CFA">
        <w:rPr>
          <w:rFonts w:eastAsia="Arial Unicode MS" w:cs="Arial Unicode MS"/>
          <w:color w:val="333333"/>
        </w:rPr>
        <w:t>In closely held corporations where shares are generally issued to family or friends, the shareholders have a strong interest in having control over who the other shareholders are</w:t>
      </w:r>
      <w:r>
        <w:rPr>
          <w:rFonts w:eastAsia="Arial Unicode MS" w:cs="Arial Unicode MS"/>
          <w:color w:val="333333"/>
        </w:rPr>
        <w:t>…</w:t>
      </w:r>
      <w:r w:rsidRPr="00E14CFA">
        <w:rPr>
          <w:rFonts w:eastAsia="Arial Unicode MS" w:cs="Arial Unicode MS"/>
          <w:color w:val="333333"/>
        </w:rPr>
        <w:t xml:space="preserve"> It is therefore common to have a provision in the incorporating documents that shares cannot be transferred without the agreement of the directors or a majority of the shareholders of the corporation</w:t>
      </w:r>
      <w:r>
        <w:rPr>
          <w:rFonts w:eastAsia="Arial Unicode MS" w:cs="Arial Unicode MS"/>
          <w:color w:val="333333"/>
        </w:rPr>
        <w:t>…</w:t>
      </w:r>
      <w:r w:rsidRPr="00E14CFA">
        <w:rPr>
          <w:rFonts w:eastAsia="Arial Unicode MS" w:cs="Arial Unicode MS"/>
          <w:color w:val="333333"/>
        </w:rPr>
        <w:t xml:space="preserve"> At the same time, shareholders require some flexibility in being able to transfer their shares; thus it is common to include “a right of first refusal” for directors or shareholders</w:t>
      </w:r>
      <w:r>
        <w:rPr>
          <w:rFonts w:eastAsia="Arial Unicode MS" w:cs="Arial Unicode MS"/>
          <w:color w:val="333333"/>
        </w:rPr>
        <w:t>…</w:t>
      </w:r>
      <w:r w:rsidRPr="00E14CFA">
        <w:rPr>
          <w:rFonts w:eastAsia="Arial Unicode MS" w:cs="Arial Unicode MS"/>
          <w:color w:val="333333"/>
        </w:rPr>
        <w:t xml:space="preserve"> When a right of first refusal is in place, it means that the shareholder wishing to sell must first offer her shares to the directors (or shareholders, as the case may be) at the same price she has negotiated with the outsider</w:t>
      </w:r>
      <w:r>
        <w:rPr>
          <w:rFonts w:eastAsia="Arial Unicode MS" w:cs="Arial Unicode MS"/>
          <w:color w:val="333333"/>
        </w:rPr>
        <w:t>…</w:t>
      </w:r>
      <w:r w:rsidRPr="00E14CFA">
        <w:rPr>
          <w:rFonts w:eastAsia="Arial Unicode MS" w:cs="Arial Unicode MS"/>
          <w:color w:val="333333"/>
        </w:rPr>
        <w:t xml:space="preserve"> This gives the insiders one last chance to acquire the shares for themselves instead of having to welcome a new investor to the company</w:t>
      </w:r>
    </w:p>
    <w:p w14:paraId="0126AC15" w14:textId="06C74AE7" w:rsidR="0021192A" w:rsidRDefault="00E14CFA" w:rsidP="00D75891">
      <w:pPr>
        <w:pStyle w:val="ListParagraph"/>
        <w:numPr>
          <w:ilvl w:val="1"/>
          <w:numId w:val="97"/>
        </w:numPr>
      </w:pPr>
      <w:r w:rsidRPr="00E14CFA">
        <w:rPr>
          <w:rFonts w:eastAsia="Arial Unicode MS" w:cs="Arial Unicode MS"/>
          <w:color w:val="333333"/>
        </w:rPr>
        <w:t>As an alternative to having a restriction in the corporation's constitution, the shareholders could have an agreement that covers transferring</w:t>
      </w:r>
    </w:p>
    <w:p w14:paraId="49D0145C" w14:textId="77777777" w:rsidR="007E00F5" w:rsidRDefault="007E00F5" w:rsidP="007E00F5">
      <w:pPr>
        <w:pStyle w:val="ListParagraph"/>
        <w:ind w:left="1800"/>
      </w:pPr>
    </w:p>
    <w:p w14:paraId="03AB6897" w14:textId="00D6C1A9" w:rsidR="007E00F5" w:rsidRPr="009536BD" w:rsidRDefault="007E00F5" w:rsidP="007E00F5">
      <w:pPr>
        <w:ind w:left="851"/>
      </w:pPr>
      <w:r w:rsidRPr="009536BD">
        <w:rPr>
          <w:i/>
        </w:rPr>
        <w:t>A Corporate Name</w:t>
      </w:r>
    </w:p>
    <w:p w14:paraId="0CFA969E" w14:textId="77777777" w:rsidR="009536BD" w:rsidRDefault="009536BD"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hAnsiTheme="minorHAnsi"/>
          <w:color w:val="333333"/>
          <w:sz w:val="24"/>
          <w:szCs w:val="24"/>
        </w:rPr>
        <w:t xml:space="preserve">All jurisdictions require a company to be identified </w:t>
      </w:r>
      <w:r>
        <w:rPr>
          <w:rFonts w:asciiTheme="minorHAnsi" w:hAnsiTheme="minorHAnsi"/>
          <w:color w:val="333333"/>
          <w:sz w:val="24"/>
          <w:szCs w:val="24"/>
        </w:rPr>
        <w:t>by a name or designated number</w:t>
      </w:r>
    </w:p>
    <w:p w14:paraId="243E811E" w14:textId="7B83115C" w:rsidR="009536BD" w:rsidRDefault="009536BD"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hAnsiTheme="minorHAnsi"/>
          <w:color w:val="333333"/>
          <w:sz w:val="24"/>
          <w:szCs w:val="24"/>
        </w:rPr>
        <w:t>The selection and use of corporate names is subject to regulation by trademark law,</w:t>
      </w:r>
      <w:r>
        <w:rPr>
          <w:rFonts w:asciiTheme="minorHAnsi" w:hAnsiTheme="minorHAnsi"/>
          <w:color w:val="333333"/>
          <w:sz w:val="24"/>
          <w:szCs w:val="24"/>
          <w:vertAlign w:val="superscript"/>
        </w:rPr>
        <w:t xml:space="preserve"> </w:t>
      </w:r>
      <w:r w:rsidRPr="009536BD">
        <w:rPr>
          <w:rFonts w:asciiTheme="minorHAnsi" w:hAnsiTheme="minorHAnsi"/>
          <w:color w:val="333333"/>
          <w:sz w:val="24"/>
          <w:szCs w:val="24"/>
        </w:rPr>
        <w:t>tort law,</w:t>
      </w:r>
      <w:r>
        <w:rPr>
          <w:rFonts w:asciiTheme="minorHAnsi" w:hAnsiTheme="minorHAnsi"/>
          <w:color w:val="333333"/>
          <w:sz w:val="24"/>
          <w:szCs w:val="24"/>
          <w:vertAlign w:val="superscript"/>
        </w:rPr>
        <w:t xml:space="preserve"> </w:t>
      </w:r>
      <w:r>
        <w:rPr>
          <w:rFonts w:asciiTheme="minorHAnsi" w:hAnsiTheme="minorHAnsi"/>
          <w:color w:val="333333"/>
          <w:sz w:val="24"/>
          <w:szCs w:val="24"/>
        </w:rPr>
        <w:t>and corporation law</w:t>
      </w:r>
    </w:p>
    <w:p w14:paraId="0CEC2E53" w14:textId="77777777" w:rsidR="009536BD" w:rsidRDefault="009536BD"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hAnsiTheme="minorHAnsi"/>
          <w:color w:val="333333"/>
          <w:sz w:val="24"/>
          <w:szCs w:val="24"/>
        </w:rPr>
        <w:t>The basic requirements for a name are as follows:</w:t>
      </w:r>
    </w:p>
    <w:p w14:paraId="5BB9D222" w14:textId="794DA813" w:rsidR="009536BD" w:rsidRPr="009536BD" w:rsidRDefault="009536BD"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eastAsia="Times New Roman" w:hAnsiTheme="minorHAnsi"/>
          <w:color w:val="333333"/>
          <w:sz w:val="24"/>
          <w:szCs w:val="24"/>
        </w:rPr>
        <w:t>It must be distinctive (different from other ex</w:t>
      </w:r>
      <w:r>
        <w:rPr>
          <w:rFonts w:asciiTheme="minorHAnsi" w:eastAsia="Times New Roman" w:hAnsiTheme="minorHAnsi"/>
          <w:color w:val="333333"/>
          <w:sz w:val="24"/>
          <w:szCs w:val="24"/>
        </w:rPr>
        <w:t>isting names in the same field)</w:t>
      </w:r>
    </w:p>
    <w:p w14:paraId="02BF5419" w14:textId="22B60129" w:rsidR="009536BD" w:rsidRPr="009536BD" w:rsidRDefault="009536BD"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eastAsia="Times New Roman" w:hAnsiTheme="minorHAnsi"/>
          <w:color w:val="333333"/>
          <w:sz w:val="24"/>
          <w:szCs w:val="24"/>
        </w:rPr>
        <w:t>It must not cause confusion with</w:t>
      </w:r>
      <w:r>
        <w:rPr>
          <w:rFonts w:asciiTheme="minorHAnsi" w:eastAsia="Times New Roman" w:hAnsiTheme="minorHAnsi"/>
          <w:color w:val="333333"/>
          <w:sz w:val="24"/>
          <w:szCs w:val="24"/>
        </w:rPr>
        <w:t xml:space="preserve"> any existing name or trademark</w:t>
      </w:r>
    </w:p>
    <w:p w14:paraId="0109EC39" w14:textId="75BCE4E4" w:rsidR="009536BD" w:rsidRPr="009536BD" w:rsidRDefault="009536BD"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eastAsia="Times New Roman" w:hAnsiTheme="minorHAnsi"/>
          <w:color w:val="333333"/>
          <w:sz w:val="24"/>
          <w:szCs w:val="24"/>
        </w:rPr>
        <w:t>It must include a legal element (e.g., Limited or Ltd., Incorporated or Inc., or Corporation or Corp., or the French equivalents). The purpose of the word is to distinguish a corporation from a partnership and a sole proprietorship and to signal to the publi</w:t>
      </w:r>
      <w:r>
        <w:rPr>
          <w:rFonts w:asciiTheme="minorHAnsi" w:eastAsia="Times New Roman" w:hAnsiTheme="minorHAnsi"/>
          <w:color w:val="333333"/>
          <w:sz w:val="24"/>
          <w:szCs w:val="24"/>
        </w:rPr>
        <w:t>c the fact of limited liability</w:t>
      </w:r>
    </w:p>
    <w:p w14:paraId="74B7EF78" w14:textId="78C1D0B9" w:rsidR="009536BD" w:rsidRPr="009536BD" w:rsidRDefault="009536BD"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sidRPr="009536BD">
        <w:rPr>
          <w:rFonts w:asciiTheme="minorHAnsi" w:eastAsia="Times New Roman" w:hAnsiTheme="minorHAnsi"/>
          <w:color w:val="333333"/>
          <w:sz w:val="24"/>
          <w:szCs w:val="24"/>
        </w:rPr>
        <w:t>It must not include any unacceptable terms (e.g., it must not suggest a connection that does not exist, falsely describe the busines</w:t>
      </w:r>
      <w:r>
        <w:rPr>
          <w:rFonts w:asciiTheme="minorHAnsi" w:eastAsia="Times New Roman" w:hAnsiTheme="minorHAnsi"/>
          <w:color w:val="333333"/>
          <w:sz w:val="24"/>
          <w:szCs w:val="24"/>
        </w:rPr>
        <w:t>s, or be obscene or scandalous)</w:t>
      </w:r>
    </w:p>
    <w:p w14:paraId="5BFECFF8" w14:textId="4E59D2CA" w:rsidR="009536BD" w:rsidRDefault="00AC4B27"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color w:val="333333"/>
          <w:sz w:val="24"/>
          <w:szCs w:val="24"/>
        </w:rPr>
        <w:t>You m</w:t>
      </w:r>
      <w:r w:rsidR="009536BD">
        <w:rPr>
          <w:rFonts w:asciiTheme="minorHAnsi" w:hAnsiTheme="minorHAnsi"/>
          <w:color w:val="333333"/>
          <w:sz w:val="24"/>
          <w:szCs w:val="24"/>
        </w:rPr>
        <w:t>ust be careful in choosing a name…</w:t>
      </w:r>
      <w:r w:rsidR="009536BD" w:rsidRPr="009536BD">
        <w:rPr>
          <w:rFonts w:asciiTheme="minorHAnsi" w:hAnsiTheme="minorHAnsi"/>
          <w:color w:val="333333"/>
          <w:sz w:val="24"/>
          <w:szCs w:val="24"/>
        </w:rPr>
        <w:t xml:space="preserve"> If the corporate registry inadvertently approves a name that is confusingly similar to the name of another business, </w:t>
      </w:r>
      <w:r w:rsidR="009536BD">
        <w:rPr>
          <w:rFonts w:asciiTheme="minorHAnsi" w:hAnsiTheme="minorHAnsi"/>
          <w:color w:val="333333"/>
          <w:sz w:val="24"/>
          <w:szCs w:val="24"/>
        </w:rPr>
        <w:t>you</w:t>
      </w:r>
      <w:r w:rsidR="009536BD" w:rsidRPr="009536BD">
        <w:rPr>
          <w:rFonts w:asciiTheme="minorHAnsi" w:hAnsiTheme="minorHAnsi"/>
          <w:color w:val="333333"/>
          <w:sz w:val="24"/>
          <w:szCs w:val="24"/>
        </w:rPr>
        <w:t xml:space="preserve"> can be sued for trademark infringement and the tort of passing off</w:t>
      </w:r>
      <w:r w:rsidR="009536BD">
        <w:rPr>
          <w:rFonts w:asciiTheme="minorHAnsi" w:hAnsiTheme="minorHAnsi"/>
          <w:color w:val="333333"/>
          <w:sz w:val="24"/>
          <w:szCs w:val="24"/>
        </w:rPr>
        <w:t>…</w:t>
      </w:r>
      <w:r w:rsidR="009536BD">
        <w:rPr>
          <w:rFonts w:asciiTheme="minorHAnsi" w:hAnsiTheme="minorHAnsi"/>
          <w:color w:val="333333"/>
          <w:sz w:val="24"/>
          <w:szCs w:val="24"/>
          <w:vertAlign w:val="superscript"/>
        </w:rPr>
        <w:t xml:space="preserve"> </w:t>
      </w:r>
      <w:r w:rsidR="009536BD">
        <w:rPr>
          <w:rFonts w:asciiTheme="minorHAnsi" w:hAnsiTheme="minorHAnsi"/>
          <w:color w:val="333333"/>
          <w:sz w:val="24"/>
          <w:szCs w:val="24"/>
        </w:rPr>
        <w:t>You</w:t>
      </w:r>
      <w:r w:rsidR="009536BD" w:rsidRPr="009536BD">
        <w:rPr>
          <w:rFonts w:asciiTheme="minorHAnsi" w:hAnsiTheme="minorHAnsi"/>
          <w:color w:val="333333"/>
          <w:sz w:val="24"/>
          <w:szCs w:val="24"/>
        </w:rPr>
        <w:t xml:space="preserve"> will be liable for any damages that the other business has suffered and, perhaps even more problematically, be ordered to chan</w:t>
      </w:r>
      <w:r w:rsidR="009536BD">
        <w:rPr>
          <w:rFonts w:asciiTheme="minorHAnsi" w:hAnsiTheme="minorHAnsi"/>
          <w:color w:val="333333"/>
          <w:sz w:val="24"/>
          <w:szCs w:val="24"/>
        </w:rPr>
        <w:t xml:space="preserve">ge the name of </w:t>
      </w:r>
      <w:r>
        <w:rPr>
          <w:rFonts w:asciiTheme="minorHAnsi" w:hAnsiTheme="minorHAnsi"/>
          <w:color w:val="333333"/>
          <w:sz w:val="24"/>
          <w:szCs w:val="24"/>
        </w:rPr>
        <w:t>your</w:t>
      </w:r>
      <w:r w:rsidR="009536BD">
        <w:rPr>
          <w:rFonts w:asciiTheme="minorHAnsi" w:hAnsiTheme="minorHAnsi"/>
          <w:color w:val="333333"/>
          <w:sz w:val="24"/>
          <w:szCs w:val="24"/>
        </w:rPr>
        <w:t xml:space="preserve"> corporation… this is very costly because you need to </w:t>
      </w:r>
      <w:r w:rsidR="009536BD" w:rsidRPr="009536BD">
        <w:rPr>
          <w:rFonts w:asciiTheme="minorHAnsi" w:hAnsiTheme="minorHAnsi"/>
          <w:color w:val="333333"/>
          <w:sz w:val="24"/>
          <w:szCs w:val="24"/>
        </w:rPr>
        <w:t xml:space="preserve">re-establish a corporate identity and reputation in the marketplace, replace letterhead, invoices, business signs, and anything else bearing </w:t>
      </w:r>
      <w:r>
        <w:rPr>
          <w:rFonts w:asciiTheme="minorHAnsi" w:hAnsiTheme="minorHAnsi"/>
          <w:color w:val="333333"/>
          <w:sz w:val="24"/>
          <w:szCs w:val="24"/>
        </w:rPr>
        <w:t>the</w:t>
      </w:r>
      <w:r w:rsidR="009536BD" w:rsidRPr="009536BD">
        <w:rPr>
          <w:rFonts w:asciiTheme="minorHAnsi" w:hAnsiTheme="minorHAnsi"/>
          <w:color w:val="333333"/>
          <w:sz w:val="24"/>
          <w:szCs w:val="24"/>
        </w:rPr>
        <w:t xml:space="preserve"> former corporate name</w:t>
      </w:r>
    </w:p>
    <w:p w14:paraId="2C1735EE" w14:textId="691EAF19" w:rsidR="002945E5" w:rsidRPr="00783CFD" w:rsidRDefault="002945E5"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b/>
          <w:color w:val="548DD4" w:themeColor="text2" w:themeTint="99"/>
          <w:sz w:val="24"/>
          <w:szCs w:val="24"/>
        </w:rPr>
        <w:t xml:space="preserve">NUANS Report – </w:t>
      </w:r>
      <w:r>
        <w:rPr>
          <w:rFonts w:asciiTheme="minorHAnsi" w:hAnsiTheme="minorHAnsi"/>
          <w:sz w:val="24"/>
          <w:szCs w:val="24"/>
        </w:rPr>
        <w:t xml:space="preserve">a document that shows the result of a search for business names </w:t>
      </w:r>
    </w:p>
    <w:p w14:paraId="7549C61D" w14:textId="45A458BE" w:rsidR="00783CFD" w:rsidRPr="007F67C1" w:rsidRDefault="00783CFD"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sz w:val="24"/>
          <w:szCs w:val="24"/>
        </w:rPr>
        <w:t>You use the NUANS report to check a name that you are thinking about naming your company… the NUANS report is a database document that lists the business names and trademarks – if any – that are similar to the name being proposed</w:t>
      </w:r>
    </w:p>
    <w:p w14:paraId="2775B9D6" w14:textId="3B1BC717" w:rsidR="007F67C1" w:rsidRPr="0082308F" w:rsidRDefault="007F67C1" w:rsidP="00D75891">
      <w:pPr>
        <w:pStyle w:val="NormalWeb"/>
        <w:numPr>
          <w:ilvl w:val="0"/>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sz w:val="24"/>
          <w:szCs w:val="24"/>
        </w:rPr>
        <w:t xml:space="preserve">It is common for a company’s legislation to permit a corporation to be assigned a numbered name (a designating number followed </w:t>
      </w:r>
      <w:r w:rsidR="0082308F">
        <w:rPr>
          <w:rFonts w:asciiTheme="minorHAnsi" w:hAnsiTheme="minorHAnsi"/>
          <w:sz w:val="24"/>
          <w:szCs w:val="24"/>
        </w:rPr>
        <w:t>by the word “Canada” and then a legal element – such as “Limited” or “Incorporated”)</w:t>
      </w:r>
    </w:p>
    <w:p w14:paraId="2C39A92C" w14:textId="5B41B5C8" w:rsidR="0082308F" w:rsidRPr="0082308F" w:rsidRDefault="0082308F"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sz w:val="24"/>
          <w:szCs w:val="24"/>
        </w:rPr>
        <w:t xml:space="preserve">a numbered company is useful when a corporation must be created quickly, when the incorporators are having difficulty coming up with a suitable name, or when there is a wish to create a </w:t>
      </w:r>
      <w:r>
        <w:rPr>
          <w:rFonts w:asciiTheme="minorHAnsi" w:hAnsiTheme="minorHAnsi"/>
          <w:b/>
          <w:sz w:val="24"/>
          <w:szCs w:val="24"/>
        </w:rPr>
        <w:t>shelf company</w:t>
      </w:r>
    </w:p>
    <w:p w14:paraId="4F6AB83C" w14:textId="33EE7497" w:rsidR="009536BD" w:rsidRPr="00F864B3" w:rsidRDefault="0082308F" w:rsidP="00D75891">
      <w:pPr>
        <w:pStyle w:val="NormalWeb"/>
        <w:numPr>
          <w:ilvl w:val="1"/>
          <w:numId w:val="98"/>
        </w:numPr>
        <w:shd w:val="clear" w:color="auto" w:fill="FFFFFF"/>
        <w:spacing w:before="0" w:beforeAutospacing="0" w:after="0" w:afterAutospacing="0"/>
        <w:rPr>
          <w:rFonts w:asciiTheme="minorHAnsi" w:hAnsiTheme="minorHAnsi"/>
          <w:color w:val="333333"/>
          <w:sz w:val="24"/>
          <w:szCs w:val="24"/>
        </w:rPr>
      </w:pPr>
      <w:r>
        <w:rPr>
          <w:rFonts w:asciiTheme="minorHAnsi" w:hAnsiTheme="minorHAnsi"/>
          <w:b/>
          <w:color w:val="548DD4" w:themeColor="text2" w:themeTint="99"/>
          <w:sz w:val="24"/>
          <w:szCs w:val="24"/>
        </w:rPr>
        <w:t xml:space="preserve">Shelf Company – </w:t>
      </w:r>
      <w:r>
        <w:rPr>
          <w:rFonts w:asciiTheme="minorHAnsi" w:hAnsiTheme="minorHAnsi"/>
          <w:sz w:val="24"/>
          <w:szCs w:val="24"/>
        </w:rPr>
        <w:t>a company that does not engage in active business</w:t>
      </w:r>
      <w:r w:rsidR="00D3764E">
        <w:rPr>
          <w:rFonts w:asciiTheme="minorHAnsi" w:hAnsiTheme="minorHAnsi"/>
          <w:sz w:val="24"/>
          <w:szCs w:val="24"/>
        </w:rPr>
        <w:t xml:space="preserve"> (*it simply sits on the shelf for the future use of clients)</w:t>
      </w:r>
    </w:p>
    <w:p w14:paraId="2AAD3DA1" w14:textId="77777777" w:rsidR="00C568A1" w:rsidRPr="00C568A1" w:rsidRDefault="00C568A1" w:rsidP="00C568A1">
      <w:pPr>
        <w:pStyle w:val="ListParagraph"/>
        <w:ind w:left="1560"/>
        <w:rPr>
          <w:color w:val="FF0000"/>
        </w:rPr>
      </w:pPr>
    </w:p>
    <w:p w14:paraId="6A4BC865" w14:textId="3FCCB9AF" w:rsidR="001F0E9B" w:rsidRPr="00C90BAD" w:rsidRDefault="001F0E9B" w:rsidP="001F0E9B">
      <w:pPr>
        <w:rPr>
          <w:u w:val="single"/>
        </w:rPr>
      </w:pPr>
      <w:r w:rsidRPr="00C90BAD">
        <w:rPr>
          <w:u w:val="single"/>
        </w:rPr>
        <w:t>The Process of Incorporation</w:t>
      </w:r>
    </w:p>
    <w:p w14:paraId="7853BED4" w14:textId="215711FF" w:rsidR="001F0E9B" w:rsidRDefault="00F864B3" w:rsidP="00D75891">
      <w:pPr>
        <w:pStyle w:val="ListParagraph"/>
        <w:numPr>
          <w:ilvl w:val="0"/>
          <w:numId w:val="99"/>
        </w:numPr>
      </w:pPr>
      <w:r>
        <w:t>If you want to incorporate federally, you must submit the following to the federal corporate registry in Ottawa:</w:t>
      </w:r>
    </w:p>
    <w:p w14:paraId="245A1744" w14:textId="513F2CAA" w:rsidR="00F864B3" w:rsidRDefault="00F864B3" w:rsidP="00D75891">
      <w:pPr>
        <w:pStyle w:val="ListParagraph"/>
        <w:numPr>
          <w:ilvl w:val="1"/>
          <w:numId w:val="99"/>
        </w:numPr>
      </w:pPr>
      <w:r>
        <w:t>Articles of incorporation</w:t>
      </w:r>
    </w:p>
    <w:p w14:paraId="448F871D" w14:textId="140761DA" w:rsidR="00F864B3" w:rsidRDefault="00F864B3" w:rsidP="00D75891">
      <w:pPr>
        <w:pStyle w:val="ListParagraph"/>
        <w:numPr>
          <w:ilvl w:val="1"/>
          <w:numId w:val="99"/>
        </w:numPr>
      </w:pPr>
      <w:r>
        <w:t>Notice of re</w:t>
      </w:r>
      <w:r w:rsidR="00B41D89">
        <w:t>gistered office</w:t>
      </w:r>
    </w:p>
    <w:p w14:paraId="17FB82E5" w14:textId="133BB85D" w:rsidR="00C214C2" w:rsidRDefault="00C214C2" w:rsidP="00D75891">
      <w:pPr>
        <w:pStyle w:val="ListParagraph"/>
        <w:numPr>
          <w:ilvl w:val="2"/>
          <w:numId w:val="99"/>
        </w:numPr>
      </w:pPr>
      <w:r>
        <w:t xml:space="preserve">This is </w:t>
      </w:r>
      <w:r w:rsidR="00A5402A">
        <w:t xml:space="preserve">a </w:t>
      </w:r>
      <w:r>
        <w:t xml:space="preserve">very brief </w:t>
      </w:r>
      <w:r w:rsidR="00A5402A">
        <w:t xml:space="preserve">form </w:t>
      </w:r>
      <w:r>
        <w:t xml:space="preserve">because it only has one purpose: to provide a public record of the corporation’s official address… this is the address that those having dealings with the company can use to communicate with the corporation </w:t>
      </w:r>
    </w:p>
    <w:p w14:paraId="45FCF31C" w14:textId="65822C25" w:rsidR="00B41D89" w:rsidRDefault="00B41D89" w:rsidP="00D75891">
      <w:pPr>
        <w:pStyle w:val="ListParagraph"/>
        <w:numPr>
          <w:ilvl w:val="1"/>
          <w:numId w:val="99"/>
        </w:numPr>
      </w:pPr>
      <w:r>
        <w:t>Notice of directors</w:t>
      </w:r>
    </w:p>
    <w:p w14:paraId="751C7437" w14:textId="0C0E7822" w:rsidR="00A5402A" w:rsidRDefault="00A5402A" w:rsidP="00D75891">
      <w:pPr>
        <w:pStyle w:val="ListParagraph"/>
        <w:numPr>
          <w:ilvl w:val="2"/>
          <w:numId w:val="99"/>
        </w:numPr>
      </w:pPr>
      <w:r>
        <w:t>This form contains the names and residential address</w:t>
      </w:r>
      <w:r w:rsidR="003B7BF0">
        <w:t xml:space="preserve">es of the directors and must correspond with the number of directors given in the articles of incorporation </w:t>
      </w:r>
    </w:p>
    <w:p w14:paraId="36FEBC14" w14:textId="52687FCB" w:rsidR="00B41D89" w:rsidRDefault="00B41D89" w:rsidP="00D75891">
      <w:pPr>
        <w:pStyle w:val="ListParagraph"/>
        <w:numPr>
          <w:ilvl w:val="1"/>
          <w:numId w:val="99"/>
        </w:numPr>
      </w:pPr>
      <w:r>
        <w:t>Newly Upgraded Automated Name Search (NUANS) Report</w:t>
      </w:r>
    </w:p>
    <w:p w14:paraId="4DE48253" w14:textId="1ED08F8D" w:rsidR="00B41D89" w:rsidRDefault="00B41D89" w:rsidP="00D75891">
      <w:pPr>
        <w:pStyle w:val="ListParagraph"/>
        <w:numPr>
          <w:ilvl w:val="1"/>
          <w:numId w:val="99"/>
        </w:numPr>
      </w:pPr>
      <w:r>
        <w:t>The filing fee, payable to the Receiver General for Canada</w:t>
      </w:r>
    </w:p>
    <w:p w14:paraId="6D9DF5C0" w14:textId="05E13E71" w:rsidR="00195228" w:rsidRDefault="00195228" w:rsidP="00D75891">
      <w:pPr>
        <w:pStyle w:val="ListParagraph"/>
        <w:numPr>
          <w:ilvl w:val="0"/>
          <w:numId w:val="99"/>
        </w:numPr>
      </w:pPr>
      <w:r>
        <w:rPr>
          <w:b/>
          <w:color w:val="548DD4" w:themeColor="text2" w:themeTint="99"/>
        </w:rPr>
        <w:t xml:space="preserve">Articles of Incorporation – </w:t>
      </w:r>
      <w:r>
        <w:t>the document that defines the basic characteristics of corporations incorporated in Newfoundland, New Brunswick, Ontario, Manitoba, Saskatchewan, Alberta, and the federal jurisdiction</w:t>
      </w:r>
    </w:p>
    <w:p w14:paraId="568186E8" w14:textId="779A6B34" w:rsidR="005F4C45" w:rsidRDefault="005F4C45" w:rsidP="00D75891">
      <w:pPr>
        <w:pStyle w:val="ListParagraph"/>
        <w:numPr>
          <w:ilvl w:val="0"/>
          <w:numId w:val="99"/>
        </w:numPr>
      </w:pPr>
      <w:r>
        <w:t xml:space="preserve">The </w:t>
      </w:r>
      <w:r w:rsidRPr="00195228">
        <w:t>articles of incorporation set</w:t>
      </w:r>
      <w:r>
        <w:t xml:space="preserve"> out the basic features of the corporation such as:</w:t>
      </w:r>
    </w:p>
    <w:p w14:paraId="58F2D9CD" w14:textId="2C2F49DA" w:rsidR="005F4C45" w:rsidRDefault="005F4C45" w:rsidP="00D75891">
      <w:pPr>
        <w:pStyle w:val="ListParagraph"/>
        <w:numPr>
          <w:ilvl w:val="1"/>
          <w:numId w:val="99"/>
        </w:numPr>
      </w:pPr>
      <w:r>
        <w:t>Name</w:t>
      </w:r>
    </w:p>
    <w:p w14:paraId="7A0FB302" w14:textId="44ADBC23" w:rsidR="005F4C45" w:rsidRDefault="005F4C45" w:rsidP="00D75891">
      <w:pPr>
        <w:pStyle w:val="ListParagraph"/>
        <w:numPr>
          <w:ilvl w:val="1"/>
          <w:numId w:val="99"/>
        </w:numPr>
      </w:pPr>
      <w:r>
        <w:t>Place of the corporation’s registered office</w:t>
      </w:r>
    </w:p>
    <w:p w14:paraId="0AB7B52A" w14:textId="4126F77E" w:rsidR="005F4C45" w:rsidRDefault="005F4C45" w:rsidP="00D75891">
      <w:pPr>
        <w:pStyle w:val="ListParagraph"/>
        <w:numPr>
          <w:ilvl w:val="1"/>
          <w:numId w:val="99"/>
        </w:numPr>
      </w:pPr>
      <w:r>
        <w:t>Class and number of shares authorized to be issued</w:t>
      </w:r>
    </w:p>
    <w:p w14:paraId="0EF183A7" w14:textId="5EB405FC" w:rsidR="005F4C45" w:rsidRDefault="005F4C45" w:rsidP="00D75891">
      <w:pPr>
        <w:pStyle w:val="ListParagraph"/>
        <w:numPr>
          <w:ilvl w:val="1"/>
          <w:numId w:val="99"/>
        </w:numPr>
      </w:pPr>
      <w:r>
        <w:t>Any restrictions on the transferring of shares</w:t>
      </w:r>
    </w:p>
    <w:p w14:paraId="050F56A0" w14:textId="0F44E6F6" w:rsidR="005F4C45" w:rsidRDefault="005F4C45" w:rsidP="00D75891">
      <w:pPr>
        <w:pStyle w:val="ListParagraph"/>
        <w:numPr>
          <w:ilvl w:val="1"/>
          <w:numId w:val="99"/>
        </w:numPr>
      </w:pPr>
      <w:r>
        <w:t>The number of directors</w:t>
      </w:r>
    </w:p>
    <w:p w14:paraId="7A2C444B" w14:textId="5F5E30EF" w:rsidR="005F4C45" w:rsidRPr="003B7BF0" w:rsidRDefault="005F4C45" w:rsidP="00D75891">
      <w:pPr>
        <w:pStyle w:val="ListParagraph"/>
        <w:numPr>
          <w:ilvl w:val="1"/>
          <w:numId w:val="99"/>
        </w:numPr>
      </w:pPr>
      <w:r w:rsidRPr="003B7BF0">
        <w:t>Any restrictions on the business that can be carried on</w:t>
      </w:r>
    </w:p>
    <w:p w14:paraId="67F93B20" w14:textId="6ABD42F2" w:rsidR="005F4C45" w:rsidRPr="003B7BF0" w:rsidRDefault="005F4C45" w:rsidP="00D75891">
      <w:pPr>
        <w:pStyle w:val="ListParagraph"/>
        <w:numPr>
          <w:ilvl w:val="1"/>
          <w:numId w:val="99"/>
        </w:numPr>
      </w:pPr>
      <w:r w:rsidRPr="003B7BF0">
        <w:t xml:space="preserve">Any other provisions that an </w:t>
      </w:r>
      <w:r w:rsidRPr="003B7BF0">
        <w:rPr>
          <w:b/>
        </w:rPr>
        <w:t>incorporator</w:t>
      </w:r>
      <w:r w:rsidRPr="003B7BF0">
        <w:t xml:space="preserve"> requires to customize the corporation to meet his needs </w:t>
      </w:r>
    </w:p>
    <w:p w14:paraId="59CA6419" w14:textId="77777777" w:rsidR="00195228" w:rsidRPr="003B7BF0" w:rsidRDefault="005F4C45" w:rsidP="00D75891">
      <w:pPr>
        <w:pStyle w:val="ListParagraph"/>
        <w:numPr>
          <w:ilvl w:val="2"/>
          <w:numId w:val="99"/>
        </w:numPr>
      </w:pPr>
      <w:r w:rsidRPr="003B7BF0">
        <w:rPr>
          <w:b/>
          <w:color w:val="548DD4" w:themeColor="text2" w:themeTint="99"/>
        </w:rPr>
        <w:t xml:space="preserve">Incorporator – </w:t>
      </w:r>
      <w:r w:rsidRPr="003B7BF0">
        <w:t xml:space="preserve">the person who sets the incorporation process </w:t>
      </w:r>
      <w:r w:rsidR="00195228" w:rsidRPr="003B7BF0">
        <w:t>in motion</w:t>
      </w:r>
    </w:p>
    <w:p w14:paraId="4E426912" w14:textId="77777777" w:rsidR="003B7BF0" w:rsidRDefault="005F4C45" w:rsidP="00D75891">
      <w:pPr>
        <w:pStyle w:val="ListParagraph"/>
        <w:numPr>
          <w:ilvl w:val="2"/>
          <w:numId w:val="99"/>
        </w:numPr>
      </w:pPr>
      <w:r w:rsidRPr="003B7BF0">
        <w:t>The name or names of the incorporators must also be included in the articles of incorporation</w:t>
      </w:r>
    </w:p>
    <w:p w14:paraId="570139F6" w14:textId="70F338D8" w:rsidR="003B7BF0" w:rsidRPr="003B7BF0" w:rsidRDefault="003B7BF0" w:rsidP="00D75891">
      <w:pPr>
        <w:pStyle w:val="ListParagraph"/>
        <w:numPr>
          <w:ilvl w:val="0"/>
          <w:numId w:val="99"/>
        </w:numPr>
      </w:pPr>
      <w:r w:rsidRPr="003B7BF0">
        <w:rPr>
          <w:rFonts w:eastAsia="Arial Unicode MS" w:cs="Arial Unicode MS"/>
          <w:color w:val="333333"/>
          <w:shd w:val="clear" w:color="auto" w:fill="FFFFFF"/>
          <w:lang w:val="en-CA"/>
        </w:rPr>
        <w:t>The completed forms, along with the requisite fee, are then submitted to the appropriate government office—the Corporations Directorate of Industry Canada. If the forms are in order, the directorate will issue a “birth certificate” for the corporation, known as the certificate of incorporation</w:t>
      </w:r>
    </w:p>
    <w:p w14:paraId="7D38F9E6" w14:textId="43615541" w:rsidR="003B7BF0" w:rsidRPr="00CB2A80" w:rsidRDefault="003B7BF0" w:rsidP="00D75891">
      <w:pPr>
        <w:pStyle w:val="ListParagraph"/>
        <w:numPr>
          <w:ilvl w:val="0"/>
          <w:numId w:val="99"/>
        </w:numPr>
      </w:pPr>
      <w:r w:rsidRPr="003B7BF0">
        <w:rPr>
          <w:rFonts w:eastAsia="Arial Unicode MS" w:cs="Arial Unicode MS"/>
          <w:color w:val="333333"/>
          <w:shd w:val="clear" w:color="auto" w:fill="FFFFFF"/>
          <w:lang w:val="en-CA"/>
        </w:rPr>
        <w:t>Provincial incorporation legislation has its own requirements, which are parallel but are not necessarily identical to the requirements and procedures under the </w:t>
      </w:r>
      <w:r w:rsidRPr="003B7BF0">
        <w:rPr>
          <w:rFonts w:eastAsia="Arial Unicode MS" w:cs="Arial Unicode MS"/>
          <w:i/>
          <w:iCs/>
          <w:color w:val="333333"/>
          <w:shd w:val="clear" w:color="auto" w:fill="FFFFFF"/>
          <w:lang w:val="en-CA"/>
        </w:rPr>
        <w:t>Canada Business Corporations Act</w:t>
      </w:r>
    </w:p>
    <w:p w14:paraId="30887B0D" w14:textId="77777777" w:rsidR="00CB2A80" w:rsidRDefault="00CB2A80" w:rsidP="00CB2A80"/>
    <w:p w14:paraId="5F33B84F" w14:textId="577B41F4" w:rsidR="003B7BF0" w:rsidRDefault="00CB2A80" w:rsidP="00D75891">
      <w:pPr>
        <w:pStyle w:val="ListParagraph"/>
        <w:numPr>
          <w:ilvl w:val="0"/>
          <w:numId w:val="99"/>
        </w:numPr>
      </w:pPr>
      <w:r>
        <w:t xml:space="preserve">Unlimited liability corporations (ULCs) are corporations whose shareholders or former shareholders are, in certain circumstances, jointly and severally liable </w:t>
      </w:r>
      <w:r w:rsidR="00D75891">
        <w:t>for the debts and liabilities of the corporation</w:t>
      </w:r>
    </w:p>
    <w:p w14:paraId="5E32A5C2" w14:textId="77777777" w:rsidR="003B7BF0" w:rsidRPr="00C90BAD" w:rsidRDefault="003B7BF0" w:rsidP="003B7BF0"/>
    <w:p w14:paraId="619943FD" w14:textId="77777777" w:rsidR="00D75891" w:rsidRDefault="001F0E9B" w:rsidP="00D75891">
      <w:pPr>
        <w:rPr>
          <w:u w:val="single"/>
        </w:rPr>
      </w:pPr>
      <w:r w:rsidRPr="00C90BAD">
        <w:rPr>
          <w:u w:val="single"/>
        </w:rPr>
        <w:t>Organizing the Corporation</w:t>
      </w:r>
    </w:p>
    <w:p w14:paraId="52FFB470" w14:textId="65279972" w:rsidR="00D75891" w:rsidRPr="00D75891" w:rsidRDefault="00D75891" w:rsidP="00D75891">
      <w:pPr>
        <w:pStyle w:val="ListParagraph"/>
        <w:numPr>
          <w:ilvl w:val="0"/>
          <w:numId w:val="100"/>
        </w:numPr>
        <w:rPr>
          <w:u w:val="single"/>
        </w:rPr>
      </w:pPr>
      <w:r>
        <w:t>After</w:t>
      </w:r>
      <w:r w:rsidRPr="00D75891">
        <w:t xml:space="preserve"> incorporation, the first directors will ordinarily undertake a number of tasks. Under federal legislation, for example, the directors are required to call an organizational meeting to</w:t>
      </w:r>
      <w:r>
        <w:t>:</w:t>
      </w:r>
    </w:p>
    <w:p w14:paraId="36BA1716" w14:textId="57713704" w:rsidR="00D75891" w:rsidRPr="00D75891" w:rsidRDefault="00D75891" w:rsidP="00D75891">
      <w:pPr>
        <w:pStyle w:val="ListParagraph"/>
        <w:numPr>
          <w:ilvl w:val="1"/>
          <w:numId w:val="100"/>
        </w:numPr>
        <w:rPr>
          <w:u w:val="single"/>
        </w:rPr>
      </w:pPr>
      <w:r w:rsidRPr="00D75891">
        <w:rPr>
          <w:rFonts w:eastAsia="Times New Roman" w:cs="Times New Roman"/>
        </w:rPr>
        <w:t>make</w:t>
      </w:r>
      <w:r w:rsidRPr="00D75891">
        <w:rPr>
          <w:rStyle w:val="apple-converted-space"/>
          <w:rFonts w:eastAsia="Times New Roman" w:cs="Times New Roman"/>
        </w:rPr>
        <w:t> </w:t>
      </w:r>
      <w:bookmarkStart w:id="20" w:name="5YIR-0663"/>
      <w:r w:rsidRPr="00D75891">
        <w:rPr>
          <w:rFonts w:eastAsia="Times New Roman" w:cs="Times New Roman"/>
          <w:b/>
          <w:bCs/>
          <w:color w:val="000000"/>
        </w:rPr>
        <w:t>bylaw</w:t>
      </w:r>
      <w:bookmarkEnd w:id="20"/>
      <w:r>
        <w:rPr>
          <w:rFonts w:eastAsia="Times New Roman" w:cs="Times New Roman"/>
          <w:b/>
          <w:bCs/>
          <w:color w:val="000000"/>
        </w:rPr>
        <w:t xml:space="preserve">s </w:t>
      </w:r>
      <w:r w:rsidRPr="00D75891">
        <w:rPr>
          <w:rFonts w:eastAsia="Times New Roman" w:cs="Times New Roman"/>
          <w:bCs/>
          <w:color w:val="000000"/>
        </w:rPr>
        <w:t>(</w:t>
      </w:r>
      <w:r>
        <w:rPr>
          <w:rFonts w:eastAsia="Times New Roman" w:cs="Times New Roman"/>
          <w:b/>
          <w:bCs/>
          <w:color w:val="548DD4" w:themeColor="text2" w:themeTint="99"/>
        </w:rPr>
        <w:t xml:space="preserve">Bylaws – </w:t>
      </w:r>
      <w:r>
        <w:rPr>
          <w:rFonts w:eastAsia="Times New Roman" w:cs="Times New Roman"/>
          <w:bCs/>
        </w:rPr>
        <w:t>rules specifying the day-to-day operating procedures of a corporation)</w:t>
      </w:r>
    </w:p>
    <w:p w14:paraId="1C147E23" w14:textId="77777777" w:rsidR="00D75891" w:rsidRPr="00D75891" w:rsidRDefault="00D75891" w:rsidP="00D75891">
      <w:pPr>
        <w:pStyle w:val="ListParagraph"/>
        <w:numPr>
          <w:ilvl w:val="1"/>
          <w:numId w:val="100"/>
        </w:numPr>
        <w:rPr>
          <w:u w:val="single"/>
        </w:rPr>
      </w:pPr>
      <w:r w:rsidRPr="00D75891">
        <w:rPr>
          <w:rFonts w:eastAsia="Times New Roman" w:cs="Times New Roman"/>
        </w:rPr>
        <w:t>adopt forms of share certificates and corporate records</w:t>
      </w:r>
    </w:p>
    <w:p w14:paraId="5937C1B5" w14:textId="77777777" w:rsidR="00D75891" w:rsidRPr="00D75891" w:rsidRDefault="00D75891" w:rsidP="00D75891">
      <w:pPr>
        <w:pStyle w:val="ListParagraph"/>
        <w:numPr>
          <w:ilvl w:val="1"/>
          <w:numId w:val="100"/>
        </w:numPr>
        <w:rPr>
          <w:u w:val="single"/>
        </w:rPr>
      </w:pPr>
      <w:r w:rsidRPr="00D75891">
        <w:rPr>
          <w:rFonts w:eastAsia="Times New Roman" w:cs="Times New Roman"/>
        </w:rPr>
        <w:t>authorize the issue of shares and other securities</w:t>
      </w:r>
    </w:p>
    <w:p w14:paraId="4B0F110C" w14:textId="77777777" w:rsidR="00D75891" w:rsidRPr="00D75891" w:rsidRDefault="00D75891" w:rsidP="00D75891">
      <w:pPr>
        <w:pStyle w:val="ListParagraph"/>
        <w:numPr>
          <w:ilvl w:val="1"/>
          <w:numId w:val="100"/>
        </w:numPr>
        <w:rPr>
          <w:u w:val="single"/>
        </w:rPr>
      </w:pPr>
      <w:r w:rsidRPr="00D75891">
        <w:rPr>
          <w:rFonts w:eastAsia="Times New Roman" w:cs="Times New Roman"/>
        </w:rPr>
        <w:t>appoint officers</w:t>
      </w:r>
    </w:p>
    <w:p w14:paraId="1C0DE077" w14:textId="77777777" w:rsidR="00D75891" w:rsidRPr="00D75891" w:rsidRDefault="00D75891" w:rsidP="00D75891">
      <w:pPr>
        <w:pStyle w:val="ListParagraph"/>
        <w:numPr>
          <w:ilvl w:val="1"/>
          <w:numId w:val="100"/>
        </w:numPr>
        <w:rPr>
          <w:u w:val="single"/>
        </w:rPr>
      </w:pPr>
      <w:r w:rsidRPr="00D75891">
        <w:rPr>
          <w:rFonts w:eastAsia="Times New Roman" w:cs="Times New Roman"/>
        </w:rPr>
        <w:t>appoint an auditor to hold office until the first annual meeting of shareholders</w:t>
      </w:r>
    </w:p>
    <w:p w14:paraId="5B68E64F" w14:textId="77777777" w:rsidR="00D75891" w:rsidRPr="00D75891" w:rsidRDefault="00D75891" w:rsidP="00D75891">
      <w:pPr>
        <w:pStyle w:val="ListParagraph"/>
        <w:numPr>
          <w:ilvl w:val="1"/>
          <w:numId w:val="100"/>
        </w:numPr>
        <w:rPr>
          <w:u w:val="single"/>
        </w:rPr>
      </w:pPr>
      <w:r w:rsidRPr="00D75891">
        <w:rPr>
          <w:rFonts w:eastAsia="Times New Roman" w:cs="Times New Roman"/>
        </w:rPr>
        <w:t>make banking arrangements</w:t>
      </w:r>
    </w:p>
    <w:p w14:paraId="62583D90" w14:textId="6DB8E7A5" w:rsidR="00D75891" w:rsidRPr="00D75891" w:rsidRDefault="00D75891" w:rsidP="00D75891">
      <w:pPr>
        <w:pStyle w:val="ListParagraph"/>
        <w:numPr>
          <w:ilvl w:val="1"/>
          <w:numId w:val="100"/>
        </w:numPr>
        <w:rPr>
          <w:u w:val="single"/>
        </w:rPr>
      </w:pPr>
      <w:r w:rsidRPr="00D75891">
        <w:rPr>
          <w:rFonts w:eastAsia="Times New Roman" w:cs="Times New Roman"/>
        </w:rPr>
        <w:t>transact any other busines</w:t>
      </w:r>
      <w:r>
        <w:rPr>
          <w:rFonts w:eastAsia="Times New Roman" w:cs="Times New Roman"/>
        </w:rPr>
        <w:t>s</w:t>
      </w:r>
    </w:p>
    <w:p w14:paraId="778DD75B" w14:textId="786F8726" w:rsidR="00D75891" w:rsidRPr="0066219F" w:rsidRDefault="00D75891" w:rsidP="001F0E9B">
      <w:pPr>
        <w:pStyle w:val="ListParagraph"/>
        <w:numPr>
          <w:ilvl w:val="0"/>
          <w:numId w:val="100"/>
        </w:numPr>
        <w:rPr>
          <w:u w:val="single"/>
        </w:rPr>
      </w:pPr>
      <w:r w:rsidRPr="00D75891">
        <w:t>Federal legislation also specifies that the directors named in the articles of incorporation hold office until the first meeting of the shareholders. That meeting must be called within 18 months of incorporation.</w:t>
      </w:r>
      <w:r>
        <w:rPr>
          <w:vertAlign w:val="superscript"/>
        </w:rPr>
        <w:t xml:space="preserve"> </w:t>
      </w:r>
      <w:r w:rsidRPr="00D75891">
        <w:t>At that first meeting, shareholders elect the permanent directors, who hold office for the specified term.</w:t>
      </w:r>
      <w:r>
        <w:rPr>
          <w:vertAlign w:val="superscript"/>
        </w:rPr>
        <w:t xml:space="preserve"> </w:t>
      </w:r>
      <w:r w:rsidRPr="00D75891">
        <w:t>The directors carry on the management of the corporation until the next annual meeting, at which time they report to the shareholders on the corporation's performance.</w:t>
      </w:r>
    </w:p>
    <w:p w14:paraId="69A0B969" w14:textId="77777777" w:rsidR="0066219F" w:rsidRPr="0066219F" w:rsidRDefault="0066219F" w:rsidP="0066219F">
      <w:pPr>
        <w:pStyle w:val="ListParagraph"/>
        <w:rPr>
          <w:u w:val="single"/>
        </w:rPr>
      </w:pPr>
    </w:p>
    <w:p w14:paraId="53913346" w14:textId="0468E71D" w:rsidR="001F0E9B" w:rsidRPr="00C90BAD" w:rsidRDefault="001F0E9B" w:rsidP="001F0E9B">
      <w:pPr>
        <w:rPr>
          <w:u w:val="single"/>
        </w:rPr>
      </w:pPr>
      <w:r w:rsidRPr="00C90BAD">
        <w:rPr>
          <w:u w:val="single"/>
        </w:rPr>
        <w:t>Financing the Corporation</w:t>
      </w:r>
    </w:p>
    <w:p w14:paraId="4776FF7A" w14:textId="2DAF8637" w:rsidR="001F0E9B" w:rsidRDefault="00F551DF" w:rsidP="00F551DF">
      <w:pPr>
        <w:pStyle w:val="ListParagraph"/>
        <w:numPr>
          <w:ilvl w:val="0"/>
          <w:numId w:val="101"/>
        </w:numPr>
      </w:pPr>
      <w:r>
        <w:t>There are two ways of financing a company:</w:t>
      </w:r>
    </w:p>
    <w:p w14:paraId="06B7D930" w14:textId="77777777" w:rsidR="006261D2" w:rsidRDefault="00F551DF" w:rsidP="006261D2">
      <w:pPr>
        <w:pStyle w:val="ListParagraph"/>
        <w:numPr>
          <w:ilvl w:val="1"/>
          <w:numId w:val="101"/>
        </w:numPr>
      </w:pPr>
      <w:r>
        <w:t>1) Debt Financing (borrowing money)</w:t>
      </w:r>
    </w:p>
    <w:p w14:paraId="457F2028" w14:textId="6D61ADCE" w:rsidR="006261D2" w:rsidRPr="006261D2" w:rsidRDefault="006261D2" w:rsidP="006261D2">
      <w:pPr>
        <w:pStyle w:val="ListParagraph"/>
        <w:numPr>
          <w:ilvl w:val="2"/>
          <w:numId w:val="101"/>
        </w:numPr>
      </w:pPr>
      <w:r>
        <w:t xml:space="preserve">The </w:t>
      </w:r>
      <w:r w:rsidRPr="006261D2">
        <w:rPr>
          <w:rFonts w:eastAsia="Arial Unicode MS" w:cs="Arial Unicode MS"/>
          <w:color w:val="333333"/>
        </w:rPr>
        <w:t xml:space="preserve">company may obtain a loan from shareholders, family or friends of shareholders, lending institutions, or, in some cases, </w:t>
      </w:r>
      <w:r>
        <w:rPr>
          <w:rFonts w:eastAsia="Arial Unicode MS" w:cs="Arial Unicode MS"/>
          <w:color w:val="333333"/>
        </w:rPr>
        <w:t>the government</w:t>
      </w:r>
    </w:p>
    <w:p w14:paraId="6596D3BA" w14:textId="77777777" w:rsidR="006261D2" w:rsidRPr="006261D2" w:rsidRDefault="006261D2" w:rsidP="006261D2">
      <w:pPr>
        <w:pStyle w:val="ListParagraph"/>
        <w:numPr>
          <w:ilvl w:val="2"/>
          <w:numId w:val="101"/>
        </w:numPr>
      </w:pPr>
      <w:r w:rsidRPr="006261D2">
        <w:rPr>
          <w:rFonts w:eastAsia="Arial Unicode MS" w:cs="Arial Unicode MS"/>
          <w:color w:val="333333"/>
        </w:rPr>
        <w:t>If it is borrowing a substantial sum of money on a long-term basis, the corporation may</w:t>
      </w:r>
      <w:r>
        <w:rPr>
          <w:rFonts w:eastAsia="Arial Unicode MS" w:cs="Arial Unicode MS"/>
          <w:color w:val="333333"/>
        </w:rPr>
        <w:t xml:space="preserve"> issue </w:t>
      </w:r>
      <w:r>
        <w:rPr>
          <w:rFonts w:eastAsia="Arial Unicode MS" w:cs="Arial Unicode MS"/>
          <w:b/>
          <w:color w:val="333333"/>
        </w:rPr>
        <w:t xml:space="preserve">bonds </w:t>
      </w:r>
      <w:r>
        <w:rPr>
          <w:rFonts w:eastAsia="Arial Unicode MS" w:cs="Arial Unicode MS"/>
          <w:color w:val="333333"/>
        </w:rPr>
        <w:t xml:space="preserve">or </w:t>
      </w:r>
      <w:r>
        <w:rPr>
          <w:rFonts w:eastAsia="Arial Unicode MS" w:cs="Arial Unicode MS"/>
          <w:b/>
          <w:color w:val="333333"/>
        </w:rPr>
        <w:t>debentures</w:t>
      </w:r>
    </w:p>
    <w:p w14:paraId="107ED793" w14:textId="1A69ABCC" w:rsidR="006261D2" w:rsidRDefault="006261D2" w:rsidP="006261D2">
      <w:pPr>
        <w:pStyle w:val="ListParagraph"/>
        <w:numPr>
          <w:ilvl w:val="2"/>
          <w:numId w:val="101"/>
        </w:numPr>
      </w:pPr>
      <w:r>
        <w:rPr>
          <w:b/>
          <w:color w:val="548DD4" w:themeColor="text2" w:themeTint="99"/>
        </w:rPr>
        <w:t xml:space="preserve">Bond – </w:t>
      </w:r>
      <w:r>
        <w:t xml:space="preserve">a document evidencing a debt owed by the corporation, often used to refer to a secured debt </w:t>
      </w:r>
    </w:p>
    <w:p w14:paraId="7B6CDD10" w14:textId="3D44AEBB" w:rsidR="006261D2" w:rsidRPr="006261D2" w:rsidRDefault="006261D2" w:rsidP="006261D2">
      <w:pPr>
        <w:pStyle w:val="ListParagraph"/>
        <w:numPr>
          <w:ilvl w:val="2"/>
          <w:numId w:val="101"/>
        </w:numPr>
      </w:pPr>
      <w:r>
        <w:rPr>
          <w:b/>
          <w:color w:val="548DD4" w:themeColor="text2" w:themeTint="99"/>
        </w:rPr>
        <w:t>Debenture –</w:t>
      </w:r>
      <w:r>
        <w:t xml:space="preserve"> a document evidencing a debt owed by the corporation, often used to refer to an unsecured debt </w:t>
      </w:r>
    </w:p>
    <w:p w14:paraId="729E7D8D" w14:textId="508ED66F" w:rsidR="006261D2" w:rsidRPr="00F579E2" w:rsidRDefault="006261D2" w:rsidP="006261D2">
      <w:pPr>
        <w:pStyle w:val="ListParagraph"/>
        <w:numPr>
          <w:ilvl w:val="2"/>
          <w:numId w:val="101"/>
        </w:numPr>
      </w:pPr>
      <w:r w:rsidRPr="006261D2">
        <w:rPr>
          <w:rFonts w:eastAsia="Arial Unicode MS" w:cs="Arial Unicode MS"/>
          <w:color w:val="333333"/>
        </w:rPr>
        <w:t xml:space="preserve">The terms “bond” and “debenture” are often used interchangeably and refer to a corporate IOU, which </w:t>
      </w:r>
      <w:r w:rsidR="00F579E2">
        <w:rPr>
          <w:rFonts w:eastAsia="Arial Unicode MS" w:cs="Arial Unicode MS"/>
          <w:color w:val="333333"/>
        </w:rPr>
        <w:t xml:space="preserve">is either secured or unsecured </w:t>
      </w:r>
    </w:p>
    <w:p w14:paraId="1BA8F7BC" w14:textId="77777777" w:rsidR="00F579E2" w:rsidRPr="00F579E2" w:rsidRDefault="006261D2" w:rsidP="00F579E2">
      <w:pPr>
        <w:pStyle w:val="ListParagraph"/>
        <w:numPr>
          <w:ilvl w:val="2"/>
          <w:numId w:val="101"/>
        </w:numPr>
      </w:pPr>
      <w:r w:rsidRPr="00F579E2">
        <w:rPr>
          <w:rFonts w:eastAsia="Arial Unicode MS" w:cs="Arial Unicode MS"/>
          <w:color w:val="333333"/>
        </w:rPr>
        <w:t>A bond or debenture does not represent any ownership interest in the corporation, and the holder does not have any right to participate in the management of the corporation</w:t>
      </w:r>
    </w:p>
    <w:p w14:paraId="00CABF4E" w14:textId="77777777" w:rsidR="003E384F" w:rsidRPr="003E384F" w:rsidRDefault="00F579E2" w:rsidP="00F579E2">
      <w:pPr>
        <w:pStyle w:val="ListParagraph"/>
        <w:numPr>
          <w:ilvl w:val="2"/>
          <w:numId w:val="101"/>
        </w:numPr>
      </w:pPr>
      <w:r>
        <w:rPr>
          <w:rFonts w:eastAsia="Arial Unicode MS" w:cs="Arial Unicode MS"/>
          <w:color w:val="333333"/>
        </w:rPr>
        <w:t>T</w:t>
      </w:r>
      <w:r w:rsidR="006261D2" w:rsidRPr="00F579E2">
        <w:rPr>
          <w:rFonts w:eastAsia="Arial Unicode MS" w:cs="Arial Unicode MS"/>
          <w:color w:val="333333"/>
        </w:rPr>
        <w:t>hese debts are often secured by a charge on the assets of the corporation</w:t>
      </w:r>
      <w:r>
        <w:rPr>
          <w:rFonts w:eastAsia="Arial Unicode MS" w:cs="Arial Unicode MS"/>
          <w:color w:val="333333"/>
        </w:rPr>
        <w:t>… t</w:t>
      </w:r>
      <w:r w:rsidR="006261D2" w:rsidRPr="00F579E2">
        <w:rPr>
          <w:rFonts w:eastAsia="Arial Unicode MS" w:cs="Arial Unicode MS"/>
          <w:color w:val="333333"/>
        </w:rPr>
        <w:t>his means that if the debt is not repaid, the assets can be sold to repay the debt and the bondholder has a better chanc</w:t>
      </w:r>
      <w:r w:rsidR="003E384F">
        <w:rPr>
          <w:rFonts w:eastAsia="Arial Unicode MS" w:cs="Arial Unicode MS"/>
          <w:color w:val="333333"/>
        </w:rPr>
        <w:t>e of recovering his investment</w:t>
      </w:r>
    </w:p>
    <w:p w14:paraId="190C5898" w14:textId="77777777" w:rsidR="003E384F" w:rsidRPr="003E384F" w:rsidRDefault="006261D2" w:rsidP="003E384F">
      <w:pPr>
        <w:pStyle w:val="ListParagraph"/>
        <w:numPr>
          <w:ilvl w:val="2"/>
          <w:numId w:val="101"/>
        </w:numPr>
      </w:pPr>
      <w:r w:rsidRPr="00F579E2">
        <w:rPr>
          <w:rFonts w:eastAsia="Arial Unicode MS" w:cs="Arial Unicode MS"/>
          <w:color w:val="333333"/>
        </w:rPr>
        <w:t>Bonds and debentures—like shares—may have any number of features and are freely transferable, creating a secondary mar</w:t>
      </w:r>
      <w:r w:rsidR="003E384F">
        <w:rPr>
          <w:rFonts w:eastAsia="Arial Unicode MS" w:cs="Arial Unicode MS"/>
          <w:color w:val="333333"/>
        </w:rPr>
        <w:t>ket for their purchase and sale</w:t>
      </w:r>
    </w:p>
    <w:p w14:paraId="28D2CCD8" w14:textId="77777777" w:rsidR="003E384F" w:rsidRPr="003E384F" w:rsidRDefault="003E384F" w:rsidP="003E384F">
      <w:pPr>
        <w:pStyle w:val="ListParagraph"/>
        <w:numPr>
          <w:ilvl w:val="2"/>
          <w:numId w:val="101"/>
        </w:numPr>
      </w:pPr>
      <w:r>
        <w:rPr>
          <w:rFonts w:eastAsia="Arial Unicode MS" w:cs="Arial Unicode MS"/>
          <w:color w:val="333333"/>
        </w:rPr>
        <w:t>An</w:t>
      </w:r>
      <w:r w:rsidR="006261D2" w:rsidRPr="003E384F">
        <w:rPr>
          <w:rFonts w:eastAsia="Arial Unicode MS" w:cs="Arial Unicode MS"/>
          <w:color w:val="333333"/>
        </w:rPr>
        <w:t xml:space="preserve"> advantage of raising</w:t>
      </w:r>
      <w:r>
        <w:rPr>
          <w:rFonts w:eastAsia="Arial Unicode MS" w:cs="Arial Unicode MS"/>
          <w:color w:val="333333"/>
        </w:rPr>
        <w:t xml:space="preserve"> cash by issuing bonds is that the owner of the company </w:t>
      </w:r>
      <w:r w:rsidR="006261D2" w:rsidRPr="003E384F">
        <w:rPr>
          <w:rFonts w:eastAsia="Arial Unicode MS" w:cs="Arial Unicode MS"/>
          <w:color w:val="333333"/>
        </w:rPr>
        <w:t>does not hav</w:t>
      </w:r>
      <w:r>
        <w:rPr>
          <w:rFonts w:eastAsia="Arial Unicode MS" w:cs="Arial Unicode MS"/>
          <w:color w:val="333333"/>
        </w:rPr>
        <w:t xml:space="preserve">e to relinquish formal control… they are able to </w:t>
      </w:r>
      <w:r w:rsidR="006261D2" w:rsidRPr="003E384F">
        <w:rPr>
          <w:rFonts w:eastAsia="Arial Unicode MS" w:cs="Arial Unicode MS"/>
          <w:color w:val="333333"/>
        </w:rPr>
        <w:t xml:space="preserve">raise money to run </w:t>
      </w:r>
      <w:r>
        <w:rPr>
          <w:rFonts w:eastAsia="Arial Unicode MS" w:cs="Arial Unicode MS"/>
          <w:color w:val="333333"/>
        </w:rPr>
        <w:t>the</w:t>
      </w:r>
      <w:r w:rsidR="006261D2" w:rsidRPr="003E384F">
        <w:rPr>
          <w:rFonts w:eastAsia="Arial Unicode MS" w:cs="Arial Unicode MS"/>
          <w:color w:val="333333"/>
        </w:rPr>
        <w:t xml:space="preserve"> operation without having to give management rights to </w:t>
      </w:r>
      <w:r>
        <w:rPr>
          <w:rFonts w:eastAsia="Arial Unicode MS" w:cs="Arial Unicode MS"/>
          <w:color w:val="333333"/>
        </w:rPr>
        <w:t>lenders</w:t>
      </w:r>
    </w:p>
    <w:p w14:paraId="2D8A4C68" w14:textId="011E5BBC" w:rsidR="00F551DF" w:rsidRDefault="003E384F" w:rsidP="00A77E04">
      <w:pPr>
        <w:pStyle w:val="ListParagraph"/>
        <w:numPr>
          <w:ilvl w:val="2"/>
          <w:numId w:val="101"/>
        </w:numPr>
      </w:pPr>
      <w:r>
        <w:rPr>
          <w:rFonts w:eastAsia="Arial Unicode MS" w:cs="Arial Unicode MS"/>
          <w:color w:val="333333"/>
        </w:rPr>
        <w:t xml:space="preserve">A disadvantage is that </w:t>
      </w:r>
      <w:r w:rsidR="006261D2" w:rsidRPr="003E384F">
        <w:rPr>
          <w:rFonts w:eastAsia="Arial Unicode MS" w:cs="Arial Unicode MS"/>
          <w:color w:val="333333"/>
        </w:rPr>
        <w:t xml:space="preserve">the interest on the bonds </w:t>
      </w:r>
      <w:r>
        <w:rPr>
          <w:rFonts w:eastAsia="Arial Unicode MS" w:cs="Arial Unicode MS"/>
          <w:color w:val="333333"/>
        </w:rPr>
        <w:t xml:space="preserve">must </w:t>
      </w:r>
      <w:r w:rsidR="006261D2" w:rsidRPr="003E384F">
        <w:rPr>
          <w:rFonts w:eastAsia="Arial Unicode MS" w:cs="Arial Unicode MS"/>
          <w:color w:val="333333"/>
        </w:rPr>
        <w:t>be paid regardless of whether a profit is earned</w:t>
      </w:r>
      <w:r>
        <w:rPr>
          <w:rFonts w:eastAsia="Arial Unicode MS" w:cs="Arial Unicode MS"/>
          <w:color w:val="333333"/>
        </w:rPr>
        <w:t>…</w:t>
      </w:r>
      <w:r w:rsidR="006261D2" w:rsidRPr="003E384F">
        <w:rPr>
          <w:rFonts w:eastAsia="Arial Unicode MS" w:cs="Arial Unicode MS"/>
          <w:color w:val="333333"/>
        </w:rPr>
        <w:t xml:space="preserve"> if the interest is not paid on the debt, the corporation faces bankruptcy unless it can reach a new agreement with the bondholders</w:t>
      </w:r>
    </w:p>
    <w:p w14:paraId="41BCB7A9" w14:textId="02FFA65E" w:rsidR="00F551DF" w:rsidRDefault="00F551DF" w:rsidP="00F551DF">
      <w:pPr>
        <w:pStyle w:val="ListParagraph"/>
        <w:numPr>
          <w:ilvl w:val="1"/>
          <w:numId w:val="101"/>
        </w:numPr>
      </w:pPr>
      <w:r>
        <w:t>2) Equity Financing (issuing shares)</w:t>
      </w:r>
    </w:p>
    <w:p w14:paraId="23B11C63" w14:textId="77777777" w:rsidR="004C35BF" w:rsidRDefault="004C35BF" w:rsidP="004C35BF">
      <w:pPr>
        <w:pStyle w:val="ListParagraph"/>
        <w:numPr>
          <w:ilvl w:val="2"/>
          <w:numId w:val="101"/>
        </w:numPr>
      </w:pPr>
      <w:r>
        <w:t>to raise money for the use of the corporations you can issue shares to investors in exchange for a purchase price</w:t>
      </w:r>
    </w:p>
    <w:p w14:paraId="1E388DD3" w14:textId="77777777" w:rsidR="004C35BF" w:rsidRPr="004C35BF" w:rsidRDefault="005C0928" w:rsidP="004C35BF">
      <w:pPr>
        <w:pStyle w:val="ListParagraph"/>
        <w:numPr>
          <w:ilvl w:val="2"/>
          <w:numId w:val="101"/>
        </w:numPr>
      </w:pPr>
      <w:r w:rsidRPr="004C35BF">
        <w:rPr>
          <w:rFonts w:eastAsia="Arial Unicode MS" w:cs="Arial Unicode MS"/>
          <w:color w:val="333333"/>
        </w:rPr>
        <w:t>Shares provide a flexible means of raising capital for a corporation because they can be created with different bundles of rights attached to them to</w:t>
      </w:r>
      <w:r w:rsidR="004C35BF">
        <w:rPr>
          <w:rFonts w:eastAsia="Arial Unicode MS" w:cs="Arial Unicode MS"/>
          <w:color w:val="333333"/>
        </w:rPr>
        <w:t xml:space="preserve"> appeal to different investors</w:t>
      </w:r>
    </w:p>
    <w:p w14:paraId="78BCA337" w14:textId="77777777" w:rsidR="004C35BF" w:rsidRPr="004C35BF" w:rsidRDefault="005C0928" w:rsidP="004C35BF">
      <w:pPr>
        <w:pStyle w:val="ListParagraph"/>
        <w:numPr>
          <w:ilvl w:val="2"/>
          <w:numId w:val="101"/>
        </w:numPr>
      </w:pPr>
      <w:r w:rsidRPr="004C35BF">
        <w:rPr>
          <w:rFonts w:eastAsia="Arial Unicode MS" w:cs="Arial Unicode MS"/>
          <w:color w:val="333333"/>
        </w:rPr>
        <w:t>Shares can be attractive to investors because, unlike debt, where the return is usually limited to a fixed amount, shares provide an opportunity to benefit from the corporation's growth</w:t>
      </w:r>
      <w:r w:rsidR="004C35BF">
        <w:rPr>
          <w:rFonts w:eastAsia="Arial Unicode MS" w:cs="Arial Unicode MS"/>
          <w:color w:val="333333"/>
        </w:rPr>
        <w:t>…</w:t>
      </w:r>
      <w:r w:rsidRPr="004C35BF">
        <w:rPr>
          <w:rFonts w:eastAsia="Arial Unicode MS" w:cs="Arial Unicode MS"/>
          <w:color w:val="333333"/>
        </w:rPr>
        <w:t xml:space="preserve"> If the corporation prospers, the val</w:t>
      </w:r>
      <w:r w:rsidR="004C35BF">
        <w:rPr>
          <w:rFonts w:eastAsia="Arial Unicode MS" w:cs="Arial Unicode MS"/>
          <w:color w:val="333333"/>
        </w:rPr>
        <w:t>ue of the shares will increase</w:t>
      </w:r>
    </w:p>
    <w:p w14:paraId="10AE85C3" w14:textId="77777777" w:rsidR="004C35BF" w:rsidRPr="004C35BF" w:rsidRDefault="005C0928" w:rsidP="004C35BF">
      <w:pPr>
        <w:pStyle w:val="ListParagraph"/>
        <w:numPr>
          <w:ilvl w:val="2"/>
          <w:numId w:val="101"/>
        </w:numPr>
      </w:pPr>
      <w:r w:rsidRPr="004C35BF">
        <w:rPr>
          <w:rFonts w:eastAsia="Arial Unicode MS" w:cs="Arial Unicode MS"/>
          <w:color w:val="333333"/>
        </w:rPr>
        <w:t>Shares are advantageous to the issuer in that the money raised by selling shares does not have to be repaid</w:t>
      </w:r>
      <w:r w:rsidR="004C35BF">
        <w:rPr>
          <w:rFonts w:eastAsia="Arial Unicode MS" w:cs="Arial Unicode MS"/>
          <w:color w:val="333333"/>
        </w:rPr>
        <w:t xml:space="preserve"> in the way a loan must</w:t>
      </w:r>
    </w:p>
    <w:p w14:paraId="52568270" w14:textId="5FB57109" w:rsidR="005C0928" w:rsidRPr="004C35BF" w:rsidRDefault="005C0928" w:rsidP="004C35BF">
      <w:pPr>
        <w:pStyle w:val="ListParagraph"/>
        <w:numPr>
          <w:ilvl w:val="2"/>
          <w:numId w:val="101"/>
        </w:numPr>
      </w:pPr>
      <w:r w:rsidRPr="004C35BF">
        <w:rPr>
          <w:rFonts w:eastAsia="Arial Unicode MS" w:cs="Arial Unicode MS"/>
          <w:color w:val="333333"/>
        </w:rPr>
        <w:t>On the other hand, the sale of shares may mean the relinquishing of management rights. Although it is possible to raise capital through the sale of shares that do not have any voting rights attached, investors may be interested only in shares that give them a say in the control and operation of the corporation</w:t>
      </w:r>
    </w:p>
    <w:p w14:paraId="3C504F06" w14:textId="77777777" w:rsidR="004C35BF" w:rsidRPr="004C35BF" w:rsidRDefault="004C35BF" w:rsidP="004C35BF">
      <w:pPr>
        <w:pStyle w:val="ListParagraph"/>
        <w:numPr>
          <w:ilvl w:val="0"/>
          <w:numId w:val="101"/>
        </w:numPr>
      </w:pPr>
      <w:r>
        <w:rPr>
          <w:rFonts w:eastAsia="Arial Unicode MS" w:cs="Arial Unicode MS"/>
          <w:b/>
          <w:color w:val="548DD4" w:themeColor="text2" w:themeTint="99"/>
        </w:rPr>
        <w:t xml:space="preserve">Securities – </w:t>
      </w:r>
      <w:r>
        <w:rPr>
          <w:rFonts w:eastAsia="Arial Unicode MS" w:cs="Arial Unicode MS"/>
        </w:rPr>
        <w:t xml:space="preserve">shares and bonds issued by a corporation </w:t>
      </w:r>
    </w:p>
    <w:p w14:paraId="49CFF3F0" w14:textId="0941C4E7" w:rsidR="004C35BF" w:rsidRPr="004C35BF" w:rsidRDefault="004C35BF" w:rsidP="004C35BF">
      <w:pPr>
        <w:pStyle w:val="ListParagraph"/>
        <w:numPr>
          <w:ilvl w:val="0"/>
          <w:numId w:val="101"/>
        </w:numPr>
      </w:pPr>
      <w:r>
        <w:rPr>
          <w:rFonts w:eastAsia="Arial Unicode MS" w:cs="Arial Unicode MS"/>
          <w:color w:val="333333"/>
          <w:shd w:val="clear" w:color="auto" w:fill="FFFFFF"/>
        </w:rPr>
        <w:t>S</w:t>
      </w:r>
      <w:r w:rsidRPr="004C35BF">
        <w:rPr>
          <w:rFonts w:eastAsia="Arial Unicode MS" w:cs="Arial Unicode MS"/>
          <w:color w:val="333333"/>
          <w:shd w:val="clear" w:color="auto" w:fill="FFFFFF"/>
        </w:rPr>
        <w:t>hares and bonds can come with</w:t>
      </w:r>
      <w:r w:rsidRPr="004C35BF">
        <w:rPr>
          <w:rStyle w:val="apple-converted-space"/>
          <w:rFonts w:eastAsia="Arial Unicode MS" w:cs="Arial Unicode MS"/>
          <w:color w:val="333333"/>
          <w:shd w:val="clear" w:color="auto" w:fill="FFFFFF"/>
        </w:rPr>
        <w:t> </w:t>
      </w:r>
      <w:r>
        <w:rPr>
          <w:rStyle w:val="apple-converted-space"/>
          <w:rFonts w:eastAsia="Arial Unicode MS" w:cs="Arial Unicode MS"/>
          <w:b/>
          <w:color w:val="333333"/>
          <w:shd w:val="clear" w:color="auto" w:fill="FFFFFF"/>
        </w:rPr>
        <w:t>conversion rights</w:t>
      </w:r>
    </w:p>
    <w:p w14:paraId="3B33D126" w14:textId="1104A21F" w:rsidR="001F0E9B" w:rsidRPr="004C35BF" w:rsidRDefault="004C35BF" w:rsidP="001F0E9B">
      <w:pPr>
        <w:pStyle w:val="ListParagraph"/>
        <w:numPr>
          <w:ilvl w:val="0"/>
          <w:numId w:val="101"/>
        </w:numPr>
      </w:pPr>
      <w:r w:rsidRPr="004C35BF">
        <w:rPr>
          <w:rFonts w:eastAsia="Arial Unicode MS" w:cs="Arial Unicode MS"/>
          <w:b/>
          <w:color w:val="548DD4" w:themeColor="text2" w:themeTint="99"/>
        </w:rPr>
        <w:t>Conversion Right –</w:t>
      </w:r>
      <w:r w:rsidRPr="004C35BF">
        <w:rPr>
          <w:rFonts w:eastAsia="Arial Unicode MS" w:cs="Arial Unicode MS"/>
          <w:color w:val="333333"/>
        </w:rPr>
        <w:t xml:space="preserve"> the right to convert one type of security into another type </w:t>
      </w:r>
    </w:p>
    <w:p w14:paraId="2E3E04D6" w14:textId="1EA8D045" w:rsidR="005C0928" w:rsidRPr="004C35BF" w:rsidRDefault="005C0928" w:rsidP="005C0928">
      <w:pPr>
        <w:pStyle w:val="ListParagraph"/>
        <w:numPr>
          <w:ilvl w:val="0"/>
          <w:numId w:val="101"/>
        </w:numPr>
      </w:pPr>
      <w:r w:rsidRPr="004C35BF">
        <w:rPr>
          <w:rFonts w:eastAsia="Arial Unicode MS" w:cs="Arial Unicode MS"/>
          <w:color w:val="333333"/>
          <w:shd w:val="clear" w:color="auto" w:fill="FFFFFF"/>
          <w:lang w:val="en-CA"/>
        </w:rPr>
        <w:t>The issuance of securities including bonds, debentures, and shares to the general public is governed by securities legislation</w:t>
      </w:r>
      <w:r w:rsidR="00146291">
        <w:rPr>
          <w:rFonts w:eastAsia="Arial Unicode MS" w:cs="Arial Unicode MS"/>
          <w:color w:val="333333"/>
          <w:shd w:val="clear" w:color="auto" w:fill="FFFFFF"/>
          <w:lang w:val="en-CA"/>
        </w:rPr>
        <w:t xml:space="preserve">… </w:t>
      </w:r>
      <w:r w:rsidRPr="004C35BF">
        <w:rPr>
          <w:rFonts w:eastAsia="Arial Unicode MS" w:cs="Arial Unicode MS"/>
          <w:color w:val="333333"/>
          <w:shd w:val="clear" w:color="auto" w:fill="FFFFFF"/>
          <w:lang w:val="en-CA"/>
        </w:rPr>
        <w:t>the issuer must follow a complicated and potentially costly procedure</w:t>
      </w:r>
      <w:r w:rsidR="00146291">
        <w:rPr>
          <w:rFonts w:eastAsia="Arial Unicode MS" w:cs="Arial Unicode MS"/>
          <w:color w:val="333333"/>
          <w:shd w:val="clear" w:color="auto" w:fill="FFFFFF"/>
          <w:lang w:val="en-CA"/>
        </w:rPr>
        <w:t>… s</w:t>
      </w:r>
      <w:r w:rsidRPr="004C35BF">
        <w:rPr>
          <w:rFonts w:eastAsia="Arial Unicode MS" w:cs="Arial Unicode MS"/>
          <w:color w:val="333333"/>
          <w:shd w:val="clear" w:color="auto" w:fill="FFFFFF"/>
          <w:lang w:val="en-CA"/>
        </w:rPr>
        <w:t>ecurities legislation seeks to ensure that the potential purchasers know what they are getting into before they make any decision</w:t>
      </w:r>
    </w:p>
    <w:p w14:paraId="7DD63440" w14:textId="77777777" w:rsidR="006149A7" w:rsidRPr="00C90BAD" w:rsidRDefault="006149A7" w:rsidP="00CA0BF2"/>
    <w:p w14:paraId="1D9F6F04" w14:textId="304A1272" w:rsidR="006149A7" w:rsidRPr="00C90BAD" w:rsidRDefault="00D70910" w:rsidP="00D70910">
      <w:pPr>
        <w:jc w:val="center"/>
      </w:pPr>
      <w:r>
        <w:rPr>
          <w:noProof/>
        </w:rPr>
        <w:drawing>
          <wp:inline distT="0" distB="0" distL="0" distR="0" wp14:anchorId="24B26DF1" wp14:editId="442F2C72">
            <wp:extent cx="4546815" cy="15282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3 at 1.06.45 PM.png"/>
                    <pic:cNvPicPr/>
                  </pic:nvPicPr>
                  <pic:blipFill>
                    <a:blip r:embed="rId16">
                      <a:extLst>
                        <a:ext uri="{28A0092B-C50C-407E-A947-70E740481C1C}">
                          <a14:useLocalDpi xmlns:a14="http://schemas.microsoft.com/office/drawing/2010/main" val="0"/>
                        </a:ext>
                      </a:extLst>
                    </a:blip>
                    <a:stretch>
                      <a:fillRect/>
                    </a:stretch>
                  </pic:blipFill>
                  <pic:spPr>
                    <a:xfrm>
                      <a:off x="0" y="0"/>
                      <a:ext cx="4547948" cy="1528616"/>
                    </a:xfrm>
                    <a:prstGeom prst="rect">
                      <a:avLst/>
                    </a:prstGeom>
                  </pic:spPr>
                </pic:pic>
              </a:graphicData>
            </a:graphic>
          </wp:inline>
        </w:drawing>
      </w:r>
    </w:p>
    <w:p w14:paraId="57BBE37C" w14:textId="77777777" w:rsidR="00300170" w:rsidRDefault="00300170" w:rsidP="00CA0BF2"/>
    <w:p w14:paraId="5E12FEE9" w14:textId="7B5696CC" w:rsidR="00300170" w:rsidRPr="00300170" w:rsidRDefault="00300170" w:rsidP="00300170">
      <w:pPr>
        <w:ind w:left="426"/>
        <w:rPr>
          <w:i/>
          <w:u w:val="single"/>
        </w:rPr>
      </w:pPr>
      <w:r w:rsidRPr="00300170">
        <w:rPr>
          <w:i/>
          <w:u w:val="single"/>
        </w:rPr>
        <w:t xml:space="preserve">Securities Legislation </w:t>
      </w:r>
    </w:p>
    <w:p w14:paraId="6B164859" w14:textId="0C501AA4" w:rsidR="00300170" w:rsidRDefault="00300170" w:rsidP="00D56E54">
      <w:pPr>
        <w:pStyle w:val="NormalWeb"/>
        <w:numPr>
          <w:ilvl w:val="0"/>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All provinces have enacted securities acts</w:t>
      </w:r>
      <w:r>
        <w:rPr>
          <w:rFonts w:asciiTheme="minorHAnsi" w:eastAsia="Arial Unicode MS" w:hAnsiTheme="minorHAnsi" w:cs="Arial Unicode MS"/>
          <w:color w:val="333333"/>
          <w:sz w:val="24"/>
          <w:szCs w:val="24"/>
        </w:rPr>
        <w:t>…</w:t>
      </w:r>
      <w:r>
        <w:rPr>
          <w:rFonts w:asciiTheme="minorHAnsi" w:eastAsia="Arial Unicode MS" w:hAnsiTheme="minorHAnsi" w:cs="Arial Unicode MS"/>
          <w:color w:val="333333"/>
          <w:sz w:val="24"/>
          <w:szCs w:val="24"/>
          <w:vertAlign w:val="superscript"/>
        </w:rPr>
        <w:t xml:space="preserve"> </w:t>
      </w:r>
      <w:r>
        <w:rPr>
          <w:rFonts w:asciiTheme="minorHAnsi" w:eastAsia="Arial Unicode MS" w:hAnsiTheme="minorHAnsi" w:cs="Arial Unicode MS"/>
          <w:color w:val="333333"/>
          <w:sz w:val="24"/>
          <w:szCs w:val="24"/>
        </w:rPr>
        <w:t>In v</w:t>
      </w:r>
      <w:r w:rsidRPr="00300170">
        <w:rPr>
          <w:rFonts w:asciiTheme="minorHAnsi" w:eastAsia="Arial Unicode MS" w:hAnsiTheme="minorHAnsi" w:cs="Arial Unicode MS"/>
          <w:color w:val="333333"/>
          <w:sz w:val="24"/>
          <w:szCs w:val="24"/>
        </w:rPr>
        <w:t>ery general terms, the aim of all securities legislation is to</w:t>
      </w:r>
    </w:p>
    <w:p w14:paraId="50E25B9E"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provide the mechanism for the transfer of securities</w:t>
      </w:r>
    </w:p>
    <w:p w14:paraId="16E19BC9"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ensure that all investors have the ability to access adequate information in order to make informed decisions</w:t>
      </w:r>
    </w:p>
    <w:p w14:paraId="68222A42"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ensure that the system is such that the public has confidence in the marketplace</w:t>
      </w:r>
    </w:p>
    <w:p w14:paraId="01BC27AE"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regulate those engaged in the trading of securities</w:t>
      </w:r>
    </w:p>
    <w:p w14:paraId="2A4B01CC"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remove or punish those participants not complying with established rules</w:t>
      </w:r>
    </w:p>
    <w:p w14:paraId="2BC7DE76" w14:textId="77777777" w:rsidR="00300170" w:rsidRDefault="00300170" w:rsidP="00D56E54">
      <w:pPr>
        <w:pStyle w:val="NormalWeb"/>
        <w:numPr>
          <w:ilvl w:val="0"/>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00170">
        <w:rPr>
          <w:rFonts w:asciiTheme="minorHAnsi" w:eastAsia="Arial Unicode MS" w:hAnsiTheme="minorHAnsi" w:cs="Arial Unicode MS"/>
          <w:color w:val="333333"/>
          <w:sz w:val="24"/>
          <w:szCs w:val="24"/>
        </w:rPr>
        <w:t xml:space="preserve">With these objectives at the forefront, all securities regimes have three basic requirements: </w:t>
      </w:r>
    </w:p>
    <w:p w14:paraId="717AEDCC"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Registration</w:t>
      </w:r>
    </w:p>
    <w:p w14:paraId="320B36E2" w14:textId="6E9219DC" w:rsidR="00607250" w:rsidRDefault="00607250"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Any company intending to sell securities to the public in a given province must be registered to do so with the relevant provincial securities commission </w:t>
      </w:r>
    </w:p>
    <w:p w14:paraId="774A0AED" w14:textId="0B232CAD" w:rsidR="00607250" w:rsidRDefault="00607250"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All persons engaged in advising on and selling securities to the public must be registered with the relevant securities commission</w:t>
      </w:r>
    </w:p>
    <w:p w14:paraId="43EE9ADC" w14:textId="77777777"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Disclosure</w:t>
      </w:r>
    </w:p>
    <w:p w14:paraId="3011BCA8" w14:textId="3DA1D1D5" w:rsidR="00607250" w:rsidRDefault="00607250"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The company must comply with disclosure or </w:t>
      </w:r>
      <w:r>
        <w:rPr>
          <w:rFonts w:asciiTheme="minorHAnsi" w:eastAsia="Arial Unicode MS" w:hAnsiTheme="minorHAnsi" w:cs="Arial Unicode MS"/>
          <w:b/>
          <w:color w:val="333333"/>
          <w:sz w:val="24"/>
          <w:szCs w:val="24"/>
        </w:rPr>
        <w:t>prospectus</w:t>
      </w:r>
      <w:r>
        <w:rPr>
          <w:rFonts w:asciiTheme="minorHAnsi" w:eastAsia="Arial Unicode MS" w:hAnsiTheme="minorHAnsi" w:cs="Arial Unicode MS"/>
          <w:color w:val="333333"/>
          <w:sz w:val="24"/>
          <w:szCs w:val="24"/>
        </w:rPr>
        <w:t xml:space="preserve"> provisions set forth in the securities legislation</w:t>
      </w:r>
    </w:p>
    <w:p w14:paraId="5F759A00" w14:textId="00EE7791" w:rsidR="00607250" w:rsidRPr="006C2582" w:rsidRDefault="00607250"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Prospectus – </w:t>
      </w:r>
      <w:r>
        <w:rPr>
          <w:rFonts w:asciiTheme="minorHAnsi" w:eastAsia="Arial Unicode MS" w:hAnsiTheme="minorHAnsi" w:cs="Arial Unicode MS"/>
          <w:sz w:val="24"/>
          <w:szCs w:val="24"/>
        </w:rPr>
        <w:t xml:space="preserve">the document a corporation must publish when offering securities to the public </w:t>
      </w:r>
    </w:p>
    <w:p w14:paraId="389039EE" w14:textId="19E32BFA" w:rsidR="006C2582" w:rsidRPr="006C2582" w:rsidRDefault="006C25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sz w:val="24"/>
          <w:szCs w:val="24"/>
        </w:rPr>
        <w:t>Any sale or distribution of a security must be preceded by a prospectus that is accepted and approved by the appropriate securities commission</w:t>
      </w:r>
    </w:p>
    <w:p w14:paraId="58167B9D" w14:textId="6D6A5E23" w:rsidR="006C2582" w:rsidRPr="006C2582" w:rsidRDefault="006C25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sz w:val="24"/>
          <w:szCs w:val="24"/>
        </w:rPr>
        <w:t xml:space="preserve">The information that is required to be in a prospectus is all the facts that are likely to affect the price of the securities </w:t>
      </w:r>
    </w:p>
    <w:p w14:paraId="06FEDAB1" w14:textId="77777777" w:rsidR="00201382" w:rsidRPr="00201382" w:rsidRDefault="006C25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sz w:val="24"/>
          <w:szCs w:val="24"/>
        </w:rPr>
        <w:t>The issuer of securities has an obligation to continue to keep the public informed of its activities… it must notify the public of any material change in its affairs, first by issuing a press release and second by filing a report with the securities commission within 10 days of the change</w:t>
      </w:r>
    </w:p>
    <w:p w14:paraId="24AA5D94" w14:textId="3D075614" w:rsidR="006C2582" w:rsidRDefault="002013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sz w:val="24"/>
          <w:szCs w:val="24"/>
        </w:rPr>
        <w:t>Look at case on page 357-358**</w:t>
      </w:r>
      <w:r w:rsidR="006C2582">
        <w:rPr>
          <w:rFonts w:asciiTheme="minorHAnsi" w:eastAsia="Arial Unicode MS" w:hAnsiTheme="minorHAnsi" w:cs="Arial Unicode MS"/>
          <w:sz w:val="24"/>
          <w:szCs w:val="24"/>
        </w:rPr>
        <w:t xml:space="preserve"> </w:t>
      </w:r>
    </w:p>
    <w:p w14:paraId="1A90C2CF" w14:textId="73513878" w:rsidR="00300170" w:rsidRDefault="00300170" w:rsidP="00D56E54">
      <w:pPr>
        <w:pStyle w:val="NormalWeb"/>
        <w:numPr>
          <w:ilvl w:val="1"/>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201382">
        <w:rPr>
          <w:rFonts w:asciiTheme="minorHAnsi" w:eastAsia="Arial Unicode MS" w:hAnsiTheme="minorHAnsi" w:cs="Arial Unicode MS"/>
          <w:color w:val="333333"/>
          <w:sz w:val="24"/>
          <w:szCs w:val="24"/>
        </w:rPr>
        <w:t>Insider-Trading R</w:t>
      </w:r>
      <w:r w:rsidR="00201382" w:rsidRPr="00201382">
        <w:rPr>
          <w:rFonts w:asciiTheme="minorHAnsi" w:eastAsia="Arial Unicode MS" w:hAnsiTheme="minorHAnsi" w:cs="Arial Unicode MS"/>
          <w:color w:val="333333"/>
          <w:sz w:val="24"/>
          <w:szCs w:val="24"/>
        </w:rPr>
        <w:t>estrictions</w:t>
      </w:r>
    </w:p>
    <w:p w14:paraId="0BDDD354" w14:textId="0429FC02" w:rsidR="006408CF" w:rsidRDefault="006408CF"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Insider Trading – </w:t>
      </w:r>
      <w:r>
        <w:rPr>
          <w:rFonts w:asciiTheme="minorHAnsi" w:eastAsia="Arial Unicode MS" w:hAnsiTheme="minorHAnsi" w:cs="Arial Unicode MS"/>
          <w:sz w:val="24"/>
          <w:szCs w:val="24"/>
        </w:rPr>
        <w:t>transactions in securities of a corporation by or on behalf of an insider on the basis of relevant material information concerning the corporation that is not known to the general public</w:t>
      </w:r>
    </w:p>
    <w:p w14:paraId="30E32439" w14:textId="77777777" w:rsidR="00201382" w:rsidRDefault="002013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201382">
        <w:rPr>
          <w:rFonts w:asciiTheme="minorHAnsi" w:eastAsia="Arial Unicode MS" w:hAnsiTheme="minorHAnsi" w:cs="Arial Unicode MS"/>
          <w:color w:val="333333"/>
          <w:sz w:val="24"/>
          <w:szCs w:val="24"/>
        </w:rPr>
        <w:t>The objective of</w:t>
      </w:r>
      <w:r>
        <w:rPr>
          <w:rFonts w:asciiTheme="minorHAnsi" w:eastAsia="Arial Unicode MS" w:hAnsiTheme="minorHAnsi" w:cs="Arial Unicode MS"/>
          <w:b/>
          <w:color w:val="333333"/>
          <w:sz w:val="24"/>
          <w:szCs w:val="24"/>
        </w:rPr>
        <w:t xml:space="preserve"> insider-trading </w:t>
      </w:r>
      <w:r w:rsidRPr="00201382">
        <w:rPr>
          <w:rFonts w:asciiTheme="minorHAnsi" w:eastAsia="Arial Unicode MS" w:hAnsiTheme="minorHAnsi" w:cs="Arial Unicode MS"/>
          <w:color w:val="333333"/>
          <w:sz w:val="24"/>
          <w:szCs w:val="24"/>
        </w:rPr>
        <w:t>provisions is to ensure that trading in securities takes place only on the basis of information available to the public at large</w:t>
      </w:r>
      <w:r>
        <w:rPr>
          <w:rFonts w:asciiTheme="minorHAnsi" w:eastAsia="Arial Unicode MS" w:hAnsiTheme="minorHAnsi" w:cs="Arial Unicode MS"/>
          <w:color w:val="333333"/>
          <w:sz w:val="24"/>
          <w:szCs w:val="24"/>
        </w:rPr>
        <w:t>…</w:t>
      </w:r>
      <w:r w:rsidRPr="00201382">
        <w:rPr>
          <w:rFonts w:asciiTheme="minorHAnsi" w:eastAsia="Arial Unicode MS" w:hAnsiTheme="minorHAnsi" w:cs="Arial Unicode MS"/>
          <w:color w:val="333333"/>
          <w:sz w:val="24"/>
          <w:szCs w:val="24"/>
        </w:rPr>
        <w:t xml:space="preserve"> Securities legislation achieves this aim in two primary ways:</w:t>
      </w:r>
    </w:p>
    <w:p w14:paraId="2346F584" w14:textId="4401EBAB" w:rsidR="00201382" w:rsidRDefault="00201382" w:rsidP="00D56E54">
      <w:pPr>
        <w:pStyle w:val="NormalWeb"/>
        <w:numPr>
          <w:ilvl w:val="3"/>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1) </w:t>
      </w:r>
      <w:r w:rsidRPr="00201382">
        <w:rPr>
          <w:rFonts w:asciiTheme="minorHAnsi" w:eastAsia="Arial Unicode MS" w:hAnsiTheme="minorHAnsi" w:cs="Arial Unicode MS"/>
          <w:color w:val="333333"/>
          <w:sz w:val="24"/>
          <w:szCs w:val="24"/>
        </w:rPr>
        <w:t>it requires</w:t>
      </w:r>
      <w:r>
        <w:rPr>
          <w:rFonts w:asciiTheme="minorHAnsi" w:eastAsia="Arial Unicode MS" w:hAnsiTheme="minorHAnsi" w:cs="Arial Unicode MS"/>
          <w:b/>
          <w:color w:val="333333"/>
          <w:sz w:val="24"/>
          <w:szCs w:val="24"/>
        </w:rPr>
        <w:t xml:space="preserve"> insiders</w:t>
      </w:r>
      <w:r w:rsidRPr="00201382">
        <w:rPr>
          <w:rFonts w:asciiTheme="minorHAnsi" w:eastAsia="Arial Unicode MS" w:hAnsiTheme="minorHAnsi" w:cs="Arial Unicode MS"/>
          <w:color w:val="333333"/>
          <w:sz w:val="24"/>
          <w:szCs w:val="24"/>
        </w:rPr>
        <w:t xml:space="preserve"> to report any trading that they have engaged in, and </w:t>
      </w:r>
    </w:p>
    <w:p w14:paraId="18BAE3FA" w14:textId="45C4052D" w:rsidR="00E35432" w:rsidRDefault="00201382" w:rsidP="00D56E54">
      <w:pPr>
        <w:pStyle w:val="NormalWeb"/>
        <w:numPr>
          <w:ilvl w:val="3"/>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 xml:space="preserve">2) </w:t>
      </w:r>
      <w:r w:rsidRPr="00201382">
        <w:rPr>
          <w:rFonts w:asciiTheme="minorHAnsi" w:eastAsia="Arial Unicode MS" w:hAnsiTheme="minorHAnsi" w:cs="Arial Unicode MS"/>
          <w:color w:val="333333"/>
          <w:sz w:val="24"/>
          <w:szCs w:val="24"/>
        </w:rPr>
        <w:t>it prohibits trading by certain insiders—such as directors, senior officers, employees, and the corporation itself—on the basis of inf</w:t>
      </w:r>
      <w:r>
        <w:rPr>
          <w:rFonts w:asciiTheme="minorHAnsi" w:eastAsia="Arial Unicode MS" w:hAnsiTheme="minorHAnsi" w:cs="Arial Unicode MS"/>
          <w:color w:val="333333"/>
          <w:sz w:val="24"/>
          <w:szCs w:val="24"/>
        </w:rPr>
        <w:t>ormation not publicly available</w:t>
      </w:r>
    </w:p>
    <w:p w14:paraId="59B58BD4" w14:textId="52BDA29D" w:rsidR="006408CF" w:rsidRPr="00E35432" w:rsidRDefault="006408CF"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Insider – </w:t>
      </w:r>
      <w:r>
        <w:rPr>
          <w:rFonts w:asciiTheme="minorHAnsi" w:eastAsia="Arial Unicode MS" w:hAnsiTheme="minorHAnsi" w:cs="Arial Unicode MS"/>
          <w:sz w:val="24"/>
          <w:szCs w:val="24"/>
        </w:rPr>
        <w:t>a person whose relationship with the issuer of securities is such that he is likely to have access to relevant material information concerning the issuer that is not known to the public</w:t>
      </w:r>
    </w:p>
    <w:p w14:paraId="2B4D877C" w14:textId="77777777" w:rsidR="00201382" w:rsidRDefault="002013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E35432">
        <w:rPr>
          <w:rFonts w:asciiTheme="minorHAnsi" w:eastAsia="Arial Unicode MS" w:hAnsiTheme="minorHAnsi" w:cs="Arial Unicode MS"/>
          <w:color w:val="333333"/>
          <w:sz w:val="24"/>
          <w:szCs w:val="24"/>
        </w:rPr>
        <w:t>The reason insiders must report any trade is simple: if someone in this capacity is either buying or selling large blocks of securities, this is critical information for the investing public… even small trades can be relevant</w:t>
      </w:r>
    </w:p>
    <w:p w14:paraId="423C8B48" w14:textId="21B183DE" w:rsidR="00201382" w:rsidRDefault="002013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E35432">
        <w:rPr>
          <w:rFonts w:asciiTheme="minorHAnsi" w:eastAsia="Arial Unicode MS" w:hAnsiTheme="minorHAnsi" w:cs="Arial Unicode MS"/>
          <w:color w:val="333333"/>
          <w:sz w:val="24"/>
          <w:szCs w:val="24"/>
        </w:rPr>
        <w:t xml:space="preserve">Insiders are prohibited not only from trading on material information not publicly disclosed but also from passing on this information to a third party or </w:t>
      </w:r>
      <w:r w:rsidRPr="00E35432">
        <w:rPr>
          <w:rFonts w:asciiTheme="minorHAnsi" w:eastAsia="Arial Unicode MS" w:hAnsiTheme="minorHAnsi" w:cs="Arial Unicode MS"/>
          <w:b/>
          <w:color w:val="333333"/>
          <w:sz w:val="24"/>
          <w:szCs w:val="24"/>
        </w:rPr>
        <w:t>tippee</w:t>
      </w:r>
      <w:r w:rsidRPr="00E35432">
        <w:rPr>
          <w:rFonts w:asciiTheme="minorHAnsi" w:eastAsia="Arial Unicode MS" w:hAnsiTheme="minorHAnsi" w:cs="Arial Unicode MS"/>
          <w:color w:val="333333"/>
          <w:sz w:val="24"/>
          <w:szCs w:val="24"/>
        </w:rPr>
        <w:t>. This person is similarly prohibited from trading on such information</w:t>
      </w:r>
    </w:p>
    <w:p w14:paraId="5014388D" w14:textId="7B30DC47" w:rsidR="006408CF" w:rsidRDefault="006408CF"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Tippee – </w:t>
      </w:r>
      <w:r>
        <w:rPr>
          <w:rFonts w:asciiTheme="minorHAnsi" w:eastAsia="Arial Unicode MS" w:hAnsiTheme="minorHAnsi" w:cs="Arial Unicode MS"/>
          <w:sz w:val="24"/>
          <w:szCs w:val="24"/>
        </w:rPr>
        <w:t>a person who acquires material information about an issuer of securities from an outsider</w:t>
      </w:r>
    </w:p>
    <w:p w14:paraId="17F75266" w14:textId="77777777" w:rsidR="00201382" w:rsidRDefault="00201382" w:rsidP="00D56E54">
      <w:pPr>
        <w:pStyle w:val="NormalWeb"/>
        <w:numPr>
          <w:ilvl w:val="2"/>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E35432">
        <w:rPr>
          <w:rFonts w:asciiTheme="minorHAnsi" w:eastAsia="Arial Unicode MS" w:hAnsiTheme="minorHAnsi" w:cs="Arial Unicode MS"/>
          <w:color w:val="333333"/>
          <w:sz w:val="24"/>
          <w:szCs w:val="24"/>
        </w:rPr>
        <w:t>Those who engage in insider trading are subject to both criminal and civil liability under securities legislation and under corporation legislation…</w:t>
      </w:r>
      <w:r w:rsidRPr="00E35432">
        <w:rPr>
          <w:rFonts w:asciiTheme="minorHAnsi" w:eastAsia="Arial Unicode MS" w:hAnsiTheme="minorHAnsi" w:cs="Arial Unicode MS"/>
          <w:color w:val="333333"/>
          <w:sz w:val="24"/>
          <w:szCs w:val="24"/>
          <w:vertAlign w:val="superscript"/>
          <w:lang w:val="en-US"/>
        </w:rPr>
        <w:t xml:space="preserve"> </w:t>
      </w:r>
      <w:r w:rsidRPr="00E35432">
        <w:rPr>
          <w:rFonts w:asciiTheme="minorHAnsi" w:eastAsia="Arial Unicode MS" w:hAnsiTheme="minorHAnsi" w:cs="Arial Unicode MS"/>
          <w:color w:val="333333"/>
          <w:sz w:val="24"/>
          <w:szCs w:val="24"/>
        </w:rPr>
        <w:t>In addition, the federal government has amended the</w:t>
      </w:r>
      <w:r w:rsidRPr="00E35432">
        <w:rPr>
          <w:rStyle w:val="apple-converted-space"/>
          <w:rFonts w:asciiTheme="minorHAnsi" w:eastAsia="Arial Unicode MS" w:hAnsiTheme="minorHAnsi" w:cs="Arial Unicode MS"/>
          <w:color w:val="333333"/>
          <w:sz w:val="24"/>
          <w:szCs w:val="24"/>
        </w:rPr>
        <w:t> </w:t>
      </w:r>
      <w:r w:rsidRPr="00E35432">
        <w:rPr>
          <w:rFonts w:asciiTheme="minorHAnsi" w:eastAsia="Arial Unicode MS" w:hAnsiTheme="minorHAnsi" w:cs="Arial Unicode MS"/>
          <w:i/>
          <w:iCs/>
          <w:color w:val="333333"/>
          <w:sz w:val="24"/>
          <w:szCs w:val="24"/>
        </w:rPr>
        <w:t>Criminal Code</w:t>
      </w:r>
      <w:r w:rsidRPr="00E35432">
        <w:rPr>
          <w:rStyle w:val="apple-converted-space"/>
          <w:rFonts w:asciiTheme="minorHAnsi" w:eastAsia="Arial Unicode MS" w:hAnsiTheme="minorHAnsi" w:cs="Arial Unicode MS"/>
          <w:color w:val="333333"/>
          <w:sz w:val="24"/>
          <w:szCs w:val="24"/>
        </w:rPr>
        <w:t> </w:t>
      </w:r>
      <w:r w:rsidRPr="00E35432">
        <w:rPr>
          <w:rFonts w:asciiTheme="minorHAnsi" w:eastAsia="Arial Unicode MS" w:hAnsiTheme="minorHAnsi" w:cs="Arial Unicode MS"/>
          <w:color w:val="333333"/>
          <w:sz w:val="24"/>
          <w:szCs w:val="24"/>
        </w:rPr>
        <w:t xml:space="preserve">to create improper insider trading and tipping offences. </w:t>
      </w:r>
    </w:p>
    <w:p w14:paraId="7228C0B0" w14:textId="77777777" w:rsidR="00201382" w:rsidRDefault="00201382" w:rsidP="00D56E54">
      <w:pPr>
        <w:pStyle w:val="NormalWeb"/>
        <w:numPr>
          <w:ilvl w:val="3"/>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E35432">
        <w:rPr>
          <w:rFonts w:asciiTheme="minorHAnsi" w:eastAsia="Arial Unicode MS" w:hAnsiTheme="minorHAnsi" w:cs="Arial Unicode MS"/>
          <w:color w:val="333333"/>
          <w:sz w:val="24"/>
          <w:szCs w:val="24"/>
        </w:rPr>
        <w:t>The insider trading offence carries a penalty of up to 10 years in prison</w:t>
      </w:r>
    </w:p>
    <w:p w14:paraId="4B1803A9" w14:textId="7F288A97" w:rsidR="00201382" w:rsidRPr="00227E20" w:rsidRDefault="00201382" w:rsidP="00D56E54">
      <w:pPr>
        <w:pStyle w:val="NormalWeb"/>
        <w:numPr>
          <w:ilvl w:val="3"/>
          <w:numId w:val="102"/>
        </w:numPr>
        <w:shd w:val="clear" w:color="auto" w:fill="FFFFFF"/>
        <w:spacing w:before="0" w:beforeAutospacing="0" w:after="0" w:afterAutospacing="0"/>
        <w:rPr>
          <w:rFonts w:asciiTheme="minorHAnsi" w:eastAsia="Arial Unicode MS" w:hAnsiTheme="minorHAnsi" w:cs="Arial Unicode MS"/>
          <w:color w:val="333333"/>
          <w:sz w:val="24"/>
          <w:szCs w:val="24"/>
        </w:rPr>
      </w:pPr>
      <w:r w:rsidRPr="00E35432">
        <w:rPr>
          <w:rFonts w:asciiTheme="minorHAnsi" w:eastAsia="Arial Unicode MS" w:hAnsiTheme="minorHAnsi" w:cs="Arial Unicode MS"/>
          <w:color w:val="333333"/>
          <w:sz w:val="24"/>
          <w:szCs w:val="24"/>
        </w:rPr>
        <w:t>The tipping offence is punishable by up to five years in prison</w:t>
      </w:r>
    </w:p>
    <w:p w14:paraId="19CA2769" w14:textId="77777777" w:rsidR="00300170" w:rsidRPr="00300170" w:rsidRDefault="00300170" w:rsidP="00300170"/>
    <w:p w14:paraId="341754F9" w14:textId="77777777" w:rsidR="006149A7" w:rsidRPr="00C90BAD" w:rsidRDefault="006149A7" w:rsidP="00CA0BF2"/>
    <w:p w14:paraId="38A420DA" w14:textId="660F8179" w:rsidR="00CA0BF2" w:rsidRPr="00893970" w:rsidRDefault="00401080" w:rsidP="00CA0BF2">
      <w:pPr>
        <w:rPr>
          <w:u w:val="single"/>
        </w:rPr>
      </w:pPr>
      <w:r w:rsidRPr="00893970">
        <w:rPr>
          <w:u w:val="single"/>
        </w:rPr>
        <w:t>CHAPTER EXAMPLE</w:t>
      </w:r>
    </w:p>
    <w:p w14:paraId="2D606500" w14:textId="3FB314DD" w:rsidR="00401080" w:rsidRPr="00C90BAD" w:rsidRDefault="0004348B" w:rsidP="00401080">
      <w:pPr>
        <w:pStyle w:val="ListParagraph"/>
        <w:numPr>
          <w:ilvl w:val="0"/>
          <w:numId w:val="90"/>
        </w:numPr>
      </w:pPr>
      <w:r>
        <w:t>Look over “Business Law in Practice Revisited” and “Chapter Summary” on page 360-361****</w:t>
      </w:r>
    </w:p>
    <w:p w14:paraId="0B8D2E2E" w14:textId="5650042D" w:rsidR="00CA0BF2" w:rsidRPr="00C90BAD" w:rsidRDefault="00227E20" w:rsidP="00227E20">
      <w:pPr>
        <w:pStyle w:val="ListParagraph"/>
        <w:numPr>
          <w:ilvl w:val="0"/>
          <w:numId w:val="90"/>
        </w:numPr>
      </w:pPr>
      <w:r>
        <w:t>A shareholder is not, except in rare situations, responsible for the debts of the corporation beyond the original investment</w:t>
      </w:r>
    </w:p>
    <w:p w14:paraId="42314C2A" w14:textId="77777777" w:rsidR="00CA0BF2" w:rsidRPr="00C90BAD" w:rsidRDefault="00CA0BF2" w:rsidP="00CA0BF2"/>
    <w:p w14:paraId="7843BC99" w14:textId="77777777" w:rsidR="00CA0BF2" w:rsidRPr="00300170" w:rsidRDefault="00CA0BF2" w:rsidP="00CA0BF2">
      <w:pPr>
        <w:rPr>
          <w:vertAlign w:val="subscript"/>
        </w:rPr>
      </w:pPr>
    </w:p>
    <w:p w14:paraId="59A73583" w14:textId="77777777" w:rsidR="00CA0BF2" w:rsidRPr="00C90BAD" w:rsidRDefault="00CA0BF2" w:rsidP="00CA0BF2"/>
    <w:p w14:paraId="7EBCCD36" w14:textId="77777777" w:rsidR="00CA0BF2" w:rsidRDefault="00CA0BF2" w:rsidP="00CA0BF2"/>
    <w:p w14:paraId="3C64494E" w14:textId="77777777" w:rsidR="00893970" w:rsidRDefault="00893970" w:rsidP="00CA0BF2"/>
    <w:p w14:paraId="6E5D159E" w14:textId="77777777" w:rsidR="00893970" w:rsidRDefault="00893970" w:rsidP="00CA0BF2"/>
    <w:p w14:paraId="041337E7" w14:textId="77777777" w:rsidR="00893970" w:rsidRDefault="00893970" w:rsidP="00CA0BF2"/>
    <w:p w14:paraId="705442CD" w14:textId="77777777" w:rsidR="00893970" w:rsidRDefault="00893970" w:rsidP="00CA0BF2"/>
    <w:p w14:paraId="6B93A0EA" w14:textId="77777777" w:rsidR="00893970" w:rsidRDefault="00893970" w:rsidP="00CA0BF2"/>
    <w:p w14:paraId="19912752" w14:textId="77777777" w:rsidR="00893970" w:rsidRDefault="00893970" w:rsidP="00CA0BF2"/>
    <w:p w14:paraId="709E476F" w14:textId="77777777" w:rsidR="00893970" w:rsidRDefault="00893970" w:rsidP="00CA0BF2"/>
    <w:p w14:paraId="03275494" w14:textId="77777777" w:rsidR="00893970" w:rsidRDefault="00893970" w:rsidP="00CA0BF2"/>
    <w:p w14:paraId="16E470EF" w14:textId="77777777" w:rsidR="00893970" w:rsidRDefault="00893970" w:rsidP="00CA0BF2"/>
    <w:p w14:paraId="54CD3906" w14:textId="77777777" w:rsidR="00893970" w:rsidRDefault="00893970" w:rsidP="00CA0BF2"/>
    <w:p w14:paraId="60116E80" w14:textId="77777777" w:rsidR="00893970" w:rsidRDefault="00893970" w:rsidP="00CA0BF2"/>
    <w:p w14:paraId="17C8FDBE" w14:textId="77777777" w:rsidR="00893970" w:rsidRDefault="00893970" w:rsidP="00CA0BF2"/>
    <w:p w14:paraId="14BB2251" w14:textId="77777777" w:rsidR="00893970" w:rsidRDefault="00893970" w:rsidP="00CA0BF2"/>
    <w:p w14:paraId="6A202B0E" w14:textId="77777777" w:rsidR="00893970" w:rsidRDefault="00893970" w:rsidP="00CA0BF2"/>
    <w:p w14:paraId="6F20A9AD" w14:textId="77777777" w:rsidR="00893970" w:rsidRDefault="00893970" w:rsidP="00CA0BF2"/>
    <w:p w14:paraId="531A39C6" w14:textId="77777777" w:rsidR="00893970" w:rsidRDefault="00893970" w:rsidP="00CA0BF2"/>
    <w:p w14:paraId="3027385F" w14:textId="77777777" w:rsidR="00893970" w:rsidRDefault="00893970" w:rsidP="00CA0BF2"/>
    <w:p w14:paraId="6BAA6D60" w14:textId="77777777" w:rsidR="00893970" w:rsidRDefault="00893970" w:rsidP="00CA0BF2"/>
    <w:p w14:paraId="0432E60D" w14:textId="77777777" w:rsidR="00893970" w:rsidRDefault="00893970" w:rsidP="00CA0BF2"/>
    <w:p w14:paraId="2FB04309" w14:textId="77777777" w:rsidR="00893970" w:rsidRDefault="00893970" w:rsidP="00CA0BF2"/>
    <w:p w14:paraId="18088098" w14:textId="77777777" w:rsidR="00893970" w:rsidRDefault="00893970" w:rsidP="00CA0BF2"/>
    <w:p w14:paraId="193A1645" w14:textId="77777777" w:rsidR="00893970" w:rsidRDefault="00893970" w:rsidP="00CA0BF2"/>
    <w:p w14:paraId="647520BE" w14:textId="77777777" w:rsidR="00893970" w:rsidRDefault="00893970" w:rsidP="00CA0BF2"/>
    <w:p w14:paraId="7C760464" w14:textId="77777777" w:rsidR="00893970" w:rsidRDefault="00893970" w:rsidP="00CA0BF2"/>
    <w:p w14:paraId="56937BB2" w14:textId="77777777" w:rsidR="00893970" w:rsidRDefault="00893970" w:rsidP="00CA0BF2"/>
    <w:p w14:paraId="761FF15C" w14:textId="119CFF87" w:rsidR="00893970" w:rsidRDefault="00893970" w:rsidP="00893970">
      <w:pPr>
        <w:pStyle w:val="Heading1"/>
      </w:pPr>
      <w:r>
        <w:t>CHAPTER 16</w:t>
      </w:r>
    </w:p>
    <w:p w14:paraId="427B5C9E" w14:textId="77777777" w:rsidR="00893970" w:rsidRDefault="00893970" w:rsidP="00893970"/>
    <w:p w14:paraId="23B6658D" w14:textId="0A5C6DF1" w:rsidR="007E2042" w:rsidRDefault="007E2042" w:rsidP="00893970">
      <w:r>
        <w:rPr>
          <w:u w:val="single"/>
        </w:rPr>
        <w:t>Liability in Tort</w:t>
      </w:r>
    </w:p>
    <w:p w14:paraId="16F27EDC" w14:textId="7CD21906" w:rsidR="007E2042" w:rsidRDefault="007E2042" w:rsidP="00D56E54">
      <w:pPr>
        <w:pStyle w:val="ListParagraph"/>
        <w:numPr>
          <w:ilvl w:val="0"/>
          <w:numId w:val="104"/>
        </w:numPr>
      </w:pPr>
      <w:r>
        <w:t>A corporation can experience 2 distinct kinds of liability in tort:</w:t>
      </w:r>
    </w:p>
    <w:p w14:paraId="5BE860B0" w14:textId="438B9237" w:rsidR="007E2042" w:rsidRDefault="007E2042" w:rsidP="00D56E54">
      <w:pPr>
        <w:pStyle w:val="ListParagraph"/>
        <w:numPr>
          <w:ilvl w:val="1"/>
          <w:numId w:val="104"/>
        </w:numPr>
      </w:pPr>
      <w:r>
        <w:t>Primary Liability</w:t>
      </w:r>
    </w:p>
    <w:p w14:paraId="3ADCBB23" w14:textId="338BA40A" w:rsidR="00516F0E" w:rsidRDefault="00516F0E" w:rsidP="00D56E54">
      <w:pPr>
        <w:pStyle w:val="ListParagraph"/>
        <w:numPr>
          <w:ilvl w:val="2"/>
          <w:numId w:val="104"/>
        </w:numPr>
      </w:pPr>
      <w:r>
        <w:t xml:space="preserve">The corporation is regarded as the entity that actually committed the tort in question </w:t>
      </w:r>
    </w:p>
    <w:p w14:paraId="07BA989A" w14:textId="2DDAA4ED" w:rsidR="00516F0E" w:rsidRDefault="00516F0E" w:rsidP="00D56E54">
      <w:pPr>
        <w:pStyle w:val="ListParagraph"/>
        <w:numPr>
          <w:ilvl w:val="2"/>
          <w:numId w:val="104"/>
        </w:numPr>
      </w:pPr>
      <w:r>
        <w:rPr>
          <w:b/>
          <w:color w:val="548DD4" w:themeColor="text2" w:themeTint="99"/>
        </w:rPr>
        <w:t xml:space="preserve">Identification Theory – </w:t>
      </w:r>
      <w:r>
        <w:t>a theory specifying that a corporation is liable when the person committing the wrong is the corporation’s directing mind</w:t>
      </w:r>
    </w:p>
    <w:p w14:paraId="37F5F10A" w14:textId="495ABEE8" w:rsidR="00516F0E" w:rsidRDefault="00516F0E" w:rsidP="00D56E54">
      <w:pPr>
        <w:pStyle w:val="ListParagraph"/>
        <w:numPr>
          <w:ilvl w:val="2"/>
          <w:numId w:val="104"/>
        </w:numPr>
      </w:pPr>
      <w:r>
        <w:t>A corporation may have more than one directing mind… each may be responsible for a different aspect of the corporation’s business… the vice president for marketing may be the corporation’s directing mind in relation to the marketing function… the vice president for finance may be the directing mind in relation to finance</w:t>
      </w:r>
    </w:p>
    <w:p w14:paraId="2316FA43" w14:textId="5C751275" w:rsidR="007E2042" w:rsidRDefault="007E2042" w:rsidP="00D56E54">
      <w:pPr>
        <w:pStyle w:val="ListParagraph"/>
        <w:numPr>
          <w:ilvl w:val="1"/>
          <w:numId w:val="104"/>
        </w:numPr>
      </w:pPr>
      <w:r>
        <w:t>Vicarious Liability</w:t>
      </w:r>
    </w:p>
    <w:p w14:paraId="395A9369" w14:textId="20A129B9" w:rsidR="00516F0E" w:rsidRDefault="00516F0E" w:rsidP="00D56E54">
      <w:pPr>
        <w:pStyle w:val="ListParagraph"/>
        <w:numPr>
          <w:ilvl w:val="2"/>
          <w:numId w:val="104"/>
        </w:numPr>
      </w:pPr>
      <w:r>
        <w:t xml:space="preserve">The tort has been committed by an agent or employee who is not a directing mind of the corporation </w:t>
      </w:r>
    </w:p>
    <w:p w14:paraId="2ADD9319" w14:textId="77777777" w:rsidR="00C92C0D" w:rsidRDefault="00C92C0D" w:rsidP="00C92C0D"/>
    <w:p w14:paraId="7D3273E9" w14:textId="6DD805FA" w:rsidR="00C92C0D" w:rsidRDefault="00C92C0D" w:rsidP="00C92C0D">
      <w:r>
        <w:rPr>
          <w:u w:val="single"/>
        </w:rPr>
        <w:t>Liability in Contract</w:t>
      </w:r>
    </w:p>
    <w:p w14:paraId="136A3E36" w14:textId="5A768D9B" w:rsidR="00C92C0D" w:rsidRDefault="00C92C0D" w:rsidP="00D56E54">
      <w:pPr>
        <w:pStyle w:val="ListParagraph"/>
        <w:numPr>
          <w:ilvl w:val="0"/>
          <w:numId w:val="104"/>
        </w:numPr>
      </w:pPr>
      <w:r>
        <w:t xml:space="preserve">Agency law largely determines when a corporation is liable on a contract and when it is not </w:t>
      </w:r>
    </w:p>
    <w:p w14:paraId="57A302FC" w14:textId="43512B89" w:rsidR="007E2042" w:rsidRDefault="00C92C0D" w:rsidP="00D56E54">
      <w:pPr>
        <w:pStyle w:val="ListParagraph"/>
        <w:numPr>
          <w:ilvl w:val="0"/>
          <w:numId w:val="104"/>
        </w:numPr>
      </w:pPr>
      <w:r>
        <w:t xml:space="preserve">A corporation is bound by the actions of the agent only if the agent is acting within his actual or apparent authority </w:t>
      </w:r>
    </w:p>
    <w:p w14:paraId="1BFFED94" w14:textId="04BE1756" w:rsidR="00022B0F" w:rsidRDefault="00022B0F" w:rsidP="00D56E54">
      <w:pPr>
        <w:pStyle w:val="ListParagraph"/>
        <w:numPr>
          <w:ilvl w:val="0"/>
          <w:numId w:val="104"/>
        </w:numPr>
      </w:pPr>
      <w:r>
        <w:t>To avoid personal liability, the person signing a document on behalf of a corporation should ensure that the document contains a clause clearly indicating that the person is signing on behalf of the corporation and is not signing in her personal capacity</w:t>
      </w:r>
    </w:p>
    <w:p w14:paraId="7BEB1629" w14:textId="03F77B40" w:rsidR="00022B0F" w:rsidRDefault="00022B0F" w:rsidP="00D56E54">
      <w:pPr>
        <w:pStyle w:val="ListParagraph"/>
        <w:numPr>
          <w:ilvl w:val="0"/>
          <w:numId w:val="104"/>
        </w:numPr>
      </w:pPr>
      <w:r>
        <w:t>Pre-incorporation contract are contracts that have been entered into by the company’s promoters on behalf of the corporation before it has even been created… such contracts are governed by federal and provincial corp</w:t>
      </w:r>
      <w:r w:rsidR="00485CEE">
        <w:t>orate law statutes, which permit the company to adopt the contract (this was impossible to do at common law)… when adoption occurs, the corporation assumes liability on the contract… the promoter can avoid liability so long as the pre-incorporation contract expressly indicated that the promoter was acting on behalf of the corporation</w:t>
      </w:r>
    </w:p>
    <w:p w14:paraId="32D4BCC3" w14:textId="3518CFBF" w:rsidR="00F56FA7" w:rsidRDefault="00F56FA7" w:rsidP="00D56E54">
      <w:pPr>
        <w:pStyle w:val="ListParagraph"/>
        <w:numPr>
          <w:ilvl w:val="0"/>
          <w:numId w:val="104"/>
        </w:numPr>
      </w:pPr>
      <w:r>
        <w:t>Pre-incorporation contracts can be problematic and risky if you can’t tell who was meant to be liable so it is best to avoid these types of contracts… although these contracts are sometimes necessary to take advantage of a valuable business opportunity that just cannot wait, you can usually go about this another way such as purchasing a shelf company</w:t>
      </w:r>
    </w:p>
    <w:p w14:paraId="13F18F72" w14:textId="77777777" w:rsidR="00F56FA7" w:rsidRDefault="00F56FA7" w:rsidP="00F56FA7"/>
    <w:p w14:paraId="225B1C0D" w14:textId="77777777" w:rsidR="00F56FA7" w:rsidRDefault="00F56FA7" w:rsidP="00F56FA7"/>
    <w:p w14:paraId="1C4FF1AC" w14:textId="77777777" w:rsidR="00F56FA7" w:rsidRDefault="00F56FA7" w:rsidP="00F56FA7"/>
    <w:p w14:paraId="29D58A72" w14:textId="002CF3BC" w:rsidR="00F56FA7" w:rsidRDefault="00F56FA7" w:rsidP="00F56FA7">
      <w:r>
        <w:rPr>
          <w:u w:val="single"/>
        </w:rPr>
        <w:t xml:space="preserve">Criminal and Regulatory Liability </w:t>
      </w:r>
    </w:p>
    <w:p w14:paraId="578F2F3D" w14:textId="3DA8F85E" w:rsidR="00F56FA7" w:rsidRDefault="00F56FA7" w:rsidP="00F56FA7">
      <w:pPr>
        <w:ind w:left="426" w:hanging="426"/>
      </w:pPr>
      <w:r>
        <w:tab/>
      </w:r>
      <w:r>
        <w:rPr>
          <w:i/>
          <w:u w:val="single"/>
        </w:rPr>
        <w:t>Criminal Liability</w:t>
      </w:r>
    </w:p>
    <w:p w14:paraId="164CFB8D" w14:textId="008A5AB2" w:rsidR="00F56FA7" w:rsidRDefault="006C5B72" w:rsidP="00D56E54">
      <w:pPr>
        <w:pStyle w:val="ListParagraph"/>
        <w:numPr>
          <w:ilvl w:val="0"/>
          <w:numId w:val="105"/>
        </w:numPr>
      </w:pPr>
      <w:r>
        <w:t>In history, it used to be the case that a corporation could be liable for a criminal offence only is the directing mind of the corporation committed the offence</w:t>
      </w:r>
    </w:p>
    <w:p w14:paraId="5737537A" w14:textId="23883D58" w:rsidR="006C5B72" w:rsidRDefault="006C5B72" w:rsidP="00D56E54">
      <w:pPr>
        <w:pStyle w:val="ListParagraph"/>
        <w:numPr>
          <w:ilvl w:val="0"/>
          <w:numId w:val="105"/>
        </w:numPr>
      </w:pPr>
      <w:r>
        <w:t>The federal government then amended the Criminal Code</w:t>
      </w:r>
    </w:p>
    <w:p w14:paraId="570630BA" w14:textId="0FA27E7A" w:rsidR="006C5B72" w:rsidRDefault="006C5B72" w:rsidP="00D56E54">
      <w:pPr>
        <w:pStyle w:val="ListParagraph"/>
        <w:numPr>
          <w:ilvl w:val="0"/>
          <w:numId w:val="105"/>
        </w:numPr>
      </w:pPr>
      <w:r>
        <w:t>The amendments expanded the range of individuals whose actions can trigger liability of the corporation to senior officers (these are individuals who play an important role in the establishment of the organization’s policies or are responsible for managing an important aspect of the organizations’ activities)</w:t>
      </w:r>
    </w:p>
    <w:p w14:paraId="02C30BA6" w14:textId="0787EADB" w:rsidR="006C5B72" w:rsidRDefault="006C5B72" w:rsidP="00D56E54">
      <w:pPr>
        <w:pStyle w:val="ListParagraph"/>
        <w:numPr>
          <w:ilvl w:val="0"/>
          <w:numId w:val="105"/>
        </w:numPr>
      </w:pPr>
      <w:r>
        <w:t>It focuses on the function of the individual, rather than any particular title</w:t>
      </w:r>
    </w:p>
    <w:p w14:paraId="54C76584" w14:textId="77777777" w:rsidR="00921FFB" w:rsidRDefault="006C5B72" w:rsidP="00D56E54">
      <w:pPr>
        <w:pStyle w:val="ListParagraph"/>
        <w:numPr>
          <w:ilvl w:val="0"/>
          <w:numId w:val="105"/>
        </w:numPr>
      </w:pPr>
      <w:r>
        <w:t>The amendments also address both crimes requiring proof of knowledge or intent</w:t>
      </w:r>
      <w:r w:rsidRPr="00921FFB">
        <w:t xml:space="preserve"> and crimes requiring proof of negligence</w:t>
      </w:r>
    </w:p>
    <w:p w14:paraId="7EE400AB" w14:textId="77777777" w:rsidR="00921FFB" w:rsidRPr="00921FFB" w:rsidRDefault="00921FFB" w:rsidP="00D56E54">
      <w:pPr>
        <w:pStyle w:val="ListParagraph"/>
        <w:numPr>
          <w:ilvl w:val="1"/>
          <w:numId w:val="105"/>
        </w:numPr>
      </w:pPr>
      <w:r w:rsidRPr="00921FFB">
        <w:rPr>
          <w:rFonts w:eastAsia="Arial Unicode MS" w:cs="Arial Unicode MS"/>
          <w:color w:val="333333"/>
          <w:shd w:val="clear" w:color="auto" w:fill="FFFFFF"/>
        </w:rPr>
        <w:t>For offences that require intent,</w:t>
      </w:r>
      <w:r>
        <w:rPr>
          <w:rFonts w:eastAsia="Arial Unicode MS" w:cs="Arial Unicode MS"/>
          <w:color w:val="333333"/>
          <w:shd w:val="clear" w:color="auto" w:fill="FFFFFF"/>
          <w:vertAlign w:val="superscript"/>
        </w:rPr>
        <w:t xml:space="preserve"> </w:t>
      </w:r>
      <w:r w:rsidRPr="00921FFB">
        <w:rPr>
          <w:rFonts w:eastAsia="Arial Unicode MS" w:cs="Arial Unicode MS"/>
          <w:color w:val="333333"/>
          <w:shd w:val="clear" w:color="auto" w:fill="FFFFFF"/>
        </w:rPr>
        <w:t xml:space="preserve">an organization will </w:t>
      </w:r>
      <w:r w:rsidRPr="00921FFB">
        <w:rPr>
          <w:rFonts w:eastAsia="Arial Unicode MS" w:cs="Arial Unicode MS"/>
          <w:color w:val="333333"/>
        </w:rPr>
        <w:t>be criminally liable if a senior officer, while acting in the scope of his or her authority and intending at least in part to benefit the organization, either actively engages in unsafe conduct, directs representatives</w:t>
      </w:r>
      <w:r>
        <w:rPr>
          <w:rFonts w:eastAsia="Arial Unicode MS" w:cs="Arial Unicode MS"/>
          <w:color w:val="333333"/>
          <w:vertAlign w:val="superscript"/>
        </w:rPr>
        <w:t xml:space="preserve"> </w:t>
      </w:r>
      <w:r w:rsidRPr="00921FFB">
        <w:rPr>
          <w:rFonts w:eastAsia="Arial Unicode MS" w:cs="Arial Unicode MS"/>
          <w:color w:val="333333"/>
        </w:rPr>
        <w:t>to do it, or knows about the unsafe conduct but does nothing or not enough to put a stop to i</w:t>
      </w:r>
      <w:r>
        <w:rPr>
          <w:rFonts w:eastAsia="Arial Unicode MS" w:cs="Arial Unicode MS"/>
          <w:color w:val="333333"/>
        </w:rPr>
        <w:t>t, and death or injury results (*</w:t>
      </w:r>
      <w:r w:rsidRPr="00921FFB">
        <w:rPr>
          <w:rFonts w:eastAsia="Arial Unicode MS" w:cs="Arial Unicode MS"/>
          <w:color w:val="333333"/>
        </w:rPr>
        <w:t xml:space="preserve">The effect of the changes is that it is no longer necessary that the intent and the guilty act of a criminal offence reside in the </w:t>
      </w:r>
      <w:r>
        <w:rPr>
          <w:rFonts w:eastAsia="Arial Unicode MS" w:cs="Arial Unicode MS"/>
          <w:color w:val="333333"/>
        </w:rPr>
        <w:t xml:space="preserve">same person… </w:t>
      </w:r>
      <w:r w:rsidRPr="00921FFB">
        <w:rPr>
          <w:rFonts w:eastAsia="Arial Unicode MS" w:cs="Arial Unicode MS"/>
          <w:color w:val="333333"/>
        </w:rPr>
        <w:t>Also, senior officers are now under a positive obligation to act when they have knowledge that an offence has been or will be committed; failure to act will result i</w:t>
      </w:r>
      <w:r>
        <w:rPr>
          <w:rFonts w:eastAsia="Arial Unicode MS" w:cs="Arial Unicode MS"/>
          <w:color w:val="333333"/>
        </w:rPr>
        <w:t>n corporate criminal liability)</w:t>
      </w:r>
    </w:p>
    <w:p w14:paraId="4DEAAC92" w14:textId="5560FFD0" w:rsidR="00921FFB" w:rsidRPr="00921FFB" w:rsidRDefault="00921FFB" w:rsidP="00D56E54">
      <w:pPr>
        <w:pStyle w:val="ListParagraph"/>
        <w:numPr>
          <w:ilvl w:val="1"/>
          <w:numId w:val="105"/>
        </w:numPr>
      </w:pPr>
      <w:r w:rsidRPr="00921FFB">
        <w:rPr>
          <w:rFonts w:eastAsia="Arial Unicode MS" w:cs="Arial Unicode MS"/>
          <w:color w:val="333333"/>
        </w:rPr>
        <w:t>For offences based on negligence,</w:t>
      </w:r>
      <w:r>
        <w:rPr>
          <w:rFonts w:eastAsia="Arial Unicode MS" w:cs="Arial Unicode MS"/>
          <w:color w:val="333333"/>
          <w:vertAlign w:val="superscript"/>
        </w:rPr>
        <w:t xml:space="preserve"> </w:t>
      </w:r>
      <w:r w:rsidRPr="00921FFB">
        <w:rPr>
          <w:rStyle w:val="apple-converted-space"/>
          <w:rFonts w:eastAsia="Arial Unicode MS" w:cs="Arial Unicode MS"/>
          <w:color w:val="333333"/>
          <w:vertAlign w:val="superscript"/>
        </w:rPr>
        <w:t> </w:t>
      </w:r>
      <w:r w:rsidRPr="00921FFB">
        <w:rPr>
          <w:rFonts w:eastAsia="Arial Unicode MS" w:cs="Arial Unicode MS"/>
          <w:color w:val="333333"/>
        </w:rPr>
        <w:t>an organization can be convicted if any representative providing services for the organization causes injury or death by unsafe conduct and the senior officer or officers in charge of the activities of the representative departs markedly from the reasonable standard of care nec</w:t>
      </w:r>
      <w:r>
        <w:rPr>
          <w:rFonts w:eastAsia="Arial Unicode MS" w:cs="Arial Unicode MS"/>
          <w:color w:val="333333"/>
        </w:rPr>
        <w:t>essary to prevent the incident (*</w:t>
      </w:r>
      <w:r w:rsidRPr="00921FFB">
        <w:rPr>
          <w:rFonts w:eastAsia="Arial Unicode MS" w:cs="Arial Unicode MS"/>
          <w:color w:val="333333"/>
        </w:rPr>
        <w:t>These changes broaden negligence offences by allowing the combined conduct of two individuals, who individually may not be acting in a manner that is careless or reckless, to constitute the necessary elements of the crime in order to hold the corporation responsible</w:t>
      </w:r>
      <w:r>
        <w:rPr>
          <w:rFonts w:eastAsia="Arial Unicode MS" w:cs="Arial Unicode MS"/>
          <w:color w:val="333333"/>
        </w:rPr>
        <w:t>)</w:t>
      </w:r>
    </w:p>
    <w:p w14:paraId="50F8670F" w14:textId="77777777" w:rsidR="00921FFB" w:rsidRPr="00921FFB" w:rsidRDefault="00921FFB" w:rsidP="00D56E54">
      <w:pPr>
        <w:pStyle w:val="ListParagraph"/>
        <w:numPr>
          <w:ilvl w:val="0"/>
          <w:numId w:val="105"/>
        </w:numPr>
      </w:pPr>
      <w:r w:rsidRPr="00921FFB">
        <w:rPr>
          <w:rFonts w:eastAsia="Arial Unicode MS" w:cs="Arial Unicode MS"/>
          <w:color w:val="333333"/>
        </w:rPr>
        <w:t xml:space="preserve">The amendments provide for stiffer penalties </w:t>
      </w:r>
      <w:r>
        <w:rPr>
          <w:rFonts w:eastAsia="Arial Unicode MS" w:cs="Arial Unicode MS"/>
          <w:color w:val="333333"/>
        </w:rPr>
        <w:t>and corporate probation orders</w:t>
      </w:r>
    </w:p>
    <w:p w14:paraId="5B4CF0FC" w14:textId="77777777" w:rsidR="00921FFB" w:rsidRPr="00921FFB" w:rsidRDefault="00921FFB" w:rsidP="00D56E54">
      <w:pPr>
        <w:pStyle w:val="ListParagraph"/>
        <w:numPr>
          <w:ilvl w:val="1"/>
          <w:numId w:val="105"/>
        </w:numPr>
      </w:pPr>
      <w:r w:rsidRPr="00921FFB">
        <w:rPr>
          <w:rFonts w:eastAsia="Arial Unicode MS" w:cs="Arial Unicode MS"/>
          <w:color w:val="333333"/>
        </w:rPr>
        <w:t xml:space="preserve">A less serious summary conviction offence carries a fine of up to $100 000 </w:t>
      </w:r>
      <w:r>
        <w:rPr>
          <w:rFonts w:eastAsia="Arial Unicode MS" w:cs="Arial Unicode MS"/>
          <w:color w:val="333333"/>
        </w:rPr>
        <w:t xml:space="preserve">(an increase from $25 000) </w:t>
      </w:r>
    </w:p>
    <w:p w14:paraId="7993BA0D" w14:textId="77777777" w:rsidR="00921FFB" w:rsidRPr="00921FFB" w:rsidRDefault="00921FFB" w:rsidP="00D56E54">
      <w:pPr>
        <w:pStyle w:val="ListParagraph"/>
        <w:numPr>
          <w:ilvl w:val="1"/>
          <w:numId w:val="105"/>
        </w:numPr>
      </w:pPr>
      <w:r>
        <w:rPr>
          <w:rFonts w:eastAsia="Arial Unicode MS" w:cs="Arial Unicode MS"/>
          <w:color w:val="333333"/>
        </w:rPr>
        <w:t>F</w:t>
      </w:r>
      <w:r w:rsidRPr="00921FFB">
        <w:rPr>
          <w:rFonts w:eastAsia="Arial Unicode MS" w:cs="Arial Unicode MS"/>
          <w:color w:val="333333"/>
        </w:rPr>
        <w:t>ines for more serious indictable offences re</w:t>
      </w:r>
      <w:r>
        <w:rPr>
          <w:rFonts w:eastAsia="Arial Unicode MS" w:cs="Arial Unicode MS"/>
          <w:color w:val="333333"/>
        </w:rPr>
        <w:t>main with no prescribed limits</w:t>
      </w:r>
    </w:p>
    <w:p w14:paraId="3EEB2A71" w14:textId="3355848D" w:rsidR="00921FFB" w:rsidRPr="00C04B8C" w:rsidRDefault="00921FFB" w:rsidP="00D56E54">
      <w:pPr>
        <w:pStyle w:val="ListParagraph"/>
        <w:numPr>
          <w:ilvl w:val="0"/>
          <w:numId w:val="105"/>
        </w:numPr>
        <w:rPr>
          <w:color w:val="FF0000"/>
          <w:sz w:val="16"/>
        </w:rPr>
      </w:pPr>
      <w:r w:rsidRPr="00921FFB">
        <w:rPr>
          <w:rFonts w:eastAsia="Arial Unicode MS" w:cs="Arial Unicode MS"/>
          <w:color w:val="FF0000"/>
          <w:sz w:val="16"/>
        </w:rPr>
        <w:t>The legislation also enumerates factors that the courts must consider when setting fines, including moral blameworthiness (i.e., the economic advantage gained by the organization by committing the crime), public interest (i.e., the cost of investigation and prosecution, the need to keep the organization in business), and the prospects of rehabilitation (remedial steps directed to preventing the likelihood of a subsequent offence). A corporate probation order may involve conditions such as providing restitution to victims, publishing the offence in the media, and implementing policies and procedures. Its purpose is to allow the court to oversee and regulate an organization's efforts to reform.</w:t>
      </w:r>
    </w:p>
    <w:p w14:paraId="11658F09" w14:textId="4251347E" w:rsidR="00C04B8C" w:rsidRDefault="00C04B8C" w:rsidP="00D56E54">
      <w:pPr>
        <w:pStyle w:val="ListParagraph"/>
        <w:numPr>
          <w:ilvl w:val="0"/>
          <w:numId w:val="105"/>
        </w:numPr>
      </w:pPr>
      <w:r>
        <w:t>Death in the workplace examples</w:t>
      </w:r>
    </w:p>
    <w:p w14:paraId="69CEEC6E" w14:textId="77777777" w:rsidR="00C04B8C" w:rsidRDefault="00C04B8C" w:rsidP="00C04B8C"/>
    <w:p w14:paraId="288346AC" w14:textId="17C1D0CC" w:rsidR="00C04B8C" w:rsidRDefault="00C04B8C" w:rsidP="00C04B8C">
      <w:pPr>
        <w:ind w:left="426"/>
        <w:rPr>
          <w:i/>
          <w:u w:val="single"/>
        </w:rPr>
      </w:pPr>
      <w:r>
        <w:rPr>
          <w:i/>
          <w:u w:val="single"/>
        </w:rPr>
        <w:t>Regulatory Offences</w:t>
      </w:r>
    </w:p>
    <w:p w14:paraId="6F96ADF3" w14:textId="08747603" w:rsidR="00234C37" w:rsidRPr="00227F72" w:rsidRDefault="00234C37" w:rsidP="00D56E54">
      <w:pPr>
        <w:pStyle w:val="ListParagraph"/>
        <w:numPr>
          <w:ilvl w:val="0"/>
          <w:numId w:val="106"/>
        </w:numPr>
      </w:pPr>
      <w:r w:rsidRPr="00E04E13">
        <w:rPr>
          <w:rFonts w:eastAsia="Arial Unicode MS" w:cs="Arial Unicode MS"/>
          <w:color w:val="333333"/>
        </w:rPr>
        <w:t>In addition to criminal liability under the</w:t>
      </w:r>
      <w:r w:rsidRPr="00E04E13">
        <w:rPr>
          <w:rStyle w:val="apple-converted-space"/>
          <w:rFonts w:eastAsia="Arial Unicode MS" w:cs="Arial Unicode MS"/>
          <w:color w:val="333333"/>
        </w:rPr>
        <w:t> </w:t>
      </w:r>
      <w:r w:rsidRPr="00E04E13">
        <w:rPr>
          <w:rFonts w:eastAsia="Arial Unicode MS" w:cs="Arial Unicode MS"/>
          <w:i/>
          <w:iCs/>
          <w:color w:val="333333"/>
        </w:rPr>
        <w:t>Criminal Code</w:t>
      </w:r>
      <w:r w:rsidRPr="00E04E13">
        <w:rPr>
          <w:rFonts w:eastAsia="Arial Unicode MS" w:cs="Arial Unicode MS"/>
          <w:color w:val="333333"/>
        </w:rPr>
        <w:t>, a corporation faces liability pursuant to a wide range of statutory enactments related to taxation, human rights, pay equity, employment standards, consumer protection, unfair or anticompetitive business practices, occupational health and safety, and environmental protection, to name a few</w:t>
      </w:r>
      <w:r w:rsidR="00227F72">
        <w:rPr>
          <w:rFonts w:eastAsia="Arial Unicode MS" w:cs="Arial Unicode MS"/>
          <w:color w:val="333333"/>
        </w:rPr>
        <w:t>… t</w:t>
      </w:r>
      <w:r w:rsidRPr="00E04E13">
        <w:rPr>
          <w:rFonts w:eastAsia="Arial Unicode MS" w:cs="Arial Unicode MS"/>
          <w:color w:val="333333"/>
        </w:rPr>
        <w:t>he relevant legislation often imposes penalties on the corporation, and sometimes on its directors and officers, including civil liability for damages</w:t>
      </w:r>
    </w:p>
    <w:p w14:paraId="029C2955" w14:textId="342D3809" w:rsidR="00234C37" w:rsidRPr="00227F72" w:rsidRDefault="00234C37" w:rsidP="00D56E54">
      <w:pPr>
        <w:pStyle w:val="ListParagraph"/>
        <w:numPr>
          <w:ilvl w:val="0"/>
          <w:numId w:val="106"/>
        </w:numPr>
      </w:pPr>
      <w:r w:rsidRPr="00227F72">
        <w:rPr>
          <w:rFonts w:eastAsia="Arial Unicode MS" w:cs="Arial Unicode MS"/>
          <w:color w:val="333333"/>
        </w:rPr>
        <w:t>The offences alluded to above are known as regulatory offences</w:t>
      </w:r>
      <w:r w:rsidR="00227F72">
        <w:rPr>
          <w:rFonts w:eastAsia="Arial Unicode MS" w:cs="Arial Unicode MS"/>
          <w:color w:val="333333"/>
        </w:rPr>
        <w:t>…</w:t>
      </w:r>
      <w:r w:rsidRPr="00227F72">
        <w:rPr>
          <w:rFonts w:eastAsia="Arial Unicode MS" w:cs="Arial Unicode MS"/>
          <w:color w:val="333333"/>
        </w:rPr>
        <w:t xml:space="preserve"> They have a criminal aspect because they involve some kind of punishable conduct that is contrary to the public interest, such as polluting streams</w:t>
      </w:r>
    </w:p>
    <w:p w14:paraId="45CB92FA" w14:textId="4FF09EF9" w:rsidR="00227F72" w:rsidRPr="00227F72" w:rsidRDefault="00227F72" w:rsidP="00D56E54">
      <w:pPr>
        <w:pStyle w:val="ListParagraph"/>
        <w:numPr>
          <w:ilvl w:val="0"/>
          <w:numId w:val="106"/>
        </w:numPr>
      </w:pPr>
      <w:r>
        <w:rPr>
          <w:rFonts w:eastAsia="Arial Unicode MS" w:cs="Arial Unicode MS"/>
          <w:b/>
          <w:color w:val="548DD4" w:themeColor="text2" w:themeTint="99"/>
        </w:rPr>
        <w:t xml:space="preserve">Regulatory Offence – </w:t>
      </w:r>
      <w:r>
        <w:rPr>
          <w:rFonts w:eastAsia="Arial Unicode MS" w:cs="Arial Unicode MS"/>
        </w:rPr>
        <w:t>an offence contrary to the public interest</w:t>
      </w:r>
    </w:p>
    <w:p w14:paraId="3BEA64A4" w14:textId="47C1DB3A" w:rsidR="00234C37" w:rsidRPr="00BD45F3" w:rsidRDefault="00234C37" w:rsidP="00D56E54">
      <w:pPr>
        <w:pStyle w:val="ListParagraph"/>
        <w:numPr>
          <w:ilvl w:val="0"/>
          <w:numId w:val="106"/>
        </w:numPr>
        <w:rPr>
          <w:color w:val="FF0000"/>
        </w:rPr>
      </w:pPr>
      <w:r w:rsidRPr="00BD45F3">
        <w:rPr>
          <w:rFonts w:eastAsia="Arial Unicode MS" w:cs="Arial Unicode MS"/>
          <w:color w:val="FF0000"/>
        </w:rPr>
        <w:t>Owing to the large number of</w:t>
      </w:r>
      <w:r w:rsidR="00227F72" w:rsidRPr="00BD45F3">
        <w:rPr>
          <w:rFonts w:eastAsia="Arial Unicode MS" w:cs="Arial Unicode MS"/>
          <w:color w:val="FF0000"/>
        </w:rPr>
        <w:t xml:space="preserve"> regulatory offences</w:t>
      </w:r>
      <w:r w:rsidRPr="00BD45F3">
        <w:rPr>
          <w:rFonts w:eastAsia="Arial Unicode MS" w:cs="Arial Unicode MS"/>
          <w:color w:val="FF0000"/>
        </w:rPr>
        <w:t xml:space="preserve"> affecting business, as well as the expense and public relations problems associated with their commission, corporations have become increasingly concerned with assessing and managing their exposure</w:t>
      </w:r>
      <w:r w:rsidR="00BD45F3" w:rsidRPr="00BD45F3">
        <w:rPr>
          <w:rFonts w:eastAsia="Arial Unicode MS" w:cs="Arial Unicode MS"/>
          <w:color w:val="FF0000"/>
        </w:rPr>
        <w:t>…</w:t>
      </w:r>
      <w:r w:rsidRPr="00BD45F3">
        <w:rPr>
          <w:rFonts w:eastAsia="Arial Unicode MS" w:cs="Arial Unicode MS"/>
          <w:color w:val="FF0000"/>
        </w:rPr>
        <w:t xml:space="preserve"> Although it is difficult to gauge the extent to which corporate liability in this area has increased, there have been dramatic examples of corporations being subjected to regulatory penalties. Consider, for example, the following:</w:t>
      </w:r>
    </w:p>
    <w:p w14:paraId="2A23BB5A" w14:textId="61BE5030" w:rsidR="00234C37" w:rsidRPr="00BD45F3" w:rsidRDefault="00234C37" w:rsidP="00D56E54">
      <w:pPr>
        <w:pStyle w:val="ListParagraph"/>
        <w:numPr>
          <w:ilvl w:val="1"/>
          <w:numId w:val="106"/>
        </w:numPr>
        <w:rPr>
          <w:color w:val="FF0000"/>
        </w:rPr>
      </w:pPr>
      <w:r w:rsidRPr="00BD45F3">
        <w:rPr>
          <w:rFonts w:eastAsia="Arial Unicode MS" w:cs="Arial Unicode MS"/>
          <w:color w:val="FF0000"/>
        </w:rPr>
        <w:t>In 2011, Bell Canada agreed to pay an administrative monetary penalty of $10 million, after a Competition Bureau investigation concluded that it was making misleading representations about the prices offered for its services</w:t>
      </w:r>
    </w:p>
    <w:p w14:paraId="37D73906" w14:textId="6ADC875F" w:rsidR="00234C37" w:rsidRPr="00BD45F3" w:rsidRDefault="00234C37" w:rsidP="00D56E54">
      <w:pPr>
        <w:pStyle w:val="ListParagraph"/>
        <w:numPr>
          <w:ilvl w:val="1"/>
          <w:numId w:val="106"/>
        </w:numPr>
        <w:rPr>
          <w:color w:val="FF0000"/>
        </w:rPr>
      </w:pPr>
      <w:r w:rsidRPr="00BD45F3">
        <w:rPr>
          <w:rFonts w:eastAsia="Arial Unicode MS" w:cs="Arial Unicode MS"/>
          <w:color w:val="FF0000"/>
        </w:rPr>
        <w:t>In 2010, Syncrude Canada Ltd. was fined $3 million after being found guilty of the deaths of 1,606 birds on its tailings ponds. It had been charged under the</w:t>
      </w:r>
      <w:r w:rsidRPr="00BD45F3">
        <w:rPr>
          <w:rStyle w:val="apple-converted-space"/>
          <w:rFonts w:eastAsia="Arial Unicode MS" w:cs="Arial Unicode MS"/>
          <w:color w:val="FF0000"/>
        </w:rPr>
        <w:t> </w:t>
      </w:r>
      <w:r w:rsidRPr="00BD45F3">
        <w:rPr>
          <w:rFonts w:eastAsia="Arial Unicode MS" w:cs="Arial Unicode MS"/>
          <w:i/>
          <w:iCs/>
          <w:color w:val="FF0000"/>
        </w:rPr>
        <w:t>Alberta Environmental Protection and Enhancement Act</w:t>
      </w:r>
      <w:r w:rsidRPr="00BD45F3">
        <w:rPr>
          <w:rStyle w:val="apple-converted-space"/>
          <w:rFonts w:eastAsia="Arial Unicode MS" w:cs="Arial Unicode MS"/>
          <w:color w:val="FF0000"/>
        </w:rPr>
        <w:t> </w:t>
      </w:r>
      <w:r w:rsidRPr="00BD45F3">
        <w:rPr>
          <w:rFonts w:eastAsia="Arial Unicode MS" w:cs="Arial Unicode MS"/>
          <w:color w:val="FF0000"/>
        </w:rPr>
        <w:t>for storing a hazardous substance in a manner enabling it to cont</w:t>
      </w:r>
      <w:r w:rsidR="00BD45F3" w:rsidRPr="00BD45F3">
        <w:rPr>
          <w:rFonts w:eastAsia="Arial Unicode MS" w:cs="Arial Unicode MS"/>
          <w:color w:val="FF0000"/>
        </w:rPr>
        <w:t xml:space="preserve">aminate wildlife, and under the federal </w:t>
      </w:r>
      <w:r w:rsidRPr="00BD45F3">
        <w:rPr>
          <w:rFonts w:eastAsia="Arial Unicode MS" w:cs="Arial Unicode MS"/>
          <w:i/>
          <w:iCs/>
          <w:color w:val="FF0000"/>
        </w:rPr>
        <w:t>Migratory Bird Convention Act</w:t>
      </w:r>
      <w:r w:rsidRPr="00BD45F3">
        <w:rPr>
          <w:rStyle w:val="apple-converted-space"/>
          <w:rFonts w:eastAsia="Arial Unicode MS" w:cs="Arial Unicode MS"/>
          <w:color w:val="FF0000"/>
        </w:rPr>
        <w:t> </w:t>
      </w:r>
      <w:r w:rsidRPr="00BD45F3">
        <w:rPr>
          <w:rFonts w:eastAsia="Arial Unicode MS" w:cs="Arial Unicode MS"/>
          <w:color w:val="FF0000"/>
        </w:rPr>
        <w:t>for depositing substances harmful to migratory birds in areas that they frequent</w:t>
      </w:r>
    </w:p>
    <w:p w14:paraId="7289DD6A" w14:textId="3F9D86A3" w:rsidR="00234C37" w:rsidRPr="00BD45F3" w:rsidRDefault="00234C37" w:rsidP="00D56E54">
      <w:pPr>
        <w:pStyle w:val="ListParagraph"/>
        <w:numPr>
          <w:ilvl w:val="1"/>
          <w:numId w:val="106"/>
        </w:numPr>
        <w:rPr>
          <w:color w:val="FF0000"/>
        </w:rPr>
      </w:pPr>
      <w:r w:rsidRPr="00BD45F3">
        <w:rPr>
          <w:rFonts w:eastAsia="Arial Unicode MS" w:cs="Arial Unicode MS"/>
          <w:color w:val="FF0000"/>
        </w:rPr>
        <w:t>In 2011, Wabush Mines was fined $80 000 after it pleaded guilty to two charges under the Newfoundland's</w:t>
      </w:r>
      <w:r w:rsidRPr="00BD45F3">
        <w:rPr>
          <w:rStyle w:val="apple-converted-space"/>
          <w:rFonts w:eastAsia="Arial Unicode MS" w:cs="Arial Unicode MS"/>
          <w:color w:val="FF0000"/>
        </w:rPr>
        <w:t> </w:t>
      </w:r>
      <w:r w:rsidRPr="00BD45F3">
        <w:rPr>
          <w:rFonts w:eastAsia="Arial Unicode MS" w:cs="Arial Unicode MS"/>
          <w:i/>
          <w:iCs/>
          <w:color w:val="FF0000"/>
        </w:rPr>
        <w:t>Occupational Health and Safety Act</w:t>
      </w:r>
      <w:r w:rsidRPr="00BD45F3">
        <w:rPr>
          <w:rFonts w:eastAsia="Arial Unicode MS" w:cs="Arial Unicode MS"/>
          <w:color w:val="FF0000"/>
        </w:rPr>
        <w:t>. An employee suffered broken bones in the ankle and foot in an incident at the company's Labrador operation</w:t>
      </w:r>
    </w:p>
    <w:p w14:paraId="2E001B3A" w14:textId="65FC622A" w:rsidR="00234C37" w:rsidRPr="00BD45F3" w:rsidRDefault="00234C37" w:rsidP="00D56E54">
      <w:pPr>
        <w:pStyle w:val="ListParagraph"/>
        <w:numPr>
          <w:ilvl w:val="1"/>
          <w:numId w:val="106"/>
        </w:numPr>
        <w:rPr>
          <w:color w:val="FF0000"/>
        </w:rPr>
      </w:pPr>
      <w:r w:rsidRPr="00BD45F3">
        <w:rPr>
          <w:rFonts w:eastAsia="Arial Unicode MS" w:cs="Arial Unicode MS"/>
          <w:color w:val="FF0000"/>
        </w:rPr>
        <w:t>In 2010, Panasonic Corporation and Embraco North America Inc. were each fined $1.5 million for price-fixing contrary to the</w:t>
      </w:r>
      <w:r w:rsidRPr="00BD45F3">
        <w:rPr>
          <w:rStyle w:val="apple-converted-space"/>
          <w:rFonts w:eastAsia="Arial Unicode MS" w:cs="Arial Unicode MS"/>
          <w:color w:val="FF0000"/>
        </w:rPr>
        <w:t> </w:t>
      </w:r>
      <w:r w:rsidRPr="00BD45F3">
        <w:rPr>
          <w:rFonts w:eastAsia="Arial Unicode MS" w:cs="Arial Unicode MS"/>
          <w:i/>
          <w:iCs/>
          <w:color w:val="FF0000"/>
        </w:rPr>
        <w:t>Competition Act</w:t>
      </w:r>
    </w:p>
    <w:p w14:paraId="55215351" w14:textId="30C70B67" w:rsidR="00234C37" w:rsidRPr="00BD45F3" w:rsidRDefault="00234C37" w:rsidP="00D56E54">
      <w:pPr>
        <w:pStyle w:val="ListParagraph"/>
        <w:numPr>
          <w:ilvl w:val="0"/>
          <w:numId w:val="106"/>
        </w:numPr>
        <w:rPr>
          <w:color w:val="FF0000"/>
        </w:rPr>
      </w:pPr>
      <w:r w:rsidRPr="00BD45F3">
        <w:rPr>
          <w:rFonts w:eastAsia="Arial Unicode MS" w:cs="Arial Unicode MS"/>
          <w:color w:val="FF0000"/>
        </w:rPr>
        <w:t>IK Enterprises' operations may be affected by many legislative provisions. For example, the</w:t>
      </w:r>
      <w:r w:rsidRPr="00BD45F3">
        <w:rPr>
          <w:rStyle w:val="apple-converted-space"/>
          <w:rFonts w:eastAsia="Arial Unicode MS" w:cs="Arial Unicode MS"/>
          <w:color w:val="FF0000"/>
        </w:rPr>
        <w:t> </w:t>
      </w:r>
      <w:r w:rsidRPr="00BD45F3">
        <w:rPr>
          <w:rFonts w:eastAsia="Arial Unicode MS" w:cs="Arial Unicode MS"/>
          <w:i/>
          <w:iCs/>
          <w:color w:val="FF0000"/>
        </w:rPr>
        <w:t>Income Tax Act</w:t>
      </w:r>
      <w:r w:rsidR="00BD45F3" w:rsidRPr="00BD45F3">
        <w:rPr>
          <w:rFonts w:eastAsia="Arial Unicode MS" w:cs="Arial Unicode MS"/>
          <w:color w:val="FF0000"/>
          <w:vertAlign w:val="superscript"/>
        </w:rPr>
        <w:t xml:space="preserve"> </w:t>
      </w:r>
      <w:r w:rsidRPr="00BD45F3">
        <w:rPr>
          <w:rFonts w:eastAsia="Arial Unicode MS" w:cs="Arial Unicode MS"/>
          <w:color w:val="FF0000"/>
        </w:rPr>
        <w:t>requires that every person paying salary, wages, or other remuneration withhold a prescribed amount of income tax. IK Enterprises is a person paying salary so it comes within the provisions of the legislation. Its failure to deduct and remit income taxes can trigger penalties including, for a first offence, a fine of 10 percent of the amount owing. Liability under this taxation legislation is strict,</w:t>
      </w:r>
      <w:hyperlink r:id="rId17" w:tooltip="header={} singleclickstop={on}&#10;       body={&#10;      20. The vast majority of regulatory offences are strict liability offences. This means that the accused may avoid liability if he can show that he acted with due diligence or took all reasonable care. Few offe" w:history="1">
        <w:r w:rsidRPr="00BD45F3">
          <w:rPr>
            <w:rStyle w:val="Hyperlink"/>
            <w:rFonts w:eastAsia="Arial Unicode MS" w:cs="Arial Unicode MS"/>
            <w:color w:val="FF0000"/>
            <w:vertAlign w:val="superscript"/>
          </w:rPr>
          <w:t>20</w:t>
        </w:r>
      </w:hyperlink>
      <w:r w:rsidRPr="00BD45F3">
        <w:rPr>
          <w:rStyle w:val="apple-converted-space"/>
          <w:rFonts w:eastAsia="Arial Unicode MS" w:cs="Arial Unicode MS"/>
          <w:color w:val="FF0000"/>
          <w:vertAlign w:val="superscript"/>
        </w:rPr>
        <w:t> </w:t>
      </w:r>
      <w:r w:rsidRPr="00BD45F3">
        <w:rPr>
          <w:rFonts w:eastAsia="Arial Unicode MS" w:cs="Arial Unicode MS"/>
          <w:color w:val="FF0000"/>
        </w:rPr>
        <w:t>and defences are therefore rare</w:t>
      </w:r>
    </w:p>
    <w:p w14:paraId="135F4EBD" w14:textId="77777777" w:rsidR="00234C37" w:rsidRPr="00C04B8C" w:rsidRDefault="00234C37" w:rsidP="00234C37"/>
    <w:p w14:paraId="448B7AB5" w14:textId="35D23250" w:rsidR="00921FFB" w:rsidRDefault="00AA3A54" w:rsidP="00921FFB">
      <w:pPr>
        <w:rPr>
          <w:rFonts w:eastAsia="Times New Roman" w:cs="Times New Roman"/>
          <w:u w:val="single"/>
        </w:rPr>
      </w:pPr>
      <w:r>
        <w:rPr>
          <w:rFonts w:eastAsia="Times New Roman" w:cs="Times New Roman"/>
          <w:u w:val="single"/>
        </w:rPr>
        <w:t>Directors and Officers</w:t>
      </w:r>
    </w:p>
    <w:p w14:paraId="6D1E132A" w14:textId="08551701" w:rsidR="00AA3A54" w:rsidRDefault="00AA3A54" w:rsidP="00D56E54">
      <w:pPr>
        <w:pStyle w:val="ListParagraph"/>
        <w:numPr>
          <w:ilvl w:val="0"/>
          <w:numId w:val="107"/>
        </w:numPr>
        <w:rPr>
          <w:rFonts w:eastAsia="Times New Roman" w:cs="Times New Roman"/>
        </w:rPr>
      </w:pPr>
      <w:r>
        <w:rPr>
          <w:rFonts w:eastAsia="Times New Roman" w:cs="Times New Roman"/>
        </w:rPr>
        <w:t>The directors, who are elected by shareholders, manage or supervise the management of the business and the affairs of the corporation</w:t>
      </w:r>
    </w:p>
    <w:p w14:paraId="2069725D" w14:textId="4B39C206" w:rsidR="00AA3A54" w:rsidRDefault="00AA3A54" w:rsidP="00D56E54">
      <w:pPr>
        <w:pStyle w:val="ListParagraph"/>
        <w:numPr>
          <w:ilvl w:val="0"/>
          <w:numId w:val="107"/>
        </w:numPr>
        <w:rPr>
          <w:rFonts w:eastAsia="Times New Roman" w:cs="Times New Roman"/>
        </w:rPr>
      </w:pPr>
      <w:r>
        <w:rPr>
          <w:rFonts w:eastAsia="Times New Roman" w:cs="Times New Roman"/>
        </w:rPr>
        <w:t>Directors also have specific powers and obligations set out in legislation… directors can declare dividend, call shareholder meetings, adopt bylaws, and issue shares</w:t>
      </w:r>
    </w:p>
    <w:p w14:paraId="63356713" w14:textId="71E1CC96" w:rsidR="00D56E54" w:rsidRDefault="00D56E54" w:rsidP="00D56E54">
      <w:pPr>
        <w:pStyle w:val="ListParagraph"/>
        <w:numPr>
          <w:ilvl w:val="0"/>
          <w:numId w:val="107"/>
        </w:numPr>
        <w:rPr>
          <w:rFonts w:eastAsia="Times New Roman" w:cs="Times New Roman"/>
        </w:rPr>
      </w:pPr>
      <w:r>
        <w:rPr>
          <w:rFonts w:eastAsia="Times New Roman" w:cs="Times New Roman"/>
        </w:rPr>
        <w:t>However, directors are not usually in a position to carry out the actual management themselves, instead they appoint officers to carry out many of their duties and exercise most of their powers</w:t>
      </w:r>
    </w:p>
    <w:p w14:paraId="1DA22E95" w14:textId="00016CB2" w:rsidR="00D56E54" w:rsidRDefault="00D56E54" w:rsidP="00D56E54">
      <w:pPr>
        <w:pStyle w:val="ListParagraph"/>
        <w:numPr>
          <w:ilvl w:val="0"/>
          <w:numId w:val="107"/>
        </w:numPr>
        <w:rPr>
          <w:rFonts w:eastAsia="Times New Roman" w:cs="Times New Roman"/>
        </w:rPr>
      </w:pPr>
      <w:r>
        <w:rPr>
          <w:rFonts w:eastAsia="Times New Roman" w:cs="Times New Roman"/>
        </w:rPr>
        <w:t>The power of delegation does not, however, relieve the directors of ultimate responsibility for the management of the corporation</w:t>
      </w:r>
    </w:p>
    <w:p w14:paraId="69897509" w14:textId="6BD2CEA8" w:rsidR="00A23848" w:rsidRDefault="00A23848" w:rsidP="00D56E54">
      <w:pPr>
        <w:pStyle w:val="ListParagraph"/>
        <w:numPr>
          <w:ilvl w:val="0"/>
          <w:numId w:val="107"/>
        </w:numPr>
        <w:rPr>
          <w:rFonts w:eastAsia="Times New Roman" w:cs="Times New Roman"/>
        </w:rPr>
      </w:pPr>
      <w:r>
        <w:rPr>
          <w:rFonts w:eastAsia="Times New Roman" w:cs="Times New Roman"/>
        </w:rPr>
        <w:t>Look over case page 373**</w:t>
      </w:r>
    </w:p>
    <w:p w14:paraId="1BB0E1CA" w14:textId="77777777" w:rsidR="00A23848" w:rsidRDefault="00A23848" w:rsidP="00A23848">
      <w:pPr>
        <w:rPr>
          <w:rFonts w:eastAsia="Times New Roman" w:cs="Times New Roman"/>
        </w:rPr>
      </w:pPr>
    </w:p>
    <w:p w14:paraId="5CEAD539" w14:textId="5FAEA305" w:rsidR="00A23848" w:rsidRDefault="00A23848" w:rsidP="00A23848">
      <w:pPr>
        <w:ind w:left="426"/>
        <w:rPr>
          <w:rFonts w:eastAsia="Times New Roman" w:cs="Times New Roman"/>
          <w:i/>
          <w:u w:val="single"/>
        </w:rPr>
      </w:pPr>
      <w:r>
        <w:rPr>
          <w:rFonts w:eastAsia="Times New Roman" w:cs="Times New Roman"/>
          <w:i/>
          <w:u w:val="single"/>
        </w:rPr>
        <w:t>Duties of Directors and Officers</w:t>
      </w:r>
    </w:p>
    <w:p w14:paraId="3802D4E8" w14:textId="4D8F6EA3" w:rsidR="00A23848" w:rsidRDefault="00A23848" w:rsidP="00A23848">
      <w:pPr>
        <w:pStyle w:val="ListParagraph"/>
        <w:numPr>
          <w:ilvl w:val="0"/>
          <w:numId w:val="108"/>
        </w:numPr>
        <w:rPr>
          <w:rFonts w:eastAsia="Times New Roman" w:cs="Times New Roman"/>
        </w:rPr>
      </w:pPr>
      <w:r>
        <w:rPr>
          <w:rFonts w:eastAsia="Times New Roman" w:cs="Times New Roman"/>
        </w:rPr>
        <w:t>In exercising their management function, directors and officers have obligations contained in 2 broad categories:</w:t>
      </w:r>
    </w:p>
    <w:p w14:paraId="20F762A1" w14:textId="5E63F7D2" w:rsidR="00A23848" w:rsidRDefault="00A23848" w:rsidP="00A23848">
      <w:pPr>
        <w:pStyle w:val="ListParagraph"/>
        <w:numPr>
          <w:ilvl w:val="1"/>
          <w:numId w:val="108"/>
        </w:numPr>
        <w:rPr>
          <w:rFonts w:eastAsia="Times New Roman" w:cs="Times New Roman"/>
        </w:rPr>
      </w:pPr>
      <w:r>
        <w:rPr>
          <w:rFonts w:eastAsia="Times New Roman" w:cs="Times New Roman"/>
        </w:rPr>
        <w:t>1) A Fiduciary Duty</w:t>
      </w:r>
    </w:p>
    <w:p w14:paraId="45B308AC" w14:textId="47989811" w:rsidR="00A23848" w:rsidRDefault="00A23848" w:rsidP="00A23848">
      <w:pPr>
        <w:pStyle w:val="ListParagraph"/>
        <w:numPr>
          <w:ilvl w:val="2"/>
          <w:numId w:val="108"/>
        </w:numPr>
        <w:rPr>
          <w:rFonts w:eastAsia="Times New Roman" w:cs="Times New Roman"/>
        </w:rPr>
      </w:pPr>
      <w:r>
        <w:rPr>
          <w:rFonts w:eastAsia="Times New Roman" w:cs="Times New Roman"/>
        </w:rPr>
        <w:t>this duty required directors and officers to act honestly and in good faith with a view to the best interests of the corporation (ex. they cannot allow themselves to favour one particular group of shareholders because their duty is not to that group but rather to the corporation as a whole)</w:t>
      </w:r>
    </w:p>
    <w:p w14:paraId="006080D6" w14:textId="113B36C3" w:rsidR="00A23848" w:rsidRDefault="00A23848" w:rsidP="00A23848">
      <w:pPr>
        <w:pStyle w:val="ListParagraph"/>
        <w:numPr>
          <w:ilvl w:val="2"/>
          <w:numId w:val="108"/>
        </w:numPr>
        <w:rPr>
          <w:rFonts w:eastAsia="Times New Roman" w:cs="Times New Roman"/>
        </w:rPr>
      </w:pPr>
      <w:r>
        <w:rPr>
          <w:rFonts w:eastAsia="Times New Roman" w:cs="Times New Roman"/>
        </w:rPr>
        <w:t xml:space="preserve">directors and officers must not allow their personal interest to conflict with their duty to the corporation </w:t>
      </w:r>
    </w:p>
    <w:p w14:paraId="0B517D44" w14:textId="77777777" w:rsidR="00C36683" w:rsidRDefault="00A23848" w:rsidP="00A23848">
      <w:pPr>
        <w:pStyle w:val="ListParagraph"/>
        <w:numPr>
          <w:ilvl w:val="2"/>
          <w:numId w:val="108"/>
        </w:numPr>
        <w:rPr>
          <w:rFonts w:eastAsia="Times New Roman" w:cs="Times New Roman"/>
        </w:rPr>
      </w:pPr>
      <w:r>
        <w:rPr>
          <w:rFonts w:eastAsia="Times New Roman" w:cs="Times New Roman"/>
          <w:b/>
          <w:color w:val="548DD4" w:themeColor="text2" w:themeTint="99"/>
        </w:rPr>
        <w:t xml:space="preserve">Self-Dealing Contract – </w:t>
      </w:r>
      <w:r>
        <w:rPr>
          <w:rFonts w:eastAsia="Times New Roman" w:cs="Times New Roman"/>
        </w:rPr>
        <w:t>a contract in which a fiduciary has a conflict of interest</w:t>
      </w:r>
    </w:p>
    <w:p w14:paraId="440EABE0" w14:textId="3F752365" w:rsidR="00A23848" w:rsidRDefault="00C36683" w:rsidP="00A23848">
      <w:pPr>
        <w:pStyle w:val="ListParagraph"/>
        <w:numPr>
          <w:ilvl w:val="2"/>
          <w:numId w:val="108"/>
        </w:numPr>
        <w:rPr>
          <w:rFonts w:eastAsia="Times New Roman" w:cs="Times New Roman"/>
        </w:rPr>
      </w:pPr>
      <w:r>
        <w:rPr>
          <w:rFonts w:eastAsia="Times New Roman" w:cs="Times New Roman"/>
        </w:rPr>
        <w:t>Ex. Adam is in a self-dealing contract: he is dealing with himself in the purchase and sale of the office furniture… Adam (the corporate director) buys from Adam (the individual)… Adam as director is obligated to try to buy the furniture at as low a price as possible… Adam as an individual/vendor of the furniture may be motivated to sell the furniture at as high a price as possible for his own self-interest… this creates a conflict</w:t>
      </w:r>
    </w:p>
    <w:p w14:paraId="6153FB16" w14:textId="6B511B1C" w:rsidR="00925940" w:rsidRPr="00925940" w:rsidRDefault="00925940" w:rsidP="00925940">
      <w:pPr>
        <w:pStyle w:val="ListParagraph"/>
        <w:numPr>
          <w:ilvl w:val="2"/>
          <w:numId w:val="108"/>
        </w:numPr>
        <w:rPr>
          <w:rFonts w:eastAsia="Times New Roman" w:cs="Times New Roman"/>
        </w:rPr>
      </w:pPr>
      <w:r w:rsidRPr="00925940">
        <w:rPr>
          <w:rFonts w:eastAsia="Arial Unicode MS" w:cs="Arial Unicode MS"/>
          <w:color w:val="333333"/>
        </w:rPr>
        <w:t>Many jurisdictions have enacted procedures through which self-dealing contracts are permissible. The idea is to ensure that the corporation is not “ripped off” and, at the same time, to avoid a blanket prohibition on self-dealing contracts since some of them could be beneficial to the company. Under the</w:t>
      </w:r>
      <w:r w:rsidRPr="00925940">
        <w:rPr>
          <w:rStyle w:val="apple-converted-space"/>
          <w:rFonts w:eastAsia="Arial Unicode MS" w:cs="Arial Unicode MS"/>
          <w:color w:val="333333"/>
        </w:rPr>
        <w:t> </w:t>
      </w:r>
      <w:r w:rsidRPr="00925940">
        <w:rPr>
          <w:rFonts w:eastAsia="Arial Unicode MS" w:cs="Arial Unicode MS"/>
          <w:i/>
          <w:iCs/>
          <w:color w:val="333333"/>
        </w:rPr>
        <w:t>Canada Business Corporations Act</w:t>
      </w:r>
      <w:r w:rsidRPr="00925940">
        <w:rPr>
          <w:rFonts w:eastAsia="Arial Unicode MS" w:cs="Arial Unicode MS"/>
          <w:color w:val="333333"/>
        </w:rPr>
        <w:t>, for example, Adam's contract to sell furniture to his own company will be enforceable provided that</w:t>
      </w:r>
      <w:r>
        <w:rPr>
          <w:rFonts w:eastAsia="Arial Unicode MS" w:cs="Arial Unicode MS"/>
          <w:color w:val="333333"/>
        </w:rPr>
        <w:t>:</w:t>
      </w:r>
    </w:p>
    <w:p w14:paraId="6DD45E45" w14:textId="77777777" w:rsidR="00925940" w:rsidRPr="00925940" w:rsidRDefault="00925940" w:rsidP="00925940">
      <w:pPr>
        <w:pStyle w:val="ListParagraph"/>
        <w:numPr>
          <w:ilvl w:val="3"/>
          <w:numId w:val="108"/>
        </w:numPr>
        <w:rPr>
          <w:rFonts w:eastAsia="Times New Roman" w:cs="Times New Roman"/>
        </w:rPr>
      </w:pPr>
      <w:r w:rsidRPr="00925940">
        <w:rPr>
          <w:rFonts w:eastAsia="Arial Unicode MS" w:cs="Arial Unicode MS"/>
          <w:color w:val="333333"/>
        </w:rPr>
        <w:t>Adam discloses the contract to the corporation in writing</w:t>
      </w:r>
    </w:p>
    <w:p w14:paraId="073170C2" w14:textId="77777777" w:rsidR="00925940" w:rsidRPr="00925940" w:rsidRDefault="00925940" w:rsidP="00925940">
      <w:pPr>
        <w:pStyle w:val="ListParagraph"/>
        <w:numPr>
          <w:ilvl w:val="3"/>
          <w:numId w:val="108"/>
        </w:numPr>
        <w:rPr>
          <w:rFonts w:eastAsia="Times New Roman" w:cs="Times New Roman"/>
        </w:rPr>
      </w:pPr>
      <w:r w:rsidRPr="00925940">
        <w:rPr>
          <w:rFonts w:eastAsia="Arial Unicode MS" w:cs="Arial Unicode MS"/>
          <w:color w:val="333333"/>
        </w:rPr>
        <w:t>Adam does not participate in any vote of the directors approving the contract</w:t>
      </w:r>
    </w:p>
    <w:p w14:paraId="0EBF8757" w14:textId="62D3828B" w:rsidR="00925940" w:rsidRPr="00925940" w:rsidRDefault="00925940" w:rsidP="00925940">
      <w:pPr>
        <w:pStyle w:val="ListParagraph"/>
        <w:numPr>
          <w:ilvl w:val="3"/>
          <w:numId w:val="108"/>
        </w:numPr>
        <w:rPr>
          <w:rFonts w:eastAsia="Times New Roman" w:cs="Times New Roman"/>
        </w:rPr>
      </w:pPr>
      <w:r w:rsidRPr="00925940">
        <w:rPr>
          <w:rFonts w:eastAsia="Arial Unicode MS" w:cs="Arial Unicode MS"/>
          <w:color w:val="333333"/>
        </w:rPr>
        <w:t>the contract is fair and reasonable to the corporatio</w:t>
      </w:r>
      <w:r>
        <w:rPr>
          <w:rFonts w:eastAsia="Arial Unicode MS" w:cs="Arial Unicode MS"/>
          <w:color w:val="333333"/>
        </w:rPr>
        <w:t>n</w:t>
      </w:r>
    </w:p>
    <w:p w14:paraId="42428905" w14:textId="06AAA0B4" w:rsidR="00925940" w:rsidRPr="006254CF" w:rsidRDefault="00925940" w:rsidP="00925940">
      <w:pPr>
        <w:pStyle w:val="ListParagraph"/>
        <w:numPr>
          <w:ilvl w:val="2"/>
          <w:numId w:val="108"/>
        </w:numPr>
        <w:rPr>
          <w:rFonts w:eastAsia="Times New Roman" w:cs="Times New Roman"/>
        </w:rPr>
      </w:pPr>
      <w:r w:rsidRPr="00925940">
        <w:rPr>
          <w:rFonts w:eastAsia="Arial Unicode MS" w:cs="Arial Unicode MS"/>
          <w:color w:val="333333"/>
        </w:rPr>
        <w:t>Failure to follow these statutory provisions gives the corporation the right to ask a court for a remedy, including that the contract be set aside or “cancelled” on any terms the court sees fit</w:t>
      </w:r>
    </w:p>
    <w:p w14:paraId="5841EF6B" w14:textId="52246D3C" w:rsidR="006254CF" w:rsidRPr="00203DCD" w:rsidRDefault="006254CF" w:rsidP="00925940">
      <w:pPr>
        <w:pStyle w:val="ListParagraph"/>
        <w:numPr>
          <w:ilvl w:val="2"/>
          <w:numId w:val="108"/>
        </w:numPr>
        <w:rPr>
          <w:rFonts w:eastAsia="Times New Roman" w:cs="Times New Roman"/>
        </w:rPr>
      </w:pPr>
      <w:r>
        <w:rPr>
          <w:rFonts w:eastAsia="Arial Unicode MS" w:cs="Arial Unicode MS"/>
          <w:b/>
          <w:color w:val="548DD4" w:themeColor="text2" w:themeTint="99"/>
        </w:rPr>
        <w:t xml:space="preserve">Corporate Opportunity – </w:t>
      </w:r>
      <w:r>
        <w:rPr>
          <w:rFonts w:eastAsia="Arial Unicode MS" w:cs="Arial Unicode MS"/>
        </w:rPr>
        <w:t>a business opportunity in which the corporation has an interest</w:t>
      </w:r>
    </w:p>
    <w:p w14:paraId="30821B73" w14:textId="1425E57D" w:rsidR="001E084A" w:rsidRPr="001E084A" w:rsidRDefault="001E084A" w:rsidP="001E084A">
      <w:pPr>
        <w:pStyle w:val="ListParagraph"/>
        <w:numPr>
          <w:ilvl w:val="2"/>
          <w:numId w:val="108"/>
        </w:numPr>
        <w:rPr>
          <w:rFonts w:eastAsia="Times New Roman" w:cs="Times New Roman"/>
          <w:color w:val="FF0000"/>
        </w:rPr>
      </w:pPr>
      <w:r w:rsidRPr="001E084A">
        <w:rPr>
          <w:rFonts w:eastAsia="Arial Unicode MS" w:cs="Arial Unicode MS"/>
          <w:color w:val="FF0000"/>
          <w:sz w:val="16"/>
        </w:rPr>
        <w:t>Another area in which conflicts of interest frequently arise concerns</w:t>
      </w:r>
      <w:r w:rsidRPr="001E084A">
        <w:rPr>
          <w:rStyle w:val="apple-converted-space"/>
          <w:rFonts w:eastAsia="Arial Unicode MS" w:cs="Arial Unicode MS"/>
          <w:color w:val="FF0000"/>
          <w:sz w:val="16"/>
        </w:rPr>
        <w:t> </w:t>
      </w:r>
      <w:bookmarkStart w:id="21" w:name="5YIR-0680"/>
      <w:r w:rsidRPr="001E084A">
        <w:rPr>
          <w:rFonts w:eastAsia="Arial Unicode MS" w:cs="Arial Unicode MS"/>
          <w:color w:val="FF0000"/>
          <w:sz w:val="16"/>
        </w:rPr>
        <w:fldChar w:fldCharType="begin"/>
      </w:r>
      <w:r w:rsidRPr="001E084A">
        <w:rPr>
          <w:rFonts w:eastAsia="Arial Unicode MS" w:cs="Arial Unicode MS"/>
          <w:color w:val="FF0000"/>
          <w:sz w:val="16"/>
        </w:rPr>
        <w:instrText xml:space="preserve"> HYPERLINK "javascript:void(0);" \o "header={} </w:instrText>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instrText xml:space="preserve">body={ </w:instrText>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r>
      <w:r w:rsidRPr="001E084A">
        <w:rPr>
          <w:rFonts w:eastAsia="Arial Unicode MS" w:cs="Arial Unicode MS"/>
          <w:color w:val="FF0000"/>
          <w:sz w:val="16"/>
        </w:rPr>
        <w:tab/>
        <w:instrText xml:space="preserve">A business opportunity in which the corporation has an interest. (p. 375)} hideselects={on} " </w:instrText>
      </w:r>
      <w:r w:rsidRPr="001E084A">
        <w:rPr>
          <w:rFonts w:eastAsia="Arial Unicode MS" w:cs="Arial Unicode MS"/>
          <w:color w:val="FF0000"/>
          <w:sz w:val="16"/>
        </w:rPr>
        <w:fldChar w:fldCharType="separate"/>
      </w:r>
      <w:r w:rsidRPr="001E084A">
        <w:rPr>
          <w:rStyle w:val="Hyperlink"/>
          <w:rFonts w:eastAsia="Arial Unicode MS" w:cs="Arial Unicode MS"/>
          <w:b/>
          <w:bCs/>
          <w:i/>
          <w:iCs/>
          <w:color w:val="FF0000"/>
          <w:sz w:val="16"/>
        </w:rPr>
        <w:t>corporate opportunities</w:t>
      </w:r>
      <w:r w:rsidRPr="001E084A">
        <w:rPr>
          <w:rFonts w:eastAsia="Arial Unicode MS" w:cs="Arial Unicode MS"/>
          <w:color w:val="FF0000"/>
          <w:sz w:val="16"/>
        </w:rPr>
        <w:fldChar w:fldCharType="end"/>
      </w:r>
      <w:bookmarkEnd w:id="21"/>
      <w:r w:rsidRPr="001E084A">
        <w:rPr>
          <w:rFonts w:eastAsia="Arial Unicode MS" w:cs="Arial Unicode MS"/>
          <w:color w:val="FF0000"/>
          <w:sz w:val="16"/>
        </w:rPr>
        <w:t> . Directors and officers are often required to assess any number of projects in which their corporation could become involved. These projects are known in law as “corporate opportunities”—they are opportunities to do business that the company can pursue or decline. If the directors and officers were permitted to take up any of these opportunities for themselves, problems very much like the ones present in the self-dealing contract scenario would arise. Assume that IK Enterprises has been approached by an Ontario company that is in the business of educating executives in the latest technology available for the workplace. That company would like to work with IK Enterprises to create a course on voice-recognition systems, the revenue potential of which appears to be very high. Adam is in a conflict-of-interest situation. As a director, he is required to assess the corporate opportunity on its own merits. As an individual, however, because he is interested in the contract for himself, he is motivated by self-interest. Put another way, if Adam were permitted to pursue the opportunity himself, he would be tempted—in his capacity as director—to turn down the project, not because it was in the best interests of the corporation to do so but because he wanted to present the course himself. Given her fiduciary duty as a director, Diane must proceed cautiously if she is still determined to pursue the translation product opportunity. Provided that Diane secures Adam's and Cameron's fully informed consent, perhaps in the form of a directors' resolution and a shareholders' resolution, there is no obvious legal impediment to her proceeding to develop the translation product. She is being aboveboard and acting fairly</w:t>
      </w:r>
      <w:r w:rsidRPr="001E084A">
        <w:rPr>
          <w:rStyle w:val="apple-converted-space"/>
          <w:rFonts w:eastAsia="Arial Unicode MS" w:cs="Arial Unicode MS"/>
          <w:color w:val="FF0000"/>
          <w:sz w:val="16"/>
        </w:rPr>
        <w:t> </w:t>
      </w:r>
      <w:r w:rsidRPr="001E084A">
        <w:rPr>
          <w:rFonts w:eastAsia="Arial Unicode MS" w:cs="Arial Unicode MS"/>
          <w:i/>
          <w:iCs/>
          <w:color w:val="FF0000"/>
          <w:sz w:val="16"/>
        </w:rPr>
        <w:t>vis-à-vis</w:t>
      </w:r>
      <w:r w:rsidRPr="001E084A">
        <w:rPr>
          <w:rStyle w:val="apple-converted-space"/>
          <w:rFonts w:eastAsia="Arial Unicode MS" w:cs="Arial Unicode MS"/>
          <w:color w:val="FF0000"/>
          <w:sz w:val="16"/>
        </w:rPr>
        <w:t> </w:t>
      </w:r>
      <w:r w:rsidRPr="001E084A">
        <w:rPr>
          <w:rFonts w:eastAsia="Arial Unicode MS" w:cs="Arial Unicode MS"/>
          <w:color w:val="FF0000"/>
          <w:sz w:val="16"/>
        </w:rPr>
        <w:t>IK Enterprises. Since IK Enterprises does not want to pursue the opportunity, it would be highly unlikely that a court would decide that Diane was in breach of her fiduciary duty to IK Enterprises by taking the opportunity for herself.</w:t>
      </w:r>
    </w:p>
    <w:p w14:paraId="12944D3E" w14:textId="3C272B40" w:rsidR="00A23848" w:rsidRDefault="00A23848" w:rsidP="00A23848">
      <w:pPr>
        <w:pStyle w:val="ListParagraph"/>
        <w:numPr>
          <w:ilvl w:val="1"/>
          <w:numId w:val="108"/>
        </w:numPr>
        <w:rPr>
          <w:rFonts w:eastAsia="Times New Roman" w:cs="Times New Roman"/>
        </w:rPr>
      </w:pPr>
      <w:r>
        <w:rPr>
          <w:rFonts w:eastAsia="Times New Roman" w:cs="Times New Roman"/>
        </w:rPr>
        <w:t>2) A Duty of Competence</w:t>
      </w:r>
    </w:p>
    <w:p w14:paraId="0CE1ADD3" w14:textId="0A6E024C" w:rsidR="001E084A" w:rsidRDefault="00785B69" w:rsidP="001E084A">
      <w:pPr>
        <w:pStyle w:val="ListParagraph"/>
        <w:numPr>
          <w:ilvl w:val="2"/>
          <w:numId w:val="108"/>
        </w:numPr>
        <w:rPr>
          <w:rFonts w:eastAsia="Times New Roman" w:cs="Times New Roman"/>
        </w:rPr>
      </w:pPr>
      <w:r>
        <w:rPr>
          <w:rFonts w:eastAsia="Times New Roman" w:cs="Times New Roman"/>
        </w:rPr>
        <w:t xml:space="preserve">the present standard contained in corporation legislation </w:t>
      </w:r>
      <w:r w:rsidR="001E084A">
        <w:rPr>
          <w:rFonts w:eastAsia="Times New Roman" w:cs="Times New Roman"/>
        </w:rPr>
        <w:t>requires directors and officers to exercise the care, diligence, an</w:t>
      </w:r>
      <w:r>
        <w:rPr>
          <w:rFonts w:eastAsia="Times New Roman" w:cs="Times New Roman"/>
        </w:rPr>
        <w:t>d skill that a reasonably</w:t>
      </w:r>
      <w:r w:rsidR="001E084A">
        <w:rPr>
          <w:rFonts w:eastAsia="Times New Roman" w:cs="Times New Roman"/>
        </w:rPr>
        <w:t xml:space="preserve"> prudent person would exercise in comparable circumstances</w:t>
      </w:r>
    </w:p>
    <w:p w14:paraId="5E8B9CC4" w14:textId="2D09F8C0" w:rsidR="001E084A" w:rsidRDefault="001E084A" w:rsidP="001E084A">
      <w:pPr>
        <w:pStyle w:val="ListParagraph"/>
        <w:numPr>
          <w:ilvl w:val="2"/>
          <w:numId w:val="108"/>
        </w:numPr>
        <w:rPr>
          <w:rFonts w:eastAsia="Times New Roman" w:cs="Times New Roman"/>
        </w:rPr>
      </w:pPr>
      <w:r>
        <w:rPr>
          <w:rFonts w:eastAsia="Times New Roman" w:cs="Times New Roman"/>
        </w:rPr>
        <w:t>directors and officers must meet a general standard of competence</w:t>
      </w:r>
    </w:p>
    <w:p w14:paraId="2D41D095" w14:textId="50EBBEF1" w:rsidR="00C65EAC" w:rsidRPr="00A23848" w:rsidRDefault="00C65EAC" w:rsidP="001E084A">
      <w:pPr>
        <w:pStyle w:val="ListParagraph"/>
        <w:numPr>
          <w:ilvl w:val="2"/>
          <w:numId w:val="108"/>
        </w:numPr>
        <w:rPr>
          <w:rFonts w:eastAsia="Times New Roman" w:cs="Times New Roman"/>
        </w:rPr>
      </w:pPr>
      <w:r>
        <w:rPr>
          <w:rFonts w:eastAsia="Times New Roman" w:cs="Times New Roman"/>
        </w:rPr>
        <w:t>directors are not expected to be perfect, but they are to act prudently and on a reasonable informed basis</w:t>
      </w:r>
    </w:p>
    <w:p w14:paraId="66F2DA74" w14:textId="77777777" w:rsidR="007E2042" w:rsidRDefault="007E2042" w:rsidP="00893970"/>
    <w:p w14:paraId="19EC6F1C" w14:textId="1699C626" w:rsidR="00785BB8" w:rsidRDefault="00785BB8" w:rsidP="00785BB8">
      <w:pPr>
        <w:ind w:left="426"/>
        <w:rPr>
          <w:i/>
          <w:u w:val="single"/>
        </w:rPr>
      </w:pPr>
      <w:r>
        <w:rPr>
          <w:i/>
          <w:u w:val="single"/>
        </w:rPr>
        <w:t>Liabilities of Directors and Officers</w:t>
      </w:r>
    </w:p>
    <w:p w14:paraId="581FF0C3" w14:textId="16F0E026" w:rsidR="00532F57" w:rsidRDefault="00532F57" w:rsidP="001347D3">
      <w:pPr>
        <w:pStyle w:val="ListParagraph"/>
        <w:numPr>
          <w:ilvl w:val="0"/>
          <w:numId w:val="109"/>
        </w:numPr>
      </w:pPr>
      <w:r>
        <w:t>directors and officers are exposed to a broad range of liabilities relating to the business of the corporation, including liability in torts and contracts, and liability by statutory offences</w:t>
      </w:r>
    </w:p>
    <w:p w14:paraId="0F2198D5" w14:textId="30C88F30" w:rsidR="00532F57" w:rsidRPr="00532F57" w:rsidRDefault="00532F57" w:rsidP="001347D3">
      <w:pPr>
        <w:pStyle w:val="ListParagraph"/>
        <w:numPr>
          <w:ilvl w:val="1"/>
          <w:numId w:val="109"/>
        </w:numPr>
      </w:pPr>
      <w:r w:rsidRPr="00532F57">
        <w:t>Liability in Tort and Contract</w:t>
      </w:r>
      <w:r w:rsidR="00F93555">
        <w:t>:</w:t>
      </w:r>
    </w:p>
    <w:p w14:paraId="4413983E" w14:textId="77777777" w:rsidR="00532F57" w:rsidRPr="00532F57" w:rsidRDefault="00532F57" w:rsidP="001347D3">
      <w:pPr>
        <w:pStyle w:val="ListParagraph"/>
        <w:numPr>
          <w:ilvl w:val="2"/>
          <w:numId w:val="109"/>
        </w:numPr>
        <w:rPr>
          <w:rFonts w:eastAsia="Times New Roman" w:cs="Times New Roman"/>
          <w:lang w:val="en-CA"/>
        </w:rPr>
      </w:pPr>
      <w:r w:rsidRPr="00532F57">
        <w:rPr>
          <w:rFonts w:eastAsia="Arial Unicode MS" w:cs="Arial Unicode MS"/>
          <w:color w:val="333333"/>
          <w:shd w:val="clear" w:color="auto" w:fill="FFFFFF"/>
          <w:lang w:val="en-CA"/>
        </w:rPr>
        <w:t>When a director is acting on behalf of a corporation and commits a tort, his actions may be attributed to the corporation itself by virtu</w:t>
      </w:r>
      <w:r>
        <w:rPr>
          <w:rFonts w:eastAsia="Arial Unicode MS" w:cs="Arial Unicode MS"/>
          <w:color w:val="333333"/>
          <w:shd w:val="clear" w:color="auto" w:fill="FFFFFF"/>
          <w:lang w:val="en-CA"/>
        </w:rPr>
        <w:t>e of the identification theory</w:t>
      </w:r>
    </w:p>
    <w:p w14:paraId="7BE1B194" w14:textId="77777777" w:rsidR="00532F57" w:rsidRPr="00532F57" w:rsidRDefault="00532F57" w:rsidP="001347D3">
      <w:pPr>
        <w:pStyle w:val="ListParagraph"/>
        <w:numPr>
          <w:ilvl w:val="2"/>
          <w:numId w:val="109"/>
        </w:numPr>
        <w:rPr>
          <w:rFonts w:eastAsia="Times New Roman" w:cs="Times New Roman"/>
          <w:lang w:val="en-CA"/>
        </w:rPr>
      </w:pPr>
      <w:r w:rsidRPr="00532F57">
        <w:rPr>
          <w:rFonts w:eastAsia="Arial Unicode MS" w:cs="Arial Unicode MS"/>
          <w:color w:val="333333"/>
          <w:shd w:val="clear" w:color="auto" w:fill="FFFFFF"/>
          <w:lang w:val="en-CA"/>
        </w:rPr>
        <w:t xml:space="preserve">Similarly, when the director enters into a contract, as agent for his corporation, his actions make the corporation the other party to that contract and the director slips </w:t>
      </w:r>
      <w:r>
        <w:rPr>
          <w:rFonts w:eastAsia="Arial Unicode MS" w:cs="Arial Unicode MS"/>
          <w:color w:val="333333"/>
          <w:shd w:val="clear" w:color="auto" w:fill="FFFFFF"/>
          <w:lang w:val="en-CA"/>
        </w:rPr>
        <w:t>out of the equation altogether</w:t>
      </w:r>
    </w:p>
    <w:p w14:paraId="14ECFB17" w14:textId="21773A0E" w:rsidR="00532F57" w:rsidRPr="00532F57" w:rsidRDefault="00532F57" w:rsidP="001347D3">
      <w:pPr>
        <w:pStyle w:val="ListParagraph"/>
        <w:numPr>
          <w:ilvl w:val="2"/>
          <w:numId w:val="109"/>
        </w:numPr>
        <w:rPr>
          <w:rFonts w:eastAsia="Times New Roman" w:cs="Times New Roman"/>
          <w:lang w:val="en-CA"/>
        </w:rPr>
      </w:pPr>
      <w:r w:rsidRPr="00532F57">
        <w:rPr>
          <w:rFonts w:eastAsia="Arial Unicode MS" w:cs="Arial Unicode MS"/>
          <w:color w:val="333333"/>
          <w:shd w:val="clear" w:color="auto" w:fill="FFFFFF"/>
          <w:lang w:val="en-CA"/>
        </w:rPr>
        <w:t>There are times, however, when a director has personal liability for a tort he may have committed or a contract he may have entered into</w:t>
      </w:r>
    </w:p>
    <w:p w14:paraId="260D3844" w14:textId="7A29A5AE" w:rsidR="00532F57" w:rsidRDefault="00F93555" w:rsidP="001347D3">
      <w:pPr>
        <w:pStyle w:val="ListParagraph"/>
        <w:numPr>
          <w:ilvl w:val="2"/>
          <w:numId w:val="109"/>
        </w:numPr>
      </w:pPr>
      <w:r>
        <w:t>Liability in Tort:</w:t>
      </w:r>
    </w:p>
    <w:p w14:paraId="1D808E88" w14:textId="1443E25A" w:rsidR="002A6D1C" w:rsidRPr="002A6D1C" w:rsidRDefault="00F93555" w:rsidP="001347D3">
      <w:pPr>
        <w:pStyle w:val="ListParagraph"/>
        <w:numPr>
          <w:ilvl w:val="3"/>
          <w:numId w:val="109"/>
        </w:numPr>
        <w:rPr>
          <w:color w:val="FF0000"/>
        </w:rPr>
      </w:pPr>
      <w:r w:rsidRPr="00F93555">
        <w:rPr>
          <w:rFonts w:eastAsia="Arial Unicode MS" w:cs="Arial Unicode MS"/>
          <w:color w:val="FF0000"/>
          <w:sz w:val="14"/>
        </w:rPr>
        <w:t>Traditionally, courts have been reluctant to say that a director is automatically liable just because he commits a tort on company time. The idea is to permit the director to conduct company business without risking personal, unlimited liability at every turn. Think of it this way: if Adam were personally liable for any tort he committed during the course of his business day, there would really be no benefit in incorporating IK Enterprises from his perspective as a director. His liability would be the same whether he was running his business through a corporation or as a sole proprietorship, and the principle in</w:t>
      </w:r>
      <w:r w:rsidRPr="00F93555">
        <w:rPr>
          <w:rStyle w:val="apple-converted-space"/>
          <w:rFonts w:eastAsia="Arial Unicode MS" w:cs="Arial Unicode MS"/>
          <w:color w:val="FF0000"/>
          <w:sz w:val="14"/>
        </w:rPr>
        <w:t> </w:t>
      </w:r>
      <w:r w:rsidRPr="00F93555">
        <w:rPr>
          <w:rFonts w:eastAsia="Arial Unicode MS" w:cs="Arial Unicode MS"/>
          <w:i/>
          <w:iCs/>
          <w:color w:val="FF0000"/>
          <w:sz w:val="14"/>
        </w:rPr>
        <w:t>Salomon v Salomon</w:t>
      </w:r>
      <w:r w:rsidRPr="00F93555">
        <w:rPr>
          <w:rStyle w:val="apple-converted-space"/>
          <w:rFonts w:eastAsia="Arial Unicode MS" w:cs="Arial Unicode MS"/>
          <w:color w:val="FF0000"/>
          <w:sz w:val="14"/>
        </w:rPr>
        <w:t> </w:t>
      </w:r>
      <w:r w:rsidRPr="00F93555">
        <w:rPr>
          <w:rFonts w:eastAsia="Arial Unicode MS" w:cs="Arial Unicode MS"/>
          <w:color w:val="FF0000"/>
          <w:sz w:val="14"/>
        </w:rPr>
        <w:t>would fall by the wayside. In line with this approach, some courts have ruled that directors are not personally liable provided that they were acting in furtherance of their duties to the corporation and their conduct was justifiable.</w:t>
      </w:r>
      <w:hyperlink r:id="rId18" w:tooltip="header={} singleclickstop={on}&#10;       body={&#10;      37. McFadden v 481782 Ontario Ltd, (1984), 47 OR (2d) 134, 27 BLR 173 (HC).} hideselects={on} " w:history="1">
        <w:r w:rsidRPr="00F93555">
          <w:rPr>
            <w:rStyle w:val="Hyperlink"/>
            <w:rFonts w:eastAsia="Arial Unicode MS" w:cs="Arial Unicode MS"/>
            <w:color w:val="FF0000"/>
            <w:sz w:val="14"/>
            <w:vertAlign w:val="superscript"/>
          </w:rPr>
          <w:t>37</w:t>
        </w:r>
      </w:hyperlink>
      <w:r w:rsidRPr="00F93555">
        <w:rPr>
          <w:rStyle w:val="apple-converted-space"/>
          <w:rFonts w:eastAsia="Arial Unicode MS" w:cs="Arial Unicode MS"/>
          <w:color w:val="FF0000"/>
          <w:sz w:val="14"/>
          <w:vertAlign w:val="superscript"/>
        </w:rPr>
        <w:t> </w:t>
      </w:r>
      <w:r w:rsidRPr="00F93555">
        <w:rPr>
          <w:rFonts w:eastAsia="Arial Unicode MS" w:cs="Arial Unicode MS"/>
          <w:color w:val="FF0000"/>
          <w:sz w:val="14"/>
        </w:rPr>
        <w:t>Nevertheless, case law from Ontario seems to take a step back from such a perspective. It appears to suggest that directors and officers will almost always be responsible for their own tortious conduct even if they were acting in the best interests of the corporation.</w:t>
      </w:r>
      <w:hyperlink r:id="rId19" w:tooltip="header={} singleclickstop={on}&#10;       body={&#10;      38. See, for example, ADGA Systems International Ltd v Valcom Ltd (1999), 43 OR (3d) 101, 168 DLR (4th) 351 (CA), leave to appeal to SCC refused, [1999] SCCA No 124. Also see Edward M Iacobucci, " w:history="1">
        <w:r w:rsidRPr="00F93555">
          <w:rPr>
            <w:rStyle w:val="Hyperlink"/>
            <w:rFonts w:eastAsia="Arial Unicode MS" w:cs="Arial Unicode MS"/>
            <w:color w:val="FF0000"/>
            <w:sz w:val="14"/>
            <w:vertAlign w:val="superscript"/>
          </w:rPr>
          <w:t>38</w:t>
        </w:r>
      </w:hyperlink>
      <w:r w:rsidRPr="00F93555">
        <w:rPr>
          <w:rStyle w:val="apple-converted-space"/>
          <w:rFonts w:eastAsia="Arial Unicode MS" w:cs="Arial Unicode MS"/>
          <w:color w:val="FF0000"/>
          <w:sz w:val="14"/>
          <w:vertAlign w:val="superscript"/>
        </w:rPr>
        <w:t> </w:t>
      </w:r>
      <w:r w:rsidRPr="00F93555">
        <w:rPr>
          <w:rFonts w:eastAsia="Arial Unicode MS" w:cs="Arial Unicode MS"/>
          <w:color w:val="FF0000"/>
          <w:sz w:val="14"/>
        </w:rPr>
        <w:t>With this in mind, prudent directors will take care not to commit torts and will thereby avoid having to establish what the law concerning the matter is in their jurisdiction. Most certainly, where the director's conduct is extreme, she will be found liable for committing a tort regardless of the approach taken by the court in question. For example, assume that Adam is meeting in his office with a customer who has not paid his bill to IK Enterprises Ltd. Things get a little out of hand and Adam bars the door for several hours, saying to the customer, “You're not getting out of here until you write a cheque for what you owe us.” On these facts, Adam would face personal liability no matter what the legal test applied might be.</w:t>
      </w:r>
    </w:p>
    <w:p w14:paraId="2DD1CAC4" w14:textId="77777777" w:rsidR="002A6D1C" w:rsidRPr="002A6D1C" w:rsidRDefault="002A6D1C" w:rsidP="001347D3">
      <w:pPr>
        <w:pStyle w:val="ListParagraph"/>
        <w:numPr>
          <w:ilvl w:val="2"/>
          <w:numId w:val="109"/>
        </w:numPr>
      </w:pPr>
      <w:r w:rsidRPr="002A6D1C">
        <w:rPr>
          <w:rFonts w:eastAsia="Arial Unicode MS" w:cs="Arial Unicode MS"/>
        </w:rPr>
        <w:t>L</w:t>
      </w:r>
      <w:r>
        <w:rPr>
          <w:rFonts w:eastAsia="Arial Unicode MS" w:cs="Arial Unicode MS"/>
        </w:rPr>
        <w:t>iability in Contract:</w:t>
      </w:r>
    </w:p>
    <w:p w14:paraId="02D91D9B" w14:textId="4FA66750" w:rsidR="002A6D1C" w:rsidRPr="002A6D1C" w:rsidRDefault="002A6D1C" w:rsidP="001347D3">
      <w:pPr>
        <w:pStyle w:val="ListParagraph"/>
        <w:numPr>
          <w:ilvl w:val="3"/>
          <w:numId w:val="109"/>
        </w:numPr>
      </w:pPr>
      <w:r w:rsidRPr="002A6D1C">
        <w:rPr>
          <w:rFonts w:eastAsia="Arial Unicode MS" w:cs="Arial Unicode MS"/>
          <w:color w:val="333333"/>
          <w:lang w:val="en-CA"/>
        </w:rPr>
        <w:t>The director does not generally attract liability for the corporation's contracts—the principles of agency operate in such a way that the corporation is liable to the outsider and the director who has acted as agent for the corporation drops out of the transaction</w:t>
      </w:r>
    </w:p>
    <w:p w14:paraId="5E518193" w14:textId="77777777" w:rsidR="002A6D1C" w:rsidRPr="002A6D1C" w:rsidRDefault="002A6D1C" w:rsidP="001347D3">
      <w:pPr>
        <w:pStyle w:val="ListParagraph"/>
        <w:numPr>
          <w:ilvl w:val="3"/>
          <w:numId w:val="109"/>
        </w:numPr>
      </w:pPr>
      <w:r w:rsidRPr="002A6D1C">
        <w:rPr>
          <w:rFonts w:eastAsia="Arial Unicode MS" w:cs="Arial Unicode MS"/>
          <w:color w:val="333333"/>
          <w:lang w:val="en-CA"/>
        </w:rPr>
        <w:t>Nonetheless, a director faces personal liability on a contract if the facts indicate that the director intended to assume personal liability, as when</w:t>
      </w:r>
    </w:p>
    <w:p w14:paraId="77E4BC11" w14:textId="77777777" w:rsidR="002A6D1C" w:rsidRPr="002A6D1C" w:rsidRDefault="002A6D1C" w:rsidP="001347D3">
      <w:pPr>
        <w:pStyle w:val="ListParagraph"/>
        <w:numPr>
          <w:ilvl w:val="4"/>
          <w:numId w:val="109"/>
        </w:numPr>
      </w:pPr>
      <w:r w:rsidRPr="002A6D1C">
        <w:rPr>
          <w:rFonts w:eastAsia="Arial Unicode MS" w:cs="Arial Unicode MS"/>
          <w:color w:val="333333"/>
          <w:lang w:val="en-CA"/>
        </w:rPr>
        <w:t>the director contracts on his own behalf, as well as on behalf of the company</w:t>
      </w:r>
    </w:p>
    <w:p w14:paraId="1D0FDCF3" w14:textId="77777777" w:rsidR="002A6D1C" w:rsidRPr="002A6D1C" w:rsidRDefault="002A6D1C" w:rsidP="001347D3">
      <w:pPr>
        <w:pStyle w:val="ListParagraph"/>
        <w:numPr>
          <w:ilvl w:val="4"/>
          <w:numId w:val="109"/>
        </w:numPr>
      </w:pPr>
      <w:r w:rsidRPr="002A6D1C">
        <w:rPr>
          <w:rFonts w:eastAsia="Arial Unicode MS" w:cs="Arial Unicode MS"/>
          <w:color w:val="333333"/>
          <w:lang w:val="en-CA"/>
        </w:rPr>
        <w:t>the director guarantees the contractual performance of the company</w:t>
      </w:r>
    </w:p>
    <w:p w14:paraId="2853A0F3" w14:textId="384500B8" w:rsidR="002A6D1C" w:rsidRDefault="000C6677" w:rsidP="001347D3">
      <w:pPr>
        <w:pStyle w:val="ListParagraph"/>
        <w:numPr>
          <w:ilvl w:val="1"/>
          <w:numId w:val="109"/>
        </w:numPr>
      </w:pPr>
      <w:r>
        <w:t>Liability by Statute:</w:t>
      </w:r>
    </w:p>
    <w:p w14:paraId="4A395528" w14:textId="292ECF79" w:rsidR="000C6677" w:rsidRPr="00DC5C49" w:rsidRDefault="00DC5C49" w:rsidP="001347D3">
      <w:pPr>
        <w:pStyle w:val="ListParagraph"/>
        <w:numPr>
          <w:ilvl w:val="2"/>
          <w:numId w:val="109"/>
        </w:numPr>
      </w:pPr>
      <w:r w:rsidRPr="00DC5C49">
        <w:rPr>
          <w:rFonts w:eastAsia="Arial Unicode MS" w:cs="Arial Unicode MS"/>
          <w:color w:val="FF0000"/>
          <w:sz w:val="18"/>
        </w:rPr>
        <w:t>In addition to the exposure that directors face for breaching their general management duties, dozens of pieces of legislation place obligations on them. These statutes impose potentially serious penalties for failure to comply, including fines of up to $1 million and imprisonment for up to two years.</w:t>
      </w:r>
      <w:r w:rsidRPr="00DC5C49">
        <w:rPr>
          <w:rFonts w:eastAsia="Arial Unicode MS" w:cs="Arial Unicode MS"/>
          <w:color w:val="FF0000"/>
          <w:sz w:val="18"/>
          <w:vertAlign w:val="superscript"/>
        </w:rPr>
        <w:t xml:space="preserve"> </w:t>
      </w:r>
      <w:r w:rsidRPr="00DC5C49">
        <w:rPr>
          <w:rFonts w:eastAsia="Arial Unicode MS" w:cs="Arial Unicode MS"/>
          <w:color w:val="FF0000"/>
          <w:sz w:val="18"/>
        </w:rPr>
        <w:t>For example, the failure of IK Enterprises to withhold and remit income taxes can result in the directors being personally liable for the corporation's failure unless the directors can demonstrate that they acted in a reasonable and diligent manner.</w:t>
      </w:r>
      <w:r w:rsidRPr="00DC5C49">
        <w:rPr>
          <w:rFonts w:eastAsia="Arial Unicode MS" w:cs="Arial Unicode MS"/>
          <w:color w:val="FF0000"/>
          <w:sz w:val="18"/>
          <w:vertAlign w:val="superscript"/>
        </w:rPr>
        <w:t xml:space="preserve"> </w:t>
      </w:r>
      <w:r w:rsidRPr="00DC5C49">
        <w:rPr>
          <w:rFonts w:eastAsia="Arial Unicode MS" w:cs="Arial Unicode MS"/>
          <w:color w:val="FF0000"/>
          <w:sz w:val="18"/>
        </w:rPr>
        <w:t>Thus Adam and Diane, as directors of IK Enterprises, face personal liability for IK Enterprises' failure. Interestingly the</w:t>
      </w:r>
      <w:r w:rsidRPr="00DC5C49">
        <w:rPr>
          <w:rStyle w:val="apple-converted-space"/>
          <w:rFonts w:eastAsia="Arial Unicode MS" w:cs="Arial Unicode MS"/>
          <w:color w:val="FF0000"/>
          <w:sz w:val="18"/>
        </w:rPr>
        <w:t> </w:t>
      </w:r>
      <w:r w:rsidRPr="00DC5C49">
        <w:rPr>
          <w:rFonts w:eastAsia="Arial Unicode MS" w:cs="Arial Unicode MS"/>
          <w:i/>
          <w:iCs/>
          <w:color w:val="FF0000"/>
          <w:sz w:val="18"/>
        </w:rPr>
        <w:t>Income Tax Act</w:t>
      </w:r>
      <w:r w:rsidRPr="00DC5C49">
        <w:rPr>
          <w:rStyle w:val="apple-converted-space"/>
          <w:rFonts w:eastAsia="Arial Unicode MS" w:cs="Arial Unicode MS"/>
          <w:color w:val="FF0000"/>
          <w:sz w:val="18"/>
        </w:rPr>
        <w:t> </w:t>
      </w:r>
      <w:r w:rsidRPr="00DC5C49">
        <w:rPr>
          <w:rFonts w:eastAsia="Arial Unicode MS" w:cs="Arial Unicode MS"/>
          <w:color w:val="FF0000"/>
          <w:sz w:val="18"/>
        </w:rPr>
        <w:t>does not impose personal liability on officers—like Cameron—for this particular failure. While Cameron owes duties as a corporate officer under the</w:t>
      </w:r>
      <w:r w:rsidRPr="00DC5C49">
        <w:rPr>
          <w:rStyle w:val="apple-converted-space"/>
          <w:rFonts w:eastAsia="Arial Unicode MS" w:cs="Arial Unicode MS"/>
          <w:color w:val="FF0000"/>
          <w:sz w:val="18"/>
        </w:rPr>
        <w:t> </w:t>
      </w:r>
      <w:r w:rsidRPr="00DC5C49">
        <w:rPr>
          <w:rFonts w:eastAsia="Arial Unicode MS" w:cs="Arial Unicode MS"/>
          <w:i/>
          <w:iCs/>
          <w:color w:val="FF0000"/>
          <w:sz w:val="18"/>
        </w:rPr>
        <w:t>Canada Business Corporations Act,</w:t>
      </w:r>
      <w:r w:rsidRPr="00DC5C49">
        <w:rPr>
          <w:rStyle w:val="apple-converted-space"/>
          <w:rFonts w:eastAsia="Arial Unicode MS" w:cs="Arial Unicode MS"/>
          <w:color w:val="FF0000"/>
          <w:sz w:val="18"/>
        </w:rPr>
        <w:t> </w:t>
      </w:r>
      <w:r w:rsidRPr="00DC5C49">
        <w:rPr>
          <w:rFonts w:eastAsia="Arial Unicode MS" w:cs="Arial Unicode MS"/>
          <w:color w:val="FF0000"/>
          <w:sz w:val="18"/>
        </w:rPr>
        <w:t>at common law, and under his employment contract, he does not have any direct personal liability for his company's failure to remit under the</w:t>
      </w:r>
      <w:r w:rsidRPr="00DC5C49">
        <w:rPr>
          <w:rStyle w:val="apple-converted-space"/>
          <w:rFonts w:eastAsia="Arial Unicode MS" w:cs="Arial Unicode MS"/>
          <w:color w:val="FF0000"/>
          <w:sz w:val="18"/>
        </w:rPr>
        <w:t> </w:t>
      </w:r>
      <w:r w:rsidRPr="00DC5C49">
        <w:rPr>
          <w:rFonts w:eastAsia="Arial Unicode MS" w:cs="Arial Unicode MS"/>
          <w:i/>
          <w:iCs/>
          <w:color w:val="FF0000"/>
          <w:sz w:val="18"/>
        </w:rPr>
        <w:t>Income Tax Act.</w:t>
      </w:r>
      <w:r w:rsidRPr="00DC5C49">
        <w:rPr>
          <w:rStyle w:val="apple-converted-space"/>
          <w:rFonts w:eastAsia="Arial Unicode MS" w:cs="Arial Unicode MS"/>
          <w:color w:val="FF0000"/>
          <w:sz w:val="18"/>
        </w:rPr>
        <w:t> </w:t>
      </w:r>
      <w:r w:rsidRPr="00DC5C49">
        <w:rPr>
          <w:rFonts w:eastAsia="Arial Unicode MS" w:cs="Arial Unicode MS"/>
          <w:color w:val="FF0000"/>
          <w:sz w:val="18"/>
        </w:rPr>
        <w:t>It is important to check the provisions of legislation to determine who may be potentially liable.</w:t>
      </w:r>
    </w:p>
    <w:p w14:paraId="3198B784" w14:textId="77777777" w:rsidR="002A6D1C" w:rsidRPr="00DC5C49" w:rsidRDefault="002A6D1C" w:rsidP="002A6D1C">
      <w:pPr>
        <w:pStyle w:val="ListParagraph"/>
        <w:ind w:left="3306"/>
        <w:rPr>
          <w:color w:val="FF0000"/>
        </w:rPr>
      </w:pPr>
    </w:p>
    <w:p w14:paraId="643629FA" w14:textId="0CF5562F" w:rsidR="00DC5C49" w:rsidRDefault="00DC5C49" w:rsidP="00DC5C49">
      <w:pPr>
        <w:ind w:left="426"/>
      </w:pPr>
      <w:r>
        <w:rPr>
          <w:i/>
          <w:u w:val="single"/>
        </w:rPr>
        <w:t>Avoiding Liability</w:t>
      </w:r>
    </w:p>
    <w:p w14:paraId="08F46201" w14:textId="7FD54685" w:rsidR="00DC5C49" w:rsidRPr="00DC5C49" w:rsidRDefault="00DC5C49" w:rsidP="001347D3">
      <w:pPr>
        <w:pStyle w:val="ListParagraph"/>
        <w:numPr>
          <w:ilvl w:val="0"/>
          <w:numId w:val="110"/>
        </w:numPr>
        <w:rPr>
          <w:rFonts w:eastAsia="Times New Roman" w:cs="Times New Roman"/>
          <w:color w:val="FF0000"/>
        </w:rPr>
      </w:pPr>
      <w:r w:rsidRPr="00DC5C49">
        <w:rPr>
          <w:rFonts w:eastAsia="Arial Unicode MS" w:cs="Arial Unicode MS"/>
          <w:color w:val="FF0000"/>
          <w:shd w:val="clear" w:color="auto" w:fill="FFFFFF"/>
        </w:rPr>
        <w:t>Directors have onerous duties to the corporation, and no one should agree to become a director without a sound understanding of the obligations involved. Willingness, enthusiasm, and ability are not enough: “the job may well require a considerable and unforeseen time commitment with ultimately limited compensation and considerable exposure of one's own personal assets.”</w:t>
      </w:r>
    </w:p>
    <w:p w14:paraId="4F0D8BBD" w14:textId="32B122C7" w:rsidR="00DC5C49" w:rsidRPr="00DC5C49" w:rsidRDefault="00DC5C49" w:rsidP="001347D3">
      <w:pPr>
        <w:pStyle w:val="ListParagraph"/>
        <w:numPr>
          <w:ilvl w:val="0"/>
          <w:numId w:val="110"/>
        </w:numPr>
        <w:rPr>
          <w:rFonts w:eastAsia="Times New Roman" w:cs="Times New Roman"/>
          <w:color w:val="FF0000"/>
          <w:lang w:val="en-CA"/>
        </w:rPr>
      </w:pPr>
      <w:r w:rsidRPr="00DC5C49">
        <w:rPr>
          <w:rFonts w:eastAsia="Arial Unicode MS" w:cs="Arial Unicode MS"/>
          <w:color w:val="FF0000"/>
          <w:shd w:val="clear" w:color="auto" w:fill="FFFFFF"/>
          <w:lang w:val="en-CA"/>
        </w:rPr>
        <w:t>The exposure to risk suggests that a risk management plan as discussed in Chapter 3 is warranted. The basis for such a plan is provided in the Business Application of the Law box below:</w:t>
      </w:r>
    </w:p>
    <w:p w14:paraId="33E79F8A" w14:textId="77777777" w:rsidR="00DC5C49" w:rsidRPr="00DC5C49" w:rsidRDefault="00DC5C49" w:rsidP="001347D3">
      <w:pPr>
        <w:pStyle w:val="NormalWeb"/>
        <w:numPr>
          <w:ilvl w:val="1"/>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Directors can reduce their exposure to personal liability by exercising care, diligence, and skill in the performance of their duties.</w:t>
      </w:r>
    </w:p>
    <w:p w14:paraId="57E048DF" w14:textId="77777777" w:rsidR="00DC5C49" w:rsidRPr="00DC5C49" w:rsidRDefault="00DC5C49" w:rsidP="001347D3">
      <w:pPr>
        <w:pStyle w:val="NormalWeb"/>
        <w:numPr>
          <w:ilvl w:val="1"/>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Directors can meet the statutory standard of care by being attentive, active, and informed. In this regard, directors should</w:t>
      </w:r>
    </w:p>
    <w:p w14:paraId="525887C0"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regularly attend directors' meetings</w:t>
      </w:r>
    </w:p>
    <w:p w14:paraId="295CAA71"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read all relevant materials</w:t>
      </w:r>
    </w:p>
    <w:p w14:paraId="630374C9"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ask questions and speak up at meetings</w:t>
      </w:r>
    </w:p>
    <w:p w14:paraId="16A424A7"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keep personal notes of meetings and review minutes of meetings</w:t>
      </w:r>
    </w:p>
    <w:p w14:paraId="321EE825"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make all their decisions informed decisions</w:t>
      </w:r>
    </w:p>
    <w:p w14:paraId="66BCA63C"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do what is necessary to learn about matters affecting the company</w:t>
      </w:r>
    </w:p>
    <w:p w14:paraId="6E4240FB"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identify possible problems within the company</w:t>
      </w:r>
    </w:p>
    <w:p w14:paraId="7EC3E0AE"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stay apprised of and alert to the corporation's financial and other affairs</w:t>
      </w:r>
    </w:p>
    <w:p w14:paraId="3B8F6B06" w14:textId="77777777" w:rsidR="00DC5C49" w:rsidRPr="00DC5C49" w:rsidRDefault="00DC5C49" w:rsidP="001347D3">
      <w:pPr>
        <w:pStyle w:val="NormalWeb"/>
        <w:numPr>
          <w:ilvl w:val="2"/>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ensure that they receive reliable professional advice</w:t>
      </w:r>
    </w:p>
    <w:p w14:paraId="70F5F937" w14:textId="64C8CB8A" w:rsidR="00DC5C49" w:rsidRDefault="00DC5C49" w:rsidP="001347D3">
      <w:pPr>
        <w:pStyle w:val="NormalWeb"/>
        <w:numPr>
          <w:ilvl w:val="1"/>
          <w:numId w:val="110"/>
        </w:numPr>
        <w:shd w:val="clear" w:color="auto" w:fill="FFFFFF"/>
        <w:spacing w:before="0" w:beforeAutospacing="0" w:after="0" w:afterAutospacing="0"/>
        <w:rPr>
          <w:rFonts w:asciiTheme="minorHAnsi" w:eastAsia="Arial Unicode MS" w:hAnsiTheme="minorHAnsi" w:cs="Arial Unicode MS"/>
          <w:color w:val="FF0000"/>
          <w:sz w:val="24"/>
          <w:szCs w:val="24"/>
        </w:rPr>
      </w:pPr>
      <w:r w:rsidRPr="00DC5C49">
        <w:rPr>
          <w:rFonts w:asciiTheme="minorHAnsi" w:eastAsia="Arial Unicode MS" w:hAnsiTheme="minorHAnsi" w:cs="Arial Unicode MS"/>
          <w:color w:val="FF0000"/>
          <w:sz w:val="24"/>
          <w:szCs w:val="24"/>
        </w:rPr>
        <w:t>Directors may also protect themselves by ensuring that an</w:t>
      </w:r>
      <w:r w:rsidRPr="00DC5C49">
        <w:rPr>
          <w:rStyle w:val="apple-converted-space"/>
          <w:rFonts w:asciiTheme="minorHAnsi" w:eastAsia="Arial Unicode MS" w:hAnsiTheme="minorHAnsi" w:cs="Arial Unicode MS"/>
          <w:color w:val="FF0000"/>
          <w:sz w:val="24"/>
          <w:szCs w:val="24"/>
        </w:rPr>
        <w:t> </w:t>
      </w:r>
      <w:bookmarkStart w:id="22" w:name="5YIR-0684"/>
      <w:r w:rsidRPr="00DC5C49">
        <w:rPr>
          <w:rFonts w:asciiTheme="minorHAnsi" w:eastAsia="Arial Unicode MS" w:hAnsiTheme="minorHAnsi" w:cs="Arial Unicode MS" w:hint="eastAsia"/>
          <w:b/>
          <w:bCs/>
          <w:iCs/>
          <w:color w:val="FF0000"/>
          <w:sz w:val="24"/>
          <w:szCs w:val="24"/>
        </w:rPr>
        <w:t>indemnification</w:t>
      </w:r>
      <w:bookmarkEnd w:id="22"/>
      <w:r w:rsidRPr="00DC5C49">
        <w:rPr>
          <w:rFonts w:asciiTheme="minorHAnsi" w:eastAsia="Arial Unicode MS" w:hAnsiTheme="minorHAnsi" w:cs="Arial Unicode MS"/>
          <w:color w:val="FF0000"/>
          <w:sz w:val="24"/>
          <w:szCs w:val="24"/>
        </w:rPr>
        <w:t> agreement with their company is in place. The purpose of such an agreement is to ensure that the corporation pays any costs or expenses that a director faces as a result of being sued because he is a director. Directors should also ensure that the corporation carries adequate insurance. Directors' and officers' liability (D&amp;O) insurance</w:t>
      </w:r>
      <w:r w:rsidRPr="00DC5C49">
        <w:rPr>
          <w:rFonts w:asciiTheme="minorHAnsi" w:eastAsia="Arial Unicode MS" w:hAnsiTheme="minorHAnsi" w:cs="Arial Unicode MS" w:hint="eastAsia"/>
          <w:color w:val="FF0000"/>
          <w:sz w:val="24"/>
          <w:szCs w:val="24"/>
          <w:vertAlign w:val="superscript"/>
        </w:rPr>
        <w:t xml:space="preserve"> </w:t>
      </w:r>
      <w:r w:rsidRPr="00DC5C49">
        <w:rPr>
          <w:rFonts w:asciiTheme="minorHAnsi" w:eastAsia="Arial Unicode MS" w:hAnsiTheme="minorHAnsi" w:cs="Arial Unicode MS"/>
          <w:color w:val="FF0000"/>
          <w:sz w:val="24"/>
          <w:szCs w:val="24"/>
        </w:rPr>
        <w:t>provides coverage to the director who has a judgment or other claim against him. Directors should carefully review the policy's exclusion clauses to ensure that maximum protection is provided.</w:t>
      </w:r>
    </w:p>
    <w:p w14:paraId="722990DE" w14:textId="219AEB8E" w:rsidR="00A648D2" w:rsidRPr="00A648D2" w:rsidRDefault="00A648D2" w:rsidP="001347D3">
      <w:pPr>
        <w:pStyle w:val="NormalWeb"/>
        <w:numPr>
          <w:ilvl w:val="1"/>
          <w:numId w:val="110"/>
        </w:numPr>
        <w:shd w:val="clear" w:color="auto" w:fill="FFFFFF"/>
        <w:spacing w:before="0" w:beforeAutospacing="0" w:after="0" w:afterAutospacing="0"/>
        <w:rPr>
          <w:rFonts w:asciiTheme="minorHAnsi" w:eastAsia="Arial Unicode MS" w:hAnsiTheme="minorHAnsi" w:cs="Arial Unicode MS"/>
          <w:sz w:val="24"/>
          <w:szCs w:val="24"/>
        </w:rPr>
      </w:pPr>
      <w:r>
        <w:rPr>
          <w:rFonts w:asciiTheme="minorHAnsi" w:eastAsia="Arial Unicode MS" w:hAnsiTheme="minorHAnsi" w:cs="Arial Unicode MS"/>
          <w:b/>
          <w:color w:val="548DD4" w:themeColor="text2" w:themeTint="99"/>
          <w:sz w:val="24"/>
          <w:szCs w:val="24"/>
        </w:rPr>
        <w:t xml:space="preserve">Indemnification – </w:t>
      </w:r>
      <w:r>
        <w:rPr>
          <w:rFonts w:asciiTheme="minorHAnsi" w:eastAsia="Arial Unicode MS" w:hAnsiTheme="minorHAnsi" w:cs="Arial Unicode MS"/>
          <w:sz w:val="24"/>
          <w:szCs w:val="24"/>
        </w:rPr>
        <w:t>the corporate practice of paying the litigation expenses of officers and directors for lawsuits related to corporate affairs</w:t>
      </w:r>
    </w:p>
    <w:p w14:paraId="2C7842FF" w14:textId="77777777" w:rsidR="00785BB8" w:rsidRPr="00DC5C49" w:rsidRDefault="00785BB8" w:rsidP="00DC5C49">
      <w:pPr>
        <w:pStyle w:val="ListParagraph"/>
        <w:ind w:left="1146"/>
      </w:pPr>
    </w:p>
    <w:p w14:paraId="1CAEEB4F" w14:textId="27CBF251" w:rsidR="00785BB8" w:rsidRPr="00DC5C49" w:rsidRDefault="00BB7B50" w:rsidP="00BB7B50">
      <w:pPr>
        <w:jc w:val="center"/>
      </w:pPr>
      <w:r>
        <w:rPr>
          <w:noProof/>
        </w:rPr>
        <w:drawing>
          <wp:inline distT="0" distB="0" distL="0" distR="0" wp14:anchorId="561BDAAD" wp14:editId="042316C1">
            <wp:extent cx="3570308" cy="2944678"/>
            <wp:effectExtent l="0" t="0" r="1143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3 at 6.33.22 PM.png"/>
                    <pic:cNvPicPr/>
                  </pic:nvPicPr>
                  <pic:blipFill>
                    <a:blip r:embed="rId20">
                      <a:extLst>
                        <a:ext uri="{28A0092B-C50C-407E-A947-70E740481C1C}">
                          <a14:useLocalDpi xmlns:a14="http://schemas.microsoft.com/office/drawing/2010/main" val="0"/>
                        </a:ext>
                      </a:extLst>
                    </a:blip>
                    <a:stretch>
                      <a:fillRect/>
                    </a:stretch>
                  </pic:blipFill>
                  <pic:spPr>
                    <a:xfrm>
                      <a:off x="0" y="0"/>
                      <a:ext cx="3570308" cy="2944678"/>
                    </a:xfrm>
                    <a:prstGeom prst="rect">
                      <a:avLst/>
                    </a:prstGeom>
                  </pic:spPr>
                </pic:pic>
              </a:graphicData>
            </a:graphic>
          </wp:inline>
        </w:drawing>
      </w:r>
    </w:p>
    <w:p w14:paraId="7D85F1CA" w14:textId="77777777" w:rsidR="00785BB8" w:rsidRPr="00DC5C49" w:rsidRDefault="00785BB8" w:rsidP="00893970"/>
    <w:p w14:paraId="0DB39372" w14:textId="608355FE" w:rsidR="007E2042" w:rsidRDefault="00785BB8" w:rsidP="00893970">
      <w:pPr>
        <w:rPr>
          <w:b/>
          <w:color w:val="FF0000"/>
        </w:rPr>
      </w:pPr>
      <w:r w:rsidRPr="00DC5C49">
        <w:rPr>
          <w:b/>
          <w:color w:val="FF0000"/>
        </w:rPr>
        <w:t>**go back and read all box things starting at page 376</w:t>
      </w:r>
      <w:r w:rsidR="00BB7B50">
        <w:rPr>
          <w:b/>
          <w:color w:val="FF0000"/>
        </w:rPr>
        <w:t xml:space="preserve"> to page 382</w:t>
      </w:r>
      <w:r w:rsidRPr="00DC5C49">
        <w:rPr>
          <w:b/>
          <w:color w:val="FF0000"/>
        </w:rPr>
        <w:t>!!!!</w:t>
      </w:r>
      <w:r w:rsidR="0084531D">
        <w:rPr>
          <w:b/>
          <w:color w:val="FF0000"/>
        </w:rPr>
        <w:t xml:space="preserve"> I also don't really get box on page 389</w:t>
      </w:r>
    </w:p>
    <w:p w14:paraId="389510CB" w14:textId="77777777" w:rsidR="00BB7B50" w:rsidRDefault="00BB7B50" w:rsidP="00893970">
      <w:pPr>
        <w:rPr>
          <w:b/>
          <w:color w:val="FF0000"/>
        </w:rPr>
      </w:pPr>
    </w:p>
    <w:p w14:paraId="49B2185B" w14:textId="505D4861" w:rsidR="00BB7B50" w:rsidRPr="00DC5C49" w:rsidRDefault="00BB7B50" w:rsidP="00893970">
      <w:pPr>
        <w:rPr>
          <w:b/>
          <w:color w:val="FF0000"/>
        </w:rPr>
      </w:pPr>
      <w:r>
        <w:rPr>
          <w:b/>
          <w:color w:val="FF0000"/>
        </w:rPr>
        <w:t>**continue reading page 383!!!!</w:t>
      </w:r>
    </w:p>
    <w:p w14:paraId="3D2C4731" w14:textId="77777777" w:rsidR="007E2042" w:rsidRDefault="007E2042" w:rsidP="00893970"/>
    <w:p w14:paraId="287EA512" w14:textId="18B09ADE" w:rsidR="002C2653" w:rsidRDefault="002C2653" w:rsidP="00893970">
      <w:pPr>
        <w:rPr>
          <w:u w:val="single"/>
        </w:rPr>
      </w:pPr>
      <w:r>
        <w:rPr>
          <w:u w:val="single"/>
        </w:rPr>
        <w:t>Shareholders and Creditors</w:t>
      </w:r>
    </w:p>
    <w:p w14:paraId="3ED551D1" w14:textId="3EDE1D1B" w:rsidR="002C2653" w:rsidRDefault="002C2653" w:rsidP="002C2653">
      <w:pPr>
        <w:ind w:left="426"/>
      </w:pPr>
      <w:r>
        <w:rPr>
          <w:i/>
          <w:u w:val="single"/>
        </w:rPr>
        <w:t>Shareholders</w:t>
      </w:r>
    </w:p>
    <w:p w14:paraId="6A0F710B" w14:textId="4D1A2E9F" w:rsidR="002C2653" w:rsidRDefault="002C2653" w:rsidP="001347D3">
      <w:pPr>
        <w:pStyle w:val="ListParagraph"/>
        <w:numPr>
          <w:ilvl w:val="0"/>
          <w:numId w:val="111"/>
        </w:numPr>
      </w:pPr>
      <w:r>
        <w:t xml:space="preserve">A shareholder is someone who invests in a company by buying shares </w:t>
      </w:r>
    </w:p>
    <w:p w14:paraId="17705FDC" w14:textId="3F01CB95" w:rsidR="002C2653" w:rsidRDefault="002C2653" w:rsidP="001347D3">
      <w:pPr>
        <w:pStyle w:val="ListParagraph"/>
        <w:numPr>
          <w:ilvl w:val="0"/>
          <w:numId w:val="111"/>
        </w:numPr>
      </w:pPr>
      <w:r>
        <w:t>Another way of becoming a shareholder is by buying the shares from an existing shareholder or receiving the shares as a gift</w:t>
      </w:r>
    </w:p>
    <w:p w14:paraId="6F48D4AC" w14:textId="77777777" w:rsidR="00B57EFE" w:rsidRDefault="00B57EFE" w:rsidP="001347D3">
      <w:pPr>
        <w:pStyle w:val="ListParagraph"/>
        <w:numPr>
          <w:ilvl w:val="0"/>
          <w:numId w:val="111"/>
        </w:numPr>
      </w:pPr>
      <w:r>
        <w:t>Shareholders have few responsibilities:</w:t>
      </w:r>
    </w:p>
    <w:p w14:paraId="31EF641A" w14:textId="7CB4EF0B" w:rsidR="00B57EFE" w:rsidRDefault="00B57EFE" w:rsidP="001347D3">
      <w:pPr>
        <w:pStyle w:val="ListParagraph"/>
        <w:numPr>
          <w:ilvl w:val="1"/>
          <w:numId w:val="111"/>
        </w:numPr>
      </w:pPr>
      <w:r>
        <w:t xml:space="preserve">They have no duty to act in the best interest of the corporation </w:t>
      </w:r>
    </w:p>
    <w:p w14:paraId="073197B2" w14:textId="1DA4E98C" w:rsidR="00B57EFE" w:rsidRDefault="00B57EFE" w:rsidP="001347D3">
      <w:pPr>
        <w:pStyle w:val="ListParagraph"/>
        <w:numPr>
          <w:ilvl w:val="1"/>
          <w:numId w:val="111"/>
        </w:numPr>
      </w:pPr>
      <w:r>
        <w:t>They can freely compete with the corporation in which they hold a share</w:t>
      </w:r>
    </w:p>
    <w:p w14:paraId="3F9DA3E2" w14:textId="50981F34" w:rsidR="00B57EFE" w:rsidRDefault="00B57EFE" w:rsidP="001347D3">
      <w:pPr>
        <w:pStyle w:val="ListParagraph"/>
        <w:numPr>
          <w:ilvl w:val="1"/>
          <w:numId w:val="111"/>
        </w:numPr>
      </w:pPr>
      <w:r>
        <w:t>They are not obligated to attend shareholder meeting</w:t>
      </w:r>
      <w:r w:rsidR="00CF33BE">
        <w:t xml:space="preserve">s, cast their vote, read the corporation’s financial reports, or take any interest whatsoever in the progress of the corporation </w:t>
      </w:r>
    </w:p>
    <w:p w14:paraId="7377A8EA" w14:textId="088587AB" w:rsidR="00CF33BE" w:rsidRDefault="00CF33BE" w:rsidP="001347D3">
      <w:pPr>
        <w:pStyle w:val="ListParagraph"/>
        <w:numPr>
          <w:ilvl w:val="1"/>
          <w:numId w:val="111"/>
        </w:numPr>
      </w:pPr>
      <w:r>
        <w:t>They are not generally liable for the debts and obligations of the corporation</w:t>
      </w:r>
    </w:p>
    <w:p w14:paraId="05FAFB40" w14:textId="1D729566" w:rsidR="00CF33BE" w:rsidRDefault="00CF33BE" w:rsidP="001347D3">
      <w:pPr>
        <w:pStyle w:val="ListParagraph"/>
        <w:numPr>
          <w:ilvl w:val="1"/>
          <w:numId w:val="111"/>
        </w:numPr>
      </w:pPr>
      <w:r>
        <w:t xml:space="preserve">But there are some exceptions to this immunity </w:t>
      </w:r>
    </w:p>
    <w:p w14:paraId="2443C134" w14:textId="5657B225" w:rsidR="00CF33BE" w:rsidRDefault="00CF33BE" w:rsidP="001347D3">
      <w:pPr>
        <w:pStyle w:val="ListParagraph"/>
        <w:numPr>
          <w:ilvl w:val="0"/>
          <w:numId w:val="111"/>
        </w:numPr>
      </w:pPr>
      <w:r>
        <w:t>Shareholder Liability:</w:t>
      </w:r>
    </w:p>
    <w:p w14:paraId="1F6F9C0F" w14:textId="2A84BBDC" w:rsidR="00BA3EF3" w:rsidRDefault="00BA3EF3" w:rsidP="001347D3">
      <w:pPr>
        <w:pStyle w:val="ListParagraph"/>
        <w:numPr>
          <w:ilvl w:val="1"/>
          <w:numId w:val="111"/>
        </w:numPr>
      </w:pPr>
      <w:r>
        <w:t xml:space="preserve">A corporation is an entity separate from its shareholders… but in certain situations, the court will “lift the corporate veil” </w:t>
      </w:r>
    </w:p>
    <w:p w14:paraId="2CE01DDD" w14:textId="5D2640B1" w:rsidR="00CF33BE" w:rsidRDefault="00CF33BE" w:rsidP="001347D3">
      <w:pPr>
        <w:pStyle w:val="ListParagraph"/>
        <w:numPr>
          <w:ilvl w:val="1"/>
          <w:numId w:val="111"/>
        </w:numPr>
      </w:pPr>
      <w:r>
        <w:rPr>
          <w:b/>
          <w:color w:val="548DD4" w:themeColor="text2" w:themeTint="99"/>
        </w:rPr>
        <w:t xml:space="preserve">Lifting the Corporate Veil – </w:t>
      </w:r>
      <w:r>
        <w:t xml:space="preserve">determining that the corporation is </w:t>
      </w:r>
      <w:r w:rsidRPr="0012589D">
        <w:t>not a separate legal entity from its shareholders</w:t>
      </w:r>
    </w:p>
    <w:p w14:paraId="1F8C9BCC" w14:textId="346B6CE2" w:rsidR="00CF33BE" w:rsidRPr="0012589D" w:rsidRDefault="00CF33BE" w:rsidP="001347D3">
      <w:pPr>
        <w:pStyle w:val="ListParagraph"/>
        <w:numPr>
          <w:ilvl w:val="1"/>
          <w:numId w:val="111"/>
        </w:numPr>
      </w:pPr>
      <w:r w:rsidRPr="0012589D">
        <w:t>Courts are often reluctant to lift to lift the corporate veil… it must be shown</w:t>
      </w:r>
      <w:r>
        <w:t xml:space="preserve"> that there is complete domination and control by the person or entity sought to be made liable, and that the corporate form must have been used as a shield for conduct akin to fraud that deprives claimants of their rights</w:t>
      </w:r>
    </w:p>
    <w:p w14:paraId="314C2727" w14:textId="3413D6C1" w:rsidR="00BA3EF3" w:rsidRPr="0012589D" w:rsidRDefault="006843C7" w:rsidP="001347D3">
      <w:pPr>
        <w:pStyle w:val="ListParagraph"/>
        <w:numPr>
          <w:ilvl w:val="1"/>
          <w:numId w:val="111"/>
        </w:numPr>
        <w:rPr>
          <w:color w:val="1EC63F"/>
        </w:rPr>
      </w:pPr>
      <w:r w:rsidRPr="006843C7">
        <w:rPr>
          <w:color w:val="1EC63F"/>
        </w:rPr>
        <w:t xml:space="preserve">Look at the 2 examples on page 383… I don't </w:t>
      </w:r>
      <w:r w:rsidR="0050294A">
        <w:rPr>
          <w:color w:val="1EC63F"/>
        </w:rPr>
        <w:t xml:space="preserve">really </w:t>
      </w:r>
      <w:r w:rsidRPr="006843C7">
        <w:rPr>
          <w:color w:val="1EC63F"/>
        </w:rPr>
        <w:t>get it***</w:t>
      </w:r>
    </w:p>
    <w:p w14:paraId="4FDA18CF" w14:textId="21DF9015" w:rsidR="00CF33BE" w:rsidRPr="002C2653" w:rsidRDefault="00BA3EF3" w:rsidP="001347D3">
      <w:pPr>
        <w:pStyle w:val="ListParagraph"/>
        <w:numPr>
          <w:ilvl w:val="1"/>
          <w:numId w:val="111"/>
        </w:numPr>
      </w:pPr>
      <w:r w:rsidRPr="00BA3EF3">
        <w:rPr>
          <w:sz w:val="16"/>
          <w:szCs w:val="16"/>
        </w:rPr>
        <w:t>Ex. Car dealership example… Le Car sued Dusty Roads and Daley (owner) for not receiving their full shipment of cars… t</w:t>
      </w:r>
      <w:r w:rsidRPr="00BA3EF3">
        <w:rPr>
          <w:rFonts w:eastAsia="Arial Unicode MS" w:cs="Arial Unicode MS"/>
          <w:color w:val="333333"/>
          <w:sz w:val="16"/>
          <w:szCs w:val="16"/>
          <w:shd w:val="clear" w:color="auto" w:fill="FFFFFF"/>
          <w:lang w:val="en-CA"/>
        </w:rPr>
        <w:t>he key issue was whether liability could be imposed on Daley. The court determined that a 25 percent deposit was not required by the Mexican supplier and Dusty Roads did not relay the entire deposit to the Mexican supplier. Dusty Roads was required only to relay a 20 percent deposit, and it had retained the extra 5 percent to cover any deficiencies, expenses, or unpaid commissions. Daley also altered documents received from Mexico before relaying them to Le Car to remove references to the 20 percent… The court held that Daley's conduct with reference to the “additional deposit” warranted piercing the corporate veil and imposing liability on him. He misrepresented the use of the additional deposit and deceived Le Car by inducing it to provide an advance payment of 25 percent. Daley was therefore responsible for excess deposits on the entire order of 170 cars (US$87 000). The remaining damages (US$189 000) relating to the overpayment for undelivered cars was the responsibility of Dusty Roads, as these losses were not the result of any misconduct by Daley.</w:t>
      </w:r>
    </w:p>
    <w:p w14:paraId="1D8F616F" w14:textId="56DC02DB" w:rsidR="002C2653" w:rsidRDefault="0076391F" w:rsidP="001347D3">
      <w:pPr>
        <w:pStyle w:val="ListParagraph"/>
        <w:numPr>
          <w:ilvl w:val="0"/>
          <w:numId w:val="111"/>
        </w:numPr>
      </w:pPr>
      <w:r>
        <w:t>Shareholder Rights:</w:t>
      </w:r>
    </w:p>
    <w:p w14:paraId="717A3615" w14:textId="1189C2A1" w:rsidR="00AA7446" w:rsidRDefault="00AA7446" w:rsidP="001347D3">
      <w:pPr>
        <w:pStyle w:val="ListParagraph"/>
        <w:numPr>
          <w:ilvl w:val="1"/>
          <w:numId w:val="111"/>
        </w:numPr>
      </w:pPr>
      <w:r>
        <w:t xml:space="preserve">Directors issue different classes of shares with different rights </w:t>
      </w:r>
      <w:r w:rsidR="005C4CC1">
        <w:t xml:space="preserve">(right to vote, right to info, financial rights) </w:t>
      </w:r>
      <w:r>
        <w:t>attached to the</w:t>
      </w:r>
      <w:r w:rsidR="00927DAC">
        <w:t>m… one kind of share can have all 3 rights, where as another kind of share may only have one of these rights</w:t>
      </w:r>
    </w:p>
    <w:p w14:paraId="2FA340EE" w14:textId="2C5A8908" w:rsidR="00927DAC" w:rsidRDefault="00927DAC" w:rsidP="001347D3">
      <w:pPr>
        <w:pStyle w:val="ListParagraph"/>
        <w:numPr>
          <w:ilvl w:val="1"/>
          <w:numId w:val="111"/>
        </w:numPr>
      </w:pPr>
      <w:r>
        <w:rPr>
          <w:b/>
          <w:color w:val="548DD4" w:themeColor="text2" w:themeTint="99"/>
        </w:rPr>
        <w:t xml:space="preserve">Preferred Share – </w:t>
      </w:r>
      <w:r>
        <w:t>a share or stock that has a preference in the distribution of dividends and the proceeds on dissolution (*preferred shares often do not have the right to vote)</w:t>
      </w:r>
    </w:p>
    <w:p w14:paraId="56AFABB1" w14:textId="45B498FC" w:rsidR="00927DAC" w:rsidRDefault="00927DAC" w:rsidP="001347D3">
      <w:pPr>
        <w:pStyle w:val="ListParagraph"/>
        <w:numPr>
          <w:ilvl w:val="1"/>
          <w:numId w:val="111"/>
        </w:numPr>
      </w:pPr>
      <w:r>
        <w:rPr>
          <w:b/>
          <w:color w:val="548DD4" w:themeColor="text2" w:themeTint="99"/>
        </w:rPr>
        <w:t>Common Share –</w:t>
      </w:r>
      <w:r>
        <w:t xml:space="preserve"> a share that generally has a right to vote, share in dividends, and share in proceeds on dissolution</w:t>
      </w:r>
    </w:p>
    <w:p w14:paraId="5CE6706F" w14:textId="04F04B6A" w:rsidR="005C4CC1" w:rsidRDefault="005C4CC1" w:rsidP="001347D3">
      <w:pPr>
        <w:pStyle w:val="ListParagraph"/>
        <w:numPr>
          <w:ilvl w:val="1"/>
          <w:numId w:val="111"/>
        </w:numPr>
      </w:pPr>
      <w:r>
        <w:t>The only way to know for certain what rights are attached to shares is to review the share certificate itself, as well as the articles of in corporation</w:t>
      </w:r>
    </w:p>
    <w:p w14:paraId="516681DF" w14:textId="2DB5A66A" w:rsidR="0076391F" w:rsidRDefault="0076391F" w:rsidP="001347D3">
      <w:pPr>
        <w:pStyle w:val="ListParagraph"/>
        <w:numPr>
          <w:ilvl w:val="1"/>
          <w:numId w:val="111"/>
        </w:numPr>
      </w:pPr>
      <w:r>
        <w:t>Shareholder rights fall into 3 broad categories:</w:t>
      </w:r>
    </w:p>
    <w:p w14:paraId="64911A95" w14:textId="0E38D131" w:rsidR="0076391F" w:rsidRDefault="0076391F" w:rsidP="001347D3">
      <w:pPr>
        <w:pStyle w:val="ListParagraph"/>
        <w:numPr>
          <w:ilvl w:val="2"/>
          <w:numId w:val="111"/>
        </w:numPr>
      </w:pPr>
      <w:r>
        <w:t>Right to Vote</w:t>
      </w:r>
    </w:p>
    <w:p w14:paraId="6CFC58E7" w14:textId="47C92A39" w:rsidR="005C4CC1" w:rsidRDefault="005C4CC1" w:rsidP="001347D3">
      <w:pPr>
        <w:pStyle w:val="ListParagraph"/>
        <w:numPr>
          <w:ilvl w:val="3"/>
          <w:numId w:val="111"/>
        </w:numPr>
      </w:pPr>
      <w:r>
        <w:t>Corporation legislation required there to be at least one class of voting shareholders in a corporation</w:t>
      </w:r>
    </w:p>
    <w:p w14:paraId="78D2ABB1" w14:textId="269ADFCF" w:rsidR="00224359" w:rsidRDefault="00224359" w:rsidP="001347D3">
      <w:pPr>
        <w:pStyle w:val="ListParagraph"/>
        <w:numPr>
          <w:ilvl w:val="3"/>
          <w:numId w:val="111"/>
        </w:numPr>
      </w:pPr>
      <w:r>
        <w:t>Right to vote for the board of directors</w:t>
      </w:r>
    </w:p>
    <w:p w14:paraId="60AEA272" w14:textId="6BA79ABD" w:rsidR="00224359" w:rsidRDefault="00224359" w:rsidP="001347D3">
      <w:pPr>
        <w:pStyle w:val="ListParagraph"/>
        <w:numPr>
          <w:ilvl w:val="3"/>
          <w:numId w:val="111"/>
        </w:numPr>
      </w:pPr>
      <w:r>
        <w:t>The number of votes that a particular shareholder may cast depends on the number of shares he holds (if you have 10 common shares, you have 10 votes)</w:t>
      </w:r>
    </w:p>
    <w:p w14:paraId="17E84730" w14:textId="3E9B342B" w:rsidR="00224359" w:rsidRDefault="00224359" w:rsidP="001347D3">
      <w:pPr>
        <w:pStyle w:val="ListParagraph"/>
        <w:numPr>
          <w:ilvl w:val="3"/>
          <w:numId w:val="111"/>
        </w:numPr>
      </w:pPr>
      <w:r>
        <w:t>Voting shareholders also have the right to approve or disapprove of directors’ actions since the last general meeting… this is because the right to vote brings with it other rights, including the right to:</w:t>
      </w:r>
    </w:p>
    <w:p w14:paraId="22FF7E40" w14:textId="1090A7F3" w:rsidR="00224359" w:rsidRDefault="00224359" w:rsidP="001347D3">
      <w:pPr>
        <w:pStyle w:val="ListParagraph"/>
        <w:numPr>
          <w:ilvl w:val="4"/>
          <w:numId w:val="111"/>
        </w:numPr>
      </w:pPr>
      <w:r>
        <w:t>Hold a shareholder general meeting each year</w:t>
      </w:r>
    </w:p>
    <w:p w14:paraId="4415BA16" w14:textId="0D6D291C" w:rsidR="00224359" w:rsidRDefault="00224359" w:rsidP="001347D3">
      <w:pPr>
        <w:pStyle w:val="ListParagraph"/>
        <w:numPr>
          <w:ilvl w:val="4"/>
          <w:numId w:val="111"/>
        </w:numPr>
      </w:pPr>
      <w:r>
        <w:t>Be given notice of the meeting</w:t>
      </w:r>
    </w:p>
    <w:p w14:paraId="405EBC5E" w14:textId="41D66DE1" w:rsidR="00224359" w:rsidRDefault="00224359" w:rsidP="001347D3">
      <w:pPr>
        <w:pStyle w:val="ListParagraph"/>
        <w:numPr>
          <w:ilvl w:val="4"/>
          <w:numId w:val="111"/>
        </w:numPr>
      </w:pPr>
      <w:r>
        <w:t>Attend the meeting</w:t>
      </w:r>
    </w:p>
    <w:p w14:paraId="39711243" w14:textId="3974B1F7" w:rsidR="00224359" w:rsidRDefault="00224359" w:rsidP="001347D3">
      <w:pPr>
        <w:pStyle w:val="ListParagraph"/>
        <w:numPr>
          <w:ilvl w:val="4"/>
          <w:numId w:val="111"/>
        </w:numPr>
      </w:pPr>
      <w:r>
        <w:t>Ask questions</w:t>
      </w:r>
    </w:p>
    <w:p w14:paraId="38F566C7" w14:textId="32483F3C" w:rsidR="00224359" w:rsidRDefault="00224359" w:rsidP="001347D3">
      <w:pPr>
        <w:pStyle w:val="ListParagraph"/>
        <w:numPr>
          <w:ilvl w:val="4"/>
          <w:numId w:val="111"/>
        </w:numPr>
      </w:pPr>
      <w:r>
        <w:t>Introduce motions</w:t>
      </w:r>
    </w:p>
    <w:p w14:paraId="23474F94" w14:textId="6EB78B14" w:rsidR="00AE0348" w:rsidRPr="00AE0348" w:rsidRDefault="00AE0348" w:rsidP="001347D3">
      <w:pPr>
        <w:pStyle w:val="ListParagraph"/>
        <w:numPr>
          <w:ilvl w:val="3"/>
          <w:numId w:val="111"/>
        </w:numPr>
      </w:pPr>
      <w:r>
        <w:t xml:space="preserve">A shareholder who cannot attend a meeting can exercise her voting power through a </w:t>
      </w:r>
      <w:r>
        <w:rPr>
          <w:b/>
        </w:rPr>
        <w:t>proxy</w:t>
      </w:r>
      <w:r>
        <w:t xml:space="preserve">… this means granting formal permission to someone else to vote her shares on her behalf </w:t>
      </w:r>
    </w:p>
    <w:p w14:paraId="4015EF18" w14:textId="6415056F" w:rsidR="00AE0348" w:rsidRDefault="00AE0348" w:rsidP="001347D3">
      <w:pPr>
        <w:pStyle w:val="ListParagraph"/>
        <w:numPr>
          <w:ilvl w:val="3"/>
          <w:numId w:val="111"/>
        </w:numPr>
      </w:pPr>
      <w:r>
        <w:rPr>
          <w:b/>
          <w:color w:val="548DD4" w:themeColor="text2" w:themeTint="99"/>
        </w:rPr>
        <w:t xml:space="preserve">Proxy – </w:t>
      </w:r>
      <w:r>
        <w:t>a person who is authorized to exercise a shareholder’s voting rights</w:t>
      </w:r>
    </w:p>
    <w:p w14:paraId="125F6A51" w14:textId="5019F133" w:rsidR="00AE0348" w:rsidRDefault="00AE0348" w:rsidP="001347D3">
      <w:pPr>
        <w:pStyle w:val="ListParagraph"/>
        <w:numPr>
          <w:ilvl w:val="3"/>
          <w:numId w:val="111"/>
        </w:numPr>
      </w:pPr>
      <w:r>
        <w:t xml:space="preserve">Nonvoting shareholders (usually preferred shareholders) have the right to vote in certain specialized matters… ex. under the </w:t>
      </w:r>
      <w:r>
        <w:rPr>
          <w:i/>
        </w:rPr>
        <w:t>Canada Business Corporations Act</w:t>
      </w:r>
      <w:r>
        <w:t>, they would have the right to vote on any proposal to sell all the corporation’s assets… this is because even nonvoting shareholder should have a say when such a fundamental change in corporate direction is being put forward</w:t>
      </w:r>
    </w:p>
    <w:p w14:paraId="2CBDF3A5" w14:textId="7A0109E6" w:rsidR="0076391F" w:rsidRDefault="0076391F" w:rsidP="001347D3">
      <w:pPr>
        <w:pStyle w:val="ListParagraph"/>
        <w:numPr>
          <w:ilvl w:val="2"/>
          <w:numId w:val="111"/>
        </w:numPr>
      </w:pPr>
      <w:r>
        <w:t>Right to Information</w:t>
      </w:r>
    </w:p>
    <w:p w14:paraId="4B36C655" w14:textId="261BE5A9" w:rsidR="00AE0348" w:rsidRPr="00AE0348" w:rsidRDefault="00AE0348" w:rsidP="001347D3">
      <w:pPr>
        <w:pStyle w:val="ListParagraph"/>
        <w:numPr>
          <w:ilvl w:val="3"/>
          <w:numId w:val="111"/>
        </w:numPr>
      </w:pPr>
      <w:r w:rsidRPr="00AE0348">
        <w:rPr>
          <w:rFonts w:eastAsia="Arial Unicode MS" w:cs="Arial Unicode MS"/>
          <w:color w:val="333333"/>
          <w:lang w:val="en-CA"/>
        </w:rPr>
        <w:t>Shareholders have the right to certain fundamental information concerning the corporation</w:t>
      </w:r>
      <w:r>
        <w:rPr>
          <w:rFonts w:eastAsia="Arial Unicode MS" w:cs="Arial Unicode MS"/>
          <w:color w:val="333333"/>
          <w:lang w:val="en-CA"/>
        </w:rPr>
        <w:t>… t</w:t>
      </w:r>
      <w:r w:rsidRPr="00AE0348">
        <w:rPr>
          <w:rFonts w:eastAsia="Arial Unicode MS" w:cs="Arial Unicode MS"/>
          <w:color w:val="333333"/>
          <w:lang w:val="en-CA"/>
        </w:rPr>
        <w:t>his includes the right to</w:t>
      </w:r>
      <w:r>
        <w:rPr>
          <w:rFonts w:eastAsia="Arial Unicode MS" w:cs="Arial Unicode MS"/>
          <w:color w:val="333333"/>
          <w:lang w:val="en-CA"/>
        </w:rPr>
        <w:t>:</w:t>
      </w:r>
    </w:p>
    <w:p w14:paraId="0F639A27" w14:textId="77777777" w:rsidR="00AE0348" w:rsidRPr="00AE0348" w:rsidRDefault="00AE0348" w:rsidP="001347D3">
      <w:pPr>
        <w:pStyle w:val="ListParagraph"/>
        <w:numPr>
          <w:ilvl w:val="4"/>
          <w:numId w:val="111"/>
        </w:numPr>
      </w:pPr>
      <w:r w:rsidRPr="00AE0348">
        <w:rPr>
          <w:rFonts w:eastAsia="Arial Unicode MS" w:cs="Arial Unicode MS"/>
          <w:color w:val="333333"/>
          <w:lang w:val="en-CA"/>
        </w:rPr>
        <w:t>inspect the annual financial statement for the corporation</w:t>
      </w:r>
    </w:p>
    <w:p w14:paraId="7B1D7386" w14:textId="77777777" w:rsidR="00AE0348" w:rsidRPr="005F0E0B" w:rsidRDefault="00AE0348" w:rsidP="001347D3">
      <w:pPr>
        <w:pStyle w:val="ListParagraph"/>
        <w:numPr>
          <w:ilvl w:val="4"/>
          <w:numId w:val="111"/>
        </w:numPr>
      </w:pPr>
      <w:r w:rsidRPr="00AE0348">
        <w:rPr>
          <w:rFonts w:eastAsia="Arial Unicode MS" w:cs="Arial Unicode MS"/>
          <w:color w:val="333333"/>
          <w:lang w:val="en-CA"/>
        </w:rPr>
        <w:t>apply to the court to have an inspector appointed to look into the affairs of the corporation if it can be shown that there is a serious concern about mismanagement</w:t>
      </w:r>
    </w:p>
    <w:p w14:paraId="1F7D3174" w14:textId="552F9671" w:rsidR="00AE0348" w:rsidRPr="005F0E0B" w:rsidRDefault="00AE0348" w:rsidP="001347D3">
      <w:pPr>
        <w:pStyle w:val="ListParagraph"/>
        <w:numPr>
          <w:ilvl w:val="4"/>
          <w:numId w:val="111"/>
        </w:numPr>
      </w:pPr>
      <w:r w:rsidRPr="005F0E0B">
        <w:rPr>
          <w:rFonts w:eastAsia="Arial Unicode MS" w:cs="Arial Unicode MS"/>
          <w:color w:val="333333"/>
          <w:lang w:val="en-CA"/>
        </w:rPr>
        <w:t>inspect certain records, including minute books, the register of share transfers, incorporating documents, bylaws and special resolutions, and the registry of shareholders and directors</w:t>
      </w:r>
    </w:p>
    <w:p w14:paraId="5594B1F1" w14:textId="6B381B65" w:rsidR="00AE0348" w:rsidRDefault="00AE0348" w:rsidP="001347D3">
      <w:pPr>
        <w:pStyle w:val="ListParagraph"/>
        <w:numPr>
          <w:ilvl w:val="4"/>
          <w:numId w:val="111"/>
        </w:numPr>
      </w:pPr>
      <w:r w:rsidRPr="005F0E0B">
        <w:rPr>
          <w:rFonts w:eastAsia="Arial Unicode MS" w:cs="Arial Unicode MS"/>
          <w:color w:val="333333"/>
          <w:lang w:val="en-CA"/>
        </w:rPr>
        <w:t>know whether directors have been purchasing shares of the corporation</w:t>
      </w:r>
      <w:r w:rsidR="005F0E0B">
        <w:rPr>
          <w:rFonts w:eastAsia="Arial Unicode MS" w:cs="Arial Unicode MS"/>
          <w:color w:val="333333"/>
          <w:lang w:val="en-CA"/>
        </w:rPr>
        <w:t>… t</w:t>
      </w:r>
      <w:r w:rsidRPr="005F0E0B">
        <w:rPr>
          <w:rFonts w:eastAsia="Arial Unicode MS" w:cs="Arial Unicode MS"/>
          <w:color w:val="333333"/>
          <w:lang w:val="en-CA"/>
        </w:rPr>
        <w:t>his is to permit shareholders to determine whether directors have been using confidential information to make personal profits</w:t>
      </w:r>
    </w:p>
    <w:p w14:paraId="34BE0CE2" w14:textId="14E5A78E" w:rsidR="0076391F" w:rsidRDefault="0076391F" w:rsidP="001347D3">
      <w:pPr>
        <w:pStyle w:val="ListParagraph"/>
        <w:numPr>
          <w:ilvl w:val="2"/>
          <w:numId w:val="111"/>
        </w:numPr>
      </w:pPr>
      <w:r>
        <w:t>Financial Rights</w:t>
      </w:r>
    </w:p>
    <w:p w14:paraId="53C6EEDB" w14:textId="7CF25D6B" w:rsidR="00C35B25" w:rsidRDefault="00C35B25" w:rsidP="001347D3">
      <w:pPr>
        <w:pStyle w:val="ListParagraph"/>
        <w:numPr>
          <w:ilvl w:val="3"/>
          <w:numId w:val="111"/>
        </w:numPr>
      </w:pPr>
      <w:r>
        <w:t>Shareholder have the right to receive any dividend declared by the corporation</w:t>
      </w:r>
    </w:p>
    <w:p w14:paraId="5309EEB2" w14:textId="53180283" w:rsidR="009F6CBD" w:rsidRDefault="009F6CBD" w:rsidP="001347D3">
      <w:pPr>
        <w:pStyle w:val="ListParagraph"/>
        <w:numPr>
          <w:ilvl w:val="3"/>
          <w:numId w:val="111"/>
        </w:numPr>
      </w:pPr>
      <w:r>
        <w:t>Once dividends are declared, directors are bound to pay them in order of preference assigned to the classes of each share… also, there cannot be any discrimination among shareholders belonging to the same class… if Diane and Cameron both own the same class of shares, it is illegal for directors to declare that Diane gets a certain dividend but Cameron does not</w:t>
      </w:r>
    </w:p>
    <w:p w14:paraId="5D14AB09" w14:textId="5DEA4BE0" w:rsidR="00C35B25" w:rsidRDefault="00C35B25" w:rsidP="001347D3">
      <w:pPr>
        <w:pStyle w:val="ListParagraph"/>
        <w:numPr>
          <w:ilvl w:val="3"/>
          <w:numId w:val="111"/>
        </w:numPr>
      </w:pPr>
      <w:r>
        <w:t xml:space="preserve">Shareholders have the right to share in the assets of a corporation on dissolution after creditors are paid </w:t>
      </w:r>
    </w:p>
    <w:p w14:paraId="69DAEE09" w14:textId="0F75D5BA" w:rsidR="00C35B25" w:rsidRDefault="00C35B25" w:rsidP="001347D3">
      <w:pPr>
        <w:pStyle w:val="ListParagraph"/>
        <w:numPr>
          <w:ilvl w:val="3"/>
          <w:numId w:val="111"/>
        </w:numPr>
      </w:pPr>
      <w:r>
        <w:t xml:space="preserve">Some shareholders may have </w:t>
      </w:r>
      <w:r>
        <w:rPr>
          <w:b/>
        </w:rPr>
        <w:t>pre-emptive rights</w:t>
      </w:r>
      <w:r>
        <w:t>… when this right exists, it requires the corporation to offer existing shareholders the chance to purchase a new issue of shares before these shares are offered to outsiders</w:t>
      </w:r>
    </w:p>
    <w:p w14:paraId="58F6CF26" w14:textId="10AFA02B" w:rsidR="00C35B25" w:rsidRDefault="00C35B25" w:rsidP="001347D3">
      <w:pPr>
        <w:pStyle w:val="ListParagraph"/>
        <w:numPr>
          <w:ilvl w:val="3"/>
          <w:numId w:val="111"/>
        </w:numPr>
      </w:pPr>
      <w:r>
        <w:rPr>
          <w:b/>
          <w:color w:val="548DD4" w:themeColor="text2" w:themeTint="99"/>
        </w:rPr>
        <w:t xml:space="preserve">Pre-emptive Rights – </w:t>
      </w:r>
      <w:r>
        <w:t>a shareholder’s right to maintain a proportionate share of ownership by purchasing a proportionate share of any new stock issue</w:t>
      </w:r>
    </w:p>
    <w:p w14:paraId="5B09FF24" w14:textId="298DDC4D" w:rsidR="009D31B6" w:rsidRDefault="009D31B6" w:rsidP="001347D3">
      <w:pPr>
        <w:pStyle w:val="ListParagraph"/>
        <w:numPr>
          <w:ilvl w:val="0"/>
          <w:numId w:val="111"/>
        </w:numPr>
      </w:pPr>
      <w:r>
        <w:t>Shareholder Remedies:</w:t>
      </w:r>
    </w:p>
    <w:p w14:paraId="42492FBE" w14:textId="0719DE97" w:rsidR="009D31B6" w:rsidRDefault="00CF0A63" w:rsidP="001347D3">
      <w:pPr>
        <w:pStyle w:val="ListParagraph"/>
        <w:numPr>
          <w:ilvl w:val="1"/>
          <w:numId w:val="111"/>
        </w:numPr>
      </w:pPr>
      <w:r>
        <w:t>A shareholder who is dissatisfies with a corporation’s performance or management has a number of remedies available to him:</w:t>
      </w:r>
    </w:p>
    <w:p w14:paraId="074898C8" w14:textId="79D42BD8" w:rsidR="00CF0A63" w:rsidRDefault="00552AC4" w:rsidP="001347D3">
      <w:pPr>
        <w:pStyle w:val="ListParagraph"/>
        <w:numPr>
          <w:ilvl w:val="2"/>
          <w:numId w:val="111"/>
        </w:numPr>
      </w:pPr>
      <w:r>
        <w:t xml:space="preserve">Selling your </w:t>
      </w:r>
      <w:r w:rsidR="00CF0A63">
        <w:t>Shares</w:t>
      </w:r>
    </w:p>
    <w:p w14:paraId="4B488700" w14:textId="47B74F73" w:rsidR="002366A6" w:rsidRDefault="002366A6" w:rsidP="001347D3">
      <w:pPr>
        <w:pStyle w:val="ListParagraph"/>
        <w:numPr>
          <w:ilvl w:val="3"/>
          <w:numId w:val="111"/>
        </w:numPr>
      </w:pPr>
      <w:r>
        <w:t>Simplest and least costly remedy</w:t>
      </w:r>
    </w:p>
    <w:p w14:paraId="5BA30098" w14:textId="58BAD078" w:rsidR="00552AC4" w:rsidRDefault="002366A6" w:rsidP="001347D3">
      <w:pPr>
        <w:pStyle w:val="ListParagraph"/>
        <w:numPr>
          <w:ilvl w:val="3"/>
          <w:numId w:val="111"/>
        </w:numPr>
      </w:pPr>
      <w:r>
        <w:t>This is an easily viable remedy only in the widely held or public corporations, where shares are traded on the stock exchange and there are no restrictions on their transferability</w:t>
      </w:r>
    </w:p>
    <w:p w14:paraId="17EC2101" w14:textId="7846B2DB" w:rsidR="002366A6" w:rsidRDefault="002366A6" w:rsidP="001347D3">
      <w:pPr>
        <w:pStyle w:val="ListParagraph"/>
        <w:numPr>
          <w:ilvl w:val="3"/>
          <w:numId w:val="111"/>
        </w:numPr>
      </w:pPr>
      <w:r>
        <w:t>In the closely held or private corporation, there are usually restrictions on the transference of shares and it may be difficult to find someone willing to buy such shares</w:t>
      </w:r>
    </w:p>
    <w:p w14:paraId="6B7C137F" w14:textId="77777777" w:rsidR="00632AEE" w:rsidRDefault="00CF0A63" w:rsidP="001347D3">
      <w:pPr>
        <w:pStyle w:val="ListParagraph"/>
        <w:numPr>
          <w:ilvl w:val="2"/>
          <w:numId w:val="111"/>
        </w:numPr>
      </w:pPr>
      <w:r>
        <w:t>E</w:t>
      </w:r>
      <w:r w:rsidRPr="00632AEE">
        <w:t>xercise Dissent and Appraisal Rights</w:t>
      </w:r>
    </w:p>
    <w:p w14:paraId="51D298B1" w14:textId="77777777" w:rsidR="00632AEE" w:rsidRPr="00632AEE" w:rsidRDefault="00632AEE" w:rsidP="001347D3">
      <w:pPr>
        <w:pStyle w:val="ListParagraph"/>
        <w:numPr>
          <w:ilvl w:val="3"/>
          <w:numId w:val="111"/>
        </w:numPr>
      </w:pPr>
      <w:r w:rsidRPr="00632AEE">
        <w:rPr>
          <w:rFonts w:eastAsia="Arial Unicode MS" w:cs="Arial Unicode MS"/>
          <w:color w:val="333333"/>
          <w:shd w:val="clear" w:color="auto" w:fill="FFFFFF"/>
        </w:rPr>
        <w:t>In situations where shareholders, by a two-thirds majority vote, approve a fundamental change to the corporation, a dissenting shareholder may elect to have her shares bought by the corporation</w:t>
      </w:r>
    </w:p>
    <w:p w14:paraId="19869D3A" w14:textId="0C283DCE" w:rsidR="00632AEE" w:rsidRPr="000224E1" w:rsidRDefault="00632AEE" w:rsidP="001347D3">
      <w:pPr>
        <w:pStyle w:val="ListParagraph"/>
        <w:numPr>
          <w:ilvl w:val="3"/>
          <w:numId w:val="111"/>
        </w:numPr>
      </w:pPr>
      <w:r w:rsidRPr="00632AEE">
        <w:rPr>
          <w:rFonts w:eastAsia="Arial Unicode MS" w:cs="Arial Unicode MS"/>
          <w:color w:val="333333"/>
          <w:shd w:val="clear" w:color="auto" w:fill="FFFFFF"/>
        </w:rPr>
        <w:t>This</w:t>
      </w:r>
      <w:r w:rsidRPr="00632AEE">
        <w:rPr>
          <w:rStyle w:val="apple-converted-space"/>
          <w:rFonts w:eastAsia="Arial Unicode MS" w:cs="Arial Unicode MS"/>
          <w:color w:val="333333"/>
          <w:shd w:val="clear" w:color="auto" w:fill="FFFFFF"/>
        </w:rPr>
        <w:t> </w:t>
      </w:r>
      <w:bookmarkStart w:id="23" w:name="5YIR-0682"/>
      <w:r w:rsidRPr="00632AEE">
        <w:rPr>
          <w:rFonts w:eastAsia="Arial Unicode MS" w:cs="Arial Unicode MS"/>
          <w:b/>
          <w:bCs/>
          <w:iCs/>
          <w:shd w:val="clear" w:color="auto" w:fill="FFFFFF"/>
        </w:rPr>
        <w:t>dissent and appraisal right</w:t>
      </w:r>
      <w:bookmarkEnd w:id="23"/>
      <w:r>
        <w:rPr>
          <w:rFonts w:eastAsia="Arial Unicode MS" w:cs="Arial Unicode MS"/>
          <w:color w:val="333333"/>
          <w:shd w:val="clear" w:color="auto" w:fill="FFFFFF"/>
        </w:rPr>
        <w:t> </w:t>
      </w:r>
      <w:r w:rsidRPr="00632AEE">
        <w:rPr>
          <w:rFonts w:eastAsia="Arial Unicode MS" w:cs="Arial Unicode MS"/>
          <w:color w:val="333333"/>
          <w:shd w:val="clear" w:color="auto" w:fill="FFFFFF"/>
        </w:rPr>
        <w:t xml:space="preserve">is limited to specific actions such as changes to the restrictions on share transfers or restrictions on the business a corporation may carry on; the amalgamation or merger with another corporation; or the sale, lease, or exchange of substantially all of the corporation's assets. </w:t>
      </w:r>
    </w:p>
    <w:p w14:paraId="3107FA34" w14:textId="67F83081" w:rsidR="00632AEE" w:rsidRDefault="000224E1" w:rsidP="001347D3">
      <w:pPr>
        <w:pStyle w:val="ListParagraph"/>
        <w:numPr>
          <w:ilvl w:val="3"/>
          <w:numId w:val="111"/>
        </w:numPr>
      </w:pPr>
      <w:r>
        <w:rPr>
          <w:rFonts w:eastAsia="Arial Unicode MS" w:cs="Arial Unicode MS"/>
          <w:b/>
          <w:color w:val="548DD4" w:themeColor="text2" w:themeTint="99"/>
          <w:shd w:val="clear" w:color="auto" w:fill="FFFFFF"/>
        </w:rPr>
        <w:t xml:space="preserve">Dissent and Appraisal Right – </w:t>
      </w:r>
      <w:r>
        <w:rPr>
          <w:rFonts w:eastAsia="Arial Unicode MS" w:cs="Arial Unicode MS"/>
          <w:shd w:val="clear" w:color="auto" w:fill="FFFFFF"/>
        </w:rPr>
        <w:t>the right of shareholders who dissent from certain fundamental changes to the corporation to have their shares purchased by the corporation at a fair price</w:t>
      </w:r>
    </w:p>
    <w:p w14:paraId="5FE01142" w14:textId="70606422" w:rsidR="00CF0A63" w:rsidRDefault="00CF0A63" w:rsidP="001347D3">
      <w:pPr>
        <w:pStyle w:val="ListParagraph"/>
        <w:numPr>
          <w:ilvl w:val="2"/>
          <w:numId w:val="111"/>
        </w:numPr>
      </w:pPr>
      <w:r>
        <w:t>Bring a Derivative Action</w:t>
      </w:r>
    </w:p>
    <w:p w14:paraId="3769AEAA" w14:textId="14519D32" w:rsidR="000224E1" w:rsidRDefault="000224E1" w:rsidP="001347D3">
      <w:pPr>
        <w:pStyle w:val="ListParagraph"/>
        <w:numPr>
          <w:ilvl w:val="3"/>
          <w:numId w:val="111"/>
        </w:numPr>
      </w:pPr>
      <w:r>
        <w:t>Because of their managerial control, directors are well placed to rob the very corporation that the are charged with serving… what can a minority shareholder do when the directors are breaching their duty to the corporation and causing it injury? ... corporate law stat</w:t>
      </w:r>
      <w:r w:rsidR="0060556A">
        <w:t xml:space="preserve">utes have created the </w:t>
      </w:r>
      <w:r w:rsidR="0060556A">
        <w:rPr>
          <w:b/>
        </w:rPr>
        <w:t>derivative action</w:t>
      </w:r>
      <w:r w:rsidR="0060556A">
        <w:t>… this permits a shareholder to obtain leave from the court to bring an action on behalf of the corporation, where he can establish that:</w:t>
      </w:r>
    </w:p>
    <w:p w14:paraId="65F21D0E" w14:textId="448D64C8" w:rsidR="0060556A" w:rsidRDefault="0060556A" w:rsidP="001347D3">
      <w:pPr>
        <w:pStyle w:val="ListParagraph"/>
        <w:numPr>
          <w:ilvl w:val="4"/>
          <w:numId w:val="111"/>
        </w:numPr>
      </w:pPr>
      <w:r>
        <w:t>Directors will not bring an action</w:t>
      </w:r>
    </w:p>
    <w:p w14:paraId="1296F6F9" w14:textId="15117B9B" w:rsidR="0060556A" w:rsidRDefault="0060556A" w:rsidP="001347D3">
      <w:pPr>
        <w:pStyle w:val="ListParagraph"/>
        <w:numPr>
          <w:ilvl w:val="4"/>
          <w:numId w:val="111"/>
        </w:numPr>
      </w:pPr>
      <w:r>
        <w:t>He is acting in good faith</w:t>
      </w:r>
    </w:p>
    <w:p w14:paraId="136B43B7" w14:textId="4A2D3605" w:rsidR="0060556A" w:rsidRDefault="0060556A" w:rsidP="001347D3">
      <w:pPr>
        <w:pStyle w:val="ListParagraph"/>
        <w:numPr>
          <w:ilvl w:val="4"/>
          <w:numId w:val="111"/>
        </w:numPr>
      </w:pPr>
      <w:r>
        <w:t>It appears to be in the interests of the corporation that the action proceed</w:t>
      </w:r>
    </w:p>
    <w:p w14:paraId="48E43298" w14:textId="4BA9AA4E" w:rsidR="0060556A" w:rsidRDefault="0060556A" w:rsidP="001347D3">
      <w:pPr>
        <w:pStyle w:val="ListParagraph"/>
        <w:numPr>
          <w:ilvl w:val="3"/>
          <w:numId w:val="111"/>
        </w:numPr>
      </w:pPr>
      <w:r>
        <w:rPr>
          <w:b/>
          <w:color w:val="548DD4" w:themeColor="text2" w:themeTint="99"/>
        </w:rPr>
        <w:t xml:space="preserve">Derivative Action – </w:t>
      </w:r>
      <w:r>
        <w:t>a suit by a shareholder on behalf of the corporation to enforce a corporate cause of action</w:t>
      </w:r>
    </w:p>
    <w:p w14:paraId="64BFA212" w14:textId="77777777" w:rsidR="0060556A" w:rsidRPr="0060556A" w:rsidRDefault="0060556A" w:rsidP="001347D3">
      <w:pPr>
        <w:pStyle w:val="ListParagraph"/>
        <w:numPr>
          <w:ilvl w:val="3"/>
          <w:numId w:val="111"/>
        </w:numPr>
        <w:rPr>
          <w:color w:val="FF0000"/>
        </w:rPr>
      </w:pPr>
      <w:r w:rsidRPr="0060556A">
        <w:rPr>
          <w:rFonts w:eastAsia="Arial Unicode MS" w:cs="Arial Unicode MS"/>
          <w:color w:val="FF0000"/>
          <w:shd w:val="clear" w:color="auto" w:fill="FFFFFF"/>
          <w:lang w:val="en-CA"/>
        </w:rPr>
        <w:t xml:space="preserve">This action means that directors cannot treat the corporation as their own personal fiefdom with impunity. They owe strict duties to the corporation. Even if they breach those duties with the support of the majority of the shareholders, the minority has recourse to the courts and can secure any number of remedies on behalf of the corporation. </w:t>
      </w:r>
    </w:p>
    <w:p w14:paraId="07680856" w14:textId="1D4C04C6" w:rsidR="0060556A" w:rsidRPr="0060556A" w:rsidRDefault="0060556A" w:rsidP="001347D3">
      <w:pPr>
        <w:pStyle w:val="ListParagraph"/>
        <w:numPr>
          <w:ilvl w:val="3"/>
          <w:numId w:val="111"/>
        </w:numPr>
        <w:rPr>
          <w:color w:val="FF0000"/>
        </w:rPr>
      </w:pPr>
      <w:r w:rsidRPr="0060556A">
        <w:rPr>
          <w:rFonts w:eastAsia="Arial Unicode MS" w:cs="Arial Unicode MS"/>
          <w:color w:val="FF0000"/>
          <w:shd w:val="clear" w:color="auto" w:fill="FFFFFF"/>
          <w:lang w:val="en-CA"/>
        </w:rPr>
        <w:t>By virtue of the derivative action, if the directors have stolen a corporate opportunity, they can be forced by the court to account for that profit. If they have disposed of corporate assets at below market value, the court can order them to account for the difference between what the asset is actually worth and what was paid for it. If they have voted to overpay themselves, the court can order them to return their ill-gotten gains. The court even has the power to remove the directors from office and replace them… the legislation empowers the court to make any order it sees fit.</w:t>
      </w:r>
    </w:p>
    <w:p w14:paraId="3769C968" w14:textId="20C780EB" w:rsidR="00CF0A63" w:rsidRDefault="00CF0A63" w:rsidP="001347D3">
      <w:pPr>
        <w:pStyle w:val="ListParagraph"/>
        <w:numPr>
          <w:ilvl w:val="2"/>
          <w:numId w:val="111"/>
        </w:numPr>
      </w:pPr>
      <w:r>
        <w:t>Bring an Oppression Action</w:t>
      </w:r>
    </w:p>
    <w:p w14:paraId="6E4F99F6" w14:textId="5EB857CA" w:rsidR="00C9408F" w:rsidRDefault="00C9408F" w:rsidP="001347D3">
      <w:pPr>
        <w:pStyle w:val="ListParagraph"/>
        <w:numPr>
          <w:ilvl w:val="3"/>
          <w:numId w:val="111"/>
        </w:numPr>
      </w:pPr>
      <w:r>
        <w:t xml:space="preserve">Most widely used remedy </w:t>
      </w:r>
    </w:p>
    <w:p w14:paraId="63A506DD" w14:textId="77777777" w:rsidR="001347D3" w:rsidRDefault="00C9408F" w:rsidP="001347D3">
      <w:pPr>
        <w:pStyle w:val="ListParagraph"/>
        <w:numPr>
          <w:ilvl w:val="3"/>
          <w:numId w:val="111"/>
        </w:numPr>
      </w:pPr>
      <w:r>
        <w:rPr>
          <w:b/>
          <w:color w:val="548DD4" w:themeColor="text2" w:themeTint="99"/>
        </w:rPr>
        <w:t xml:space="preserve">Oppression Remedy – </w:t>
      </w:r>
      <w:r>
        <w:t>a statutory remedy available to shareholders and other stakeholders to protect their corporate interests</w:t>
      </w:r>
    </w:p>
    <w:p w14:paraId="042704D8" w14:textId="4D05363C" w:rsidR="001347D3" w:rsidRPr="001347D3" w:rsidRDefault="001347D3" w:rsidP="001347D3">
      <w:pPr>
        <w:pStyle w:val="ListParagraph"/>
        <w:numPr>
          <w:ilvl w:val="3"/>
          <w:numId w:val="111"/>
        </w:numPr>
      </w:pPr>
      <w:r w:rsidRPr="001347D3">
        <w:rPr>
          <w:rFonts w:eastAsia="Arial Unicode MS" w:cs="Arial Unicode MS"/>
          <w:color w:val="333333"/>
        </w:rPr>
        <w:t>A shareholder who has been treated unfairly or “oppressively” may apply to a court for relief. Conduct that the courts have found to be oppressive usually falls into the following categories:</w:t>
      </w:r>
    </w:p>
    <w:p w14:paraId="67F18DBC" w14:textId="77777777" w:rsidR="001347D3" w:rsidRPr="001347D3" w:rsidRDefault="001347D3" w:rsidP="001347D3">
      <w:pPr>
        <w:pStyle w:val="ListParagraph"/>
        <w:numPr>
          <w:ilvl w:val="4"/>
          <w:numId w:val="111"/>
        </w:numPr>
      </w:pPr>
      <w:r w:rsidRPr="001347D3">
        <w:rPr>
          <w:rFonts w:eastAsia="Arial Unicode MS" w:cs="Arial Unicode MS"/>
          <w:color w:val="333333"/>
        </w:rPr>
        <w:t>lack of a valid corporate purpose for a transaction</w:t>
      </w:r>
    </w:p>
    <w:p w14:paraId="38D75923" w14:textId="77777777" w:rsidR="001347D3" w:rsidRPr="001347D3" w:rsidRDefault="001347D3" w:rsidP="001347D3">
      <w:pPr>
        <w:pStyle w:val="ListParagraph"/>
        <w:numPr>
          <w:ilvl w:val="4"/>
          <w:numId w:val="111"/>
        </w:numPr>
      </w:pPr>
      <w:r w:rsidRPr="001347D3">
        <w:rPr>
          <w:rFonts w:eastAsia="Arial Unicode MS" w:cs="Arial Unicode MS"/>
          <w:color w:val="333333"/>
        </w:rPr>
        <w:t>lack of good faith on the part of the directors of the corporation</w:t>
      </w:r>
    </w:p>
    <w:p w14:paraId="38836683" w14:textId="77777777" w:rsidR="001347D3" w:rsidRPr="001347D3" w:rsidRDefault="001347D3" w:rsidP="001347D3">
      <w:pPr>
        <w:pStyle w:val="ListParagraph"/>
        <w:numPr>
          <w:ilvl w:val="4"/>
          <w:numId w:val="111"/>
        </w:numPr>
      </w:pPr>
      <w:r w:rsidRPr="001347D3">
        <w:rPr>
          <w:rFonts w:eastAsia="Arial Unicode MS" w:cs="Arial Unicode MS"/>
          <w:color w:val="333333"/>
        </w:rPr>
        <w:t>discrimination between shareholders with the effect of benefiting the majority shareholder to the exclusion or the detriment of the minority shareholder</w:t>
      </w:r>
    </w:p>
    <w:p w14:paraId="24007E6B" w14:textId="77777777" w:rsidR="001347D3" w:rsidRPr="001347D3" w:rsidRDefault="001347D3" w:rsidP="001347D3">
      <w:pPr>
        <w:pStyle w:val="ListParagraph"/>
        <w:numPr>
          <w:ilvl w:val="4"/>
          <w:numId w:val="111"/>
        </w:numPr>
      </w:pPr>
      <w:r w:rsidRPr="001347D3">
        <w:rPr>
          <w:rFonts w:eastAsia="Arial Unicode MS" w:cs="Arial Unicode MS"/>
          <w:color w:val="333333"/>
        </w:rPr>
        <w:t>lack of adequate and proper disclosure of material information to minority shareholders</w:t>
      </w:r>
    </w:p>
    <w:p w14:paraId="391C8C88" w14:textId="1C46AF02" w:rsidR="001347D3" w:rsidRPr="001347D3" w:rsidRDefault="001347D3" w:rsidP="001347D3">
      <w:pPr>
        <w:pStyle w:val="ListParagraph"/>
        <w:numPr>
          <w:ilvl w:val="4"/>
          <w:numId w:val="111"/>
        </w:numPr>
      </w:pPr>
      <w:r w:rsidRPr="001347D3">
        <w:rPr>
          <w:rFonts w:eastAsia="Arial Unicode MS" w:cs="Arial Unicode MS"/>
          <w:color w:val="333333"/>
        </w:rPr>
        <w:t>conflict of interest between the interests of the corporation and the personal interests of one or more director</w:t>
      </w:r>
      <w:r>
        <w:rPr>
          <w:rFonts w:eastAsia="Arial Unicode MS" w:cs="Arial Unicode MS"/>
          <w:color w:val="333333"/>
        </w:rPr>
        <w:t>s</w:t>
      </w:r>
    </w:p>
    <w:p w14:paraId="2686E9F5" w14:textId="77777777" w:rsidR="001347D3" w:rsidRPr="001347D3" w:rsidRDefault="001347D3" w:rsidP="001347D3">
      <w:pPr>
        <w:pStyle w:val="ListParagraph"/>
        <w:numPr>
          <w:ilvl w:val="3"/>
          <w:numId w:val="111"/>
        </w:numPr>
      </w:pPr>
      <w:r w:rsidRPr="001347D3">
        <w:rPr>
          <w:rFonts w:eastAsia="Arial Unicode MS" w:cs="Arial Unicode MS"/>
          <w:color w:val="333333"/>
        </w:rPr>
        <w:t xml:space="preserve">The court is entitled to make such an order as it deems just and appropriate, including ordering the corporation to purchase the complainant's shares, ordering the improper conduct to cease, and, in extreme circumstances, ordering the </w:t>
      </w:r>
      <w:r>
        <w:rPr>
          <w:rFonts w:eastAsia="Arial Unicode MS" w:cs="Arial Unicode MS"/>
          <w:color w:val="333333"/>
        </w:rPr>
        <w:t>company to be dissolved</w:t>
      </w:r>
    </w:p>
    <w:p w14:paraId="43440821" w14:textId="77777777" w:rsidR="001347D3" w:rsidRPr="001347D3" w:rsidRDefault="001347D3" w:rsidP="001347D3">
      <w:pPr>
        <w:pStyle w:val="ListParagraph"/>
        <w:numPr>
          <w:ilvl w:val="3"/>
          <w:numId w:val="111"/>
        </w:numPr>
      </w:pPr>
      <w:r w:rsidRPr="001347D3">
        <w:rPr>
          <w:rFonts w:eastAsia="Arial Unicode MS" w:cs="Arial Unicode MS"/>
          <w:color w:val="333333"/>
        </w:rPr>
        <w:t>Unlike a derivative action, which is brought on behalf of the corporation, the oppression remedy is a personal action, which can be brought by shareholders and specified stakeholders—security holders, creditors, directors, or officers</w:t>
      </w:r>
    </w:p>
    <w:p w14:paraId="363C79DC" w14:textId="1744112D" w:rsidR="001347D3" w:rsidRDefault="001347D3" w:rsidP="001347D3">
      <w:pPr>
        <w:pStyle w:val="ListParagraph"/>
        <w:numPr>
          <w:ilvl w:val="3"/>
          <w:numId w:val="111"/>
        </w:numPr>
      </w:pPr>
      <w:r w:rsidRPr="001347D3">
        <w:rPr>
          <w:rFonts w:eastAsia="Arial Unicode MS" w:cs="Arial Unicode MS"/>
          <w:color w:val="333333"/>
        </w:rPr>
        <w:t>Like all litigation, the process in securing a shareholder remedy is time consuming, costly, and unpredictable… as a way of avoiding litigation, shareholders may decide to enter into an agreement at the very beginning of their association in order to deal with potentially contentious areas and to streamline the procedure leading to the resolution of any conflict</w:t>
      </w:r>
      <w:r>
        <w:rPr>
          <w:rFonts w:eastAsia="Arial Unicode MS" w:cs="Arial Unicode MS"/>
          <w:color w:val="333333"/>
        </w:rPr>
        <w:t>…</w:t>
      </w:r>
      <w:r w:rsidRPr="001347D3">
        <w:rPr>
          <w:rFonts w:eastAsia="Arial Unicode MS" w:cs="Arial Unicode MS"/>
          <w:color w:val="333333"/>
        </w:rPr>
        <w:t xml:space="preserve"> Depending on t</w:t>
      </w:r>
      <w:r w:rsidRPr="001347D3">
        <w:rPr>
          <w:rFonts w:eastAsia="Arial Unicode MS" w:cs="Arial Unicode MS"/>
          <w:color w:val="333333"/>
          <w:shd w:val="clear" w:color="auto" w:fill="FFFFFF"/>
          <w:lang w:val="en-CA"/>
        </w:rPr>
        <w:t xml:space="preserve">he jurisdiction, there are two possibilities in this regard: a </w:t>
      </w:r>
      <w:r w:rsidRPr="00DE7E44">
        <w:rPr>
          <w:rFonts w:eastAsia="Arial Unicode MS" w:cs="Arial Unicode MS"/>
          <w:b/>
          <w:color w:val="333333"/>
          <w:shd w:val="clear" w:color="auto" w:fill="FFFFFF"/>
          <w:lang w:val="en-CA"/>
        </w:rPr>
        <w:t>shareholders' agreement</w:t>
      </w:r>
      <w:r w:rsidRPr="001347D3">
        <w:rPr>
          <w:rFonts w:eastAsia="Arial Unicode MS" w:cs="Arial Unicode MS"/>
          <w:color w:val="333333"/>
          <w:shd w:val="clear" w:color="auto" w:fill="FFFFFF"/>
          <w:lang w:val="en-CA"/>
        </w:rPr>
        <w:t xml:space="preserve"> and a </w:t>
      </w:r>
      <w:r w:rsidRPr="00DE7E44">
        <w:rPr>
          <w:rFonts w:eastAsia="Arial Unicode MS" w:cs="Arial Unicode MS"/>
          <w:b/>
          <w:color w:val="333333"/>
          <w:shd w:val="clear" w:color="auto" w:fill="FFFFFF"/>
          <w:lang w:val="en-CA"/>
        </w:rPr>
        <w:t xml:space="preserve">unanimous shareholders' </w:t>
      </w:r>
      <w:r w:rsidR="00DE7E44">
        <w:rPr>
          <w:rFonts w:eastAsia="Arial Unicode MS" w:cs="Arial Unicode MS"/>
          <w:b/>
          <w:color w:val="333333"/>
          <w:shd w:val="clear" w:color="auto" w:fill="FFFFFF"/>
          <w:lang w:val="en-CA"/>
        </w:rPr>
        <w:t>agreement (USA)</w:t>
      </w:r>
      <w:r w:rsidR="00DE7E44">
        <w:rPr>
          <w:rFonts w:eastAsia="Arial Unicode MS" w:cs="Arial Unicode MS"/>
          <w:color w:val="333333"/>
          <w:shd w:val="clear" w:color="auto" w:fill="FFFFFF"/>
          <w:lang w:val="en-CA"/>
        </w:rPr>
        <w:t xml:space="preserve"> </w:t>
      </w:r>
      <w:r>
        <w:rPr>
          <w:rFonts w:eastAsia="Arial Unicode MS" w:cs="Arial Unicode MS"/>
          <w:color w:val="333333"/>
          <w:shd w:val="clear" w:color="auto" w:fill="FFFFFF"/>
          <w:lang w:val="en-CA"/>
        </w:rPr>
        <w:t>… but these</w:t>
      </w:r>
      <w:r w:rsidRPr="001347D3">
        <w:rPr>
          <w:rFonts w:eastAsia="Arial Unicode MS" w:cs="Arial Unicode MS"/>
          <w:color w:val="333333"/>
          <w:shd w:val="clear" w:color="auto" w:fill="FFFFFF"/>
          <w:lang w:val="en-CA"/>
        </w:rPr>
        <w:t xml:space="preserve"> agreements do not guarantee that litigation will be avoided, since the meaning and enforceability of these agreements can themselves become the subject matter of litigation</w:t>
      </w:r>
    </w:p>
    <w:p w14:paraId="3CEE65E3" w14:textId="0848B318" w:rsidR="00CF0A63" w:rsidRDefault="00CF0A63" w:rsidP="001347D3">
      <w:pPr>
        <w:pStyle w:val="ListParagraph"/>
        <w:numPr>
          <w:ilvl w:val="2"/>
          <w:numId w:val="111"/>
        </w:numPr>
      </w:pPr>
      <w:r>
        <w:t>Asserting a Remedy under a Shareholders’ Agreement or a USA</w:t>
      </w:r>
      <w:r w:rsidR="00DE7E44">
        <w:t>:</w:t>
      </w:r>
    </w:p>
    <w:p w14:paraId="2953A0B3" w14:textId="25FD6989" w:rsidR="00DE7E44" w:rsidRDefault="00DE7E44" w:rsidP="00DE7E44">
      <w:pPr>
        <w:pStyle w:val="ListParagraph"/>
        <w:numPr>
          <w:ilvl w:val="3"/>
          <w:numId w:val="111"/>
        </w:numPr>
      </w:pPr>
      <w:r>
        <w:rPr>
          <w:b/>
          <w:color w:val="548DD4" w:themeColor="text2" w:themeTint="99"/>
        </w:rPr>
        <w:t xml:space="preserve">Shareholders’ Agreement – </w:t>
      </w:r>
      <w:r>
        <w:t>an agreement that defines the relationship among people who have an ownership interest in a corporation</w:t>
      </w:r>
    </w:p>
    <w:p w14:paraId="6F082196" w14:textId="090FFB6C" w:rsidR="00DE7E44" w:rsidRDefault="00DE7E44" w:rsidP="00DE7E44">
      <w:pPr>
        <w:pStyle w:val="ListParagraph"/>
        <w:numPr>
          <w:ilvl w:val="3"/>
          <w:numId w:val="111"/>
        </w:numPr>
      </w:pPr>
      <w:r>
        <w:t>This agreement allows shareholders to define their relationship in a manner that is different than that provided by the governing statute… this agreement may address things like how the corporation is to be managed, how shares will be transferred, and how disputes will be resolved</w:t>
      </w:r>
    </w:p>
    <w:p w14:paraId="38A0BA18" w14:textId="7CAC55A1" w:rsidR="00DE7E44" w:rsidRDefault="00DE7E44" w:rsidP="00DE7E44">
      <w:pPr>
        <w:pStyle w:val="ListParagraph"/>
        <w:numPr>
          <w:ilvl w:val="3"/>
          <w:numId w:val="111"/>
        </w:numPr>
      </w:pPr>
      <w:r>
        <w:rPr>
          <w:b/>
          <w:color w:val="548DD4" w:themeColor="text2" w:themeTint="99"/>
        </w:rPr>
        <w:t xml:space="preserve">Unanimous Shareholders’ Agreement (USA) – </w:t>
      </w:r>
      <w:r>
        <w:t xml:space="preserve">an agreement among all shareholders that restricts the powers of the directors to manage the corporation </w:t>
      </w:r>
    </w:p>
    <w:p w14:paraId="7F72F978" w14:textId="28261DA3" w:rsidR="005C016E" w:rsidRPr="00A8610A" w:rsidRDefault="005C016E" w:rsidP="005C016E">
      <w:pPr>
        <w:pStyle w:val="ListParagraph"/>
        <w:numPr>
          <w:ilvl w:val="3"/>
          <w:numId w:val="111"/>
        </w:numPr>
      </w:pPr>
      <w:r w:rsidRPr="005C016E">
        <w:rPr>
          <w:rFonts w:eastAsia="Arial Unicode MS" w:cs="Arial Unicode MS"/>
          <w:color w:val="333333"/>
          <w:shd w:val="clear" w:color="auto" w:fill="FFFFFF"/>
          <w:lang w:val="en-CA"/>
        </w:rPr>
        <w:t>The purpose of a USA is to ensure that control over matters dealt within the USA remains with the shareholders. When shareholders, through a USA, take management powers away from directors, those directors are relieved of their duties and liabilities to the same extent. This means that if the shareholders improperly manage the corporation, they may be successfully sued for negligence or breach of fiduciary duty</w:t>
      </w:r>
    </w:p>
    <w:p w14:paraId="5F4D3D9F" w14:textId="1A2A9B98" w:rsidR="00A8610A" w:rsidRPr="00A8610A" w:rsidRDefault="00A8610A" w:rsidP="00A8610A">
      <w:pPr>
        <w:pStyle w:val="ListParagraph"/>
        <w:numPr>
          <w:ilvl w:val="3"/>
          <w:numId w:val="111"/>
        </w:numPr>
      </w:pPr>
      <w:r w:rsidRPr="00815C4C">
        <w:rPr>
          <w:rFonts w:eastAsia="Arial Unicode MS" w:cs="Arial Unicode MS"/>
          <w:color w:val="333333"/>
          <w:u w:val="single"/>
          <w:shd w:val="clear" w:color="auto" w:fill="FFFFFF"/>
          <w:lang w:val="en-CA"/>
        </w:rPr>
        <w:t>Business Application of the Law Box</w:t>
      </w:r>
      <w:r w:rsidR="00815C4C">
        <w:rPr>
          <w:rFonts w:eastAsia="Arial Unicode MS" w:cs="Arial Unicode MS"/>
          <w:color w:val="333333"/>
          <w:shd w:val="clear" w:color="auto" w:fill="FFFFFF"/>
          <w:lang w:val="en-CA"/>
        </w:rPr>
        <w:t xml:space="preserve"> </w:t>
      </w:r>
      <w:r w:rsidR="00815C4C" w:rsidRPr="00815C4C">
        <w:rPr>
          <w:rFonts w:eastAsia="Arial Unicode MS" w:cs="Arial Unicode MS"/>
          <w:color w:val="333333"/>
          <w:shd w:val="clear" w:color="auto" w:fill="FFFFFF"/>
          <w:lang w:val="en-CA"/>
        </w:rPr>
        <w:sym w:font="Wingdings" w:char="F0E0"/>
      </w:r>
      <w:r w:rsidR="00815C4C">
        <w:rPr>
          <w:rFonts w:eastAsia="Arial Unicode MS" w:cs="Arial Unicode MS"/>
          <w:color w:val="333333"/>
          <w:shd w:val="clear" w:color="auto" w:fill="FFFFFF"/>
          <w:lang w:val="en-CA"/>
        </w:rPr>
        <w:t xml:space="preserve"> </w:t>
      </w:r>
      <w:r>
        <w:rPr>
          <w:rFonts w:eastAsia="Arial Unicode MS" w:cs="Arial Unicode MS"/>
          <w:color w:val="333333"/>
          <w:shd w:val="clear" w:color="auto" w:fill="FFFFFF"/>
          <w:lang w:val="en-CA"/>
        </w:rPr>
        <w:t>an agreement must be tailored to meet the requirements of the particular situation and should address the following issues</w:t>
      </w:r>
      <w:r w:rsidR="00815C4C">
        <w:rPr>
          <w:rFonts w:eastAsia="Arial Unicode MS" w:cs="Arial Unicode MS"/>
          <w:color w:val="333333"/>
          <w:shd w:val="clear" w:color="auto" w:fill="FFFFFF"/>
          <w:lang w:val="en-CA"/>
        </w:rPr>
        <w:t>:</w:t>
      </w:r>
    </w:p>
    <w:p w14:paraId="284011C6" w14:textId="5BE59058" w:rsidR="00A8610A" w:rsidRPr="00A8610A" w:rsidRDefault="00A8610A" w:rsidP="00A8610A">
      <w:pPr>
        <w:pStyle w:val="ListParagraph"/>
        <w:numPr>
          <w:ilvl w:val="4"/>
          <w:numId w:val="111"/>
        </w:numPr>
      </w:pPr>
      <w:r>
        <w:rPr>
          <w:rFonts w:eastAsia="Arial Unicode MS" w:cs="Arial Unicode MS"/>
          <w:color w:val="333333"/>
          <w:shd w:val="clear" w:color="auto" w:fill="FFFFFF"/>
          <w:lang w:val="en-CA"/>
        </w:rPr>
        <w:t>1)</w:t>
      </w:r>
      <w:r w:rsidRPr="00A8610A">
        <w:rPr>
          <w:rFonts w:eastAsia="Times New Roman" w:cs="Times New Roman"/>
        </w:rPr>
        <w:t xml:space="preserve"> </w:t>
      </w:r>
      <w:r w:rsidRPr="00A8610A">
        <w:rPr>
          <w:rFonts w:eastAsia="Times New Roman" w:cs="Times New Roman"/>
          <w:i/>
          <w:iCs/>
        </w:rPr>
        <w:t>Management of the company.</w:t>
      </w:r>
      <w:r w:rsidRPr="00A8610A">
        <w:rPr>
          <w:rStyle w:val="apple-converted-space"/>
          <w:rFonts w:eastAsia="Times New Roman" w:cs="Times New Roman"/>
        </w:rPr>
        <w:t> </w:t>
      </w:r>
      <w:r w:rsidRPr="00A8610A">
        <w:rPr>
          <w:rFonts w:eastAsia="Times New Roman" w:cs="Times New Roman"/>
        </w:rPr>
        <w:t>Who will be responsible for management? What will their rights and obligations be? How will they be appointed or elected or hired? How will they be paid?</w:t>
      </w:r>
    </w:p>
    <w:p w14:paraId="3CF6921A" w14:textId="39A51894" w:rsidR="00A8610A" w:rsidRPr="00A8610A" w:rsidRDefault="00A8610A" w:rsidP="00A8610A">
      <w:pPr>
        <w:pStyle w:val="ListParagraph"/>
        <w:numPr>
          <w:ilvl w:val="4"/>
          <w:numId w:val="111"/>
        </w:numPr>
      </w:pPr>
      <w:r>
        <w:rPr>
          <w:rFonts w:eastAsia="Arial Unicode MS" w:cs="Arial Unicode MS"/>
          <w:color w:val="333333"/>
          <w:shd w:val="clear" w:color="auto" w:fill="FFFFFF"/>
          <w:lang w:val="en-CA"/>
        </w:rPr>
        <w:t>2)</w:t>
      </w:r>
      <w:r>
        <w:rPr>
          <w:rFonts w:eastAsia="Times New Roman" w:cs="Times New Roman"/>
        </w:rPr>
        <w:t xml:space="preserve"> </w:t>
      </w:r>
      <w:r w:rsidRPr="00A8610A">
        <w:rPr>
          <w:rFonts w:eastAsia="Times New Roman" w:cs="Times New Roman"/>
          <w:i/>
          <w:iCs/>
        </w:rPr>
        <w:t>Protection for the minority shareholder.</w:t>
      </w:r>
      <w:r w:rsidRPr="00A8610A">
        <w:rPr>
          <w:rStyle w:val="apple-converted-space"/>
          <w:rFonts w:eastAsia="Times New Roman" w:cs="Times New Roman"/>
        </w:rPr>
        <w:t> </w:t>
      </w:r>
      <w:r w:rsidRPr="00A8610A">
        <w:rPr>
          <w:rFonts w:eastAsia="Times New Roman" w:cs="Times New Roman"/>
        </w:rPr>
        <w:t>How will the minority be protected from domination by the majority? How will representation on the board of directors be achieved? How will fundamental issues, such as dividends, sale of assets, and the like, be handled?</w:t>
      </w:r>
    </w:p>
    <w:p w14:paraId="5A4FB99F" w14:textId="5CB924FD" w:rsidR="00A8610A" w:rsidRPr="00A8610A" w:rsidRDefault="00A8610A" w:rsidP="00A8610A">
      <w:pPr>
        <w:pStyle w:val="ListParagraph"/>
        <w:numPr>
          <w:ilvl w:val="4"/>
          <w:numId w:val="111"/>
        </w:numPr>
      </w:pPr>
      <w:r w:rsidRPr="00A8610A">
        <w:rPr>
          <w:rFonts w:eastAsia="Times New Roman" w:cs="Times New Roman"/>
          <w:iCs/>
        </w:rPr>
        <w:t>3)</w:t>
      </w:r>
      <w:r>
        <w:rPr>
          <w:rFonts w:eastAsia="Times New Roman" w:cs="Times New Roman"/>
          <w:i/>
          <w:iCs/>
        </w:rPr>
        <w:t xml:space="preserve"> </w:t>
      </w:r>
      <w:r w:rsidRPr="00A8610A">
        <w:rPr>
          <w:rFonts w:eastAsia="Times New Roman" w:cs="Times New Roman"/>
          <w:i/>
          <w:iCs/>
        </w:rPr>
        <w:t>Control over who the other shareholders will be</w:t>
      </w:r>
      <w:r w:rsidRPr="00A8610A">
        <w:rPr>
          <w:rFonts w:eastAsia="Times New Roman" w:cs="Times New Roman"/>
        </w:rPr>
        <w:t>. What are the qualifications needed for being a shareholder? What happens in the event of a shareholder's death, retirement, disability, or simple loss of interest in the company?</w:t>
      </w:r>
    </w:p>
    <w:p w14:paraId="3F910239" w14:textId="5823C599" w:rsidR="00A8610A" w:rsidRPr="00A8610A" w:rsidRDefault="00A8610A" w:rsidP="00A8610A">
      <w:pPr>
        <w:pStyle w:val="ListParagraph"/>
        <w:numPr>
          <w:ilvl w:val="4"/>
          <w:numId w:val="111"/>
        </w:numPr>
      </w:pPr>
      <w:r>
        <w:rPr>
          <w:rFonts w:eastAsia="Times New Roman" w:cs="Times New Roman"/>
          <w:iCs/>
        </w:rPr>
        <w:t xml:space="preserve">4) </w:t>
      </w:r>
      <w:r w:rsidRPr="00A8610A">
        <w:rPr>
          <w:rFonts w:eastAsia="Times New Roman" w:cs="Times New Roman"/>
          <w:i/>
          <w:iCs/>
        </w:rPr>
        <w:t>Provision of a market for shares.</w:t>
      </w:r>
      <w:hyperlink r:id="rId21" w:tooltip="header={} singleclickstop={on}&#10;       body={&#10;      64. Common mechanisms in shareholders' agreements for selling shares include a right of first refusal and a shotgun clause. A right of first refusal involves a shareholder offering to sell shares to other shar" w:history="1">
        <w:r w:rsidRPr="00A8610A">
          <w:rPr>
            <w:rStyle w:val="Hyperlink"/>
            <w:rFonts w:eastAsia="Times New Roman" w:cs="Times New Roman"/>
            <w:color w:val="005091"/>
            <w:vertAlign w:val="superscript"/>
          </w:rPr>
          <w:t>64</w:t>
        </w:r>
      </w:hyperlink>
      <w:r w:rsidRPr="00A8610A">
        <w:rPr>
          <w:rStyle w:val="apple-converted-space"/>
          <w:rFonts w:eastAsia="Times New Roman" w:cs="Times New Roman"/>
          <w:vertAlign w:val="superscript"/>
        </w:rPr>
        <w:t> </w:t>
      </w:r>
      <w:r w:rsidRPr="00A8610A">
        <w:rPr>
          <w:rFonts w:eastAsia="Times New Roman" w:cs="Times New Roman"/>
        </w:rPr>
        <w:t>What are the circumstances that require a shareholder to sell her shares? What happens if a shareholder dies? Who will buy the shares and for how much? How will the purchase be funded?</w:t>
      </w:r>
    </w:p>
    <w:p w14:paraId="390F090B" w14:textId="322257DB" w:rsidR="00A8610A" w:rsidRPr="00A8610A" w:rsidRDefault="00A8610A" w:rsidP="00A8610A">
      <w:pPr>
        <w:pStyle w:val="ListParagraph"/>
        <w:numPr>
          <w:ilvl w:val="4"/>
          <w:numId w:val="111"/>
        </w:numPr>
      </w:pPr>
      <w:r>
        <w:rPr>
          <w:rFonts w:eastAsia="Times New Roman" w:cs="Times New Roman"/>
        </w:rPr>
        <w:t xml:space="preserve">5) </w:t>
      </w:r>
      <w:r w:rsidRPr="00A8610A">
        <w:rPr>
          <w:rFonts w:eastAsia="Times New Roman" w:cs="Times New Roman"/>
          <w:i/>
          <w:iCs/>
        </w:rPr>
        <w:t>Capital contribution.</w:t>
      </w:r>
      <w:r w:rsidRPr="00A8610A">
        <w:rPr>
          <w:rStyle w:val="apple-converted-space"/>
          <w:rFonts w:eastAsia="Times New Roman" w:cs="Times New Roman"/>
        </w:rPr>
        <w:t> </w:t>
      </w:r>
      <w:r w:rsidRPr="00A8610A">
        <w:rPr>
          <w:rFonts w:eastAsia="Times New Roman" w:cs="Times New Roman"/>
        </w:rPr>
        <w:t>What happens if the corporation needs more cash? Who will provide it, and how much? How will payment be compelled?</w:t>
      </w:r>
    </w:p>
    <w:p w14:paraId="10DAB7A7" w14:textId="0C25AA4F" w:rsidR="00A8610A" w:rsidRPr="00A8610A" w:rsidRDefault="00A8610A" w:rsidP="00A8610A">
      <w:pPr>
        <w:pStyle w:val="ListParagraph"/>
        <w:numPr>
          <w:ilvl w:val="4"/>
          <w:numId w:val="111"/>
        </w:numPr>
      </w:pPr>
      <w:r>
        <w:rPr>
          <w:rFonts w:eastAsia="Times New Roman" w:cs="Times New Roman"/>
        </w:rPr>
        <w:t xml:space="preserve">6) </w:t>
      </w:r>
      <w:r w:rsidRPr="00A8610A">
        <w:rPr>
          <w:rFonts w:eastAsia="Times New Roman" w:cs="Times New Roman"/>
          <w:i/>
          <w:iCs/>
        </w:rPr>
        <w:t>Buy-sell arrangements in the event of a dispute</w:t>
      </w:r>
      <w:r w:rsidRPr="00A8610A">
        <w:rPr>
          <w:rFonts w:eastAsia="Times New Roman" w:cs="Times New Roman"/>
        </w:rPr>
        <w:t>. What (e.g., death, retirement, insolvency) triggers a sale? How will the shares be valued? What method will be chosen for their valuation (i.e., independent third party, formula, value fixed in advance and updated annually)?</w:t>
      </w:r>
    </w:p>
    <w:p w14:paraId="31C42E2D" w14:textId="6CAEAD55" w:rsidR="00A8610A" w:rsidRPr="00A8610A" w:rsidRDefault="00A8610A" w:rsidP="00A8610A">
      <w:pPr>
        <w:pStyle w:val="ListParagraph"/>
        <w:numPr>
          <w:ilvl w:val="4"/>
          <w:numId w:val="111"/>
        </w:numPr>
      </w:pPr>
      <w:r>
        <w:rPr>
          <w:rFonts w:eastAsia="Times New Roman" w:cs="Times New Roman"/>
        </w:rPr>
        <w:t xml:space="preserve">7) </w:t>
      </w:r>
      <w:r w:rsidRPr="00A8610A">
        <w:rPr>
          <w:rFonts w:eastAsia="Times New Roman" w:cs="Times New Roman"/>
          <w:i/>
          <w:iCs/>
        </w:rPr>
        <w:t>Mechanism for terminating the agreement.</w:t>
      </w:r>
      <w:r w:rsidRPr="00A8610A">
        <w:rPr>
          <w:rStyle w:val="apple-converted-space"/>
          <w:rFonts w:eastAsia="Times New Roman" w:cs="Times New Roman"/>
        </w:rPr>
        <w:t> </w:t>
      </w:r>
      <w:r w:rsidRPr="00A8610A">
        <w:rPr>
          <w:rFonts w:eastAsia="Times New Roman" w:cs="Times New Roman"/>
        </w:rPr>
        <w:t>How can the agreement be terminated? Can it be terminated on notice? How much notice?</w:t>
      </w:r>
    </w:p>
    <w:p w14:paraId="78C64F91" w14:textId="77777777" w:rsidR="00AA4FB4" w:rsidRDefault="00AA4FB4" w:rsidP="00A8610A"/>
    <w:p w14:paraId="01184116" w14:textId="0CAB91A6" w:rsidR="00AA4FB4" w:rsidRDefault="00AA4FB4" w:rsidP="00F20B07">
      <w:pPr>
        <w:ind w:left="426" w:firstLine="294"/>
      </w:pPr>
      <w:r>
        <w:rPr>
          <w:i/>
          <w:u w:val="single"/>
        </w:rPr>
        <w:t>Creditor Protection</w:t>
      </w:r>
    </w:p>
    <w:p w14:paraId="053D043F" w14:textId="77777777" w:rsidR="00F20B07" w:rsidRPr="00F20B07" w:rsidRDefault="00F20B07" w:rsidP="008E1298">
      <w:pPr>
        <w:pStyle w:val="ListParagraph"/>
        <w:numPr>
          <w:ilvl w:val="0"/>
          <w:numId w:val="112"/>
        </w:numPr>
        <w:ind w:left="1418"/>
      </w:pPr>
      <w:r w:rsidRPr="00F20B07">
        <w:rPr>
          <w:rFonts w:eastAsia="Arial Unicode MS" w:cs="Arial Unicode MS"/>
          <w:color w:val="333333"/>
        </w:rPr>
        <w:t>A corporation is responsible for its own liabilities, including its debts. As such, the shareholders/owners may be tempted to strip the entity of its assets in an attempt to defeat creditors, but doing so would be illegal. For example, if IK Enterprises Ltd. falls on hard financial times, Adam cannot clean out the entire computer inventory and bring it home with him to sell later. This is because the inventory belongs to the corporation, not to Adam, and the corporation's creditors have a prior claim on such property.</w:t>
      </w:r>
    </w:p>
    <w:p w14:paraId="6A106CA3" w14:textId="77777777" w:rsidR="00F20B07" w:rsidRPr="00F20B07" w:rsidRDefault="00F20B07" w:rsidP="008E1298">
      <w:pPr>
        <w:pStyle w:val="ListParagraph"/>
        <w:numPr>
          <w:ilvl w:val="0"/>
          <w:numId w:val="112"/>
        </w:numPr>
        <w:ind w:left="1418"/>
      </w:pPr>
      <w:r w:rsidRPr="00F20B07">
        <w:rPr>
          <w:rFonts w:eastAsia="Arial Unicode MS" w:cs="Arial Unicode MS"/>
          <w:color w:val="333333"/>
        </w:rPr>
        <w:t>To help prevent abuses by shareholders, a number of legislative provisions have been enacted</w:t>
      </w:r>
    </w:p>
    <w:p w14:paraId="10D8A973" w14:textId="147EAEF9" w:rsidR="00F20B07" w:rsidRPr="00F20B07" w:rsidRDefault="00F20B07" w:rsidP="008E1298">
      <w:pPr>
        <w:pStyle w:val="ListParagraph"/>
        <w:numPr>
          <w:ilvl w:val="0"/>
          <w:numId w:val="112"/>
        </w:numPr>
        <w:ind w:left="1418"/>
      </w:pPr>
      <w:r>
        <w:rPr>
          <w:rFonts w:eastAsia="Arial Unicode MS" w:cs="Arial Unicode MS"/>
          <w:color w:val="333333"/>
        </w:rPr>
        <w:t>S</w:t>
      </w:r>
      <w:r w:rsidRPr="00F20B07">
        <w:rPr>
          <w:rFonts w:eastAsia="Arial Unicode MS" w:cs="Arial Unicode MS"/>
          <w:color w:val="333333"/>
        </w:rPr>
        <w:t>ection 42 of the</w:t>
      </w:r>
      <w:r w:rsidRPr="00F20B07">
        <w:rPr>
          <w:rStyle w:val="apple-converted-space"/>
          <w:rFonts w:eastAsia="Arial Unicode MS" w:cs="Arial Unicode MS"/>
          <w:color w:val="333333"/>
        </w:rPr>
        <w:t> </w:t>
      </w:r>
      <w:r w:rsidRPr="00F20B07">
        <w:rPr>
          <w:rFonts w:eastAsia="Arial Unicode MS" w:cs="Arial Unicode MS"/>
          <w:i/>
          <w:iCs/>
          <w:color w:val="333333"/>
        </w:rPr>
        <w:t>Canada Business Corporations Act</w:t>
      </w:r>
      <w:r w:rsidRPr="00F20B07">
        <w:rPr>
          <w:rStyle w:val="apple-converted-space"/>
          <w:rFonts w:eastAsia="Arial Unicode MS" w:cs="Arial Unicode MS"/>
          <w:color w:val="333333"/>
        </w:rPr>
        <w:t> </w:t>
      </w:r>
      <w:r w:rsidRPr="00F20B07">
        <w:rPr>
          <w:rFonts w:eastAsia="Arial Unicode MS" w:cs="Arial Unicode MS"/>
          <w:color w:val="333333"/>
        </w:rPr>
        <w:t>forbids the corporation to pay a dividend to shareholders if doing so would jeopardize its ability to pay its own debts as they fall due (the liquidity test). The same section forbids such a dividend if that would make the company insolvent—that is, leave it without enough assets to cover its liabilities.</w:t>
      </w:r>
      <w:r>
        <w:rPr>
          <w:rFonts w:eastAsia="Arial Unicode MS" w:cs="Arial Unicode MS"/>
          <w:color w:val="333333"/>
          <w:vertAlign w:val="superscript"/>
        </w:rPr>
        <w:t xml:space="preserve"> </w:t>
      </w:r>
      <w:r w:rsidRPr="00F20B07">
        <w:rPr>
          <w:rFonts w:eastAsia="Arial Unicode MS" w:cs="Arial Unicode MS"/>
          <w:color w:val="333333"/>
        </w:rPr>
        <w:t>Directors who consent to a dividend under such circumstances are personally liable to restore to the corporation any amounts so paid.</w:t>
      </w:r>
    </w:p>
    <w:p w14:paraId="594BC88F" w14:textId="6C68C8A2" w:rsidR="00F20B07" w:rsidRPr="00815C4C" w:rsidRDefault="00F20B07" w:rsidP="008E1298">
      <w:pPr>
        <w:pStyle w:val="ListParagraph"/>
        <w:numPr>
          <w:ilvl w:val="0"/>
          <w:numId w:val="112"/>
        </w:numPr>
        <w:ind w:left="1418"/>
      </w:pPr>
      <w:r w:rsidRPr="00F20B07">
        <w:rPr>
          <w:rFonts w:eastAsia="Arial Unicode MS" w:cs="Arial Unicode MS"/>
          <w:color w:val="333333"/>
          <w:shd w:val="clear" w:color="auto" w:fill="FFFFFF"/>
        </w:rPr>
        <w:t>The Supreme Court of Canada has also indicated that duty of care imposed on directors by s 122 (1) (b) of the CBCA is owed not only just to the corporation but also to the creditors.</w:t>
      </w:r>
      <w:r>
        <w:rPr>
          <w:rFonts w:eastAsia="Arial Unicode MS" w:cs="Arial Unicode MS"/>
          <w:color w:val="333333"/>
          <w:shd w:val="clear" w:color="auto" w:fill="FFFFFF"/>
          <w:vertAlign w:val="superscript"/>
        </w:rPr>
        <w:t xml:space="preserve"> </w:t>
      </w:r>
      <w:r w:rsidRPr="00F20B07">
        <w:rPr>
          <w:rFonts w:eastAsia="Arial Unicode MS" w:cs="Arial Unicode MS"/>
          <w:color w:val="333333"/>
          <w:shd w:val="clear" w:color="auto" w:fill="FFFFFF"/>
        </w:rPr>
        <w:t>As well, the same court stated that creditors can avail themselves of the oppression remedy as a means of protecting themselves from the prejudicial conduct of directors.</w:t>
      </w:r>
    </w:p>
    <w:p w14:paraId="0AE5DB0D" w14:textId="77777777" w:rsidR="00815C4C" w:rsidRDefault="00815C4C" w:rsidP="00815C4C">
      <w:pPr>
        <w:ind w:left="1058"/>
      </w:pPr>
    </w:p>
    <w:p w14:paraId="6EFD0B43" w14:textId="7CA60B7D" w:rsidR="00320275" w:rsidRPr="00320275" w:rsidRDefault="00320275" w:rsidP="00320275">
      <w:pPr>
        <w:rPr>
          <w:u w:val="single"/>
        </w:rPr>
      </w:pPr>
      <w:r>
        <w:rPr>
          <w:u w:val="single"/>
        </w:rPr>
        <w:t>Termination of the Corporation</w:t>
      </w:r>
    </w:p>
    <w:p w14:paraId="3CCF257F" w14:textId="3360DE7C" w:rsidR="00F479AD" w:rsidRDefault="00F479AD" w:rsidP="008E1298">
      <w:pPr>
        <w:pStyle w:val="NormalWeb"/>
        <w:numPr>
          <w:ilvl w:val="0"/>
          <w:numId w:val="113"/>
        </w:numPr>
        <w:shd w:val="clear" w:color="auto" w:fill="FFFFFF"/>
        <w:spacing w:before="0" w:beforeAutospacing="0" w:after="0" w:afterAutospacing="0"/>
        <w:rPr>
          <w:rFonts w:asciiTheme="minorHAnsi" w:eastAsia="Arial Unicode MS" w:hAnsiTheme="minorHAnsi" w:cs="Arial Unicode MS"/>
          <w:color w:val="333333"/>
          <w:sz w:val="24"/>
          <w:szCs w:val="24"/>
        </w:rPr>
      </w:pPr>
      <w:r w:rsidRPr="00F479AD">
        <w:rPr>
          <w:rFonts w:asciiTheme="minorHAnsi" w:eastAsia="Arial Unicode MS" w:hAnsiTheme="minorHAnsi" w:cs="Arial Unicode MS"/>
          <w:color w:val="333333"/>
          <w:sz w:val="24"/>
          <w:szCs w:val="24"/>
        </w:rPr>
        <w:t>When and if the time comes for IK Enterprises to shut down, it can be dissolved in several ways. In most jurisdictions, provisions in the companies act or a separate</w:t>
      </w:r>
      <w:r>
        <w:rPr>
          <w:rFonts w:asciiTheme="minorHAnsi" w:eastAsia="Arial Unicode MS" w:hAnsiTheme="minorHAnsi" w:cs="Arial Unicode MS"/>
          <w:b/>
          <w:color w:val="333333"/>
          <w:sz w:val="24"/>
          <w:szCs w:val="24"/>
        </w:rPr>
        <w:t xml:space="preserve"> winding up</w:t>
      </w:r>
      <w:r w:rsidRPr="00F479AD">
        <w:rPr>
          <w:rFonts w:asciiTheme="minorHAnsi" w:eastAsia="Arial Unicode MS" w:hAnsiTheme="minorHAnsi" w:cs="Arial Unicode MS"/>
          <w:color w:val="333333"/>
          <w:sz w:val="24"/>
          <w:szCs w:val="24"/>
        </w:rPr>
        <w:t xml:space="preserve"> act set out a process. The steps involved can be somewhat complicated, so in many instances it is more feasible simply to let the company lapse. This is particularly the case with a small, closely-held corporation. The principals may simply neglect to file their annual report or follow other reporting requirements; this will ultimately result in the company being struck from the corporate register.</w:t>
      </w:r>
    </w:p>
    <w:p w14:paraId="60212205" w14:textId="2F61B358" w:rsidR="000D13A2" w:rsidRDefault="000D13A2" w:rsidP="008E1298">
      <w:pPr>
        <w:pStyle w:val="NormalWeb"/>
        <w:numPr>
          <w:ilvl w:val="0"/>
          <w:numId w:val="11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Winding Up – </w:t>
      </w:r>
      <w:r>
        <w:rPr>
          <w:rFonts w:asciiTheme="minorHAnsi" w:eastAsia="Arial Unicode MS" w:hAnsiTheme="minorHAnsi" w:cs="Arial Unicode MS"/>
          <w:sz w:val="24"/>
          <w:szCs w:val="24"/>
        </w:rPr>
        <w:t xml:space="preserve">the process of dissolving a corporation </w:t>
      </w:r>
    </w:p>
    <w:p w14:paraId="300548F1" w14:textId="77777777" w:rsidR="00F479AD" w:rsidRDefault="00F479AD" w:rsidP="008E1298">
      <w:pPr>
        <w:pStyle w:val="NormalWeb"/>
        <w:numPr>
          <w:ilvl w:val="0"/>
          <w:numId w:val="113"/>
        </w:numPr>
        <w:shd w:val="clear" w:color="auto" w:fill="FFFFFF"/>
        <w:spacing w:before="0" w:beforeAutospacing="0" w:after="0" w:afterAutospacing="0"/>
        <w:rPr>
          <w:rFonts w:asciiTheme="minorHAnsi" w:eastAsia="Arial Unicode MS" w:hAnsiTheme="minorHAnsi" w:cs="Arial Unicode MS"/>
          <w:color w:val="333333"/>
          <w:sz w:val="24"/>
          <w:szCs w:val="24"/>
        </w:rPr>
      </w:pPr>
      <w:r w:rsidRPr="00F479AD">
        <w:rPr>
          <w:rFonts w:asciiTheme="minorHAnsi" w:eastAsia="Arial Unicode MS" w:hAnsiTheme="minorHAnsi" w:cs="Arial Unicode MS"/>
          <w:color w:val="333333"/>
          <w:sz w:val="24"/>
          <w:szCs w:val="24"/>
        </w:rPr>
        <w:t>A court has the authority to order a company to be terminated when a shareholder has been wrongfully treated and this is the only way to</w:t>
      </w:r>
      <w:r>
        <w:rPr>
          <w:rFonts w:asciiTheme="minorHAnsi" w:eastAsia="Arial Unicode MS" w:hAnsiTheme="minorHAnsi" w:cs="Arial Unicode MS"/>
          <w:color w:val="333333"/>
          <w:sz w:val="24"/>
          <w:szCs w:val="24"/>
        </w:rPr>
        <w:t xml:space="preserve"> do justice between the parties</w:t>
      </w:r>
    </w:p>
    <w:p w14:paraId="71DE59DE" w14:textId="634972C2" w:rsidR="00F479AD" w:rsidRPr="00F479AD" w:rsidRDefault="00F479AD" w:rsidP="008E1298">
      <w:pPr>
        <w:pStyle w:val="NormalWeb"/>
        <w:numPr>
          <w:ilvl w:val="0"/>
          <w:numId w:val="113"/>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w:t>
      </w:r>
      <w:r w:rsidRPr="00F479AD">
        <w:rPr>
          <w:rFonts w:asciiTheme="minorHAnsi" w:eastAsia="Arial Unicode MS" w:hAnsiTheme="minorHAnsi" w:cs="Arial Unicode MS"/>
          <w:color w:val="333333"/>
          <w:sz w:val="24"/>
          <w:szCs w:val="24"/>
        </w:rPr>
        <w:t xml:space="preserve"> corporation whose debts exceed its assets may eventually go bankrupt</w:t>
      </w:r>
      <w:r>
        <w:rPr>
          <w:rFonts w:asciiTheme="minorHAnsi" w:eastAsia="Arial Unicode MS" w:hAnsiTheme="minorHAnsi" w:cs="Arial Unicode MS"/>
          <w:color w:val="333333"/>
          <w:sz w:val="24"/>
          <w:szCs w:val="24"/>
        </w:rPr>
        <w:t>… t</w:t>
      </w:r>
      <w:r w:rsidRPr="00F479AD">
        <w:rPr>
          <w:rFonts w:asciiTheme="minorHAnsi" w:eastAsia="Arial Unicode MS" w:hAnsiTheme="minorHAnsi" w:cs="Arial Unicode MS"/>
          <w:color w:val="333333"/>
          <w:sz w:val="24"/>
          <w:szCs w:val="24"/>
        </w:rPr>
        <w:t>he result of bankruptcy is usually the dissolution of the corporation.</w:t>
      </w:r>
    </w:p>
    <w:p w14:paraId="20999427" w14:textId="77777777" w:rsidR="002C2653" w:rsidRPr="00DC5C49" w:rsidRDefault="002C2653" w:rsidP="00893970"/>
    <w:p w14:paraId="4A2040D1" w14:textId="05356E9E" w:rsidR="00A43FB8" w:rsidRDefault="00E04713" w:rsidP="00E04713">
      <w:pPr>
        <w:jc w:val="center"/>
      </w:pPr>
      <w:r>
        <w:rPr>
          <w:noProof/>
        </w:rPr>
        <w:drawing>
          <wp:inline distT="0" distB="0" distL="0" distR="0" wp14:anchorId="6DE155AC" wp14:editId="3D4F2DF9">
            <wp:extent cx="5136789" cy="31028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4 at 11.23.43 AM.png"/>
                    <pic:cNvPicPr/>
                  </pic:nvPicPr>
                  <pic:blipFill>
                    <a:blip r:embed="rId22">
                      <a:extLst>
                        <a:ext uri="{28A0092B-C50C-407E-A947-70E740481C1C}">
                          <a14:useLocalDpi xmlns:a14="http://schemas.microsoft.com/office/drawing/2010/main" val="0"/>
                        </a:ext>
                      </a:extLst>
                    </a:blip>
                    <a:stretch>
                      <a:fillRect/>
                    </a:stretch>
                  </pic:blipFill>
                  <pic:spPr>
                    <a:xfrm>
                      <a:off x="0" y="0"/>
                      <a:ext cx="5137668" cy="3103413"/>
                    </a:xfrm>
                    <a:prstGeom prst="rect">
                      <a:avLst/>
                    </a:prstGeom>
                  </pic:spPr>
                </pic:pic>
              </a:graphicData>
            </a:graphic>
          </wp:inline>
        </w:drawing>
      </w:r>
    </w:p>
    <w:p w14:paraId="52635E5A" w14:textId="77777777" w:rsidR="00A43FB8" w:rsidRDefault="00A43FB8" w:rsidP="00893970"/>
    <w:p w14:paraId="49278706" w14:textId="77777777" w:rsidR="00A43FB8" w:rsidRDefault="00A43FB8" w:rsidP="00893970"/>
    <w:p w14:paraId="4F03A79F" w14:textId="346ABBCD" w:rsidR="00893970" w:rsidRPr="00A8610A" w:rsidRDefault="007E2042" w:rsidP="00893970">
      <w:pPr>
        <w:rPr>
          <w:u w:val="single"/>
        </w:rPr>
      </w:pPr>
      <w:r w:rsidRPr="00A8610A">
        <w:rPr>
          <w:u w:val="single"/>
        </w:rPr>
        <w:t>CHAPTER EXAMPLE</w:t>
      </w:r>
    </w:p>
    <w:p w14:paraId="2C197CAA" w14:textId="1218E0F1" w:rsidR="00CA0BF2" w:rsidRDefault="007E2042" w:rsidP="00CA0BF2">
      <w:pPr>
        <w:pStyle w:val="ListParagraph"/>
        <w:numPr>
          <w:ilvl w:val="0"/>
          <w:numId w:val="103"/>
        </w:numPr>
      </w:pPr>
      <w:r w:rsidRPr="00DC5C49">
        <w:t>Add this innnnnnnnnnnnnn</w:t>
      </w:r>
    </w:p>
    <w:p w14:paraId="5F7A29AF" w14:textId="7FA0941F" w:rsidR="00CD46DF" w:rsidRPr="00C90BAD" w:rsidRDefault="00CD46DF" w:rsidP="00CA0BF2">
      <w:pPr>
        <w:pStyle w:val="ListParagraph"/>
        <w:numPr>
          <w:ilvl w:val="0"/>
          <w:numId w:val="103"/>
        </w:numPr>
      </w:pPr>
      <w:r>
        <w:t>Add in business law in practice revisited and chapter summary page 393-394</w:t>
      </w:r>
    </w:p>
    <w:p w14:paraId="68D05CE6" w14:textId="77777777" w:rsidR="00CA0BF2" w:rsidRPr="00C90BAD" w:rsidRDefault="00CA0BF2" w:rsidP="00CA0BF2"/>
    <w:p w14:paraId="1C88C6E9" w14:textId="77777777" w:rsidR="00CA0BF2" w:rsidRPr="00C90BAD" w:rsidRDefault="00CA0BF2" w:rsidP="00CA0BF2"/>
    <w:p w14:paraId="4643ACF0" w14:textId="77777777" w:rsidR="00CA0BF2" w:rsidRPr="00C90BAD" w:rsidRDefault="00CA0BF2" w:rsidP="00CA0BF2"/>
    <w:p w14:paraId="2D4E5A4A" w14:textId="77777777" w:rsidR="00CA0BF2" w:rsidRPr="00C90BAD" w:rsidRDefault="00CA0BF2" w:rsidP="00CA0BF2"/>
    <w:p w14:paraId="31EAA053" w14:textId="77777777" w:rsidR="00CA0BF2" w:rsidRPr="00C90BAD" w:rsidRDefault="00CA0BF2" w:rsidP="00CA0BF2"/>
    <w:p w14:paraId="7FD3EAB9" w14:textId="77777777" w:rsidR="00CA0BF2" w:rsidRDefault="00CA0BF2" w:rsidP="00CA0BF2"/>
    <w:p w14:paraId="269ECCF1" w14:textId="00251FAF" w:rsidR="00534E2F" w:rsidRDefault="00534E2F" w:rsidP="00534E2F">
      <w:pPr>
        <w:pStyle w:val="Heading1"/>
      </w:pPr>
      <w:r>
        <w:t>CHAPTER 20</w:t>
      </w:r>
    </w:p>
    <w:p w14:paraId="3528FAAA" w14:textId="77777777" w:rsidR="00534E2F" w:rsidRDefault="00534E2F" w:rsidP="00534E2F"/>
    <w:p w14:paraId="45580699" w14:textId="661A1149" w:rsidR="002C00D4" w:rsidRDefault="005F7788" w:rsidP="008E1298">
      <w:pPr>
        <w:pStyle w:val="ListParagraph"/>
        <w:numPr>
          <w:ilvl w:val="0"/>
          <w:numId w:val="115"/>
        </w:numPr>
      </w:pPr>
      <w:r>
        <w:t>Employment law in all Canadian jurisdictions, with the exception of Quebec, is rooted in the traditions of the English common law, with an overlay of legislation</w:t>
      </w:r>
    </w:p>
    <w:p w14:paraId="21521C72" w14:textId="52D8A1F7" w:rsidR="005F7788" w:rsidRDefault="005F7788" w:rsidP="008E1298">
      <w:pPr>
        <w:pStyle w:val="ListParagraph"/>
        <w:numPr>
          <w:ilvl w:val="0"/>
          <w:numId w:val="115"/>
        </w:numPr>
      </w:pPr>
      <w:r>
        <w:t>Both the federal and provincial governments have jurisdiction to pass employment legislation:</w:t>
      </w:r>
    </w:p>
    <w:p w14:paraId="5D81AD0D" w14:textId="2E366FCF" w:rsidR="005F7788" w:rsidRDefault="005F7788" w:rsidP="008E1298">
      <w:pPr>
        <w:pStyle w:val="ListParagraph"/>
        <w:numPr>
          <w:ilvl w:val="1"/>
          <w:numId w:val="115"/>
        </w:numPr>
      </w:pPr>
      <w:r>
        <w:t xml:space="preserve">The federal government has jurisdiction to make laws that affect employees of the federal government and federally regulated industries, such as banking, airline, broadcasting, railway, and shipping industries </w:t>
      </w:r>
    </w:p>
    <w:p w14:paraId="29A8078D" w14:textId="078DA038" w:rsidR="005F7788" w:rsidRDefault="005F7788" w:rsidP="008E1298">
      <w:pPr>
        <w:pStyle w:val="ListParagraph"/>
        <w:numPr>
          <w:ilvl w:val="1"/>
          <w:numId w:val="115"/>
        </w:numPr>
      </w:pPr>
      <w:r>
        <w:t>The provincial governments have jurisdiction to make laws that affect all other employees, including provincial employees</w:t>
      </w:r>
      <w:r w:rsidR="003B6306">
        <w:t xml:space="preserve"> (ex. the newspaper industry is not federally regulated, so employees of newspaper come under provincial jurisdiction</w:t>
      </w:r>
    </w:p>
    <w:p w14:paraId="2134F452" w14:textId="15B9CA0A" w:rsidR="003B6306" w:rsidRDefault="003B6306" w:rsidP="008E1298">
      <w:pPr>
        <w:pStyle w:val="ListParagraph"/>
        <w:numPr>
          <w:ilvl w:val="0"/>
          <w:numId w:val="115"/>
        </w:numPr>
      </w:pPr>
      <w:r>
        <w:t>Both levels of government have enacted human rights legislation and an array of employee welfare legislation, such as employment standards, occupational health and safety standards, and workers’ compensation</w:t>
      </w:r>
    </w:p>
    <w:p w14:paraId="32FFADC2" w14:textId="13B93A69" w:rsidR="003B6306" w:rsidRDefault="003B6306" w:rsidP="008E1298">
      <w:pPr>
        <w:pStyle w:val="ListParagraph"/>
        <w:numPr>
          <w:ilvl w:val="0"/>
          <w:numId w:val="115"/>
        </w:numPr>
      </w:pPr>
      <w:r>
        <w:t>Governments have also passed legislation that affects employees in specific jobs</w:t>
      </w:r>
    </w:p>
    <w:p w14:paraId="75C6B2E0" w14:textId="597EEB1A" w:rsidR="00503D3C" w:rsidRDefault="003B6306" w:rsidP="008E1298">
      <w:pPr>
        <w:pStyle w:val="ListParagraph"/>
        <w:numPr>
          <w:ilvl w:val="0"/>
          <w:numId w:val="115"/>
        </w:numPr>
      </w:pPr>
      <w:r>
        <w:t>Employees may be unionized, in which case labour relations legislation is applicable to the employment relationship</w:t>
      </w:r>
    </w:p>
    <w:p w14:paraId="750E240D" w14:textId="77777777" w:rsidR="00503D3C" w:rsidRDefault="00503D3C" w:rsidP="00503D3C"/>
    <w:p w14:paraId="069AF0A4" w14:textId="22E05DEB" w:rsidR="00503D3C" w:rsidRDefault="00503D3C" w:rsidP="00503D3C">
      <w:pPr>
        <w:rPr>
          <w:u w:val="single"/>
        </w:rPr>
      </w:pPr>
      <w:r>
        <w:rPr>
          <w:u w:val="single"/>
        </w:rPr>
        <w:t>The Employment Relationship</w:t>
      </w:r>
    </w:p>
    <w:p w14:paraId="010E7663" w14:textId="38DF2BAA" w:rsidR="00503D3C" w:rsidRDefault="00503D3C" w:rsidP="008E1298">
      <w:pPr>
        <w:pStyle w:val="ListParagraph"/>
        <w:numPr>
          <w:ilvl w:val="0"/>
          <w:numId w:val="116"/>
        </w:numPr>
      </w:pPr>
      <w:r>
        <w:rPr>
          <w:b/>
          <w:color w:val="548DD4" w:themeColor="text2" w:themeTint="99"/>
        </w:rPr>
        <w:t xml:space="preserve">Employment Relationship – </w:t>
      </w:r>
      <w:r>
        <w:t>a contractual relationship whereby an employer provides re</w:t>
      </w:r>
      <w:r w:rsidR="004E7866">
        <w:t xml:space="preserve">muneration to an employee in exchange for services </w:t>
      </w:r>
    </w:p>
    <w:p w14:paraId="4AF3FCA5" w14:textId="77BA5669" w:rsidR="00F547FF" w:rsidRDefault="00F547FF" w:rsidP="008E1298">
      <w:pPr>
        <w:pStyle w:val="ListParagraph"/>
        <w:numPr>
          <w:ilvl w:val="0"/>
          <w:numId w:val="116"/>
        </w:numPr>
      </w:pPr>
      <w:r>
        <w:t>But not everyone who works for another or provides services to another is an employee</w:t>
      </w:r>
    </w:p>
    <w:p w14:paraId="649ADC6B" w14:textId="43990A8E" w:rsidR="004E7866" w:rsidRDefault="004E7866" w:rsidP="008E1298">
      <w:pPr>
        <w:pStyle w:val="ListParagraph"/>
        <w:numPr>
          <w:ilvl w:val="0"/>
          <w:numId w:val="116"/>
        </w:numPr>
      </w:pPr>
      <w:r>
        <w:rPr>
          <w:b/>
          <w:color w:val="548DD4" w:themeColor="text2" w:themeTint="99"/>
        </w:rPr>
        <w:t>Independent Contractor –</w:t>
      </w:r>
      <w:r>
        <w:t xml:space="preserve"> a person who is in a working relationship that does not meet the criteria of employment</w:t>
      </w:r>
      <w:r w:rsidR="00D57210">
        <w:t xml:space="preserve"> (ex. doctors and lawyers provide services, but they are independent contracts rather than employees of their patients/clients)</w:t>
      </w:r>
    </w:p>
    <w:p w14:paraId="6136D003" w14:textId="71E0B67A" w:rsidR="00D57210" w:rsidRDefault="00D57210" w:rsidP="008E1298">
      <w:pPr>
        <w:pStyle w:val="ListParagraph"/>
        <w:numPr>
          <w:ilvl w:val="0"/>
          <w:numId w:val="116"/>
        </w:numPr>
      </w:pPr>
      <w:r>
        <w:t xml:space="preserve">the benefits for independent contractors are tax savings, flexibility, and independence in arranging a work schedule </w:t>
      </w:r>
    </w:p>
    <w:p w14:paraId="65045293" w14:textId="54C567CC" w:rsidR="00D57210" w:rsidRDefault="00D57210" w:rsidP="008E1298">
      <w:pPr>
        <w:pStyle w:val="ListParagraph"/>
        <w:numPr>
          <w:ilvl w:val="0"/>
          <w:numId w:val="116"/>
        </w:numPr>
      </w:pPr>
      <w:r>
        <w:t>an employer may prefer to engage independent contractors because the relationship offers simplicity and fewer financial and legal obligations</w:t>
      </w:r>
    </w:p>
    <w:p w14:paraId="5344B878" w14:textId="77777777" w:rsidR="00A3562A" w:rsidRDefault="00A3562A" w:rsidP="00A3562A"/>
    <w:p w14:paraId="6818DD1C" w14:textId="1CE7692B" w:rsidR="00A3562A" w:rsidRDefault="00A3562A" w:rsidP="00A3562A">
      <w:pPr>
        <w:ind w:left="426"/>
      </w:pPr>
      <w:r>
        <w:rPr>
          <w:i/>
          <w:u w:val="single"/>
        </w:rPr>
        <w:t xml:space="preserve">Employee vs. Independent Contractor </w:t>
      </w:r>
    </w:p>
    <w:p w14:paraId="1D267B1F" w14:textId="77777777" w:rsidR="004C7CFE" w:rsidRPr="004C7CFE" w:rsidRDefault="004C7CFE" w:rsidP="008E1298">
      <w:pPr>
        <w:pStyle w:val="ListParagraph"/>
        <w:numPr>
          <w:ilvl w:val="0"/>
          <w:numId w:val="117"/>
        </w:numPr>
      </w:pPr>
      <w:r w:rsidRPr="004C7CFE">
        <w:rPr>
          <w:rFonts w:eastAsia="Arial Unicode MS" w:cs="Arial Unicode MS"/>
          <w:color w:val="333333"/>
        </w:rPr>
        <w:t>The distinction between an employee and an independent contractor is not always readily apparent. It is common to think of independent contractors as being short-term and temporary, while employees are long-term and permanent. In practice, this might be the case, but it is not a distinction based in law. Historically, the courts have used a variety of tests to distinguish between the two relationships, including the following:</w:t>
      </w:r>
    </w:p>
    <w:p w14:paraId="684E22DC" w14:textId="77777777" w:rsidR="004C7CFE" w:rsidRPr="004C7CFE" w:rsidRDefault="004C7CFE" w:rsidP="008E1298">
      <w:pPr>
        <w:pStyle w:val="ListParagraph"/>
        <w:numPr>
          <w:ilvl w:val="1"/>
          <w:numId w:val="117"/>
        </w:numPr>
      </w:pPr>
      <w:r w:rsidRPr="004C7CFE">
        <w:rPr>
          <w:rFonts w:eastAsia="Arial Unicode MS" w:cs="Arial Unicode MS"/>
          <w:i/>
          <w:iCs/>
          <w:color w:val="333333"/>
        </w:rPr>
        <w:t>The degree of control exercised over the individual by the employer</w:t>
      </w:r>
      <w:r w:rsidRPr="004C7CFE">
        <w:rPr>
          <w:rFonts w:eastAsia="Arial Unicode MS" w:cs="Arial Unicode MS"/>
          <w:color w:val="333333"/>
        </w:rPr>
        <w:t>. The more direction and supervision provided by the employer, the more likely that the relationship is employment. Hiram exercises little control over how Jeong carries out her work and permits her to pursue other assignments; this is indicative of an employer and independent contractor relationship.</w:t>
      </w:r>
    </w:p>
    <w:p w14:paraId="189C4085" w14:textId="77777777" w:rsidR="004C7CFE" w:rsidRPr="004C7CFE" w:rsidRDefault="004C7CFE" w:rsidP="008E1298">
      <w:pPr>
        <w:pStyle w:val="ListParagraph"/>
        <w:numPr>
          <w:ilvl w:val="1"/>
          <w:numId w:val="117"/>
        </w:numPr>
      </w:pPr>
      <w:r w:rsidRPr="004C7CFE">
        <w:rPr>
          <w:rFonts w:eastAsia="Arial Unicode MS" w:cs="Arial Unicode MS"/>
          <w:i/>
          <w:iCs/>
          <w:color w:val="333333"/>
        </w:rPr>
        <w:t>The ownership of tools, chance of profit, and the risk of loss from performance of the requested service.</w:t>
      </w:r>
      <w:hyperlink r:id="rId23" w:tooltip="header={} singleclickstop={on}&#10;       body={&#10;      4. Montreal (City of) v Montreal Locomotive Works Ltd, [1947] 1 DLR 161, [1946] 2 WWR 746 (PC).} hideselects={on} " w:history="1">
        <w:r w:rsidRPr="004C7CFE">
          <w:rPr>
            <w:rStyle w:val="Hyperlink"/>
            <w:rFonts w:eastAsia="Arial Unicode MS" w:cs="Arial Unicode MS"/>
            <w:color w:val="005091"/>
            <w:vertAlign w:val="superscript"/>
          </w:rPr>
          <w:t>4</w:t>
        </w:r>
      </w:hyperlink>
      <w:r w:rsidRPr="004C7CFE">
        <w:rPr>
          <w:rStyle w:val="apple-converted-space"/>
          <w:rFonts w:eastAsia="Arial Unicode MS" w:cs="Arial Unicode MS"/>
          <w:color w:val="333333"/>
          <w:vertAlign w:val="superscript"/>
        </w:rPr>
        <w:t> </w:t>
      </w:r>
      <w:r w:rsidRPr="004C7CFE">
        <w:rPr>
          <w:rFonts w:eastAsia="Arial Unicode MS" w:cs="Arial Unicode MS"/>
          <w:color w:val="333333"/>
        </w:rPr>
        <w:t>Sharing profits and losses and the ownership of tools are indicative of an independent contractor. On this basis, it appears as if Jeong is an employee, because she does not own her own tools or share in the profits or losses of the business.</w:t>
      </w:r>
    </w:p>
    <w:p w14:paraId="3D63E5B0" w14:textId="77777777" w:rsidR="004C7CFE" w:rsidRPr="00CC6DF3" w:rsidRDefault="004C7CFE" w:rsidP="008E1298">
      <w:pPr>
        <w:pStyle w:val="ListParagraph"/>
        <w:numPr>
          <w:ilvl w:val="1"/>
          <w:numId w:val="117"/>
        </w:numPr>
      </w:pPr>
      <w:r w:rsidRPr="004C7CFE">
        <w:rPr>
          <w:rFonts w:eastAsia="Arial Unicode MS" w:cs="Arial Unicode MS"/>
          <w:i/>
          <w:iCs/>
          <w:color w:val="333333"/>
        </w:rPr>
        <w:t>The degree of integration</w:t>
      </w:r>
      <w:r w:rsidRPr="004C7CFE">
        <w:rPr>
          <w:rFonts w:eastAsia="Arial Unicode MS" w:cs="Arial Unicode MS"/>
          <w:color w:val="333333"/>
        </w:rPr>
        <w:t>. The nature of the work being performed is considered in relation to the business itself. The question is whether the work being performed is “integral” to the business, or is “adjunct” to the normal work of the business.</w:t>
      </w:r>
      <w:hyperlink r:id="rId24" w:tooltip="header={} singleclickstop={on}&#10;       body={&#10;      5. Co-operators Insurance Association v Kearney, [1965] SCR 106, 48 DLR (2d) 1.} hideselects={on} " w:history="1">
        <w:r w:rsidRPr="004C7CFE">
          <w:rPr>
            <w:rStyle w:val="Hyperlink"/>
            <w:rFonts w:eastAsia="Arial Unicode MS" w:cs="Arial Unicode MS"/>
            <w:color w:val="005091"/>
            <w:vertAlign w:val="superscript"/>
          </w:rPr>
          <w:t>5</w:t>
        </w:r>
      </w:hyperlink>
      <w:r w:rsidRPr="004C7CFE">
        <w:rPr>
          <w:rStyle w:val="apple-converted-space"/>
          <w:rFonts w:eastAsia="Arial Unicode MS" w:cs="Arial Unicode MS"/>
          <w:color w:val="333333"/>
          <w:vertAlign w:val="superscript"/>
        </w:rPr>
        <w:t> </w:t>
      </w:r>
      <w:r w:rsidRPr="004C7CFE">
        <w:rPr>
          <w:rFonts w:eastAsia="Arial Unicode MS" w:cs="Arial Unicode MS"/>
          <w:color w:val="333333"/>
        </w:rPr>
        <w:t>The more the work is integrated into the company's activities, the more likely it is that the individual is an employee. For example, Jeong's work is integral to the operation of a newspaper; based on this fact, she would appear to be an employee.</w:t>
      </w:r>
    </w:p>
    <w:p w14:paraId="60A3B7DC" w14:textId="3A709668" w:rsidR="00CC6DF3" w:rsidRDefault="00CC6DF3" w:rsidP="008E1298">
      <w:pPr>
        <w:pStyle w:val="ListParagraph"/>
        <w:numPr>
          <w:ilvl w:val="0"/>
          <w:numId w:val="117"/>
        </w:numPr>
      </w:pPr>
      <w:r>
        <w:t>There is no one conclusive test that can be universally applied to determine whether a person is an employee or an independent contractor… when trying to determine this, the central question to ask is whether the person who has been engaged to perform the services is performing them as a person in business on his own account</w:t>
      </w:r>
    </w:p>
    <w:p w14:paraId="5FB19366" w14:textId="362B6F89" w:rsidR="00CC6DF3" w:rsidRDefault="00CC6DF3" w:rsidP="008E1298">
      <w:pPr>
        <w:pStyle w:val="ListParagraph"/>
        <w:numPr>
          <w:ilvl w:val="0"/>
          <w:numId w:val="117"/>
        </w:numPr>
      </w:pPr>
      <w:r>
        <w:t>Vicarious liability is a theory that holds one person responsible for the misconduct of another because of the relationship between them</w:t>
      </w:r>
    </w:p>
    <w:p w14:paraId="17BC8448" w14:textId="5DF3CE99" w:rsidR="00CC6DF3" w:rsidRDefault="00CC6DF3" w:rsidP="008E1298">
      <w:pPr>
        <w:pStyle w:val="ListParagraph"/>
        <w:numPr>
          <w:ilvl w:val="1"/>
          <w:numId w:val="117"/>
        </w:numPr>
      </w:pPr>
      <w:r>
        <w:t>The most common relationship that attracts vicarious liability is the relationship between employers and employees</w:t>
      </w:r>
    </w:p>
    <w:p w14:paraId="502CB3A0" w14:textId="2E38A378" w:rsidR="00CC6DF3" w:rsidRPr="004C7CFE" w:rsidRDefault="00CC6DF3" w:rsidP="008E1298">
      <w:pPr>
        <w:pStyle w:val="ListParagraph"/>
        <w:numPr>
          <w:ilvl w:val="1"/>
          <w:numId w:val="117"/>
        </w:numPr>
      </w:pPr>
      <w:r>
        <w:t>The relationship between employers and independent contractors does not give rise to a claim for vicarious liability</w:t>
      </w:r>
    </w:p>
    <w:p w14:paraId="604C75F5" w14:textId="77777777" w:rsidR="002C00D4" w:rsidRDefault="002C00D4" w:rsidP="00534E2F"/>
    <w:p w14:paraId="70563488" w14:textId="77777777" w:rsidR="002C00D4" w:rsidRDefault="002C00D4" w:rsidP="00534E2F"/>
    <w:p w14:paraId="362A4143" w14:textId="7FC0F66D" w:rsidR="002C00D4" w:rsidRDefault="00E71A26" w:rsidP="008E1298">
      <w:pPr>
        <w:pStyle w:val="ListParagraph"/>
        <w:numPr>
          <w:ilvl w:val="0"/>
          <w:numId w:val="118"/>
        </w:numPr>
      </w:pPr>
      <w:r>
        <w:t>Employees ha</w:t>
      </w:r>
      <w:r w:rsidR="00555356">
        <w:t>ve certain statutory rights and benefits, such as paid holidays and paid over-time, which are not conferred on independent contractors</w:t>
      </w:r>
    </w:p>
    <w:p w14:paraId="4180A82F" w14:textId="3006A309" w:rsidR="00555356" w:rsidRDefault="00555356" w:rsidP="008E1298">
      <w:pPr>
        <w:pStyle w:val="ListParagraph"/>
        <w:numPr>
          <w:ilvl w:val="0"/>
          <w:numId w:val="118"/>
        </w:numPr>
      </w:pPr>
      <w:r>
        <w:t xml:space="preserve">Employers have certain obligations with respect to employees, namely deduction of income taxes and employment insurance premiums, the payment of Canada (or Quebec) Pension Plan premiums, the provision of paid vacations, and the like, which they do not have with respect to independent contractors </w:t>
      </w:r>
    </w:p>
    <w:p w14:paraId="4679217D" w14:textId="171BD164" w:rsidR="00555356" w:rsidRDefault="00555356" w:rsidP="008E1298">
      <w:pPr>
        <w:pStyle w:val="ListParagraph"/>
        <w:numPr>
          <w:ilvl w:val="0"/>
          <w:numId w:val="118"/>
        </w:numPr>
      </w:pPr>
      <w:r>
        <w:t xml:space="preserve">An employee can initiate an action for wrongful dismissal, but an independent contractor cannot </w:t>
      </w:r>
    </w:p>
    <w:p w14:paraId="5F533B6E" w14:textId="3453160A" w:rsidR="00555356" w:rsidRDefault="00555356" w:rsidP="008E1298">
      <w:pPr>
        <w:pStyle w:val="ListParagraph"/>
        <w:numPr>
          <w:ilvl w:val="0"/>
          <w:numId w:val="118"/>
        </w:numPr>
      </w:pPr>
      <w:r>
        <w:t>An employer is responsible</w:t>
      </w:r>
      <w:r w:rsidR="003E2814">
        <w:t>/liable</w:t>
      </w:r>
      <w:r>
        <w:t xml:space="preserve"> for the tort of an employee committed in the ordinary course of employment, whereas an employer is not usually responsible for the torts if an independent contractor committed in the course of carrying out a contract… an independent contractor, however, may be an agent for the employer, in which case the employer can be vicariously liable for the acts of the agent under traditional agency principles</w:t>
      </w:r>
    </w:p>
    <w:p w14:paraId="0E168AEC" w14:textId="77777777" w:rsidR="002C00D4" w:rsidRDefault="002C00D4" w:rsidP="00534E2F"/>
    <w:p w14:paraId="11DC4293" w14:textId="77777777" w:rsidR="002C00D4" w:rsidRDefault="002C00D4" w:rsidP="00534E2F"/>
    <w:p w14:paraId="638A76B8" w14:textId="7AE69EC4" w:rsidR="003E2814" w:rsidRDefault="003E2814" w:rsidP="008E1298">
      <w:pPr>
        <w:pStyle w:val="ListParagraph"/>
        <w:numPr>
          <w:ilvl w:val="0"/>
          <w:numId w:val="118"/>
        </w:numPr>
      </w:pPr>
      <w:r>
        <w:t xml:space="preserve">In an employment relationship, an employer is vicariously liable when an employee commits a wrong while carrying out assigned duties or </w:t>
      </w:r>
      <w:r w:rsidR="00BE3F90">
        <w:t xml:space="preserve">authorized task… an employee’s wrongful act is also within the ordinary course or scope of employment if it is an unauthorized mode of doing something that is authorized by the employer… the distinction between an unauthorized mode of performing an authorized act and an entirely independent act is difficult to discern, so the courts will consider whether the tortious conduct of the employee is significantly related or connected to conduct authorized by the employer… the employer will be vicariously liable if there is a significant connection between the wrongful acts of the employee and the creation or </w:t>
      </w:r>
      <w:r w:rsidR="00BE3F90" w:rsidRPr="006464C2">
        <w:t>enhancement of the risk of the wrongful act by the employer</w:t>
      </w:r>
    </w:p>
    <w:p w14:paraId="3E206F99" w14:textId="640C65DA" w:rsidR="006464C2" w:rsidRPr="006464C2" w:rsidRDefault="006464C2" w:rsidP="008E1298">
      <w:pPr>
        <w:pStyle w:val="ListParagraph"/>
        <w:numPr>
          <w:ilvl w:val="0"/>
          <w:numId w:val="118"/>
        </w:numPr>
      </w:pPr>
      <w:r>
        <w:rPr>
          <w:rFonts w:eastAsia="Arial Unicode MS" w:cs="Arial Unicode MS"/>
          <w:color w:val="333333"/>
          <w:lang w:val="en-CA"/>
        </w:rPr>
        <w:t>T</w:t>
      </w:r>
      <w:r w:rsidRPr="006464C2">
        <w:rPr>
          <w:rFonts w:eastAsia="Arial Unicode MS" w:cs="Arial Unicode MS"/>
          <w:color w:val="333333"/>
          <w:lang w:val="en-CA"/>
        </w:rPr>
        <w:t>he reasons for holding employers responsible for their employees' actions include the following:</w:t>
      </w:r>
    </w:p>
    <w:p w14:paraId="7D660C08" w14:textId="74AA2E01" w:rsidR="006464C2" w:rsidRPr="006464C2" w:rsidRDefault="006464C2" w:rsidP="008E1298">
      <w:pPr>
        <w:pStyle w:val="ListParagraph"/>
        <w:numPr>
          <w:ilvl w:val="1"/>
          <w:numId w:val="118"/>
        </w:numPr>
      </w:pPr>
      <w:r w:rsidRPr="006464C2">
        <w:rPr>
          <w:rFonts w:eastAsia="Arial Unicode MS" w:cs="Arial Unicode MS"/>
          <w:color w:val="333333"/>
          <w:lang w:val="en-CA"/>
        </w:rPr>
        <w:t>Employers have the ability to control employees and therefore should be liable for the employee's conduct</w:t>
      </w:r>
    </w:p>
    <w:p w14:paraId="4EE88BBC" w14:textId="2CF5EF41" w:rsidR="006464C2" w:rsidRPr="006464C2" w:rsidRDefault="006464C2" w:rsidP="008E1298">
      <w:pPr>
        <w:pStyle w:val="ListParagraph"/>
        <w:numPr>
          <w:ilvl w:val="1"/>
          <w:numId w:val="118"/>
        </w:numPr>
      </w:pPr>
      <w:r w:rsidRPr="006464C2">
        <w:rPr>
          <w:rFonts w:eastAsia="Arial Unicode MS" w:cs="Arial Unicode MS"/>
          <w:color w:val="333333"/>
          <w:lang w:val="en-CA"/>
        </w:rPr>
        <w:t>Employers benefit from the work of the employees and therefore should be responsible for liability incurred by employees</w:t>
      </w:r>
    </w:p>
    <w:p w14:paraId="4A459CD0" w14:textId="525A895F" w:rsidR="006464C2" w:rsidRPr="006464C2" w:rsidRDefault="006464C2" w:rsidP="008E1298">
      <w:pPr>
        <w:pStyle w:val="ListParagraph"/>
        <w:numPr>
          <w:ilvl w:val="1"/>
          <w:numId w:val="118"/>
        </w:numPr>
      </w:pPr>
      <w:r w:rsidRPr="006464C2">
        <w:rPr>
          <w:rFonts w:eastAsia="Arial Unicode MS" w:cs="Arial Unicode MS"/>
          <w:color w:val="333333"/>
          <w:lang w:val="en-CA"/>
        </w:rPr>
        <w:t>Employers are usually in a better position than employees to pay damages. Imposing liability on employers helps ensure that an innocent victim is compensated</w:t>
      </w:r>
    </w:p>
    <w:p w14:paraId="6B9DB884" w14:textId="358934D3" w:rsidR="006464C2" w:rsidRPr="006464C2" w:rsidRDefault="006464C2" w:rsidP="008E1298">
      <w:pPr>
        <w:pStyle w:val="ListParagraph"/>
        <w:numPr>
          <w:ilvl w:val="1"/>
          <w:numId w:val="118"/>
        </w:numPr>
      </w:pPr>
      <w:r w:rsidRPr="006464C2">
        <w:rPr>
          <w:rFonts w:eastAsia="Arial Unicode MS" w:cs="Arial Unicode MS"/>
          <w:color w:val="333333"/>
          <w:lang w:val="en-CA"/>
        </w:rPr>
        <w:t>Employers have an incentive to try to prevent torts from occurring in the first place</w:t>
      </w:r>
    </w:p>
    <w:p w14:paraId="1DC54A09" w14:textId="77777777" w:rsidR="006464C2" w:rsidRPr="00921F33" w:rsidRDefault="006464C2" w:rsidP="008E1298">
      <w:pPr>
        <w:pStyle w:val="ListParagraph"/>
        <w:numPr>
          <w:ilvl w:val="0"/>
          <w:numId w:val="118"/>
        </w:numPr>
        <w:rPr>
          <w:rFonts w:eastAsia="Times New Roman" w:cs="Times New Roman"/>
          <w:lang w:val="en-CA"/>
        </w:rPr>
      </w:pPr>
      <w:r w:rsidRPr="006464C2">
        <w:rPr>
          <w:rFonts w:eastAsia="Arial Unicode MS" w:cs="Arial Unicode MS"/>
          <w:color w:val="333333"/>
          <w:shd w:val="clear" w:color="auto" w:fill="FFFFFF"/>
          <w:lang w:val="en-CA"/>
        </w:rPr>
        <w:t>The imposition of vicarious liability does not relieve the employee of liability. Both the employer and employee may be liable to the plaintiff. The employee may also be liable to the employer for breach of the employment contract; however, it is rare for an employer to pursue an action against an employee because of the inability of the employee to pay damages and the negative publicity associated with a legal action.</w:t>
      </w:r>
    </w:p>
    <w:p w14:paraId="07053C25" w14:textId="00C93B6A" w:rsidR="00921F33" w:rsidRDefault="00921F33" w:rsidP="00921F33">
      <w:pPr>
        <w:pStyle w:val="ListParagraph"/>
        <w:rPr>
          <w:rFonts w:eastAsia="Arial Unicode MS" w:cs="Arial Unicode MS"/>
          <w:color w:val="333333"/>
          <w:shd w:val="clear" w:color="auto" w:fill="FFFFFF"/>
          <w:lang w:val="en-CA"/>
        </w:rPr>
      </w:pPr>
    </w:p>
    <w:p w14:paraId="42F90F19" w14:textId="77777777" w:rsidR="00921F33" w:rsidRPr="00921F33" w:rsidRDefault="00921F33" w:rsidP="00921F33">
      <w:pPr>
        <w:pStyle w:val="ListParagraph"/>
        <w:rPr>
          <w:rFonts w:eastAsia="Times New Roman" w:cs="Times New Roman"/>
          <w:lang w:val="en-CA"/>
        </w:rPr>
      </w:pPr>
    </w:p>
    <w:p w14:paraId="18D00E81" w14:textId="2309A085" w:rsidR="00921F33" w:rsidRDefault="00921F33" w:rsidP="008E1298">
      <w:pPr>
        <w:pStyle w:val="ListParagraph"/>
        <w:numPr>
          <w:ilvl w:val="0"/>
          <w:numId w:val="118"/>
        </w:numPr>
        <w:rPr>
          <w:rFonts w:eastAsia="Times New Roman" w:cs="Times New Roman"/>
          <w:lang w:val="en-CA"/>
        </w:rPr>
      </w:pPr>
      <w:r>
        <w:rPr>
          <w:rFonts w:eastAsia="Times New Roman" w:cs="Times New Roman"/>
          <w:lang w:val="en-CA"/>
        </w:rPr>
        <w:t>Another potential risk for employers in the hiring process is negligent hiring… an employer has a duty to use skill and care in hiring employees</w:t>
      </w:r>
    </w:p>
    <w:p w14:paraId="6EE106A5" w14:textId="4F2F512A" w:rsidR="00921F33" w:rsidRDefault="00921F33" w:rsidP="008E1298">
      <w:pPr>
        <w:pStyle w:val="ListParagraph"/>
        <w:numPr>
          <w:ilvl w:val="0"/>
          <w:numId w:val="118"/>
        </w:numPr>
        <w:rPr>
          <w:rFonts w:eastAsia="Times New Roman" w:cs="Times New Roman"/>
          <w:lang w:val="en-CA"/>
        </w:rPr>
      </w:pPr>
      <w:r>
        <w:rPr>
          <w:rFonts w:eastAsia="Times New Roman" w:cs="Times New Roman"/>
          <w:lang w:val="en-CA"/>
        </w:rPr>
        <w:t>Ex. if an employee injuries another employee or causes harm to a third party, there may be an action against the employer for being negligent in having hired that employee</w:t>
      </w:r>
    </w:p>
    <w:p w14:paraId="435FD9B2" w14:textId="79634288" w:rsidR="00921F33" w:rsidRPr="00921F33" w:rsidRDefault="00921F33" w:rsidP="008E1298">
      <w:pPr>
        <w:pStyle w:val="ListParagraph"/>
        <w:numPr>
          <w:ilvl w:val="0"/>
          <w:numId w:val="118"/>
        </w:numPr>
        <w:rPr>
          <w:rFonts w:eastAsia="Times New Roman" w:cs="Times New Roman"/>
          <w:lang w:val="en-CA"/>
        </w:rPr>
      </w:pPr>
      <w:r>
        <w:rPr>
          <w:rFonts w:eastAsia="Times New Roman" w:cs="Times New Roman"/>
          <w:lang w:val="en-CA"/>
        </w:rPr>
        <w:t>Negligent hiring requires the plaintiff to prove that the employer was careless in hiring, training, or supervision</w:t>
      </w:r>
      <w:r w:rsidR="00A0691B">
        <w:rPr>
          <w:rFonts w:eastAsia="Times New Roman" w:cs="Times New Roman"/>
          <w:lang w:val="en-CA"/>
        </w:rPr>
        <w:t>… whereas with vicarious liability, there is no requirement to prove that the employer was at fault</w:t>
      </w:r>
    </w:p>
    <w:p w14:paraId="45F09F59" w14:textId="77777777" w:rsidR="00921F33" w:rsidRPr="00921F33" w:rsidRDefault="00921F33" w:rsidP="00921F33">
      <w:pPr>
        <w:rPr>
          <w:rFonts w:eastAsia="Times New Roman" w:cs="Times New Roman"/>
          <w:lang w:val="en-CA"/>
        </w:rPr>
      </w:pPr>
    </w:p>
    <w:p w14:paraId="197B66A5" w14:textId="77777777" w:rsidR="00921F33" w:rsidRDefault="00921F33" w:rsidP="00921F33">
      <w:pPr>
        <w:rPr>
          <w:rFonts w:eastAsia="Times New Roman" w:cs="Times New Roman"/>
          <w:lang w:val="en-CA"/>
        </w:rPr>
      </w:pPr>
    </w:p>
    <w:p w14:paraId="21E8512B" w14:textId="77777777" w:rsidR="008E1298" w:rsidRDefault="008E1298" w:rsidP="008E1298">
      <w:pPr>
        <w:rPr>
          <w:rFonts w:eastAsia="Times New Roman" w:cs="Times New Roman"/>
          <w:lang w:val="en-CA"/>
        </w:rPr>
      </w:pPr>
      <w:r>
        <w:rPr>
          <w:rFonts w:eastAsia="Times New Roman" w:cs="Times New Roman"/>
          <w:u w:val="single"/>
          <w:lang w:val="en-CA"/>
        </w:rPr>
        <w:t>The Hiring Process</w:t>
      </w:r>
    </w:p>
    <w:p w14:paraId="50AFB7CC" w14:textId="687EAB7F" w:rsidR="008E1298" w:rsidRPr="008E1298" w:rsidRDefault="008E1298" w:rsidP="00E77812">
      <w:pPr>
        <w:pStyle w:val="ListParagraph"/>
        <w:numPr>
          <w:ilvl w:val="0"/>
          <w:numId w:val="119"/>
        </w:numPr>
        <w:rPr>
          <w:rFonts w:eastAsia="Times New Roman" w:cs="Times New Roman"/>
          <w:lang w:val="en-CA"/>
        </w:rPr>
      </w:pPr>
      <w:r w:rsidRPr="008E1298">
        <w:rPr>
          <w:rFonts w:eastAsia="Arial Unicode MS" w:cs="Arial Unicode MS"/>
          <w:color w:val="333333"/>
          <w:lang w:val="en-CA"/>
        </w:rPr>
        <w:t>The hiring process involves a number of steps. In hiring employees, employers would normally</w:t>
      </w:r>
    </w:p>
    <w:p w14:paraId="002AF69D"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develop job descriptions</w:t>
      </w:r>
    </w:p>
    <w:p w14:paraId="0B438EEC"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advertise the positions</w:t>
      </w:r>
    </w:p>
    <w:p w14:paraId="39CEBBD1"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have candidates complete an application form or submit a résumé</w:t>
      </w:r>
    </w:p>
    <w:p w14:paraId="4B081F1A"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short-list candidates</w:t>
      </w:r>
    </w:p>
    <w:p w14:paraId="119DFF5E"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check backgrounds or references</w:t>
      </w:r>
    </w:p>
    <w:p w14:paraId="755A613B" w14:textId="77777777" w:rsidR="008E1298" w:rsidRPr="008E1298" w:rsidRDefault="008E1298" w:rsidP="00E77812">
      <w:pPr>
        <w:pStyle w:val="ListParagraph"/>
        <w:numPr>
          <w:ilvl w:val="1"/>
          <w:numId w:val="119"/>
        </w:numPr>
        <w:rPr>
          <w:rFonts w:eastAsia="Times New Roman" w:cs="Times New Roman"/>
          <w:lang w:val="en-CA"/>
        </w:rPr>
      </w:pPr>
      <w:r w:rsidRPr="008E1298">
        <w:rPr>
          <w:rFonts w:eastAsia="Arial Unicode MS" w:cs="Arial Unicode MS"/>
          <w:color w:val="333333"/>
          <w:lang w:val="en-CA"/>
        </w:rPr>
        <w:t>interview selected applicants</w:t>
      </w:r>
    </w:p>
    <w:p w14:paraId="27511B75" w14:textId="77777777" w:rsidR="008E1298" w:rsidRPr="005B4AE6" w:rsidRDefault="008E1298" w:rsidP="00E77812">
      <w:pPr>
        <w:pStyle w:val="ListParagraph"/>
        <w:numPr>
          <w:ilvl w:val="0"/>
          <w:numId w:val="119"/>
        </w:numPr>
        <w:rPr>
          <w:rFonts w:eastAsia="Times New Roman" w:cs="Times New Roman"/>
          <w:lang w:val="en-CA"/>
        </w:rPr>
      </w:pPr>
      <w:r w:rsidRPr="008E1298">
        <w:rPr>
          <w:rFonts w:eastAsia="Arial Unicode MS" w:cs="Arial Unicode MS"/>
          <w:color w:val="333333"/>
          <w:lang w:val="en-CA"/>
        </w:rPr>
        <w:t>All aspects of employment are affected by human rights legislation, and in some cases, by employment equity legislation. The legislation may affect the kind of advertising done, the form the application takes, the questions that are asked in the interview, and the decision as to who will ultimately be hired.</w:t>
      </w:r>
    </w:p>
    <w:p w14:paraId="4E0AB9D6" w14:textId="77777777" w:rsidR="005B4AE6" w:rsidRDefault="005B4AE6" w:rsidP="005B4AE6">
      <w:pPr>
        <w:ind w:left="360"/>
        <w:rPr>
          <w:rFonts w:eastAsia="Times New Roman" w:cs="Times New Roman"/>
          <w:lang w:val="en-CA"/>
        </w:rPr>
      </w:pPr>
    </w:p>
    <w:p w14:paraId="013A6AFE" w14:textId="39274680" w:rsidR="005B4AE6" w:rsidRDefault="005B4AE6" w:rsidP="005B4AE6">
      <w:pPr>
        <w:ind w:left="360"/>
        <w:rPr>
          <w:rFonts w:eastAsia="Times New Roman" w:cs="Times New Roman"/>
          <w:lang w:val="en-CA"/>
        </w:rPr>
      </w:pPr>
      <w:r>
        <w:rPr>
          <w:rFonts w:eastAsia="Times New Roman" w:cs="Times New Roman"/>
          <w:i/>
          <w:u w:val="single"/>
          <w:lang w:val="en-CA"/>
        </w:rPr>
        <w:t>Human Rights Requirements</w:t>
      </w:r>
    </w:p>
    <w:p w14:paraId="32C86722" w14:textId="21216289" w:rsidR="005B4AE6" w:rsidRDefault="005B4AE6" w:rsidP="00E77812">
      <w:pPr>
        <w:pStyle w:val="ListParagraph"/>
        <w:numPr>
          <w:ilvl w:val="0"/>
          <w:numId w:val="120"/>
        </w:numPr>
        <w:rPr>
          <w:rFonts w:eastAsia="Times New Roman" w:cs="Times New Roman"/>
          <w:lang w:val="en-CA"/>
        </w:rPr>
      </w:pPr>
      <w:r>
        <w:rPr>
          <w:rFonts w:eastAsia="Times New Roman" w:cs="Times New Roman"/>
          <w:lang w:val="en-CA"/>
        </w:rPr>
        <w:t xml:space="preserve">The federal, provincial, and territorial governments have enacted human rights legislation whose objective is to provide equal access to employment opportunities for all </w:t>
      </w:r>
    </w:p>
    <w:p w14:paraId="703AF6F7" w14:textId="167411E4" w:rsidR="005B4AE6" w:rsidRDefault="005B4AE6" w:rsidP="00E77812">
      <w:pPr>
        <w:pStyle w:val="ListParagraph"/>
        <w:numPr>
          <w:ilvl w:val="0"/>
          <w:numId w:val="120"/>
        </w:numPr>
        <w:rPr>
          <w:rFonts w:eastAsia="Times New Roman" w:cs="Times New Roman"/>
          <w:lang w:val="en-CA"/>
        </w:rPr>
      </w:pPr>
      <w:r>
        <w:rPr>
          <w:rFonts w:eastAsia="Times New Roman" w:cs="Times New Roman"/>
          <w:lang w:val="en-CA"/>
        </w:rPr>
        <w:t>Discrimination in employment is prohibited</w:t>
      </w:r>
    </w:p>
    <w:p w14:paraId="70AF76F9" w14:textId="45F73D45" w:rsidR="005B4AE6" w:rsidRDefault="005B4AE6" w:rsidP="00E77812">
      <w:pPr>
        <w:pStyle w:val="ListParagraph"/>
        <w:numPr>
          <w:ilvl w:val="0"/>
          <w:numId w:val="120"/>
        </w:numPr>
        <w:rPr>
          <w:rFonts w:eastAsia="Times New Roman" w:cs="Times New Roman"/>
          <w:lang w:val="en-CA"/>
        </w:rPr>
      </w:pPr>
      <w:r>
        <w:rPr>
          <w:rFonts w:eastAsia="Times New Roman" w:cs="Times New Roman"/>
          <w:lang w:val="en-CA"/>
        </w:rPr>
        <w:t xml:space="preserve">The acts also provide for the establishment of </w:t>
      </w:r>
      <w:r>
        <w:rPr>
          <w:rFonts w:eastAsia="Times New Roman" w:cs="Times New Roman"/>
          <w:b/>
          <w:lang w:val="en-CA"/>
        </w:rPr>
        <w:t>human rights commissions</w:t>
      </w:r>
      <w:r>
        <w:rPr>
          <w:rFonts w:eastAsia="Times New Roman" w:cs="Times New Roman"/>
          <w:lang w:val="en-CA"/>
        </w:rPr>
        <w:t>, which are charged with administering the legislation and investigating and hearing complaints</w:t>
      </w:r>
    </w:p>
    <w:p w14:paraId="4ECA67A6" w14:textId="5736AC22" w:rsidR="005B4AE6" w:rsidRDefault="005B4AE6"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Human Rights Commission – </w:t>
      </w:r>
      <w:r>
        <w:rPr>
          <w:rFonts w:eastAsia="Times New Roman" w:cs="Times New Roman"/>
          <w:lang w:val="en-CA"/>
        </w:rPr>
        <w:t>an administrative body that oversees the implementation and enforcement of human rights legislation</w:t>
      </w:r>
    </w:p>
    <w:p w14:paraId="67766A98" w14:textId="75AA26B9" w:rsidR="005B4AE6" w:rsidRDefault="005B4AE6" w:rsidP="00E77812">
      <w:pPr>
        <w:pStyle w:val="ListParagraph"/>
        <w:numPr>
          <w:ilvl w:val="0"/>
          <w:numId w:val="120"/>
        </w:numPr>
        <w:rPr>
          <w:rFonts w:eastAsia="Times New Roman" w:cs="Times New Roman"/>
          <w:lang w:val="en-CA"/>
        </w:rPr>
      </w:pPr>
      <w:r>
        <w:rPr>
          <w:rFonts w:eastAsia="Times New Roman" w:cs="Times New Roman"/>
          <w:lang w:val="en-CA"/>
        </w:rPr>
        <w:t xml:space="preserve">Human rights legislation does not prohibit all discrimination in employment, but only </w:t>
      </w:r>
      <w:r w:rsidR="000C377C">
        <w:rPr>
          <w:rFonts w:eastAsia="Times New Roman" w:cs="Times New Roman"/>
          <w:lang w:val="en-CA"/>
        </w:rPr>
        <w:t>discrimination on certain prohibited grounds such as:</w:t>
      </w:r>
    </w:p>
    <w:p w14:paraId="413DA9DC" w14:textId="0235ED8F"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Marital status</w:t>
      </w:r>
    </w:p>
    <w:p w14:paraId="23BF6FEF" w14:textId="14156474"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Race</w:t>
      </w:r>
    </w:p>
    <w:p w14:paraId="69E7303C" w14:textId="02BDFA16"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Colour</w:t>
      </w:r>
    </w:p>
    <w:p w14:paraId="13BB6EF0" w14:textId="522838DF"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Physical or mental disability</w:t>
      </w:r>
    </w:p>
    <w:p w14:paraId="3FB30734" w14:textId="4AB9C59A"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Religion or creed</w:t>
      </w:r>
    </w:p>
    <w:p w14:paraId="63E10641" w14:textId="23455746"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 xml:space="preserve">Sex </w:t>
      </w:r>
    </w:p>
    <w:p w14:paraId="3631DD24" w14:textId="333B85C5" w:rsidR="000C377C" w:rsidRDefault="000C377C" w:rsidP="00E77812">
      <w:pPr>
        <w:pStyle w:val="ListParagraph"/>
        <w:numPr>
          <w:ilvl w:val="1"/>
          <w:numId w:val="120"/>
        </w:numPr>
        <w:rPr>
          <w:rFonts w:eastAsia="Times New Roman" w:cs="Times New Roman"/>
          <w:lang w:val="en-CA"/>
        </w:rPr>
      </w:pPr>
      <w:r>
        <w:rPr>
          <w:rFonts w:eastAsia="Times New Roman" w:cs="Times New Roman"/>
          <w:lang w:val="en-CA"/>
        </w:rPr>
        <w:t xml:space="preserve">Age </w:t>
      </w:r>
    </w:p>
    <w:p w14:paraId="7C6C4DEE" w14:textId="11C133DA" w:rsidR="008F0651" w:rsidRPr="008F0651" w:rsidRDefault="008F0651" w:rsidP="00E77812">
      <w:pPr>
        <w:pStyle w:val="ListParagraph"/>
        <w:numPr>
          <w:ilvl w:val="0"/>
          <w:numId w:val="120"/>
        </w:numPr>
        <w:rPr>
          <w:rFonts w:eastAsia="Times New Roman" w:cs="Times New Roman"/>
        </w:rPr>
      </w:pPr>
      <w:r w:rsidRPr="008F0651">
        <w:rPr>
          <w:rFonts w:eastAsia="Arial Unicode MS" w:cs="Arial Unicode MS"/>
          <w:color w:val="333333"/>
          <w:shd w:val="clear" w:color="auto" w:fill="FFFFFF"/>
        </w:rPr>
        <w:t>If a particular ground of discrimination is not included in the human rights legislation, the exclusion may be challenged as a violation of the equality provisions of the</w:t>
      </w:r>
      <w:r w:rsidRPr="008F0651">
        <w:rPr>
          <w:rStyle w:val="apple-converted-space"/>
          <w:rFonts w:eastAsia="Arial Unicode MS" w:cs="Arial Unicode MS"/>
          <w:color w:val="333333"/>
          <w:shd w:val="clear" w:color="auto" w:fill="FFFFFF"/>
        </w:rPr>
        <w:t> </w:t>
      </w:r>
      <w:r w:rsidRPr="008F0651">
        <w:rPr>
          <w:rFonts w:eastAsia="Arial Unicode MS" w:cs="Arial Unicode MS"/>
          <w:i/>
          <w:iCs/>
          <w:color w:val="333333"/>
          <w:shd w:val="clear" w:color="auto" w:fill="FFFFFF"/>
        </w:rPr>
        <w:t>Canadian Charter of Rights and Freedoms</w:t>
      </w:r>
      <w:r w:rsidRPr="008F0651">
        <w:rPr>
          <w:rFonts w:eastAsia="Arial Unicode MS" w:cs="Arial Unicode MS"/>
          <w:color w:val="333333"/>
          <w:shd w:val="clear" w:color="auto" w:fill="FFFFFF"/>
        </w:rPr>
        <w:t>. If the challenge is successful, the courts may “read in” the ground. For example, alcohol dependency is included in physical disability; pregnancy</w:t>
      </w:r>
      <w:hyperlink r:id="rId25" w:tooltip="header={} singleclickstop={on}&#10;       body={&#10;      9. See Ball, supra note 7 at 33.72.} hideselects={on} " w:history="1">
        <w:r w:rsidRPr="008F0651">
          <w:rPr>
            <w:rStyle w:val="Hyperlink"/>
            <w:rFonts w:eastAsia="Arial Unicode MS" w:cs="Arial Unicode MS"/>
            <w:color w:val="005091"/>
            <w:shd w:val="clear" w:color="auto" w:fill="FFFFFF"/>
            <w:vertAlign w:val="superscript"/>
          </w:rPr>
          <w:t>9</w:t>
        </w:r>
      </w:hyperlink>
      <w:r w:rsidRPr="008F0651">
        <w:rPr>
          <w:rStyle w:val="apple-converted-space"/>
          <w:rFonts w:eastAsia="Arial Unicode MS" w:cs="Arial Unicode MS"/>
          <w:color w:val="333333"/>
          <w:shd w:val="clear" w:color="auto" w:fill="FFFFFF"/>
          <w:vertAlign w:val="superscript"/>
        </w:rPr>
        <w:t> </w:t>
      </w:r>
      <w:r w:rsidRPr="008F0651">
        <w:rPr>
          <w:rFonts w:eastAsia="Arial Unicode MS" w:cs="Arial Unicode MS"/>
          <w:color w:val="333333"/>
          <w:shd w:val="clear" w:color="auto" w:fill="FFFFFF"/>
        </w:rPr>
        <w:t>and sexual orientation</w:t>
      </w:r>
      <w:r>
        <w:rPr>
          <w:rFonts w:eastAsia="Arial Unicode MS" w:cs="Arial Unicode MS" w:hint="eastAsia"/>
          <w:color w:val="333333"/>
          <w:shd w:val="clear" w:color="auto" w:fill="FFFFFF"/>
          <w:vertAlign w:val="superscript"/>
        </w:rPr>
        <w:t xml:space="preserve"> </w:t>
      </w:r>
      <w:r w:rsidRPr="008F0651">
        <w:rPr>
          <w:rFonts w:eastAsia="Arial Unicode MS" w:cs="Arial Unicode MS"/>
          <w:color w:val="333333"/>
          <w:shd w:val="clear" w:color="auto" w:fill="FFFFFF"/>
        </w:rPr>
        <w:t>are included in sex.</w:t>
      </w:r>
    </w:p>
    <w:p w14:paraId="0D879DFA" w14:textId="7CF8999D" w:rsidR="000C377C" w:rsidRDefault="000C377C"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Discrimination – </w:t>
      </w:r>
      <w:r>
        <w:rPr>
          <w:rFonts w:eastAsia="Times New Roman" w:cs="Times New Roman"/>
          <w:lang w:val="en-CA"/>
        </w:rPr>
        <w:t>the act of treating someone differently on the basis of a prohibited grou</w:t>
      </w:r>
      <w:r w:rsidR="001A6F63">
        <w:rPr>
          <w:rFonts w:eastAsia="Times New Roman" w:cs="Times New Roman"/>
          <w:lang w:val="en-CA"/>
        </w:rPr>
        <w:t>n</w:t>
      </w:r>
      <w:r>
        <w:rPr>
          <w:rFonts w:eastAsia="Times New Roman" w:cs="Times New Roman"/>
          <w:lang w:val="en-CA"/>
        </w:rPr>
        <w:t>d</w:t>
      </w:r>
    </w:p>
    <w:p w14:paraId="069CACC8" w14:textId="74C02BC9" w:rsidR="00746911" w:rsidRDefault="00746911" w:rsidP="00E77812">
      <w:pPr>
        <w:pStyle w:val="ListParagraph"/>
        <w:numPr>
          <w:ilvl w:val="0"/>
          <w:numId w:val="120"/>
        </w:numPr>
        <w:rPr>
          <w:rFonts w:eastAsia="Times New Roman" w:cs="Times New Roman"/>
          <w:lang w:val="en-CA"/>
        </w:rPr>
      </w:pPr>
      <w:r>
        <w:rPr>
          <w:rFonts w:eastAsia="Times New Roman" w:cs="Times New Roman"/>
          <w:lang w:val="en-CA"/>
        </w:rPr>
        <w:t>Ex. a job advertisement that says “Wanted: Malay workers for Malaysian restaurant” would be discrimination because it discriminates on the basis of national or ethical origin</w:t>
      </w:r>
    </w:p>
    <w:p w14:paraId="7E3FE84F" w14:textId="0B5CBF6D" w:rsidR="00746911" w:rsidRDefault="00746911" w:rsidP="00E77812">
      <w:pPr>
        <w:pStyle w:val="ListParagraph"/>
        <w:numPr>
          <w:ilvl w:val="0"/>
          <w:numId w:val="120"/>
        </w:numPr>
        <w:rPr>
          <w:rFonts w:eastAsia="Times New Roman" w:cs="Times New Roman"/>
          <w:lang w:val="en-CA"/>
        </w:rPr>
      </w:pPr>
      <w:r>
        <w:rPr>
          <w:rFonts w:eastAsia="Times New Roman" w:cs="Times New Roman"/>
          <w:lang w:val="en-CA"/>
        </w:rPr>
        <w:t>It is not discrimination to require job applicants to meet certain educational or training requirements</w:t>
      </w:r>
    </w:p>
    <w:p w14:paraId="1B9FE7DA" w14:textId="3F990193" w:rsidR="00746911" w:rsidRDefault="00746911" w:rsidP="00E77812">
      <w:pPr>
        <w:pStyle w:val="ListParagraph"/>
        <w:numPr>
          <w:ilvl w:val="0"/>
          <w:numId w:val="120"/>
        </w:numPr>
        <w:rPr>
          <w:rFonts w:eastAsia="Times New Roman" w:cs="Times New Roman"/>
          <w:lang w:val="en-CA"/>
        </w:rPr>
      </w:pPr>
      <w:r>
        <w:rPr>
          <w:rFonts w:eastAsia="Times New Roman" w:cs="Times New Roman"/>
          <w:lang w:val="en-CA"/>
        </w:rPr>
        <w:t xml:space="preserve">Not only is direct or explicit discrimination prohibited, but </w:t>
      </w:r>
      <w:r>
        <w:rPr>
          <w:rFonts w:eastAsia="Times New Roman" w:cs="Times New Roman"/>
          <w:b/>
          <w:lang w:val="en-CA"/>
        </w:rPr>
        <w:t>adverse effects discrimination</w:t>
      </w:r>
      <w:r>
        <w:rPr>
          <w:rFonts w:eastAsia="Times New Roman" w:cs="Times New Roman"/>
          <w:lang w:val="en-CA"/>
        </w:rPr>
        <w:t xml:space="preserve"> and </w:t>
      </w:r>
      <w:r>
        <w:rPr>
          <w:rFonts w:eastAsia="Times New Roman" w:cs="Times New Roman"/>
          <w:b/>
          <w:lang w:val="en-CA"/>
        </w:rPr>
        <w:t>systemic discrimination</w:t>
      </w:r>
      <w:r>
        <w:rPr>
          <w:rFonts w:eastAsia="Times New Roman" w:cs="Times New Roman"/>
          <w:lang w:val="en-CA"/>
        </w:rPr>
        <w:t xml:space="preserve"> are also prohibited</w:t>
      </w:r>
    </w:p>
    <w:p w14:paraId="6652A91E" w14:textId="77777777" w:rsidR="001A6F63" w:rsidRDefault="001A6F63"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Adverse Effects Discrimination – </w:t>
      </w:r>
      <w:r>
        <w:rPr>
          <w:rFonts w:eastAsia="Times New Roman" w:cs="Times New Roman"/>
          <w:lang w:val="en-CA"/>
        </w:rPr>
        <w:t xml:space="preserve">discrimination that occurs as a result of a rule that appears neutral but in its effects is discriminatory </w:t>
      </w:r>
    </w:p>
    <w:p w14:paraId="00286064" w14:textId="28067AC0" w:rsidR="00746911" w:rsidRDefault="00746911" w:rsidP="00E77812">
      <w:pPr>
        <w:pStyle w:val="ListParagraph"/>
        <w:numPr>
          <w:ilvl w:val="0"/>
          <w:numId w:val="120"/>
        </w:numPr>
        <w:rPr>
          <w:rFonts w:eastAsia="Times New Roman" w:cs="Times New Roman"/>
          <w:lang w:val="en-CA"/>
        </w:rPr>
      </w:pPr>
      <w:r>
        <w:rPr>
          <w:rFonts w:eastAsia="Times New Roman" w:cs="Times New Roman"/>
          <w:lang w:val="en-CA"/>
        </w:rPr>
        <w:t>Ex. a rule that requires all workers to wear hardhats or to work every second Saturday appears to be neutral, but its effect may be to discriminate against those whose religion requires them to wear a turban or to refrain from work on Saturdays</w:t>
      </w:r>
    </w:p>
    <w:p w14:paraId="62EB5206" w14:textId="77777777" w:rsidR="001A6F63" w:rsidRDefault="001A6F63"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Systemic Discrimination – </w:t>
      </w:r>
      <w:r>
        <w:rPr>
          <w:rFonts w:eastAsia="Times New Roman" w:cs="Times New Roman"/>
          <w:lang w:val="en-CA"/>
        </w:rPr>
        <w:t>discrimination that results from the combined effects of many rules, practices, and policies</w:t>
      </w:r>
    </w:p>
    <w:p w14:paraId="6BDE2B48" w14:textId="3499EBB7" w:rsidR="00746911" w:rsidRDefault="00746911" w:rsidP="00E77812">
      <w:pPr>
        <w:pStyle w:val="ListParagraph"/>
        <w:numPr>
          <w:ilvl w:val="0"/>
          <w:numId w:val="120"/>
        </w:numPr>
        <w:rPr>
          <w:rFonts w:eastAsia="Times New Roman" w:cs="Times New Roman"/>
          <w:lang w:val="en-CA"/>
        </w:rPr>
      </w:pPr>
      <w:r>
        <w:rPr>
          <w:rFonts w:eastAsia="Times New Roman" w:cs="Times New Roman"/>
          <w:lang w:val="en-CA"/>
        </w:rPr>
        <w:t>Ex. if a workspace is</w:t>
      </w:r>
      <w:r w:rsidR="0047562A">
        <w:rPr>
          <w:rFonts w:eastAsia="Times New Roman" w:cs="Times New Roman"/>
          <w:lang w:val="en-CA"/>
        </w:rPr>
        <w:t xml:space="preserve"> overwhelmingly dominated by mal</w:t>
      </w:r>
      <w:r>
        <w:rPr>
          <w:rFonts w:eastAsia="Times New Roman" w:cs="Times New Roman"/>
          <w:lang w:val="en-CA"/>
        </w:rPr>
        <w:t xml:space="preserve">e workers, this may mean that there is </w:t>
      </w:r>
      <w:r w:rsidR="00F104D6">
        <w:rPr>
          <w:rFonts w:eastAsia="Times New Roman" w:cs="Times New Roman"/>
          <w:lang w:val="en-CA"/>
        </w:rPr>
        <w:t>systemic discrimination</w:t>
      </w:r>
    </w:p>
    <w:p w14:paraId="72CDD090" w14:textId="4A14FA54" w:rsidR="00231D79" w:rsidRDefault="00231D79" w:rsidP="00E77812">
      <w:pPr>
        <w:pStyle w:val="ListParagraph"/>
        <w:numPr>
          <w:ilvl w:val="0"/>
          <w:numId w:val="120"/>
        </w:numPr>
        <w:rPr>
          <w:rFonts w:eastAsia="Times New Roman" w:cs="Times New Roman"/>
          <w:lang w:val="en-CA"/>
        </w:rPr>
      </w:pPr>
      <w:r>
        <w:rPr>
          <w:rFonts w:eastAsia="Times New Roman" w:cs="Times New Roman"/>
          <w:lang w:val="en-CA"/>
        </w:rPr>
        <w:t>There are some situations where it is permissible to discriminate on one of the prohibited grounds… the most common defence to an allegation of discrimination is BFOR</w:t>
      </w:r>
    </w:p>
    <w:p w14:paraId="7CB2A9E9" w14:textId="28DE4162" w:rsidR="001A6F63" w:rsidRPr="007B365D" w:rsidRDefault="001A6F63"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Bona fide occupational requirement (BFOR) – </w:t>
      </w:r>
      <w:r>
        <w:rPr>
          <w:rFonts w:eastAsia="Times New Roman" w:cs="Times New Roman"/>
          <w:lang w:val="en-CA"/>
        </w:rPr>
        <w:t>a defence that excuses discrimination on a prohibited ground when it is done in good faith and for a legitimate business reason</w:t>
      </w:r>
      <w:r>
        <w:rPr>
          <w:rFonts w:eastAsia="Times New Roman" w:cs="Times New Roman"/>
          <w:b/>
          <w:color w:val="548DD4" w:themeColor="text2" w:themeTint="99"/>
          <w:lang w:val="en-CA"/>
        </w:rPr>
        <w:t xml:space="preserve"> </w:t>
      </w:r>
    </w:p>
    <w:p w14:paraId="3A445005" w14:textId="71EE067C" w:rsidR="007B365D" w:rsidRDefault="007B365D" w:rsidP="00E77812">
      <w:pPr>
        <w:pStyle w:val="ListParagraph"/>
        <w:numPr>
          <w:ilvl w:val="0"/>
          <w:numId w:val="120"/>
        </w:numPr>
        <w:rPr>
          <w:rFonts w:eastAsia="Times New Roman" w:cs="Times New Roman"/>
          <w:lang w:val="en-CA"/>
        </w:rPr>
      </w:pPr>
      <w:r>
        <w:rPr>
          <w:rFonts w:eastAsia="Times New Roman" w:cs="Times New Roman"/>
          <w:lang w:val="en-CA"/>
        </w:rPr>
        <w:t>Ex. a requirement that a person have a valid driver’s license discriminates against some persons with physical disabilities, but a valid driver’s license is a BFOR for the job of truck driver</w:t>
      </w:r>
    </w:p>
    <w:p w14:paraId="028C13C2" w14:textId="36A340D9" w:rsidR="0043370C" w:rsidRDefault="0043370C" w:rsidP="00E77812">
      <w:pPr>
        <w:pStyle w:val="ListParagraph"/>
        <w:numPr>
          <w:ilvl w:val="0"/>
          <w:numId w:val="120"/>
        </w:numPr>
        <w:rPr>
          <w:rFonts w:eastAsia="Times New Roman" w:cs="Times New Roman"/>
          <w:lang w:val="en-CA"/>
        </w:rPr>
      </w:pPr>
      <w:r>
        <w:rPr>
          <w:rFonts w:eastAsia="Times New Roman" w:cs="Times New Roman"/>
          <w:lang w:val="en-CA"/>
        </w:rPr>
        <w:t xml:space="preserve">Ex#2. The requirement for wearing a hardhat discriminates against those whose religion required them to wear a turban, but the hardhat requirement may be a BFOR for those working in construction </w:t>
      </w:r>
    </w:p>
    <w:p w14:paraId="695AE474" w14:textId="73E182B3" w:rsidR="006D4720" w:rsidRDefault="008B6992" w:rsidP="00E77812">
      <w:pPr>
        <w:pStyle w:val="ListParagraph"/>
        <w:numPr>
          <w:ilvl w:val="0"/>
          <w:numId w:val="120"/>
        </w:numPr>
        <w:rPr>
          <w:rFonts w:eastAsia="Times New Roman" w:cs="Times New Roman"/>
          <w:lang w:val="en-CA"/>
        </w:rPr>
      </w:pPr>
      <w:r>
        <w:rPr>
          <w:rFonts w:eastAsia="Times New Roman" w:cs="Times New Roman"/>
          <w:lang w:val="en-CA"/>
        </w:rPr>
        <w:t>**case on page 496**</w:t>
      </w:r>
    </w:p>
    <w:p w14:paraId="531F53DF" w14:textId="1D8EEC7F" w:rsidR="008B6992" w:rsidRDefault="008B6992" w:rsidP="00E77812">
      <w:pPr>
        <w:pStyle w:val="ListParagraph"/>
        <w:numPr>
          <w:ilvl w:val="0"/>
          <w:numId w:val="120"/>
        </w:numPr>
        <w:rPr>
          <w:rFonts w:eastAsia="Times New Roman" w:cs="Times New Roman"/>
          <w:lang w:val="en-CA"/>
        </w:rPr>
      </w:pPr>
      <w:r>
        <w:rPr>
          <w:rFonts w:eastAsia="Times New Roman" w:cs="Times New Roman"/>
          <w:b/>
          <w:color w:val="548DD4" w:themeColor="text2" w:themeTint="99"/>
          <w:lang w:val="en-CA"/>
        </w:rPr>
        <w:t xml:space="preserve">Duty to accommodate – </w:t>
      </w:r>
      <w:r>
        <w:rPr>
          <w:rFonts w:eastAsia="Times New Roman" w:cs="Times New Roman"/>
          <w:lang w:val="en-CA"/>
        </w:rPr>
        <w:t xml:space="preserve">the duty of an employer to modify work rules, practices, and requirements to meet the needs of individuals who would otherwise be subjected to unlawful discrimination </w:t>
      </w:r>
    </w:p>
    <w:p w14:paraId="646F0B5A" w14:textId="77777777" w:rsidR="006F3632" w:rsidRPr="006F3632" w:rsidRDefault="00DE2A4C" w:rsidP="00E77812">
      <w:pPr>
        <w:pStyle w:val="ListParagraph"/>
        <w:numPr>
          <w:ilvl w:val="0"/>
          <w:numId w:val="120"/>
        </w:numPr>
        <w:rPr>
          <w:rFonts w:eastAsia="Times New Roman" w:cs="Times New Roman"/>
          <w:lang w:val="en-CA"/>
        </w:rPr>
      </w:pPr>
      <w:r w:rsidRPr="00DE2A4C">
        <w:rPr>
          <w:rFonts w:eastAsia="Times New Roman" w:cs="Times New Roman"/>
          <w:lang w:val="en-CA"/>
        </w:rPr>
        <w:t>There are p</w:t>
      </w:r>
      <w:r w:rsidR="008B6992" w:rsidRPr="00DE2A4C">
        <w:rPr>
          <w:rFonts w:eastAsia="Times New Roman" w:cs="Times New Roman"/>
          <w:lang w:val="en-CA"/>
        </w:rPr>
        <w:t>enalties</w:t>
      </w:r>
      <w:r w:rsidRPr="00DE2A4C">
        <w:rPr>
          <w:rFonts w:eastAsia="Times New Roman" w:cs="Times New Roman"/>
          <w:lang w:val="en-CA"/>
        </w:rPr>
        <w:t xml:space="preserve"> for discriminating… f</w:t>
      </w:r>
      <w:r w:rsidR="008B6992" w:rsidRPr="00DE2A4C">
        <w:rPr>
          <w:rFonts w:eastAsia="Arial Unicode MS" w:cs="Arial Unicode MS"/>
          <w:color w:val="333333"/>
          <w:shd w:val="clear" w:color="auto" w:fill="FFFFFF"/>
          <w:lang w:val="en-CA"/>
        </w:rPr>
        <w:t>ailure to avoid or eliminate discriminatory practices can result in a complaint to a human rights commission</w:t>
      </w:r>
      <w:r w:rsidRPr="00DE2A4C">
        <w:rPr>
          <w:rFonts w:eastAsia="Arial Unicode MS" w:cs="Arial Unicode MS"/>
          <w:color w:val="333333"/>
          <w:shd w:val="clear" w:color="auto" w:fill="FFFFFF"/>
          <w:lang w:val="en-CA"/>
        </w:rPr>
        <w:t>…</w:t>
      </w:r>
      <w:r w:rsidR="008B6992" w:rsidRPr="00DE2A4C">
        <w:rPr>
          <w:rFonts w:eastAsia="Arial Unicode MS" w:cs="Arial Unicode MS"/>
          <w:color w:val="333333"/>
          <w:shd w:val="clear" w:color="auto" w:fill="FFFFFF"/>
          <w:lang w:val="en-CA"/>
        </w:rPr>
        <w:t xml:space="preserve"> </w:t>
      </w:r>
      <w:r w:rsidRPr="00DE2A4C">
        <w:rPr>
          <w:rFonts w:eastAsia="Arial Unicode MS" w:cs="Arial Unicode MS"/>
          <w:color w:val="333333"/>
          <w:shd w:val="clear" w:color="auto" w:fill="FFFFFF"/>
          <w:lang w:val="en-CA"/>
        </w:rPr>
        <w:t>this</w:t>
      </w:r>
      <w:r w:rsidR="008B6992" w:rsidRPr="00DE2A4C">
        <w:rPr>
          <w:rFonts w:eastAsia="Arial Unicode MS" w:cs="Arial Unicode MS"/>
          <w:color w:val="333333"/>
          <w:shd w:val="clear" w:color="auto" w:fill="FFFFFF"/>
          <w:lang w:val="en-CA"/>
        </w:rPr>
        <w:t xml:space="preserve"> can result in a board of inquiry investigating the complaint</w:t>
      </w:r>
      <w:r w:rsidRPr="00DE2A4C">
        <w:rPr>
          <w:rFonts w:eastAsia="Arial Unicode MS" w:cs="Arial Unicode MS"/>
          <w:color w:val="333333"/>
          <w:shd w:val="clear" w:color="auto" w:fill="FFFFFF"/>
          <w:lang w:val="en-CA"/>
        </w:rPr>
        <w:t>… i</w:t>
      </w:r>
      <w:r w:rsidR="008B6992" w:rsidRPr="00DE2A4C">
        <w:rPr>
          <w:rFonts w:eastAsia="Arial Unicode MS" w:cs="Arial Unicode MS"/>
          <w:color w:val="333333"/>
          <w:shd w:val="clear" w:color="auto" w:fill="FFFFFF"/>
          <w:lang w:val="en-CA"/>
        </w:rPr>
        <w:t>f the board finds the complaint to be valid, it can order that the employer stop its practices, hire a particular individual, pay monetary compensation, write a letter of apology, reinstate an employee, or institute an affirmative action plan</w:t>
      </w:r>
      <w:r w:rsidRPr="00DE2A4C">
        <w:rPr>
          <w:rFonts w:eastAsia="Arial Unicode MS" w:cs="Arial Unicode MS"/>
          <w:color w:val="333333"/>
          <w:shd w:val="clear" w:color="auto" w:fill="FFFFFF"/>
          <w:lang w:val="en-CA"/>
        </w:rPr>
        <w:t>… r</w:t>
      </w:r>
      <w:r w:rsidR="008B6992" w:rsidRPr="00DE2A4C">
        <w:rPr>
          <w:rFonts w:eastAsia="Arial Unicode MS" w:cs="Arial Unicode MS"/>
          <w:color w:val="333333"/>
          <w:shd w:val="clear" w:color="auto" w:fill="FFFFFF"/>
          <w:lang w:val="en-CA"/>
        </w:rPr>
        <w:t>egardless of the outcome, a complaint may result in unwelcome publicity, expenditures of time and money to answer the complaint, and an unsettled work environment</w:t>
      </w:r>
    </w:p>
    <w:p w14:paraId="4D323C56" w14:textId="05F00AF8" w:rsidR="006F3632" w:rsidRPr="006F3632" w:rsidRDefault="006F3632" w:rsidP="00E77812">
      <w:pPr>
        <w:pStyle w:val="ListParagraph"/>
        <w:numPr>
          <w:ilvl w:val="0"/>
          <w:numId w:val="120"/>
        </w:numPr>
        <w:rPr>
          <w:rFonts w:eastAsia="Times New Roman" w:cs="Times New Roman"/>
          <w:lang w:val="en-CA"/>
        </w:rPr>
      </w:pPr>
      <w:r w:rsidRPr="006F3632">
        <w:rPr>
          <w:rFonts w:eastAsia="Arial Unicode MS" w:cs="Arial Unicode MS"/>
          <w:color w:val="333333"/>
        </w:rPr>
        <w:t>A human rights complaint can be a costly and embarrassing situation for a company. Each step of the hiring process should be reviewed to ensure that the company is not discriminating</w:t>
      </w:r>
      <w:r>
        <w:rPr>
          <w:rFonts w:eastAsia="Arial Unicode MS" w:cs="Arial Unicode MS"/>
          <w:color w:val="333333"/>
        </w:rPr>
        <w:t>:</w:t>
      </w:r>
    </w:p>
    <w:p w14:paraId="57595C7D" w14:textId="18F5B220" w:rsidR="006F3632" w:rsidRPr="006F3632" w:rsidRDefault="006F3632" w:rsidP="00E77812">
      <w:pPr>
        <w:pStyle w:val="Heading2"/>
        <w:numPr>
          <w:ilvl w:val="1"/>
          <w:numId w:val="120"/>
        </w:numPr>
        <w:shd w:val="clear" w:color="auto" w:fill="FFFFFF"/>
        <w:spacing w:before="0"/>
        <w:rPr>
          <w:rFonts w:asciiTheme="minorHAnsi" w:eastAsia="Arial Unicode MS" w:hAnsiTheme="minorHAnsi" w:cs="Arial Unicode MS"/>
          <w:color w:val="333333"/>
          <w:sz w:val="20"/>
          <w:szCs w:val="20"/>
        </w:rPr>
      </w:pPr>
      <w:bookmarkStart w:id="24" w:name="N100FA"/>
      <w:r w:rsidRPr="006F3632">
        <w:rPr>
          <w:rFonts w:asciiTheme="minorHAnsi" w:eastAsia="Arial Unicode MS" w:hAnsiTheme="minorHAnsi" w:cs="Arial Unicode MS"/>
          <w:color w:val="000000"/>
          <w:sz w:val="20"/>
          <w:szCs w:val="20"/>
        </w:rPr>
        <w:t>Job Description</w:t>
      </w:r>
      <w:bookmarkEnd w:id="24"/>
      <w:r w:rsidRPr="006F3632">
        <w:rPr>
          <w:rFonts w:asciiTheme="minorHAnsi" w:eastAsia="Arial Unicode MS" w:hAnsiTheme="minorHAnsi" w:cs="Arial Unicode MS"/>
          <w:color w:val="000000"/>
          <w:sz w:val="20"/>
          <w:szCs w:val="20"/>
        </w:rPr>
        <w:t xml:space="preserve"> </w:t>
      </w:r>
    </w:p>
    <w:p w14:paraId="3D0972BB"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develop a list of job-related duties and responsibilities.</w:t>
      </w:r>
    </w:p>
    <w:p w14:paraId="2E834B46"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Don't</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describe job openings in terms of prohibited grounds (e.g., busboy, hostess, policeman, waitress).</w:t>
      </w:r>
    </w:p>
    <w:p w14:paraId="1C866B4D" w14:textId="386EBC8F" w:rsidR="00917D06" w:rsidRPr="00917D06" w:rsidRDefault="006F3632" w:rsidP="00E77812">
      <w:pPr>
        <w:pStyle w:val="Heading2"/>
        <w:numPr>
          <w:ilvl w:val="1"/>
          <w:numId w:val="120"/>
        </w:numPr>
        <w:shd w:val="clear" w:color="auto" w:fill="FFFFFF"/>
        <w:spacing w:before="0"/>
        <w:rPr>
          <w:rFonts w:asciiTheme="minorHAnsi" w:eastAsia="Arial Unicode MS" w:hAnsiTheme="minorHAnsi" w:cs="Arial Unicode MS"/>
          <w:color w:val="000000"/>
          <w:sz w:val="20"/>
          <w:szCs w:val="20"/>
        </w:rPr>
      </w:pPr>
      <w:bookmarkStart w:id="25" w:name="N10110"/>
      <w:r w:rsidRPr="006F3632">
        <w:rPr>
          <w:rFonts w:asciiTheme="minorHAnsi" w:eastAsia="Arial Unicode MS" w:hAnsiTheme="minorHAnsi" w:cs="Arial Unicode MS"/>
          <w:color w:val="000000"/>
          <w:sz w:val="20"/>
          <w:szCs w:val="20"/>
        </w:rPr>
        <w:t>Advertisements</w:t>
      </w:r>
      <w:bookmarkEnd w:id="25"/>
    </w:p>
    <w:p w14:paraId="4E9AED26"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advertise for qualifications related to ability to do the job.</w:t>
      </w:r>
    </w:p>
    <w:p w14:paraId="2888A099"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Don't</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advertise for qualifications unrelated to ability to do the job (e.g., single, Canadian-born, young, tall, slim).</w:t>
      </w:r>
    </w:p>
    <w:p w14:paraId="1C85E699" w14:textId="77777777" w:rsidR="006F3632" w:rsidRPr="00917D06" w:rsidRDefault="006F3632" w:rsidP="00E77812">
      <w:pPr>
        <w:pStyle w:val="Heading2"/>
        <w:numPr>
          <w:ilvl w:val="1"/>
          <w:numId w:val="120"/>
        </w:numPr>
        <w:shd w:val="clear" w:color="auto" w:fill="FFFFFF"/>
        <w:spacing w:before="0"/>
        <w:rPr>
          <w:rFonts w:asciiTheme="minorHAnsi" w:eastAsia="Arial Unicode MS" w:hAnsiTheme="minorHAnsi" w:cs="Arial Unicode MS"/>
          <w:color w:val="333333"/>
          <w:sz w:val="20"/>
          <w:szCs w:val="20"/>
        </w:rPr>
      </w:pPr>
      <w:bookmarkStart w:id="26" w:name="N10126"/>
      <w:r w:rsidRPr="00917D06">
        <w:rPr>
          <w:rFonts w:asciiTheme="minorHAnsi" w:eastAsia="Arial Unicode MS" w:hAnsiTheme="minorHAnsi" w:cs="Arial Unicode MS"/>
          <w:color w:val="000000"/>
          <w:sz w:val="20"/>
          <w:szCs w:val="20"/>
        </w:rPr>
        <w:t>Application Forms</w:t>
      </w:r>
      <w:bookmarkEnd w:id="26"/>
    </w:p>
    <w:p w14:paraId="57EC4D54"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solicit information that is related to the applicant's ability to do the job.</w:t>
      </w:r>
    </w:p>
    <w:p w14:paraId="1F5F6FE0"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Don't</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ask for information that suggests prohibited grounds are being considered; for example, age, sex, photograph, or title (Miss, Ms., Mr., Mrs.).</w:t>
      </w:r>
    </w:p>
    <w:p w14:paraId="2B53AE7B" w14:textId="77777777" w:rsidR="006F3632" w:rsidRPr="00917D06" w:rsidRDefault="006F3632" w:rsidP="00E77812">
      <w:pPr>
        <w:pStyle w:val="Heading2"/>
        <w:numPr>
          <w:ilvl w:val="1"/>
          <w:numId w:val="120"/>
        </w:numPr>
        <w:shd w:val="clear" w:color="auto" w:fill="FFFFFF"/>
        <w:spacing w:before="0"/>
        <w:rPr>
          <w:rFonts w:asciiTheme="minorHAnsi" w:eastAsia="Arial Unicode MS" w:hAnsiTheme="minorHAnsi" w:cs="Arial Unicode MS"/>
          <w:color w:val="333333"/>
          <w:sz w:val="20"/>
          <w:szCs w:val="20"/>
        </w:rPr>
      </w:pPr>
      <w:r w:rsidRPr="00917D06">
        <w:rPr>
          <w:rFonts w:asciiTheme="minorHAnsi" w:eastAsia="Arial Unicode MS" w:hAnsiTheme="minorHAnsi" w:cs="Arial Unicode MS"/>
          <w:color w:val="000000"/>
          <w:sz w:val="20"/>
          <w:szCs w:val="20"/>
        </w:rPr>
        <w:t>Interview</w:t>
      </w:r>
    </w:p>
    <w:p w14:paraId="445970D0" w14:textId="77777777" w:rsidR="006F3632" w:rsidRP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ask questions related to the applicant's suitability for the job.</w:t>
      </w:r>
    </w:p>
    <w:p w14:paraId="3649A405" w14:textId="77777777" w:rsidR="006F3632" w:rsidRDefault="006F3632" w:rsidP="00E77812">
      <w:pPr>
        <w:pStyle w:val="NormalWeb"/>
        <w:numPr>
          <w:ilvl w:val="2"/>
          <w:numId w:val="120"/>
        </w:numPr>
        <w:shd w:val="clear" w:color="auto" w:fill="FFFFFF"/>
        <w:spacing w:before="0" w:beforeAutospacing="0" w:after="0" w:afterAutospacing="0"/>
        <w:rPr>
          <w:rFonts w:asciiTheme="minorHAnsi" w:eastAsia="Arial Unicode MS" w:hAnsiTheme="minorHAnsi" w:cs="Arial Unicode MS"/>
          <w:color w:val="333333"/>
        </w:rPr>
      </w:pPr>
      <w:r w:rsidRPr="006F3632">
        <w:rPr>
          <w:rFonts w:asciiTheme="minorHAnsi" w:eastAsia="Arial Unicode MS" w:hAnsiTheme="minorHAnsi" w:cs="Arial Unicode MS"/>
          <w:b/>
          <w:bCs/>
          <w:color w:val="333333"/>
        </w:rPr>
        <w:t>Don't</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ask questions related to prohibited grounds (e.g., Are you planning to start a family? Do you have any physical disabilities (unless the requirement to not have the disability is a</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i/>
          <w:iCs/>
          <w:color w:val="333333"/>
        </w:rPr>
        <w:t>bona fide</w:t>
      </w:r>
      <w:r w:rsidRPr="006F3632">
        <w:rPr>
          <w:rStyle w:val="apple-converted-space"/>
          <w:rFonts w:asciiTheme="minorHAnsi" w:eastAsia="Arial Unicode MS" w:hAnsiTheme="minorHAnsi" w:cs="Arial Unicode MS"/>
          <w:color w:val="333333"/>
        </w:rPr>
        <w:t> </w:t>
      </w:r>
      <w:r w:rsidRPr="006F3632">
        <w:rPr>
          <w:rFonts w:asciiTheme="minorHAnsi" w:eastAsia="Arial Unicode MS" w:hAnsiTheme="minorHAnsi" w:cs="Arial Unicode MS"/>
          <w:color w:val="333333"/>
        </w:rPr>
        <w:t>occupational requirement)? Have you ever been treated for a mental illness? How old are you? What church do you attend? What is your mother tongue? Have you ever received income assistance?).</w:t>
      </w:r>
    </w:p>
    <w:p w14:paraId="42262018" w14:textId="16845249" w:rsidR="006F3632" w:rsidRPr="00917D06" w:rsidRDefault="00917D06" w:rsidP="00917D06">
      <w:pPr>
        <w:pStyle w:val="NormalWeb"/>
        <w:shd w:val="clear" w:color="auto" w:fill="FFFFFF"/>
        <w:spacing w:before="0" w:beforeAutospacing="0" w:after="0" w:afterAutospacing="0"/>
        <w:ind w:left="720"/>
        <w:rPr>
          <w:rFonts w:asciiTheme="minorHAnsi" w:eastAsia="Arial Unicode MS" w:hAnsiTheme="minorHAnsi" w:cs="Arial Unicode MS"/>
          <w:color w:val="333333"/>
        </w:rPr>
      </w:pPr>
      <w:r>
        <w:rPr>
          <w:rFonts w:asciiTheme="minorHAnsi" w:eastAsia="Arial Unicode MS" w:hAnsiTheme="minorHAnsi" w:cs="Arial Unicode MS"/>
          <w:color w:val="333333"/>
        </w:rPr>
        <w:t>*</w:t>
      </w:r>
      <w:r w:rsidR="006F3632" w:rsidRPr="00917D06">
        <w:rPr>
          <w:rFonts w:asciiTheme="minorHAnsi" w:eastAsia="Arial Unicode MS" w:hAnsiTheme="minorHAnsi" w:cs="Arial Unicode MS"/>
          <w:color w:val="333333"/>
        </w:rPr>
        <w:t>An employer should provide human rights training for supervisors and other employees and develop policies prohibiting discrimination. Employees need to be made aware of the policies.</w:t>
      </w:r>
    </w:p>
    <w:p w14:paraId="4BAA0F1C" w14:textId="438A2B05" w:rsidR="006F3632" w:rsidRPr="006F3632" w:rsidRDefault="006F3632" w:rsidP="006F3632">
      <w:pPr>
        <w:ind w:left="360"/>
        <w:rPr>
          <w:rFonts w:eastAsia="Times New Roman" w:cs="Times New Roman"/>
          <w:sz w:val="20"/>
          <w:szCs w:val="20"/>
        </w:rPr>
      </w:pPr>
    </w:p>
    <w:p w14:paraId="5C709AF3" w14:textId="77777777" w:rsidR="006F3632" w:rsidRPr="006F3632" w:rsidRDefault="006F3632" w:rsidP="006F3632">
      <w:pPr>
        <w:ind w:left="360"/>
        <w:rPr>
          <w:rFonts w:eastAsia="Times New Roman" w:cs="Times New Roman"/>
          <w:lang w:val="en-CA"/>
        </w:rPr>
      </w:pPr>
    </w:p>
    <w:p w14:paraId="6D971744" w14:textId="7614DB33" w:rsidR="008E1298" w:rsidRDefault="00025BF8" w:rsidP="00025BF8">
      <w:pPr>
        <w:ind w:left="426"/>
        <w:rPr>
          <w:rFonts w:eastAsia="Times New Roman" w:cs="Times New Roman"/>
          <w:i/>
          <w:u w:val="single"/>
          <w:lang w:val="en-CA"/>
        </w:rPr>
      </w:pPr>
      <w:r>
        <w:rPr>
          <w:rFonts w:eastAsia="Times New Roman" w:cs="Times New Roman"/>
          <w:i/>
          <w:u w:val="single"/>
          <w:lang w:val="en-CA"/>
        </w:rPr>
        <w:t>Employment Equity</w:t>
      </w:r>
    </w:p>
    <w:p w14:paraId="0639015F" w14:textId="36281A18" w:rsidR="00B937B9" w:rsidRPr="00B937B9" w:rsidRDefault="00B937B9" w:rsidP="00E77812">
      <w:pPr>
        <w:pStyle w:val="ListParagraph"/>
        <w:numPr>
          <w:ilvl w:val="0"/>
          <w:numId w:val="121"/>
        </w:numPr>
        <w:rPr>
          <w:rFonts w:eastAsia="Times New Roman" w:cs="Times New Roman"/>
          <w:lang w:val="en-CA"/>
        </w:rPr>
      </w:pPr>
      <w:r w:rsidRPr="00B937B9">
        <w:rPr>
          <w:rFonts w:eastAsia="Arial Unicode MS" w:cs="Arial Unicode MS"/>
          <w:color w:val="333333"/>
        </w:rPr>
        <w:t>Employment equity may also affect hiring decisions. Employment equity attempts to achieve equality in the workplace by giving underrepresented groups special consideration in hiring. Human rights legislation prohibits discrimination;</w:t>
      </w:r>
      <w:r w:rsidRPr="00B937B9">
        <w:rPr>
          <w:rStyle w:val="apple-converted-space"/>
          <w:rFonts w:eastAsia="Arial Unicode MS" w:cs="Arial Unicode MS"/>
          <w:color w:val="333333"/>
        </w:rPr>
        <w:t> </w:t>
      </w:r>
      <w:bookmarkStart w:id="27" w:name="5YIR-0759"/>
      <w:r w:rsidRPr="00B937B9">
        <w:rPr>
          <w:rFonts w:eastAsia="Arial Unicode MS" w:cs="Arial Unicode MS"/>
          <w:b/>
          <w:bCs/>
          <w:iCs/>
          <w:color w:val="333333"/>
        </w:rPr>
        <w:t>employment equity legislation</w:t>
      </w:r>
      <w:bookmarkEnd w:id="27"/>
      <w:r>
        <w:rPr>
          <w:rFonts w:eastAsia="Arial Unicode MS" w:cs="Arial Unicode MS"/>
          <w:color w:val="333333"/>
        </w:rPr>
        <w:t> </w:t>
      </w:r>
      <w:r w:rsidRPr="00B937B9">
        <w:rPr>
          <w:rFonts w:eastAsia="Arial Unicode MS" w:cs="Arial Unicode MS"/>
          <w:color w:val="333333"/>
        </w:rPr>
        <w:t>requires employers to take positive steps to make the workplace more equitable</w:t>
      </w:r>
    </w:p>
    <w:p w14:paraId="3B7DD9FE" w14:textId="2CAFB482" w:rsidR="00B937B9" w:rsidRPr="00B937B9" w:rsidRDefault="00B937B9" w:rsidP="00E77812">
      <w:pPr>
        <w:pStyle w:val="ListParagraph"/>
        <w:numPr>
          <w:ilvl w:val="0"/>
          <w:numId w:val="121"/>
        </w:numPr>
        <w:rPr>
          <w:rFonts w:eastAsia="Times New Roman" w:cs="Times New Roman"/>
          <w:lang w:val="en-CA"/>
        </w:rPr>
      </w:pPr>
      <w:r>
        <w:rPr>
          <w:rFonts w:eastAsia="Arial Unicode MS" w:cs="Arial Unicode MS"/>
          <w:b/>
          <w:color w:val="548DD4" w:themeColor="text2" w:themeTint="99"/>
        </w:rPr>
        <w:t xml:space="preserve">Employment Equity Legislation – </w:t>
      </w:r>
      <w:r>
        <w:rPr>
          <w:rFonts w:eastAsia="Arial Unicode MS" w:cs="Arial Unicode MS"/>
        </w:rPr>
        <w:t xml:space="preserve">laws designed to improve the status of certain designated groups </w:t>
      </w:r>
    </w:p>
    <w:p w14:paraId="2025B39D" w14:textId="77777777" w:rsidR="00B937B9" w:rsidRPr="00B937B9" w:rsidRDefault="00B937B9" w:rsidP="00E77812">
      <w:pPr>
        <w:pStyle w:val="ListParagraph"/>
        <w:numPr>
          <w:ilvl w:val="0"/>
          <w:numId w:val="121"/>
        </w:numPr>
        <w:rPr>
          <w:rFonts w:eastAsia="Times New Roman" w:cs="Times New Roman"/>
          <w:color w:val="FF0000"/>
          <w:lang w:val="en-CA"/>
        </w:rPr>
      </w:pPr>
      <w:r w:rsidRPr="00B937B9">
        <w:rPr>
          <w:rFonts w:eastAsia="Arial Unicode MS" w:cs="Arial Unicode MS"/>
          <w:color w:val="FF0000"/>
        </w:rPr>
        <w:t>The federal</w:t>
      </w:r>
      <w:r w:rsidRPr="00B937B9">
        <w:rPr>
          <w:rStyle w:val="apple-converted-space"/>
          <w:rFonts w:eastAsia="Arial Unicode MS" w:cs="Arial Unicode MS"/>
          <w:color w:val="FF0000"/>
        </w:rPr>
        <w:t> </w:t>
      </w:r>
      <w:r w:rsidRPr="00B937B9">
        <w:rPr>
          <w:rFonts w:eastAsia="Arial Unicode MS" w:cs="Arial Unicode MS"/>
          <w:i/>
          <w:iCs/>
          <w:color w:val="FF0000"/>
        </w:rPr>
        <w:t>Employment Equity Act</w:t>
      </w:r>
      <w:r w:rsidRPr="00B937B9">
        <w:rPr>
          <w:rFonts w:eastAsia="Arial Unicode MS" w:cs="Arial Unicode MS"/>
          <w:color w:val="FF0000"/>
          <w:vertAlign w:val="superscript"/>
        </w:rPr>
        <w:t xml:space="preserve"> </w:t>
      </w:r>
      <w:r w:rsidRPr="00B937B9">
        <w:rPr>
          <w:rFonts w:eastAsia="Arial Unicode MS" w:cs="Arial Unicode MS"/>
          <w:color w:val="FF0000"/>
        </w:rPr>
        <w:t>targets the underrepresentation of women, Aboriginal peoples, people with disabilities, and visible minorities in the workforce. The Act, which is administered by the Canadian Human Rights Commission,</w:t>
      </w:r>
      <w:r w:rsidRPr="00B937B9">
        <w:rPr>
          <w:rFonts w:eastAsia="Arial Unicode MS" w:cs="Arial Unicode MS"/>
          <w:color w:val="FF0000"/>
          <w:vertAlign w:val="superscript"/>
        </w:rPr>
        <w:t xml:space="preserve"> </w:t>
      </w:r>
      <w:r w:rsidRPr="00B937B9">
        <w:rPr>
          <w:rFonts w:eastAsia="Arial Unicode MS" w:cs="Arial Unicode MS"/>
          <w:color w:val="FF0000"/>
        </w:rPr>
        <w:t xml:space="preserve">applies to businesses that have 100 or more employees and that are under the regulation of the federal government. It requires employers to </w:t>
      </w:r>
    </w:p>
    <w:p w14:paraId="28F4AE9B" w14:textId="6168639A" w:rsidR="00B937B9" w:rsidRPr="00B937B9" w:rsidRDefault="00B937B9" w:rsidP="00E77812">
      <w:pPr>
        <w:pStyle w:val="ListParagraph"/>
        <w:numPr>
          <w:ilvl w:val="1"/>
          <w:numId w:val="121"/>
        </w:numPr>
        <w:rPr>
          <w:rFonts w:eastAsia="Times New Roman" w:cs="Times New Roman"/>
          <w:color w:val="FF0000"/>
          <w:lang w:val="en-CA"/>
        </w:rPr>
      </w:pPr>
      <w:r w:rsidRPr="00B937B9">
        <w:rPr>
          <w:rFonts w:eastAsia="Arial Unicode MS" w:cs="Arial Unicode MS"/>
          <w:color w:val="FF0000"/>
        </w:rPr>
        <w:t>consult with employee representatives regarding the implementation of employment equity</w:t>
      </w:r>
    </w:p>
    <w:p w14:paraId="4DDB27FB" w14:textId="77777777" w:rsidR="00B937B9" w:rsidRPr="00B937B9" w:rsidRDefault="00B937B9" w:rsidP="00E77812">
      <w:pPr>
        <w:pStyle w:val="ListParagraph"/>
        <w:numPr>
          <w:ilvl w:val="1"/>
          <w:numId w:val="121"/>
        </w:numPr>
        <w:rPr>
          <w:rFonts w:eastAsia="Times New Roman" w:cs="Times New Roman"/>
          <w:color w:val="FF0000"/>
          <w:lang w:val="en-CA"/>
        </w:rPr>
      </w:pPr>
      <w:r w:rsidRPr="00B937B9">
        <w:rPr>
          <w:rFonts w:eastAsia="Arial Unicode MS" w:cs="Arial Unicode MS"/>
          <w:color w:val="FF0000"/>
        </w:rPr>
        <w:t>identify and eliminate barriers to the employment of the designated groups</w:t>
      </w:r>
    </w:p>
    <w:p w14:paraId="6B99A072" w14:textId="77777777" w:rsidR="00B937B9" w:rsidRPr="00B937B9" w:rsidRDefault="00B937B9" w:rsidP="00E77812">
      <w:pPr>
        <w:pStyle w:val="ListParagraph"/>
        <w:numPr>
          <w:ilvl w:val="1"/>
          <w:numId w:val="121"/>
        </w:numPr>
        <w:rPr>
          <w:rFonts w:eastAsia="Times New Roman" w:cs="Times New Roman"/>
          <w:color w:val="FF0000"/>
          <w:lang w:val="en-CA"/>
        </w:rPr>
      </w:pPr>
      <w:r w:rsidRPr="00B937B9">
        <w:rPr>
          <w:rFonts w:eastAsia="Arial Unicode MS" w:cs="Arial Unicode MS"/>
          <w:color w:val="FF0000"/>
        </w:rPr>
        <w:t>institute policies and practices and make reasonable efforts at accommodation to ensure that the designated groups have a degree of representation in proportion to the workforce from which the employer can reasonably be expected to draw employees</w:t>
      </w:r>
    </w:p>
    <w:p w14:paraId="7FAD3490" w14:textId="77777777" w:rsidR="00B937B9" w:rsidRPr="00B937B9" w:rsidRDefault="00B937B9" w:rsidP="00E77812">
      <w:pPr>
        <w:pStyle w:val="ListParagraph"/>
        <w:numPr>
          <w:ilvl w:val="1"/>
          <w:numId w:val="121"/>
        </w:numPr>
        <w:rPr>
          <w:rFonts w:eastAsia="Times New Roman" w:cs="Times New Roman"/>
          <w:color w:val="FF0000"/>
          <w:lang w:val="en-CA"/>
        </w:rPr>
      </w:pPr>
      <w:r w:rsidRPr="00B937B9">
        <w:rPr>
          <w:rFonts w:eastAsia="Arial Unicode MS" w:cs="Arial Unicode MS"/>
          <w:color w:val="FF0000"/>
        </w:rPr>
        <w:t>prepare a plan that sets out the goals to be achieved and a timetable for implementation</w:t>
      </w:r>
    </w:p>
    <w:p w14:paraId="199D87BD" w14:textId="77777777" w:rsidR="00B937B9" w:rsidRPr="00B937B9" w:rsidRDefault="00B937B9" w:rsidP="00E77812">
      <w:pPr>
        <w:pStyle w:val="ListParagraph"/>
        <w:numPr>
          <w:ilvl w:val="0"/>
          <w:numId w:val="121"/>
        </w:numPr>
        <w:rPr>
          <w:rFonts w:eastAsia="Times New Roman" w:cs="Times New Roman"/>
          <w:color w:val="FF0000"/>
          <w:lang w:val="en-CA"/>
        </w:rPr>
      </w:pPr>
      <w:r w:rsidRPr="00B937B9">
        <w:rPr>
          <w:rFonts w:eastAsia="Arial Unicode MS" w:cs="Arial Unicode MS"/>
          <w:color w:val="FF0000"/>
        </w:rPr>
        <w:t>There has been much debate about whether such programs are a form of reverse discrimination. The equality provisions of the</w:t>
      </w:r>
      <w:r w:rsidRPr="00B937B9">
        <w:rPr>
          <w:rStyle w:val="apple-converted-space"/>
          <w:rFonts w:eastAsia="Arial Unicode MS" w:cs="Arial Unicode MS"/>
          <w:color w:val="FF0000"/>
        </w:rPr>
        <w:t> </w:t>
      </w:r>
      <w:r w:rsidRPr="00B937B9">
        <w:rPr>
          <w:rFonts w:eastAsia="Arial Unicode MS" w:cs="Arial Unicode MS"/>
          <w:i/>
          <w:iCs/>
          <w:color w:val="FF0000"/>
        </w:rPr>
        <w:t>Charter of Rights and Freedoms</w:t>
      </w:r>
      <w:r w:rsidRPr="00B937B9">
        <w:rPr>
          <w:rStyle w:val="apple-converted-space"/>
          <w:rFonts w:eastAsia="Arial Unicode MS" w:cs="Arial Unicode MS"/>
          <w:color w:val="FF0000"/>
        </w:rPr>
        <w:t> </w:t>
      </w:r>
      <w:r w:rsidRPr="00B937B9">
        <w:rPr>
          <w:rFonts w:eastAsia="Arial Unicode MS" w:cs="Arial Unicode MS"/>
          <w:color w:val="FF0000"/>
        </w:rPr>
        <w:t>specifically permit such programs; however, the programs are not insulated from claims of discrimination. The Supreme Court of Canada has stressed that government programs targeted at disadvantaged groups are not immune from challenges of being “underinclusive” or claims that they contravene the right of equality.</w:t>
      </w:r>
    </w:p>
    <w:p w14:paraId="1139E309" w14:textId="527CCA6C" w:rsidR="00B937B9" w:rsidRPr="00B937B9" w:rsidRDefault="00B937B9" w:rsidP="00E77812">
      <w:pPr>
        <w:pStyle w:val="ListParagraph"/>
        <w:numPr>
          <w:ilvl w:val="0"/>
          <w:numId w:val="121"/>
        </w:numPr>
        <w:rPr>
          <w:rFonts w:eastAsia="Times New Roman" w:cs="Times New Roman"/>
          <w:color w:val="FF0000"/>
          <w:lang w:val="en-CA"/>
        </w:rPr>
      </w:pPr>
      <w:r w:rsidRPr="00B937B9">
        <w:rPr>
          <w:rFonts w:eastAsia="Arial Unicode MS" w:cs="Arial Unicode MS"/>
          <w:color w:val="FF0000"/>
        </w:rPr>
        <w:t>None of the provincial jurisdictions has legislation in this area… however, many employers have their own voluntary employment equity programs</w:t>
      </w:r>
    </w:p>
    <w:p w14:paraId="04746169" w14:textId="0635A161" w:rsidR="00B937B9" w:rsidRPr="00B937B9" w:rsidRDefault="00B937B9" w:rsidP="00E77812">
      <w:pPr>
        <w:pStyle w:val="ListParagraph"/>
        <w:numPr>
          <w:ilvl w:val="0"/>
          <w:numId w:val="121"/>
        </w:numPr>
        <w:rPr>
          <w:rFonts w:eastAsia="Times New Roman" w:cs="Times New Roman"/>
          <w:color w:val="FF0000"/>
          <w:lang w:val="en-CA"/>
        </w:rPr>
      </w:pPr>
      <w:r w:rsidRPr="00B937B9">
        <w:rPr>
          <w:rFonts w:eastAsia="Arial Unicode MS" w:cs="Arial Unicode MS"/>
          <w:color w:val="FF0000"/>
        </w:rPr>
        <w:t>The federal government has a non-legislated federal contractors program. This program seeks to ensure that all contractors who have 100 or more employees and are bidding on federal contracts worth more than $200 000 achieve and maintain a fair and representative workforce.</w:t>
      </w:r>
    </w:p>
    <w:p w14:paraId="192A29EB" w14:textId="77777777" w:rsidR="00025BF8" w:rsidRPr="00025BF8" w:rsidRDefault="00025BF8" w:rsidP="00025BF8">
      <w:pPr>
        <w:ind w:left="426"/>
        <w:rPr>
          <w:rFonts w:eastAsia="Times New Roman" w:cs="Times New Roman"/>
          <w:lang w:val="en-CA"/>
        </w:rPr>
      </w:pPr>
    </w:p>
    <w:p w14:paraId="3E5EE468" w14:textId="180C3D90" w:rsidR="006464C2" w:rsidRDefault="00B937B9" w:rsidP="00B937B9">
      <w:pPr>
        <w:rPr>
          <w:rFonts w:eastAsia="Times New Roman" w:cs="Times New Roman"/>
          <w:u w:val="single"/>
          <w:lang w:val="en-CA"/>
        </w:rPr>
      </w:pPr>
      <w:r>
        <w:rPr>
          <w:rFonts w:eastAsia="Times New Roman" w:cs="Times New Roman"/>
          <w:u w:val="single"/>
          <w:lang w:val="en-CA"/>
        </w:rPr>
        <w:t>Formation of the Employment Contract</w:t>
      </w:r>
    </w:p>
    <w:p w14:paraId="2612563D" w14:textId="53550FCA" w:rsidR="0078181F" w:rsidRPr="0078181F" w:rsidRDefault="0078181F" w:rsidP="00E77812">
      <w:pPr>
        <w:pStyle w:val="ListParagraph"/>
        <w:numPr>
          <w:ilvl w:val="0"/>
          <w:numId w:val="123"/>
        </w:numPr>
        <w:rPr>
          <w:rFonts w:eastAsia="Times New Roman" w:cs="Times New Roman"/>
          <w:lang w:val="en-CA"/>
        </w:rPr>
      </w:pPr>
      <w:r w:rsidRPr="0078181F">
        <w:rPr>
          <w:sz w:val="16"/>
          <w:szCs w:val="16"/>
        </w:rPr>
        <w:t>Example Case: Douglas Queen was hired by Cognos to help develop an accounting software package.</w:t>
      </w:r>
      <w:r w:rsidRPr="0078181F">
        <w:rPr>
          <w:rFonts w:eastAsia="Arial Unicode MS" w:cs="Arial Unicode MS"/>
          <w:color w:val="333333"/>
          <w:sz w:val="16"/>
          <w:szCs w:val="16"/>
          <w:shd w:val="clear" w:color="auto" w:fill="FFFFFF"/>
        </w:rPr>
        <w:t xml:space="preserve"> </w:t>
      </w:r>
      <w:r w:rsidRPr="0078181F">
        <w:rPr>
          <w:rFonts w:eastAsia="Arial Unicode MS" w:cs="Arial Unicode MS"/>
          <w:color w:val="333333"/>
          <w:sz w:val="16"/>
          <w:szCs w:val="16"/>
          <w:shd w:val="clear" w:color="auto" w:fill="FFFFFF"/>
          <w:lang w:val="en-CA"/>
        </w:rPr>
        <w:t>Queen was told by an employee of Cognos that the project would run for a number of years and would be well funded. Based on these representations and a signed employment contract, Queen quit a secure job in Calgary and moved to Ottawa. About two weeks later, the company shifted funding into a different product. Queen was kept on for 18 months, during which time he had a number of fill-in jobs. After being dismissed, he brought an action against Cognos for negligent misrepresentation. He claimed that he would not have accepted the position had it not been for the representations about the scope and viability of the job… the Supreme Court of Canada held that an interviewer owes a duty of care to a prospective employee… the interviewer has a duty to take reasonable care to avoid making misleading statements… the interviewer failed by misrepresenting the security of the job. Although the contract Queen signed had a disclaimer that allowed the company to reassign or dismiss him, the disclaimer did not save the company from liability for making false promises about the job. Cognos was required to pay damages for Queen's loss of income, loss on the sale of his house in Calgary and the purchase of his house in Ottawa, emotional stress, and expenses incurred in finding a new job.</w:t>
      </w:r>
    </w:p>
    <w:p w14:paraId="28A28445" w14:textId="4C187C29" w:rsidR="00B937B9" w:rsidRPr="00D52B15" w:rsidRDefault="0078181F" w:rsidP="00E77812">
      <w:pPr>
        <w:pStyle w:val="ListParagraph"/>
        <w:numPr>
          <w:ilvl w:val="0"/>
          <w:numId w:val="122"/>
        </w:numPr>
      </w:pPr>
      <w:r w:rsidRPr="00D52B15">
        <w:t>Offer of Employment:</w:t>
      </w:r>
    </w:p>
    <w:p w14:paraId="4F6D811C" w14:textId="1F2FEDEF" w:rsidR="00D52B15" w:rsidRPr="00D52B15" w:rsidRDefault="00D52B15" w:rsidP="00E77812">
      <w:pPr>
        <w:pStyle w:val="ListParagraph"/>
        <w:numPr>
          <w:ilvl w:val="1"/>
          <w:numId w:val="122"/>
        </w:numPr>
      </w:pPr>
      <w:r>
        <w:rPr>
          <w:rFonts w:eastAsia="Arial Unicode MS" w:cs="Arial Unicode MS"/>
          <w:color w:val="333333"/>
          <w:lang w:val="en-CA"/>
        </w:rPr>
        <w:t xml:space="preserve">The </w:t>
      </w:r>
      <w:r w:rsidRPr="00D52B15">
        <w:rPr>
          <w:rFonts w:eastAsia="Arial Unicode MS" w:cs="Arial Unicode MS"/>
          <w:color w:val="333333"/>
          <w:lang w:val="en-CA"/>
        </w:rPr>
        <w:t>offer normally comes from the employer to the employee, but there is no legal requirement that it must</w:t>
      </w:r>
    </w:p>
    <w:p w14:paraId="03C07D0E" w14:textId="77777777" w:rsidR="00D52B15" w:rsidRPr="00D52B15" w:rsidRDefault="00D52B15" w:rsidP="00E77812">
      <w:pPr>
        <w:pStyle w:val="ListParagraph"/>
        <w:numPr>
          <w:ilvl w:val="1"/>
          <w:numId w:val="122"/>
        </w:numPr>
      </w:pPr>
      <w:r w:rsidRPr="00D52B15">
        <w:rPr>
          <w:rFonts w:eastAsia="Arial Unicode MS" w:cs="Arial Unicode MS"/>
          <w:color w:val="333333"/>
          <w:lang w:val="en-CA"/>
        </w:rPr>
        <w:t>Like offers in other types of contracts, the offer must be reasonably certain to constitute an “offer” in law</w:t>
      </w:r>
      <w:r>
        <w:rPr>
          <w:rFonts w:eastAsia="Arial Unicode MS" w:cs="Arial Unicode MS"/>
          <w:color w:val="333333"/>
          <w:lang w:val="en-CA"/>
        </w:rPr>
        <w:t>… t</w:t>
      </w:r>
      <w:r w:rsidRPr="00D52B15">
        <w:rPr>
          <w:rFonts w:eastAsia="Arial Unicode MS" w:cs="Arial Unicode MS"/>
          <w:color w:val="333333"/>
          <w:lang w:val="en-CA"/>
        </w:rPr>
        <w:t>hus, the statement, “We would like you to work for us” is not considered an offer, as it does not define the job, remuneration, or any of the ot</w:t>
      </w:r>
      <w:r>
        <w:rPr>
          <w:rFonts w:eastAsia="Arial Unicode MS" w:cs="Arial Unicode MS"/>
          <w:color w:val="333333"/>
          <w:lang w:val="en-CA"/>
        </w:rPr>
        <w:t>her terms of employment</w:t>
      </w:r>
    </w:p>
    <w:p w14:paraId="7A674FF1" w14:textId="77777777" w:rsidR="00D52B15" w:rsidRPr="00D52B15" w:rsidRDefault="00D52B15" w:rsidP="00E77812">
      <w:pPr>
        <w:pStyle w:val="ListParagraph"/>
        <w:numPr>
          <w:ilvl w:val="1"/>
          <w:numId w:val="122"/>
        </w:numPr>
      </w:pPr>
      <w:r w:rsidRPr="00D52B15">
        <w:rPr>
          <w:rFonts w:eastAsia="Arial Unicode MS" w:cs="Arial Unicode MS"/>
          <w:color w:val="333333"/>
          <w:lang w:val="en-CA"/>
        </w:rPr>
        <w:t>The offer</w:t>
      </w:r>
      <w:r>
        <w:rPr>
          <w:rFonts w:eastAsia="Arial Unicode MS" w:cs="Arial Unicode MS"/>
          <w:color w:val="333333"/>
          <w:lang w:val="en-CA"/>
        </w:rPr>
        <w:t xml:space="preserve"> does NOT need to be</w:t>
      </w:r>
      <w:r w:rsidRPr="00D52B15">
        <w:rPr>
          <w:rFonts w:eastAsia="Arial Unicode MS" w:cs="Arial Unicode MS"/>
          <w:color w:val="333333"/>
          <w:lang w:val="en-CA"/>
        </w:rPr>
        <w:t xml:space="preserve"> in a particular form or in writing</w:t>
      </w:r>
    </w:p>
    <w:p w14:paraId="1B9CEBBF" w14:textId="5C453961" w:rsidR="00D52B15" w:rsidRPr="00D52B15" w:rsidRDefault="00D52B15" w:rsidP="00E77812">
      <w:pPr>
        <w:pStyle w:val="ListParagraph"/>
        <w:numPr>
          <w:ilvl w:val="1"/>
          <w:numId w:val="122"/>
        </w:numPr>
      </w:pPr>
      <w:r w:rsidRPr="00D52B15">
        <w:rPr>
          <w:rFonts w:eastAsia="Arial Unicode MS" w:cs="Arial Unicode MS"/>
          <w:color w:val="333333"/>
          <w:lang w:val="en-CA"/>
        </w:rPr>
        <w:t>Once made, the offer is capable of acceptance until it is terminated</w:t>
      </w:r>
      <w:r>
        <w:rPr>
          <w:rFonts w:eastAsia="Arial Unicode MS" w:cs="Arial Unicode MS"/>
          <w:color w:val="333333"/>
          <w:lang w:val="en-CA"/>
        </w:rPr>
        <w:t xml:space="preserve">… </w:t>
      </w:r>
      <w:r w:rsidRPr="00D52B15">
        <w:rPr>
          <w:rFonts w:eastAsia="Arial Unicode MS" w:cs="Arial Unicode MS"/>
          <w:color w:val="333333"/>
          <w:lang w:val="en-CA"/>
        </w:rPr>
        <w:t>an offer of employment made to two candidates could result in two acceptances and two employment contracts for the one job</w:t>
      </w:r>
    </w:p>
    <w:p w14:paraId="36FEFA52" w14:textId="66B7142E" w:rsidR="00D52B15" w:rsidRPr="00D52B15" w:rsidRDefault="00D52B15" w:rsidP="00E77812">
      <w:pPr>
        <w:pStyle w:val="ListParagraph"/>
        <w:numPr>
          <w:ilvl w:val="1"/>
          <w:numId w:val="122"/>
        </w:numPr>
      </w:pPr>
      <w:r w:rsidRPr="00D52B15">
        <w:rPr>
          <w:rFonts w:eastAsia="Arial Unicode MS" w:cs="Arial Unicode MS"/>
          <w:color w:val="333333"/>
          <w:lang w:val="en-CA"/>
        </w:rPr>
        <w:t>Offers should have time limits so that there are no problems with ascertaining when the offer expires</w:t>
      </w:r>
    </w:p>
    <w:p w14:paraId="6ED5EBE3" w14:textId="33437919" w:rsidR="00D52B15" w:rsidRPr="00D52B15" w:rsidRDefault="00D52B15" w:rsidP="00E77812">
      <w:pPr>
        <w:pStyle w:val="ListParagraph"/>
        <w:numPr>
          <w:ilvl w:val="1"/>
          <w:numId w:val="122"/>
        </w:numPr>
      </w:pPr>
      <w:r w:rsidRPr="00D52B15">
        <w:rPr>
          <w:rFonts w:eastAsia="Arial Unicode MS" w:cs="Arial Unicode MS"/>
          <w:color w:val="333333"/>
          <w:lang w:val="en-CA"/>
        </w:rPr>
        <w:t>Prior to making an offer, the employer should determine whether the candidate has any obligati</w:t>
      </w:r>
      <w:r>
        <w:rPr>
          <w:rFonts w:eastAsia="Arial Unicode MS" w:cs="Arial Unicode MS"/>
          <w:color w:val="333333"/>
          <w:lang w:val="en-CA"/>
        </w:rPr>
        <w:t>ons to her most recent employer because t</w:t>
      </w:r>
      <w:r w:rsidRPr="00D52B15">
        <w:rPr>
          <w:rFonts w:eastAsia="Arial Unicode MS" w:cs="Arial Unicode MS"/>
          <w:color w:val="333333"/>
          <w:lang w:val="en-CA"/>
        </w:rPr>
        <w:t>hese obligations may impede her ability to perform the job and could result in legal action against the new employer, such as in the following ways:</w:t>
      </w:r>
    </w:p>
    <w:p w14:paraId="1FC743FA" w14:textId="77777777" w:rsidR="00D52B15" w:rsidRPr="004B0B5A" w:rsidRDefault="00D52B15" w:rsidP="00E77812">
      <w:pPr>
        <w:pStyle w:val="ListParagraph"/>
        <w:numPr>
          <w:ilvl w:val="2"/>
          <w:numId w:val="122"/>
        </w:numPr>
      </w:pPr>
      <w:r w:rsidRPr="00D52B15">
        <w:rPr>
          <w:rFonts w:eastAsia="Arial Unicode MS" w:cs="Arial Unicode MS"/>
          <w:i/>
          <w:iCs/>
          <w:color w:val="333333"/>
          <w:lang w:val="en-CA"/>
        </w:rPr>
        <w:t>Inducing breach of contract</w:t>
      </w:r>
      <w:r w:rsidRPr="00D52B15">
        <w:rPr>
          <w:rFonts w:eastAsia="Arial Unicode MS" w:cs="Arial Unicode MS"/>
          <w:color w:val="333333"/>
          <w:lang w:val="en-CA"/>
        </w:rPr>
        <w:t>. If the newly hired employee breaks an existing employment contract in order to accept an offer, the former employer may sue the new employer for the tort of “inducing a breach of contract.”</w:t>
      </w:r>
    </w:p>
    <w:p w14:paraId="30668BF1" w14:textId="607E10C2" w:rsidR="00D52B15" w:rsidRPr="004B0B5A" w:rsidRDefault="00D52B15" w:rsidP="00E77812">
      <w:pPr>
        <w:pStyle w:val="ListParagraph"/>
        <w:numPr>
          <w:ilvl w:val="2"/>
          <w:numId w:val="122"/>
        </w:numPr>
      </w:pPr>
      <w:r w:rsidRPr="004B0B5A">
        <w:rPr>
          <w:rFonts w:eastAsia="Arial Unicode MS" w:cs="Arial Unicode MS"/>
          <w:i/>
          <w:iCs/>
          <w:color w:val="333333"/>
        </w:rPr>
        <w:t>Restrictive covenants</w:t>
      </w:r>
      <w:r w:rsidRPr="004B0B5A">
        <w:rPr>
          <w:rFonts w:eastAsia="Arial Unicode MS" w:cs="Arial Unicode MS"/>
          <w:color w:val="333333"/>
        </w:rPr>
        <w:t>. It is also not uncommon for employment contracts to contain restrictive covenants limiting the former employee's ability to compete against the former employer. The contract may seek to restrict the solicitation of customers and employees or the use of confidential information, for example. These restrictions are particularly common in industries in which businesses are highly dependent on customer contacts or skilled employees and there is a lot of confidential information and trade secrets.</w:t>
      </w:r>
    </w:p>
    <w:p w14:paraId="69135A70" w14:textId="226C1828" w:rsidR="00D52B15" w:rsidRPr="00E77812" w:rsidRDefault="00D52B15" w:rsidP="00E77812">
      <w:pPr>
        <w:pStyle w:val="ListParagraph"/>
        <w:numPr>
          <w:ilvl w:val="2"/>
          <w:numId w:val="122"/>
        </w:numPr>
      </w:pPr>
      <w:r w:rsidRPr="004B0B5A">
        <w:rPr>
          <w:rFonts w:eastAsia="Arial Unicode MS" w:cs="Arial Unicode MS"/>
          <w:i/>
          <w:iCs/>
          <w:color w:val="333333"/>
        </w:rPr>
        <w:t>Fiduciary obligations</w:t>
      </w:r>
      <w:r w:rsidRPr="004B0B5A">
        <w:rPr>
          <w:rFonts w:eastAsia="Arial Unicode MS" w:cs="Arial Unicode MS"/>
          <w:color w:val="333333"/>
        </w:rPr>
        <w:t>. A potential employee may also be considered to be in a “fiduciary” relationship with his former employer. Whether or not an employee is a fiduciary will be determined by the position held by the employee, the employee's duties and responsibilities, the nature of the business, and the organizational structure. Generally, only senior employees are considered to be in this relationship, but there is support for broadening the scope of the definition to include any “key” employee.</w:t>
      </w:r>
      <w:r w:rsidR="004B0B5A">
        <w:rPr>
          <w:rFonts w:eastAsia="Arial Unicode MS" w:cs="Arial Unicode MS"/>
          <w:color w:val="333333"/>
          <w:vertAlign w:val="superscript"/>
        </w:rPr>
        <w:t xml:space="preserve"> </w:t>
      </w:r>
      <w:r w:rsidRPr="004B0B5A">
        <w:rPr>
          <w:rFonts w:eastAsia="Arial Unicode MS" w:cs="Arial Unicode MS"/>
          <w:color w:val="333333"/>
        </w:rPr>
        <w:t>An employee may be in a fiduciary relationship with his employer without realizing it.</w:t>
      </w:r>
      <w:r w:rsidR="004B0B5A">
        <w:rPr>
          <w:rFonts w:eastAsia="Arial Unicode MS" w:cs="Arial Unicode MS"/>
          <w:color w:val="333333"/>
          <w:vertAlign w:val="superscript"/>
        </w:rPr>
        <w:t xml:space="preserve"> </w:t>
      </w:r>
      <w:r w:rsidRPr="004B0B5A">
        <w:rPr>
          <w:rFonts w:eastAsia="Arial Unicode MS" w:cs="Arial Unicode MS"/>
          <w:color w:val="333333"/>
        </w:rPr>
        <w:t>A finding of a fiduciary relationship may mean that such employees are prohibited from soliciting customers of their former employer and prohibited from taking advantage of business opportunities discovered through the former employer.</w:t>
      </w:r>
    </w:p>
    <w:p w14:paraId="1CB3C956" w14:textId="5FD65076" w:rsidR="00E77812" w:rsidRDefault="00E77812" w:rsidP="00E77812">
      <w:pPr>
        <w:pStyle w:val="ListParagraph"/>
        <w:numPr>
          <w:ilvl w:val="1"/>
          <w:numId w:val="122"/>
        </w:numPr>
      </w:pPr>
      <w:r>
        <w:t>Look over case on page 500-501</w:t>
      </w:r>
    </w:p>
    <w:p w14:paraId="2FF58D66" w14:textId="1A36C827" w:rsidR="00BF74C0" w:rsidRDefault="0012694C" w:rsidP="00BF74C0">
      <w:r>
        <w:rPr>
          <w:noProof/>
        </w:rPr>
        <mc:AlternateContent>
          <mc:Choice Requires="wps">
            <w:drawing>
              <wp:anchor distT="0" distB="0" distL="114300" distR="114300" simplePos="0" relativeHeight="251659264" behindDoc="0" locked="0" layoutInCell="1" allowOverlap="1" wp14:anchorId="708542B5" wp14:editId="5B2B19A1">
                <wp:simplePos x="0" y="0"/>
                <wp:positionH relativeFrom="column">
                  <wp:posOffset>-685800</wp:posOffset>
                </wp:positionH>
                <wp:positionV relativeFrom="paragraph">
                  <wp:posOffset>126365</wp:posOffset>
                </wp:positionV>
                <wp:extent cx="342900" cy="342900"/>
                <wp:effectExtent l="76200" t="50800" r="63500" b="139700"/>
                <wp:wrapThrough wrapText="bothSides">
                  <wp:wrapPolygon edited="0">
                    <wp:start x="6400" y="-3200"/>
                    <wp:lineTo x="-4800" y="0"/>
                    <wp:lineTo x="0" y="28800"/>
                    <wp:lineTo x="22400" y="28800"/>
                    <wp:lineTo x="24000" y="20800"/>
                    <wp:lineTo x="20800" y="6400"/>
                    <wp:lineTo x="16000" y="-3200"/>
                    <wp:lineTo x="6400" y="-3200"/>
                  </wp:wrapPolygon>
                </wp:wrapThrough>
                <wp:docPr id="13" name="5-Point Star 13"/>
                <wp:cNvGraphicFramePr/>
                <a:graphic xmlns:a="http://schemas.openxmlformats.org/drawingml/2006/main">
                  <a:graphicData uri="http://schemas.microsoft.com/office/word/2010/wordprocessingShape">
                    <wps:wsp>
                      <wps:cNvSpPr/>
                      <wps:spPr>
                        <a:xfrm>
                          <a:off x="0" y="0"/>
                          <a:ext cx="342900" cy="342900"/>
                        </a:xfrm>
                        <a:prstGeom prst="star5">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BC4C4" id="5-Point Star 13" o:spid="_x0000_s1026" style="position:absolute;margin-left:-54pt;margin-top:9.9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90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" path="m,130976r130977,1l171450,r40473,130977l342900,130976,236937,211923r40475,130976l171450,261950,65488,342899,105963,211923,,130976xe" fillcolor="#4f81bd [3204]" strokecolor="#4579b8 [3044]">
                <v:fill color2="#a7bfde [1620]" rotate="t" angle="180" focus="100%" type="gradient">
                  <o:fill v:ext="view" type="gradientUnscaled"/>
                </v:fill>
                <v:shadow on="t" color="black" opacity="22937f" origin=",.5" offset="0,.63889mm"/>
                <v:path arrowok="t" o:connecttype="custom" o:connectlocs="0,130976;130977,130977;171450,0;211923,130977;342900,130976;236937,211923;277412,342899;171450,261950;65488,342899;105963,211923;0,130976" o:connectangles="0,0,0,0,0,0,0,0,0,0,0"/>
                <w10:wrap type="through"/>
              </v:shape>
            </w:pict>
          </mc:Fallback>
        </mc:AlternateContent>
      </w:r>
    </w:p>
    <w:p w14:paraId="713E26F5" w14:textId="786980B5" w:rsidR="00BF74C0" w:rsidRDefault="00BF74C0" w:rsidP="00BF74C0">
      <w:r>
        <w:rPr>
          <w:u w:val="single"/>
        </w:rPr>
        <w:t>The Employment Contract</w:t>
      </w:r>
    </w:p>
    <w:p w14:paraId="027B9BC4" w14:textId="25A85BED" w:rsidR="00BF74C0" w:rsidRDefault="0041638E" w:rsidP="0041638E">
      <w:pPr>
        <w:pStyle w:val="ListParagraph"/>
        <w:numPr>
          <w:ilvl w:val="0"/>
          <w:numId w:val="122"/>
        </w:numPr>
      </w:pPr>
      <w:r>
        <w:t xml:space="preserve">The employment relationship is contractual </w:t>
      </w:r>
    </w:p>
    <w:p w14:paraId="13405277" w14:textId="4A4FC6AA" w:rsidR="0041638E" w:rsidRDefault="0041638E" w:rsidP="0041638E">
      <w:pPr>
        <w:pStyle w:val="ListParagraph"/>
        <w:numPr>
          <w:ilvl w:val="0"/>
          <w:numId w:val="122"/>
        </w:numPr>
      </w:pPr>
      <w:r>
        <w:rPr>
          <w:b/>
          <w:color w:val="548DD4" w:themeColor="text2" w:themeTint="99"/>
        </w:rPr>
        <w:t xml:space="preserve">Fixed Contract/Definite-term Contract – </w:t>
      </w:r>
      <w:r>
        <w:t>a contract for a specified period of time, which automatically ends on the expiry date</w:t>
      </w:r>
    </w:p>
    <w:p w14:paraId="73777EFE" w14:textId="4F3827D6" w:rsidR="0041638E" w:rsidRDefault="0041638E" w:rsidP="0041638E">
      <w:pPr>
        <w:pStyle w:val="ListParagraph"/>
        <w:numPr>
          <w:ilvl w:val="0"/>
          <w:numId w:val="122"/>
        </w:numPr>
      </w:pPr>
      <w:r>
        <w:rPr>
          <w:b/>
          <w:color w:val="548DD4" w:themeColor="text2" w:themeTint="99"/>
        </w:rPr>
        <w:t>Indefinite-term Contract –</w:t>
      </w:r>
      <w:r>
        <w:t xml:space="preserve"> a contract for no fixed period, which can end on giving reasonable notice </w:t>
      </w:r>
    </w:p>
    <w:p w14:paraId="4D4E910D" w14:textId="77777777" w:rsidR="006C3FB1" w:rsidRDefault="006C3FB1" w:rsidP="0041638E">
      <w:pPr>
        <w:pStyle w:val="ListParagraph"/>
        <w:numPr>
          <w:ilvl w:val="0"/>
          <w:numId w:val="122"/>
        </w:numPr>
      </w:pPr>
      <w:r>
        <w:t>Whether it is oral or written, the contract may include express terms and implied term</w:t>
      </w:r>
    </w:p>
    <w:p w14:paraId="62621250" w14:textId="77777777" w:rsidR="00CA7AA9" w:rsidRDefault="006C3FB1" w:rsidP="006C3FB1">
      <w:pPr>
        <w:pStyle w:val="ListParagraph"/>
        <w:numPr>
          <w:ilvl w:val="1"/>
          <w:numId w:val="122"/>
        </w:numPr>
      </w:pPr>
      <w:r>
        <w:t>Express terms are those that have been agreed upon by the parties</w:t>
      </w:r>
      <w:r w:rsidR="00CA7AA9">
        <w:t xml:space="preserve"> (they are included in the contract or incorporated by reference)</w:t>
      </w:r>
    </w:p>
    <w:p w14:paraId="08CEFA19" w14:textId="0346E9F9" w:rsidR="00596557" w:rsidRDefault="00596557" w:rsidP="00596557">
      <w:pPr>
        <w:pStyle w:val="ListParagraph"/>
        <w:numPr>
          <w:ilvl w:val="2"/>
          <w:numId w:val="122"/>
        </w:numPr>
      </w:pPr>
      <w:r>
        <w:t>Benefits packages, job descriptions, and company rules and policies are often in separate documents and included by reference</w:t>
      </w:r>
    </w:p>
    <w:p w14:paraId="34298959" w14:textId="49BAE03E" w:rsidR="006C3FB1" w:rsidRDefault="00CA7AA9" w:rsidP="006C3FB1">
      <w:pPr>
        <w:pStyle w:val="ListParagraph"/>
        <w:numPr>
          <w:ilvl w:val="1"/>
          <w:numId w:val="122"/>
        </w:numPr>
      </w:pPr>
      <w:r>
        <w:t>Implied terms are those that have not been specifically agreed upon by the parties but are what the courts believe</w:t>
      </w:r>
      <w:r w:rsidR="006C3FB1">
        <w:t xml:space="preserve"> </w:t>
      </w:r>
      <w:r>
        <w:t>the parties would have agreed to, had they sat down and negotiated this point</w:t>
      </w:r>
    </w:p>
    <w:p w14:paraId="78EF4ECE" w14:textId="52CC90AC" w:rsidR="0009335F" w:rsidRDefault="0009335F" w:rsidP="0009335F">
      <w:pPr>
        <w:pStyle w:val="ListParagraph"/>
        <w:numPr>
          <w:ilvl w:val="0"/>
          <w:numId w:val="122"/>
        </w:numPr>
      </w:pPr>
      <w:r>
        <w:t>Having a written employment contract is the best form of contract</w:t>
      </w:r>
    </w:p>
    <w:p w14:paraId="21083456" w14:textId="07BB0609" w:rsidR="0009335F" w:rsidRDefault="0009335F" w:rsidP="0009335F">
      <w:pPr>
        <w:pStyle w:val="ListParagraph"/>
        <w:numPr>
          <w:ilvl w:val="0"/>
          <w:numId w:val="122"/>
        </w:numPr>
      </w:pPr>
      <w:r>
        <w:t>Written terms will override terms that are implied at law</w:t>
      </w:r>
    </w:p>
    <w:p w14:paraId="3985A3CA" w14:textId="3A492186" w:rsidR="008931FF" w:rsidRDefault="008931FF" w:rsidP="008931FF">
      <w:pPr>
        <w:jc w:val="center"/>
      </w:pPr>
      <w:r>
        <w:rPr>
          <w:noProof/>
        </w:rPr>
        <w:drawing>
          <wp:inline distT="0" distB="0" distL="0" distR="0" wp14:anchorId="2297E23B" wp14:editId="5110693D">
            <wp:extent cx="3377381" cy="1576111"/>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4 at 6.56.38 PM.png"/>
                    <pic:cNvPicPr/>
                  </pic:nvPicPr>
                  <pic:blipFill>
                    <a:blip r:embed="rId26">
                      <a:extLst>
                        <a:ext uri="{28A0092B-C50C-407E-A947-70E740481C1C}">
                          <a14:useLocalDpi xmlns:a14="http://schemas.microsoft.com/office/drawing/2010/main" val="0"/>
                        </a:ext>
                      </a:extLst>
                    </a:blip>
                    <a:stretch>
                      <a:fillRect/>
                    </a:stretch>
                  </pic:blipFill>
                  <pic:spPr>
                    <a:xfrm>
                      <a:off x="0" y="0"/>
                      <a:ext cx="3377381" cy="1576111"/>
                    </a:xfrm>
                    <a:prstGeom prst="rect">
                      <a:avLst/>
                    </a:prstGeom>
                  </pic:spPr>
                </pic:pic>
              </a:graphicData>
            </a:graphic>
          </wp:inline>
        </w:drawing>
      </w:r>
    </w:p>
    <w:p w14:paraId="7DA220E6" w14:textId="77777777" w:rsidR="008931FF" w:rsidRDefault="008931FF" w:rsidP="008931FF"/>
    <w:p w14:paraId="4FD50C4B" w14:textId="3B457316" w:rsidR="008931FF" w:rsidRDefault="008931FF" w:rsidP="008931FF">
      <w:r>
        <w:rPr>
          <w:u w:val="single"/>
        </w:rPr>
        <w:t>Terms and Conditions</w:t>
      </w:r>
    </w:p>
    <w:p w14:paraId="2393AB1B" w14:textId="6B4D0E0C" w:rsidR="005B70BC" w:rsidRDefault="005B70BC" w:rsidP="005B70BC">
      <w:pPr>
        <w:pStyle w:val="ListParagraph"/>
        <w:numPr>
          <w:ilvl w:val="0"/>
          <w:numId w:val="124"/>
        </w:numPr>
      </w:pPr>
      <w:r>
        <w:t>The terms of the employment contract are affected by legislation and so are the conditions of employment</w:t>
      </w:r>
    </w:p>
    <w:p w14:paraId="422A456D" w14:textId="68405271" w:rsidR="009374F6" w:rsidRDefault="009374F6" w:rsidP="005B70BC">
      <w:pPr>
        <w:pStyle w:val="ListParagraph"/>
        <w:numPr>
          <w:ilvl w:val="0"/>
          <w:numId w:val="124"/>
        </w:numPr>
      </w:pPr>
      <w:r>
        <w:rPr>
          <w:b/>
          <w:color w:val="548DD4" w:themeColor="text2" w:themeTint="99"/>
        </w:rPr>
        <w:t xml:space="preserve">Employment Standards Legislation – </w:t>
      </w:r>
      <w:r>
        <w:t>laws that specify minimum standards in the workplace</w:t>
      </w:r>
    </w:p>
    <w:p w14:paraId="06A7966A" w14:textId="1F99E36A" w:rsidR="009374F6" w:rsidRDefault="009374F6" w:rsidP="005B70BC">
      <w:pPr>
        <w:pStyle w:val="ListParagraph"/>
        <w:numPr>
          <w:ilvl w:val="0"/>
          <w:numId w:val="124"/>
        </w:numPr>
      </w:pPr>
      <w:r w:rsidRPr="00BF57C5">
        <w:t xml:space="preserve">An employer may provide greater benefits than those provided for in the legislation but not lesser… any contractual provisions that provide lesser benefits than those set out in legislation are not enforceable </w:t>
      </w:r>
    </w:p>
    <w:p w14:paraId="01559E68" w14:textId="20662969" w:rsidR="00BF57C5" w:rsidRPr="00BF57C5" w:rsidRDefault="00BF57C5" w:rsidP="00BF57C5">
      <w:pPr>
        <w:pStyle w:val="ListParagraph"/>
        <w:numPr>
          <w:ilvl w:val="0"/>
          <w:numId w:val="124"/>
        </w:numPr>
      </w:pPr>
      <w:r>
        <w:t>There are variations in the legislation from jurisdiction to jurisdiction, but for the most part, these are the general benefits</w:t>
      </w:r>
    </w:p>
    <w:p w14:paraId="353C276E" w14:textId="2BD54F4C" w:rsidR="005F365C" w:rsidRPr="005F365C" w:rsidRDefault="00BF57C5" w:rsidP="005F365C">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shd w:val="clear" w:color="auto" w:fill="FFFFFF"/>
          <w:lang w:val="en-CA"/>
        </w:rPr>
        <w:t>Hours of work and overtime</w:t>
      </w:r>
      <w:r w:rsidRPr="00BF57C5">
        <w:rPr>
          <w:rFonts w:eastAsia="Arial Unicode MS" w:cs="Arial Unicode MS"/>
          <w:color w:val="333333"/>
          <w:sz w:val="18"/>
          <w:shd w:val="clear" w:color="auto" w:fill="FFFFFF"/>
          <w:lang w:val="en-CA"/>
        </w:rPr>
        <w:t>. Hours of work that an employee can be asked to work vary from 40 to 48. Overtime is usually paid at one-and-a-half times the employee's regular wages. In some provinces, it is paid at one-and-a-half times the minimum wage.</w:t>
      </w:r>
      <w:r w:rsidR="005F365C">
        <w:rPr>
          <w:rFonts w:eastAsia="Arial Unicode MS" w:cs="Arial Unicode MS"/>
          <w:color w:val="333333"/>
          <w:sz w:val="18"/>
          <w:shd w:val="clear" w:color="auto" w:fill="FFFFFF"/>
          <w:lang w:val="en-CA"/>
        </w:rPr>
        <w:t xml:space="preserve"> </w:t>
      </w:r>
    </w:p>
    <w:p w14:paraId="3E39FA81" w14:textId="5F500569" w:rsidR="00BF57C5" w:rsidRDefault="005F365C" w:rsidP="005F365C">
      <w:pPr>
        <w:ind w:left="1843"/>
        <w:rPr>
          <w:rFonts w:eastAsia="Arial Unicode MS" w:cs="Arial Unicode MS"/>
          <w:color w:val="333333"/>
          <w:sz w:val="18"/>
          <w:shd w:val="clear" w:color="auto" w:fill="FFFFFF"/>
          <w:lang w:val="en-CA"/>
        </w:rPr>
      </w:pPr>
      <w:r w:rsidRPr="005F365C">
        <w:rPr>
          <w:rFonts w:eastAsia="Arial Unicode MS" w:cs="Arial Unicode MS"/>
          <w:color w:val="333333"/>
          <w:sz w:val="18"/>
          <w:shd w:val="clear" w:color="auto" w:fill="FFFFFF"/>
          <w:lang w:val="en-CA"/>
        </w:rPr>
        <w:t>*</w:t>
      </w:r>
      <w:r w:rsidR="0042041B" w:rsidRPr="005F365C">
        <w:rPr>
          <w:rFonts w:eastAsia="Arial Unicode MS" w:cs="Arial Unicode MS"/>
          <w:color w:val="333333"/>
          <w:sz w:val="18"/>
          <w:shd w:val="clear" w:color="auto" w:fill="FFFFFF"/>
          <w:lang w:val="en-CA"/>
        </w:rPr>
        <w:t>in the federal jurisdiction, employers must pay employees who have worked more than 8 hours in a day and 40 hours in a week</w:t>
      </w:r>
    </w:p>
    <w:p w14:paraId="1BEC6DF4" w14:textId="7DABE199" w:rsidR="005F365C" w:rsidRPr="005F365C" w:rsidRDefault="005F365C" w:rsidP="005F365C">
      <w:pPr>
        <w:ind w:left="1843"/>
        <w:rPr>
          <w:rFonts w:eastAsia="Times New Roman" w:cs="Times New Roman"/>
          <w:sz w:val="18"/>
          <w:lang w:val="en-CA"/>
        </w:rPr>
      </w:pPr>
      <w:r>
        <w:rPr>
          <w:rFonts w:eastAsia="Arial Unicode MS" w:cs="Arial Unicode MS"/>
          <w:color w:val="333333"/>
          <w:sz w:val="18"/>
          <w:shd w:val="clear" w:color="auto" w:fill="FFFFFF"/>
          <w:lang w:val="en-CA"/>
        </w:rPr>
        <w:t>*managers and supervisors are not entitled to receive overtime pay under employment standards legislation</w:t>
      </w:r>
    </w:p>
    <w:p w14:paraId="43323C79" w14:textId="77777777"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Minimum wage</w:t>
      </w:r>
      <w:r w:rsidRPr="00BF57C5">
        <w:rPr>
          <w:rFonts w:eastAsia="Arial Unicode MS" w:cs="Arial Unicode MS"/>
          <w:color w:val="333333"/>
          <w:sz w:val="18"/>
        </w:rPr>
        <w:t>. The minimum wage is usually set on an hourly basis. For example, in New Brunswick,</w:t>
      </w:r>
      <w:hyperlink r:id="rId27" w:tooltip="header={} singleclickstop={on}&#10;       body={&#10;      32. NB Reg 2011–54.} hideselects={on} " w:history="1">
        <w:r w:rsidRPr="00BF57C5">
          <w:rPr>
            <w:rStyle w:val="Hyperlink"/>
            <w:rFonts w:eastAsia="Arial Unicode MS" w:cs="Arial Unicode MS"/>
            <w:color w:val="005091"/>
            <w:sz w:val="18"/>
            <w:vertAlign w:val="superscript"/>
          </w:rPr>
          <w:t>32</w:t>
        </w:r>
      </w:hyperlink>
      <w:r w:rsidRPr="00BF57C5">
        <w:rPr>
          <w:rStyle w:val="apple-converted-space"/>
          <w:rFonts w:eastAsia="Arial Unicode MS" w:cs="Arial Unicode MS"/>
          <w:color w:val="333333"/>
          <w:sz w:val="18"/>
          <w:vertAlign w:val="superscript"/>
        </w:rPr>
        <w:t> </w:t>
      </w:r>
      <w:r w:rsidRPr="00BF57C5">
        <w:rPr>
          <w:rFonts w:eastAsia="Arial Unicode MS" w:cs="Arial Unicode MS"/>
          <w:color w:val="333333"/>
          <w:sz w:val="18"/>
        </w:rPr>
        <w:t>the minimum wage is $10.00 per hour.</w:t>
      </w:r>
    </w:p>
    <w:p w14:paraId="7946D069" w14:textId="77777777"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Vacations and vacation pay</w:t>
      </w:r>
      <w:r w:rsidRPr="00BF57C5">
        <w:rPr>
          <w:rFonts w:eastAsia="Arial Unicode MS" w:cs="Arial Unicode MS"/>
          <w:color w:val="333333"/>
          <w:sz w:val="18"/>
        </w:rPr>
        <w:t>. The length of paid vacation that an employee is entitled to usually depends on the amount of service. For example, in Alberta,</w:t>
      </w:r>
      <w:hyperlink r:id="rId28" w:tooltip="header={} singleclickstop={on}&#10;       body={&#10;      33. Employment Standards Code, RSA 2000, c E-9, s 34.} hideselects={on} " w:history="1">
        <w:r w:rsidRPr="00BF57C5">
          <w:rPr>
            <w:rStyle w:val="Hyperlink"/>
            <w:rFonts w:eastAsia="Arial Unicode MS" w:cs="Arial Unicode MS"/>
            <w:color w:val="005091"/>
            <w:sz w:val="18"/>
            <w:vertAlign w:val="superscript"/>
          </w:rPr>
          <w:t>33</w:t>
        </w:r>
      </w:hyperlink>
      <w:r w:rsidRPr="00BF57C5">
        <w:rPr>
          <w:rStyle w:val="apple-converted-space"/>
          <w:rFonts w:eastAsia="Arial Unicode MS" w:cs="Arial Unicode MS"/>
          <w:color w:val="333333"/>
          <w:sz w:val="18"/>
          <w:vertAlign w:val="superscript"/>
        </w:rPr>
        <w:t> </w:t>
      </w:r>
      <w:r w:rsidRPr="00BF57C5">
        <w:rPr>
          <w:rFonts w:eastAsia="Arial Unicode MS" w:cs="Arial Unicode MS"/>
          <w:color w:val="333333"/>
          <w:sz w:val="18"/>
        </w:rPr>
        <w:t>an employee is entitled to two weeks after one year of employment, and three weeks after five years.</w:t>
      </w:r>
    </w:p>
    <w:p w14:paraId="2CB63FE9" w14:textId="77777777"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Termination and severance</w:t>
      </w:r>
      <w:r w:rsidRPr="00BF57C5">
        <w:rPr>
          <w:rFonts w:eastAsia="Arial Unicode MS" w:cs="Arial Unicode MS"/>
          <w:color w:val="333333"/>
          <w:sz w:val="18"/>
        </w:rPr>
        <w:t>. The legislation normally provides for notice and severance pay. For example, in British Columbia,</w:t>
      </w:r>
      <w:hyperlink r:id="rId29" w:tooltip="header={} singleclickstop={on}&#10;       body={&#10;      34. Employment Standards Act, RSBC 1996, c 113, s 63 (3).} hideselects={on} " w:history="1">
        <w:r w:rsidRPr="00BF57C5">
          <w:rPr>
            <w:rStyle w:val="Hyperlink"/>
            <w:rFonts w:eastAsia="Arial Unicode MS" w:cs="Arial Unicode MS"/>
            <w:color w:val="005091"/>
            <w:sz w:val="18"/>
            <w:vertAlign w:val="superscript"/>
          </w:rPr>
          <w:t>34</w:t>
        </w:r>
      </w:hyperlink>
      <w:r w:rsidRPr="00BF57C5">
        <w:rPr>
          <w:rStyle w:val="apple-converted-space"/>
          <w:rFonts w:eastAsia="Arial Unicode MS" w:cs="Arial Unicode MS"/>
          <w:color w:val="333333"/>
          <w:sz w:val="18"/>
          <w:vertAlign w:val="superscript"/>
        </w:rPr>
        <w:t> </w:t>
      </w:r>
      <w:r w:rsidRPr="00BF57C5">
        <w:rPr>
          <w:rFonts w:eastAsia="Arial Unicode MS" w:cs="Arial Unicode MS"/>
          <w:color w:val="333333"/>
          <w:sz w:val="18"/>
        </w:rPr>
        <w:t>an employee is entitled to one week's notice after three months, two weeks' notice after 12 months, three weeks' notice after three years, and one additional week for each additional year of employment, to a maximum of eight weeks.</w:t>
      </w:r>
    </w:p>
    <w:p w14:paraId="66BE998B" w14:textId="77777777"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Statutory (paid) holidays</w:t>
      </w:r>
      <w:r w:rsidRPr="00BF57C5">
        <w:rPr>
          <w:rFonts w:eastAsia="Arial Unicode MS" w:cs="Arial Unicode MS"/>
          <w:color w:val="333333"/>
          <w:sz w:val="18"/>
        </w:rPr>
        <w:t>. Every jurisdiction requires that employers pay employees for specific public holidays. For example, in Newfoundland and Labrador,</w:t>
      </w:r>
      <w:hyperlink r:id="rId30" w:tooltip="header={} singleclickstop={on}&#10;       body={&#10;      35. Labour Standards Act, RSN 1990, c L-2, s 14(1).} hideselects={on} " w:history="1">
        <w:r w:rsidRPr="00BF57C5">
          <w:rPr>
            <w:rStyle w:val="Hyperlink"/>
            <w:rFonts w:eastAsia="Arial Unicode MS" w:cs="Arial Unicode MS"/>
            <w:color w:val="005091"/>
            <w:sz w:val="18"/>
            <w:vertAlign w:val="superscript"/>
          </w:rPr>
          <w:t>35</w:t>
        </w:r>
      </w:hyperlink>
      <w:r w:rsidRPr="00BF57C5">
        <w:rPr>
          <w:rStyle w:val="apple-converted-space"/>
          <w:rFonts w:eastAsia="Arial Unicode MS" w:cs="Arial Unicode MS"/>
          <w:color w:val="333333"/>
          <w:sz w:val="18"/>
          <w:vertAlign w:val="superscript"/>
        </w:rPr>
        <w:t> </w:t>
      </w:r>
      <w:r w:rsidRPr="00BF57C5">
        <w:rPr>
          <w:rFonts w:eastAsia="Arial Unicode MS" w:cs="Arial Unicode MS"/>
          <w:color w:val="333333"/>
          <w:sz w:val="18"/>
        </w:rPr>
        <w:t>employees are entitled to New Year's Day, Good Friday, Memorial Day (July 1), Labour Day, Christmas Day, and Remembrance Day.</w:t>
      </w:r>
    </w:p>
    <w:p w14:paraId="391569C6" w14:textId="6A6BDBE6"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Bereavement and sick leave</w:t>
      </w:r>
      <w:r w:rsidRPr="00BF57C5">
        <w:rPr>
          <w:rFonts w:eastAsia="Arial Unicode MS" w:cs="Arial Unicode MS"/>
          <w:color w:val="333333"/>
          <w:sz w:val="18"/>
        </w:rPr>
        <w:t>. All jurisdictions have provisions for leaves, either paid or unpaid, for various reasons. For example, the federal jurisdiction</w:t>
      </w:r>
      <w:r w:rsidRPr="00BF57C5">
        <w:rPr>
          <w:rFonts w:eastAsia="Arial Unicode MS" w:cs="Arial Unicode MS"/>
          <w:color w:val="333333"/>
          <w:sz w:val="18"/>
          <w:vertAlign w:val="superscript"/>
        </w:rPr>
        <w:t xml:space="preserve"> </w:t>
      </w:r>
      <w:r w:rsidRPr="00BF57C5">
        <w:rPr>
          <w:rFonts w:eastAsia="Arial Unicode MS" w:cs="Arial Unicode MS"/>
          <w:color w:val="333333"/>
          <w:sz w:val="18"/>
        </w:rPr>
        <w:t>provides for 12 weeks of sick leave after three months of employment.</w:t>
      </w:r>
    </w:p>
    <w:p w14:paraId="0587A993" w14:textId="743C6C29" w:rsidR="00BF57C5" w:rsidRPr="00BF57C5" w:rsidRDefault="00BF57C5" w:rsidP="00BF57C5">
      <w:pPr>
        <w:pStyle w:val="ListParagraph"/>
        <w:numPr>
          <w:ilvl w:val="1"/>
          <w:numId w:val="124"/>
        </w:numPr>
        <w:rPr>
          <w:rFonts w:eastAsia="Times New Roman" w:cs="Times New Roman"/>
          <w:sz w:val="18"/>
          <w:lang w:val="en-CA"/>
        </w:rPr>
      </w:pPr>
      <w:r w:rsidRPr="00BF57C5">
        <w:rPr>
          <w:rFonts w:eastAsia="Arial Unicode MS" w:cs="Arial Unicode MS"/>
          <w:i/>
          <w:iCs/>
          <w:color w:val="333333"/>
          <w:sz w:val="18"/>
        </w:rPr>
        <w:t>Maternity and parental leave</w:t>
      </w:r>
      <w:r w:rsidRPr="00BF57C5">
        <w:rPr>
          <w:rFonts w:eastAsia="Arial Unicode MS" w:cs="Arial Unicode MS"/>
          <w:color w:val="333333"/>
          <w:sz w:val="18"/>
        </w:rPr>
        <w:t>. Every jurisdiction provides for pregnancy leave after a minimum amount of service. For example, in Manitoba,</w:t>
      </w:r>
      <w:r w:rsidRPr="00BF57C5">
        <w:rPr>
          <w:rFonts w:eastAsia="Arial Unicode MS" w:cs="Arial Unicode MS"/>
          <w:color w:val="333333"/>
          <w:sz w:val="18"/>
          <w:vertAlign w:val="superscript"/>
        </w:rPr>
        <w:t xml:space="preserve"> </w:t>
      </w:r>
      <w:r w:rsidRPr="00BF57C5">
        <w:rPr>
          <w:rFonts w:eastAsia="Arial Unicode MS" w:cs="Arial Unicode MS"/>
          <w:color w:val="333333"/>
          <w:sz w:val="18"/>
        </w:rPr>
        <w:t>an eligible person is entitled to 17 weeks' maternity leave after seven months of service. Most provinces provide parental leave for eligible persons.</w:t>
      </w:r>
    </w:p>
    <w:p w14:paraId="4D0E56AE" w14:textId="77777777" w:rsidR="00BF57C5" w:rsidRDefault="00BF57C5" w:rsidP="00BF57C5">
      <w:pPr>
        <w:pStyle w:val="NormalWeb"/>
        <w:shd w:val="clear" w:color="auto" w:fill="FFFFFF"/>
        <w:spacing w:before="225" w:beforeAutospacing="0" w:after="225" w:afterAutospacing="0"/>
        <w:rPr>
          <w:rFonts w:asciiTheme="minorHAnsi" w:eastAsia="Arial Unicode MS" w:hAnsiTheme="minorHAnsi" w:cs="Arial Unicode MS"/>
          <w:color w:val="333333"/>
          <w:sz w:val="18"/>
          <w:szCs w:val="24"/>
        </w:rPr>
      </w:pPr>
    </w:p>
    <w:p w14:paraId="40811B4F" w14:textId="77777777" w:rsidR="00BF57C5" w:rsidRPr="00BF57C5" w:rsidRDefault="00BF57C5" w:rsidP="00BF57C5">
      <w:pPr>
        <w:pStyle w:val="NormalWeb"/>
        <w:shd w:val="clear" w:color="auto" w:fill="FFFFFF"/>
        <w:spacing w:before="225" w:beforeAutospacing="0" w:after="225" w:afterAutospacing="0"/>
        <w:ind w:left="1134"/>
        <w:rPr>
          <w:rFonts w:asciiTheme="minorHAnsi" w:eastAsia="Arial Unicode MS" w:hAnsiTheme="minorHAnsi" w:cs="Arial Unicode MS"/>
          <w:color w:val="333333"/>
          <w:sz w:val="18"/>
          <w:szCs w:val="24"/>
        </w:rPr>
      </w:pPr>
      <w:r w:rsidRPr="00BF57C5">
        <w:rPr>
          <w:rFonts w:asciiTheme="minorHAnsi" w:eastAsia="Arial Unicode MS" w:hAnsiTheme="minorHAnsi" w:cs="Arial Unicode MS"/>
          <w:color w:val="333333"/>
          <w:sz w:val="18"/>
          <w:szCs w:val="24"/>
        </w:rPr>
        <w:t>Other typical standards include equal pay for equal work, prohibitions against sexual harassment, prohibitions against the employment of children, and various leave provisions such as for court duty and family emergencies.</w:t>
      </w:r>
    </w:p>
    <w:p w14:paraId="17947DEE" w14:textId="77777777" w:rsidR="00BF57C5" w:rsidRPr="00BF57C5" w:rsidRDefault="00BF57C5" w:rsidP="00BF57C5">
      <w:pPr>
        <w:pStyle w:val="NormalWeb"/>
        <w:shd w:val="clear" w:color="auto" w:fill="FFFFFF"/>
        <w:spacing w:before="225" w:beforeAutospacing="0" w:after="225" w:afterAutospacing="0"/>
        <w:ind w:left="1134"/>
        <w:rPr>
          <w:rFonts w:asciiTheme="minorHAnsi" w:eastAsia="Arial Unicode MS" w:hAnsiTheme="minorHAnsi" w:cs="Arial Unicode MS"/>
          <w:color w:val="333333"/>
          <w:sz w:val="18"/>
          <w:szCs w:val="24"/>
        </w:rPr>
      </w:pPr>
      <w:r w:rsidRPr="00BF57C5">
        <w:rPr>
          <w:rFonts w:asciiTheme="minorHAnsi" w:eastAsia="Arial Unicode MS" w:hAnsiTheme="minorHAnsi" w:cs="Arial Unicode MS"/>
          <w:color w:val="333333"/>
          <w:sz w:val="18"/>
          <w:szCs w:val="24"/>
        </w:rPr>
        <w:t>Certain employees, such as doctors, lawyers, farmers, domestic workers, construction workers, and information technology professionals, may not be covered by the legislation or may be exempt from certain provisions, such as hours of work, minimum wages, and overtime pay.</w:t>
      </w:r>
    </w:p>
    <w:p w14:paraId="36AFC391" w14:textId="77777777" w:rsidR="00BF57C5" w:rsidRPr="00BF57C5" w:rsidRDefault="00BF57C5" w:rsidP="00BF57C5">
      <w:pPr>
        <w:pStyle w:val="NormalWeb"/>
        <w:shd w:val="clear" w:color="auto" w:fill="FFFFFF"/>
        <w:spacing w:before="0" w:beforeAutospacing="0" w:after="0" w:afterAutospacing="0"/>
        <w:ind w:left="1134"/>
        <w:rPr>
          <w:rFonts w:asciiTheme="minorHAnsi" w:eastAsia="Arial Unicode MS" w:hAnsiTheme="minorHAnsi" w:cs="Arial Unicode MS"/>
          <w:color w:val="333333"/>
          <w:sz w:val="18"/>
          <w:szCs w:val="24"/>
        </w:rPr>
      </w:pPr>
      <w:r w:rsidRPr="00BF57C5">
        <w:rPr>
          <w:rFonts w:asciiTheme="minorHAnsi" w:eastAsia="Arial Unicode MS" w:hAnsiTheme="minorHAnsi" w:cs="Arial Unicode MS"/>
          <w:color w:val="333333"/>
          <w:sz w:val="18"/>
          <w:szCs w:val="24"/>
        </w:rPr>
        <w:t>The legislation also provides a mechanism for enforcing employment standards. In Ontario, for example, employment standards officers, employed by the Employment Standards Branch, investigate complaints, carry on general investigations, and, when necessary, issue orders requiring compliance with provisions of the</w:t>
      </w:r>
      <w:r w:rsidRPr="00BF57C5">
        <w:rPr>
          <w:rStyle w:val="apple-converted-space"/>
          <w:rFonts w:asciiTheme="minorHAnsi" w:eastAsia="Arial Unicode MS" w:hAnsiTheme="minorHAnsi" w:cs="Arial Unicode MS"/>
          <w:color w:val="333333"/>
          <w:sz w:val="18"/>
          <w:szCs w:val="24"/>
        </w:rPr>
        <w:t> </w:t>
      </w:r>
      <w:r w:rsidRPr="00BF57C5">
        <w:rPr>
          <w:rFonts w:asciiTheme="minorHAnsi" w:eastAsia="Arial Unicode MS" w:hAnsiTheme="minorHAnsi" w:cs="Arial Unicode MS"/>
          <w:i/>
          <w:iCs/>
          <w:color w:val="333333"/>
          <w:sz w:val="18"/>
          <w:szCs w:val="24"/>
        </w:rPr>
        <w:t>Employment Standards Act.</w:t>
      </w:r>
    </w:p>
    <w:p w14:paraId="51F955C5" w14:textId="77777777" w:rsidR="003E2814" w:rsidRDefault="003E2814" w:rsidP="00921F33"/>
    <w:p w14:paraId="50EFC970" w14:textId="3AAE4A9F" w:rsidR="00B653E5" w:rsidRDefault="00B653E5" w:rsidP="00535E4A">
      <w:pPr>
        <w:pStyle w:val="ListParagraph"/>
        <w:numPr>
          <w:ilvl w:val="0"/>
          <w:numId w:val="125"/>
        </w:numPr>
      </w:pPr>
      <w:r>
        <w:t>Workers’ compensation legislation is designed to address accidents and injuries in the workplace</w:t>
      </w:r>
    </w:p>
    <w:p w14:paraId="3801BD43" w14:textId="6EDD303B" w:rsidR="00B653E5" w:rsidRDefault="00B653E5" w:rsidP="00535E4A">
      <w:pPr>
        <w:pStyle w:val="ListParagraph"/>
        <w:numPr>
          <w:ilvl w:val="0"/>
          <w:numId w:val="125"/>
        </w:numPr>
      </w:pPr>
      <w:r>
        <w:t>Employers are required to pay into a fund, and workers who have job-related injuries, accidents, or illnesses are compensated from the fund, regardless of whose fault it is… compensation covers lost wages, medical aid, and rehabilitation</w:t>
      </w:r>
    </w:p>
    <w:p w14:paraId="649CCFCF" w14:textId="28CB8276" w:rsidR="00B653E5" w:rsidRDefault="00B653E5" w:rsidP="00535E4A">
      <w:pPr>
        <w:pStyle w:val="ListParagraph"/>
        <w:numPr>
          <w:ilvl w:val="0"/>
          <w:numId w:val="125"/>
        </w:numPr>
      </w:pPr>
      <w:r>
        <w:t>The scheme prevents a civil suit by the employee against the employer relating to a workplace injury or accident</w:t>
      </w:r>
    </w:p>
    <w:p w14:paraId="1527A69A" w14:textId="73E1AC96" w:rsidR="005579D4" w:rsidRDefault="005579D4" w:rsidP="00535E4A">
      <w:pPr>
        <w:pStyle w:val="ListParagraph"/>
        <w:numPr>
          <w:ilvl w:val="0"/>
          <w:numId w:val="125"/>
        </w:numPr>
      </w:pPr>
      <w:r>
        <w:t xml:space="preserve">The </w:t>
      </w:r>
      <w:r>
        <w:rPr>
          <w:i/>
        </w:rPr>
        <w:t>Criminal Code of Canada</w:t>
      </w:r>
      <w:r>
        <w:t xml:space="preserve"> has also been amended to impose a new legal duty on organizations and individuals to protect the health and safety of workers</w:t>
      </w:r>
    </w:p>
    <w:p w14:paraId="0EE895E3" w14:textId="086BEB64" w:rsidR="006A7E14" w:rsidRDefault="006A7E14" w:rsidP="00535E4A">
      <w:pPr>
        <w:pStyle w:val="ListParagraph"/>
        <w:numPr>
          <w:ilvl w:val="0"/>
          <w:numId w:val="125"/>
        </w:numPr>
      </w:pPr>
      <w:r>
        <w:t>Two legislative schemes in the area of employee economic safety are:</w:t>
      </w:r>
    </w:p>
    <w:p w14:paraId="47C26A11" w14:textId="2E354919" w:rsidR="006A7E14" w:rsidRDefault="006A7E14" w:rsidP="00535E4A">
      <w:pPr>
        <w:pStyle w:val="ListParagraph"/>
        <w:numPr>
          <w:ilvl w:val="1"/>
          <w:numId w:val="125"/>
        </w:numPr>
      </w:pPr>
      <w:r>
        <w:t>Employment Insurance</w:t>
      </w:r>
    </w:p>
    <w:p w14:paraId="2DBF459C" w14:textId="77777777" w:rsidR="00AF084A" w:rsidRPr="00AF084A" w:rsidRDefault="00AF084A" w:rsidP="00535E4A">
      <w:pPr>
        <w:pStyle w:val="ListParagraph"/>
        <w:numPr>
          <w:ilvl w:val="2"/>
          <w:numId w:val="125"/>
        </w:numPr>
      </w:pPr>
      <w:r w:rsidRPr="00AF084A">
        <w:rPr>
          <w:rFonts w:eastAsia="Arial Unicode MS" w:cs="Arial Unicode MS"/>
          <w:color w:val="333333"/>
          <w:sz w:val="20"/>
          <w:szCs w:val="20"/>
        </w:rPr>
        <w:t>The</w:t>
      </w:r>
      <w:r w:rsidRPr="00AF084A">
        <w:rPr>
          <w:rStyle w:val="apple-converted-space"/>
          <w:rFonts w:eastAsia="Arial Unicode MS" w:cs="Arial Unicode MS"/>
          <w:color w:val="333333"/>
          <w:sz w:val="20"/>
          <w:szCs w:val="20"/>
        </w:rPr>
        <w:t> </w:t>
      </w:r>
      <w:r w:rsidRPr="00AF084A">
        <w:rPr>
          <w:rFonts w:eastAsia="Arial Unicode MS" w:cs="Arial Unicode MS"/>
          <w:i/>
          <w:iCs/>
          <w:color w:val="333333"/>
          <w:sz w:val="20"/>
          <w:szCs w:val="20"/>
        </w:rPr>
        <w:t>Employment Insurance Act</w:t>
      </w:r>
      <w:r w:rsidRPr="00AF084A">
        <w:rPr>
          <w:rFonts w:eastAsia="Arial Unicode MS" w:cs="Arial Unicode MS"/>
          <w:color w:val="333333"/>
          <w:vertAlign w:val="superscript"/>
        </w:rPr>
        <w:t xml:space="preserve"> </w:t>
      </w:r>
      <w:r w:rsidRPr="00AF084A">
        <w:rPr>
          <w:rFonts w:eastAsia="Arial Unicode MS" w:cs="Arial Unicode MS"/>
          <w:color w:val="333333"/>
          <w:sz w:val="20"/>
          <w:szCs w:val="20"/>
        </w:rPr>
        <w:t xml:space="preserve">is federal legislation that applies to both the federally and provincially regulated sectors. The basic concept of employment insurance is that the employer and employee contribute to a fund that provides insurance against loss of income. The plan provides benefits for unemployment, maternity and parental leave, and sickness, as well as some retirement benefits. </w:t>
      </w:r>
    </w:p>
    <w:p w14:paraId="778C3191" w14:textId="1DDE308A" w:rsidR="006A7E14" w:rsidRDefault="00AF084A" w:rsidP="00535E4A">
      <w:pPr>
        <w:pStyle w:val="ListParagraph"/>
        <w:numPr>
          <w:ilvl w:val="2"/>
          <w:numId w:val="125"/>
        </w:numPr>
      </w:pPr>
      <w:r w:rsidRPr="00AF084A">
        <w:rPr>
          <w:rFonts w:eastAsia="Arial Unicode MS" w:cs="Arial Unicode MS"/>
          <w:color w:val="333333"/>
          <w:sz w:val="20"/>
          <w:szCs w:val="20"/>
        </w:rPr>
        <w:t>A limited number of employees are not covered by the scheme. The most common exclusions are casual workers, some part-time workers, and those employed in agriculture.</w:t>
      </w:r>
    </w:p>
    <w:p w14:paraId="2F320D4F" w14:textId="4D41FCCD" w:rsidR="006A7E14" w:rsidRDefault="006A7E14" w:rsidP="00535E4A">
      <w:pPr>
        <w:pStyle w:val="ListParagraph"/>
        <w:numPr>
          <w:ilvl w:val="1"/>
          <w:numId w:val="125"/>
        </w:numPr>
      </w:pPr>
      <w:r>
        <w:t>Canada and Quebec Pension Plans</w:t>
      </w:r>
    </w:p>
    <w:p w14:paraId="4F9E592D" w14:textId="77777777" w:rsidR="00AF084A" w:rsidRPr="00AF084A" w:rsidRDefault="006A7E14" w:rsidP="00535E4A">
      <w:pPr>
        <w:pStyle w:val="ListParagraph"/>
        <w:numPr>
          <w:ilvl w:val="2"/>
          <w:numId w:val="125"/>
        </w:numPr>
      </w:pPr>
      <w:r w:rsidRPr="00AF084A">
        <w:rPr>
          <w:rFonts w:eastAsia="Arial Unicode MS" w:cs="Arial Unicode MS"/>
          <w:color w:val="333333"/>
          <w:sz w:val="20"/>
          <w:szCs w:val="20"/>
        </w:rPr>
        <w:t>The</w:t>
      </w:r>
      <w:r w:rsidRPr="00AF084A">
        <w:rPr>
          <w:rStyle w:val="apple-converted-space"/>
          <w:rFonts w:eastAsia="Arial Unicode MS" w:cs="Arial Unicode MS"/>
          <w:color w:val="333333"/>
          <w:sz w:val="20"/>
          <w:szCs w:val="20"/>
        </w:rPr>
        <w:t> </w:t>
      </w:r>
      <w:r w:rsidRPr="00AF084A">
        <w:rPr>
          <w:rFonts w:eastAsia="Arial Unicode MS" w:cs="Arial Unicode MS"/>
          <w:i/>
          <w:iCs/>
          <w:color w:val="333333"/>
          <w:sz w:val="20"/>
          <w:szCs w:val="20"/>
        </w:rPr>
        <w:t>Canada Pension Plan</w:t>
      </w:r>
      <w:r w:rsidR="00AF084A" w:rsidRPr="00AF084A">
        <w:rPr>
          <w:rFonts w:eastAsia="Arial Unicode MS" w:cs="Arial Unicode MS"/>
          <w:color w:val="333333"/>
          <w:vertAlign w:val="superscript"/>
        </w:rPr>
        <w:t xml:space="preserve"> </w:t>
      </w:r>
      <w:r w:rsidRPr="00AF084A">
        <w:rPr>
          <w:rFonts w:eastAsia="Arial Unicode MS" w:cs="Arial Unicode MS"/>
          <w:color w:val="333333"/>
          <w:sz w:val="20"/>
          <w:szCs w:val="20"/>
        </w:rPr>
        <w:t>(in Quebec, the Quebec Pension Plan) is an insurance plan designed to provide pensions or financial assistance in the case of re</w:t>
      </w:r>
      <w:r w:rsidR="00AF084A">
        <w:rPr>
          <w:rFonts w:eastAsia="Arial Unicode MS" w:cs="Arial Unicode MS"/>
          <w:color w:val="333333"/>
          <w:sz w:val="20"/>
          <w:szCs w:val="20"/>
        </w:rPr>
        <w:t>tirement, disability, or death</w:t>
      </w:r>
    </w:p>
    <w:p w14:paraId="00E4C6F0" w14:textId="08CFFA3A" w:rsidR="006A7E14" w:rsidRPr="00AF084A" w:rsidRDefault="006A7E14" w:rsidP="00535E4A">
      <w:pPr>
        <w:pStyle w:val="ListParagraph"/>
        <w:numPr>
          <w:ilvl w:val="2"/>
          <w:numId w:val="125"/>
        </w:numPr>
      </w:pPr>
      <w:r w:rsidRPr="00AF084A">
        <w:rPr>
          <w:rFonts w:eastAsia="Arial Unicode MS" w:cs="Arial Unicode MS"/>
          <w:color w:val="333333"/>
          <w:sz w:val="20"/>
          <w:szCs w:val="20"/>
        </w:rPr>
        <w:t>Both the employer and the employee contribute to the plan.</w:t>
      </w:r>
    </w:p>
    <w:p w14:paraId="1A0FBC5C" w14:textId="77777777" w:rsidR="00B653E5" w:rsidRDefault="00B653E5" w:rsidP="00921F33"/>
    <w:p w14:paraId="7C42A304" w14:textId="77777777" w:rsidR="00D01A9F" w:rsidRDefault="00D01A9F" w:rsidP="00921F33"/>
    <w:p w14:paraId="595C6808" w14:textId="4919DE84"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D01A9F">
        <w:rPr>
          <w:rFonts w:asciiTheme="minorHAnsi" w:eastAsia="Arial Unicode MS" w:hAnsiTheme="minorHAnsi" w:cs="Arial Unicode MS"/>
          <w:color w:val="333333"/>
          <w:sz w:val="24"/>
          <w:szCs w:val="24"/>
        </w:rPr>
        <w:t>Harassment is any unwanted physical or verbal behaviour that offends or humiliates the victim and detrimentally affects the work environment or leads to adverse job-related consequences for the victim</w:t>
      </w:r>
      <w:r>
        <w:rPr>
          <w:rFonts w:asciiTheme="minorHAnsi" w:eastAsia="Arial Unicode MS" w:hAnsiTheme="minorHAnsi" w:cs="Arial Unicode MS"/>
          <w:color w:val="333333"/>
          <w:sz w:val="24"/>
          <w:szCs w:val="24"/>
        </w:rPr>
        <w:t>…</w:t>
      </w:r>
      <w:r w:rsidRPr="00D01A9F">
        <w:rPr>
          <w:rFonts w:asciiTheme="minorHAnsi" w:eastAsia="Arial Unicode MS" w:hAnsiTheme="minorHAnsi" w:cs="Arial Unicode MS"/>
          <w:color w:val="333333"/>
          <w:sz w:val="24"/>
          <w:szCs w:val="24"/>
        </w:rPr>
        <w:t xml:space="preserve"> Such conduct can take many forms, including threats; intimidation; verbal abuse; unwelcome remarks or jokes about race, religion, sex, disability, or age; the display of sexist, racist, or other offensive pictures; sexually suggestive remarks or gestures; unnecessary physical contact, such as touching, patting, pinching, or punching; and physical assault, including sexual assault</w:t>
      </w:r>
    </w:p>
    <w:p w14:paraId="5168E311" w14:textId="642F06ED"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D01A9F">
        <w:rPr>
          <w:rFonts w:asciiTheme="minorHAnsi" w:eastAsia="Arial Unicode MS" w:hAnsiTheme="minorHAnsi" w:cs="Arial Unicode MS"/>
          <w:color w:val="333333"/>
          <w:sz w:val="24"/>
          <w:szCs w:val="24"/>
        </w:rPr>
        <w:t>Human rights legislation, in both the federal and provincial jurisdictions, prohibits harassment</w:t>
      </w:r>
      <w:r w:rsidR="001817D4">
        <w:rPr>
          <w:rFonts w:asciiTheme="minorHAnsi" w:eastAsia="Arial Unicode MS" w:hAnsiTheme="minorHAnsi" w:cs="Arial Unicode MS"/>
          <w:color w:val="333333"/>
          <w:sz w:val="24"/>
          <w:szCs w:val="24"/>
        </w:rPr>
        <w:t xml:space="preserve"> (*workplace harassment is a form of discrimination)</w:t>
      </w:r>
    </w:p>
    <w:p w14:paraId="393AC7C7" w14:textId="16A45F29"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T</w:t>
      </w:r>
      <w:r w:rsidRPr="00D01A9F">
        <w:rPr>
          <w:rFonts w:asciiTheme="minorHAnsi" w:eastAsia="Arial Unicode MS" w:hAnsiTheme="minorHAnsi" w:cs="Arial Unicode MS"/>
          <w:color w:val="333333"/>
          <w:sz w:val="24"/>
          <w:szCs w:val="24"/>
        </w:rPr>
        <w:t>he</w:t>
      </w:r>
      <w:r w:rsidRPr="00D01A9F">
        <w:rPr>
          <w:rStyle w:val="apple-converted-space"/>
          <w:rFonts w:asciiTheme="minorHAnsi" w:eastAsia="Arial Unicode MS" w:hAnsiTheme="minorHAnsi" w:cs="Arial Unicode MS"/>
          <w:color w:val="333333"/>
          <w:sz w:val="24"/>
          <w:szCs w:val="24"/>
        </w:rPr>
        <w:t> </w:t>
      </w:r>
      <w:r w:rsidRPr="00D01A9F">
        <w:rPr>
          <w:rFonts w:asciiTheme="minorHAnsi" w:eastAsia="Arial Unicode MS" w:hAnsiTheme="minorHAnsi" w:cs="Arial Unicode MS"/>
          <w:i/>
          <w:iCs/>
          <w:color w:val="333333"/>
          <w:sz w:val="24"/>
          <w:szCs w:val="24"/>
        </w:rPr>
        <w:t>Canadian Human Rights Act</w:t>
      </w:r>
      <w:r w:rsidRPr="00D01A9F">
        <w:rPr>
          <w:rStyle w:val="apple-converted-space"/>
          <w:rFonts w:asciiTheme="minorHAnsi" w:eastAsia="Arial Unicode MS" w:hAnsiTheme="minorHAnsi" w:cs="Arial Unicode MS"/>
          <w:color w:val="333333"/>
          <w:sz w:val="24"/>
          <w:szCs w:val="24"/>
        </w:rPr>
        <w:t> </w:t>
      </w:r>
      <w:r w:rsidRPr="00D01A9F">
        <w:rPr>
          <w:rFonts w:asciiTheme="minorHAnsi" w:eastAsia="Arial Unicode MS" w:hAnsiTheme="minorHAnsi" w:cs="Arial Unicode MS"/>
          <w:color w:val="333333"/>
          <w:sz w:val="24"/>
          <w:szCs w:val="24"/>
        </w:rPr>
        <w:t>section 14(1)</w:t>
      </w:r>
      <w:hyperlink r:id="rId31" w:tooltip="header={} singleclickstop={on}&#10;       body={&#10;      43. Supra note 8.} hideselects={on} " w:history="1">
        <w:r w:rsidRPr="00D01A9F">
          <w:rPr>
            <w:rStyle w:val="Hyperlink"/>
            <w:rFonts w:asciiTheme="minorHAnsi" w:eastAsia="Arial Unicode MS" w:hAnsiTheme="minorHAnsi" w:cs="Arial Unicode MS"/>
            <w:color w:val="005091"/>
            <w:sz w:val="24"/>
            <w:szCs w:val="24"/>
            <w:vertAlign w:val="superscript"/>
          </w:rPr>
          <w:t>43</w:t>
        </w:r>
      </w:hyperlink>
      <w:r w:rsidRPr="00D01A9F">
        <w:rPr>
          <w:rStyle w:val="apple-converted-space"/>
          <w:rFonts w:asciiTheme="minorHAnsi" w:eastAsia="Arial Unicode MS" w:hAnsiTheme="minorHAnsi" w:cs="Arial Unicode MS"/>
          <w:color w:val="333333"/>
          <w:sz w:val="24"/>
          <w:szCs w:val="24"/>
          <w:vertAlign w:val="superscript"/>
        </w:rPr>
        <w:t> </w:t>
      </w:r>
      <w:r w:rsidRPr="00D01A9F">
        <w:rPr>
          <w:rFonts w:asciiTheme="minorHAnsi" w:eastAsia="Arial Unicode MS" w:hAnsiTheme="minorHAnsi" w:cs="Arial Unicode MS"/>
          <w:color w:val="333333"/>
          <w:sz w:val="24"/>
          <w:szCs w:val="24"/>
        </w:rPr>
        <w:t xml:space="preserve">provides “It is a discriminatory practice … (c) in matters related to employment, to harass an individual on a prohibited ground of discrimination.” </w:t>
      </w:r>
    </w:p>
    <w:p w14:paraId="3AE35CCB" w14:textId="320A66F8"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D01A9F">
        <w:rPr>
          <w:rFonts w:asciiTheme="minorHAnsi" w:eastAsia="Arial Unicode MS" w:hAnsiTheme="minorHAnsi" w:cs="Arial Unicode MS"/>
          <w:color w:val="333333"/>
          <w:sz w:val="24"/>
          <w:szCs w:val="24"/>
        </w:rPr>
        <w:t>Employment standards legislation also often protects employees from harassment, particularly sexual harassment</w:t>
      </w:r>
    </w:p>
    <w:p w14:paraId="02D4E3F2" w14:textId="77777777"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T</w:t>
      </w:r>
      <w:r w:rsidRPr="00D01A9F">
        <w:rPr>
          <w:rFonts w:asciiTheme="minorHAnsi" w:eastAsia="Arial Unicode MS" w:hAnsiTheme="minorHAnsi" w:cs="Arial Unicode MS"/>
          <w:color w:val="333333"/>
          <w:sz w:val="24"/>
          <w:szCs w:val="24"/>
        </w:rPr>
        <w:t>he</w:t>
      </w:r>
      <w:r w:rsidRPr="00D01A9F">
        <w:rPr>
          <w:rStyle w:val="apple-converted-space"/>
          <w:rFonts w:asciiTheme="minorHAnsi" w:eastAsia="Arial Unicode MS" w:hAnsiTheme="minorHAnsi" w:cs="Arial Unicode MS"/>
          <w:color w:val="333333"/>
          <w:sz w:val="24"/>
          <w:szCs w:val="24"/>
        </w:rPr>
        <w:t> </w:t>
      </w:r>
      <w:r w:rsidRPr="00D01A9F">
        <w:rPr>
          <w:rFonts w:asciiTheme="minorHAnsi" w:eastAsia="Arial Unicode MS" w:hAnsiTheme="minorHAnsi" w:cs="Arial Unicode MS"/>
          <w:i/>
          <w:iCs/>
          <w:color w:val="333333"/>
          <w:sz w:val="24"/>
          <w:szCs w:val="24"/>
        </w:rPr>
        <w:t>Criminal Code</w:t>
      </w:r>
      <w:r w:rsidRPr="00D01A9F">
        <w:rPr>
          <w:rStyle w:val="apple-converted-space"/>
          <w:rFonts w:asciiTheme="minorHAnsi" w:eastAsia="Arial Unicode MS" w:hAnsiTheme="minorHAnsi" w:cs="Arial Unicode MS"/>
          <w:color w:val="333333"/>
          <w:sz w:val="24"/>
          <w:szCs w:val="24"/>
        </w:rPr>
        <w:t> </w:t>
      </w:r>
      <w:r w:rsidRPr="00D01A9F">
        <w:rPr>
          <w:rFonts w:asciiTheme="minorHAnsi" w:eastAsia="Arial Unicode MS" w:hAnsiTheme="minorHAnsi" w:cs="Arial Unicode MS"/>
          <w:color w:val="333333"/>
          <w:sz w:val="24"/>
          <w:szCs w:val="24"/>
        </w:rPr>
        <w:t>protects people f</w:t>
      </w:r>
      <w:r>
        <w:rPr>
          <w:rFonts w:asciiTheme="minorHAnsi" w:eastAsia="Arial Unicode MS" w:hAnsiTheme="minorHAnsi" w:cs="Arial Unicode MS"/>
          <w:color w:val="333333"/>
          <w:sz w:val="24"/>
          <w:szCs w:val="24"/>
        </w:rPr>
        <w:t>rom physical and sexual assault</w:t>
      </w:r>
    </w:p>
    <w:p w14:paraId="490FF1F8" w14:textId="609080B8" w:rsidR="00D01A9F" w:rsidRDefault="00D01A9F"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Also,</w:t>
      </w:r>
      <w:r w:rsidRPr="00D01A9F">
        <w:rPr>
          <w:rFonts w:asciiTheme="minorHAnsi" w:eastAsia="Arial Unicode MS" w:hAnsiTheme="minorHAnsi" w:cs="Arial Unicode MS"/>
          <w:color w:val="333333"/>
          <w:sz w:val="24"/>
          <w:szCs w:val="24"/>
        </w:rPr>
        <w:t xml:space="preserve"> most jurisdictions have a provision in their Occupational Health and Safety legislation that requires employers to take all reasonable precautions to protect the health and safety of employees</w:t>
      </w:r>
    </w:p>
    <w:p w14:paraId="13595F5E" w14:textId="3E6ED650" w:rsidR="00B47E71" w:rsidRDefault="00B47E71"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B47E71">
        <w:rPr>
          <w:rFonts w:asciiTheme="minorHAnsi" w:eastAsia="Arial Unicode MS" w:hAnsiTheme="minorHAnsi" w:cs="Arial Unicode MS"/>
          <w:color w:val="333333"/>
          <w:sz w:val="24"/>
          <w:szCs w:val="24"/>
          <w:shd w:val="clear" w:color="auto" w:fill="FFFFFF"/>
        </w:rPr>
        <w:t>The prohibition against harassment in human rights legislation extends not only to employers but also to their employees</w:t>
      </w:r>
      <w:r w:rsidR="008658E5" w:rsidRPr="008658E5">
        <w:rPr>
          <w:rFonts w:asciiTheme="minorHAnsi" w:eastAsia="Arial Unicode MS" w:hAnsiTheme="minorHAnsi" w:cs="Arial Unicode MS"/>
          <w:color w:val="333333"/>
          <w:sz w:val="24"/>
          <w:szCs w:val="24"/>
          <w:shd w:val="clear" w:color="auto" w:fill="FFFFFF"/>
        </w:rPr>
        <w:t>… if an employee performs a workplace harassment act, t</w:t>
      </w:r>
      <w:r w:rsidRPr="00B47E71">
        <w:rPr>
          <w:rFonts w:asciiTheme="minorHAnsi" w:eastAsia="Arial Unicode MS" w:hAnsiTheme="minorHAnsi" w:cs="Arial Unicode MS"/>
          <w:color w:val="333333"/>
          <w:sz w:val="24"/>
          <w:szCs w:val="24"/>
          <w:shd w:val="clear" w:color="auto" w:fill="FFFFFF"/>
        </w:rPr>
        <w:t xml:space="preserve">he employer is </w:t>
      </w:r>
      <w:r w:rsidR="008658E5" w:rsidRPr="008658E5">
        <w:rPr>
          <w:rFonts w:asciiTheme="minorHAnsi" w:eastAsia="Arial Unicode MS" w:hAnsiTheme="minorHAnsi" w:cs="Arial Unicode MS"/>
          <w:color w:val="333333"/>
          <w:sz w:val="24"/>
          <w:szCs w:val="24"/>
          <w:shd w:val="clear" w:color="auto" w:fill="FFFFFF"/>
        </w:rPr>
        <w:t xml:space="preserve">also </w:t>
      </w:r>
      <w:r w:rsidRPr="00B47E71">
        <w:rPr>
          <w:rFonts w:asciiTheme="minorHAnsi" w:eastAsia="Arial Unicode MS" w:hAnsiTheme="minorHAnsi" w:cs="Arial Unicode MS"/>
          <w:color w:val="333333"/>
          <w:sz w:val="24"/>
          <w:szCs w:val="24"/>
          <w:shd w:val="clear" w:color="auto" w:fill="FFFFFF"/>
        </w:rPr>
        <w:t>vicariously liable</w:t>
      </w:r>
      <w:r w:rsidR="008658E5" w:rsidRPr="008658E5">
        <w:rPr>
          <w:rFonts w:asciiTheme="minorHAnsi" w:eastAsia="Arial Unicode MS" w:hAnsiTheme="minorHAnsi" w:cs="Arial Unicode MS"/>
          <w:color w:val="333333"/>
          <w:sz w:val="24"/>
          <w:szCs w:val="24"/>
          <w:shd w:val="clear" w:color="auto" w:fill="FFFFFF"/>
        </w:rPr>
        <w:t xml:space="preserve">… </w:t>
      </w:r>
      <w:r w:rsidR="008658E5" w:rsidRPr="008658E5">
        <w:rPr>
          <w:rFonts w:asciiTheme="minorHAnsi" w:eastAsia="Arial Unicode MS" w:hAnsiTheme="minorHAnsi" w:cs="Arial Unicode MS"/>
          <w:color w:val="333333"/>
          <w:sz w:val="24"/>
          <w:szCs w:val="24"/>
        </w:rPr>
        <w:t>s</w:t>
      </w:r>
      <w:r w:rsidRPr="008658E5">
        <w:rPr>
          <w:rFonts w:asciiTheme="minorHAnsi" w:eastAsia="Arial Unicode MS" w:hAnsiTheme="minorHAnsi" w:cs="Arial Unicode MS"/>
          <w:color w:val="333333"/>
          <w:sz w:val="24"/>
          <w:szCs w:val="24"/>
        </w:rPr>
        <w:t>everal jurisdictions modify this position by providing for a due diligence defence. For example, the Manitoba legislation</w:t>
      </w:r>
      <w:r w:rsidR="008658E5" w:rsidRPr="008658E5">
        <w:rPr>
          <w:rFonts w:asciiTheme="minorHAnsi" w:eastAsia="Arial Unicode MS" w:hAnsiTheme="minorHAnsi" w:cs="Arial Unicode MS" w:hint="eastAsia"/>
          <w:color w:val="333333"/>
          <w:sz w:val="24"/>
          <w:szCs w:val="24"/>
          <w:vertAlign w:val="superscript"/>
        </w:rPr>
        <w:t xml:space="preserve"> </w:t>
      </w:r>
      <w:r w:rsidRPr="008658E5">
        <w:rPr>
          <w:rFonts w:asciiTheme="minorHAnsi" w:eastAsia="Arial Unicode MS" w:hAnsiTheme="minorHAnsi" w:cs="Arial Unicode MS"/>
          <w:color w:val="333333"/>
          <w:sz w:val="24"/>
          <w:szCs w:val="24"/>
        </w:rPr>
        <w:t>provides that an employer is responsible for any act of harassment committed by an employee or an agent of the employer in the course of employment unless it is established that the employer did not consent to the act and took all reasonable steps to prevent the act from being committed and, subsequently, took all reasonable steps to mitigate or avoid its consequences.</w:t>
      </w:r>
    </w:p>
    <w:p w14:paraId="599C1B87" w14:textId="10DFDFAE" w:rsidR="000262F7" w:rsidRDefault="000262F7"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52B736"/>
          <w:sz w:val="24"/>
          <w:szCs w:val="24"/>
        </w:rPr>
        <w:t>Does this just include employee to employee/employee to employer?? Or does it include employee towards anyone?? Like an employee of the company harassing a family member or person not associated to the company??</w:t>
      </w:r>
    </w:p>
    <w:p w14:paraId="66AC614D" w14:textId="121A6326" w:rsidR="00B47E71" w:rsidRPr="00A95405" w:rsidRDefault="00B47E71" w:rsidP="00535E4A">
      <w:pPr>
        <w:pStyle w:val="NormalWeb"/>
        <w:numPr>
          <w:ilvl w:val="0"/>
          <w:numId w:val="126"/>
        </w:numPr>
        <w:shd w:val="clear" w:color="auto" w:fill="FFFFFF"/>
        <w:spacing w:before="0" w:beforeAutospacing="0" w:after="0" w:afterAutospacing="0"/>
        <w:rPr>
          <w:rFonts w:asciiTheme="minorHAnsi" w:eastAsia="Arial Unicode MS" w:hAnsiTheme="minorHAnsi" w:cs="Arial Unicode MS"/>
          <w:color w:val="333333"/>
          <w:sz w:val="24"/>
          <w:szCs w:val="24"/>
        </w:rPr>
      </w:pPr>
      <w:r w:rsidRPr="008658E5">
        <w:rPr>
          <w:rFonts w:asciiTheme="minorHAnsi" w:eastAsia="Arial Unicode MS" w:hAnsiTheme="minorHAnsi" w:cs="Arial Unicode MS"/>
          <w:color w:val="333333"/>
          <w:sz w:val="24"/>
          <w:szCs w:val="24"/>
        </w:rPr>
        <w:t>In order to fulfill their responsibilities under human rights legislation, it is incumbent on employers to develop and implement a workplace harassment policy</w:t>
      </w:r>
      <w:r w:rsidR="008658E5" w:rsidRPr="008658E5">
        <w:rPr>
          <w:rFonts w:asciiTheme="minorHAnsi" w:eastAsia="Arial Unicode MS" w:hAnsiTheme="minorHAnsi" w:cs="Arial Unicode MS"/>
          <w:color w:val="333333"/>
          <w:sz w:val="24"/>
          <w:szCs w:val="24"/>
        </w:rPr>
        <w:t>…</w:t>
      </w:r>
      <w:r w:rsidRPr="008658E5">
        <w:rPr>
          <w:rFonts w:asciiTheme="minorHAnsi" w:eastAsia="Arial Unicode MS" w:hAnsiTheme="minorHAnsi" w:cs="Arial Unicode MS"/>
          <w:color w:val="333333"/>
          <w:sz w:val="24"/>
          <w:szCs w:val="24"/>
        </w:rPr>
        <w:t xml:space="preserve"> Although employers may still be liable for harassment, whether they knew of it or not, the penalties will be less or nonexistent for employers that not only </w:t>
      </w:r>
      <w:r w:rsidRPr="00A95405">
        <w:rPr>
          <w:rFonts w:asciiTheme="minorHAnsi" w:eastAsia="Arial Unicode MS" w:hAnsiTheme="minorHAnsi" w:cs="Arial Unicode MS"/>
          <w:color w:val="333333"/>
          <w:sz w:val="24"/>
          <w:szCs w:val="24"/>
        </w:rPr>
        <w:t>respond quickly and effectively to instances of harassment but also take action to prevent the wrongful conduct fr</w:t>
      </w:r>
      <w:r w:rsidR="008658E5" w:rsidRPr="00A95405">
        <w:rPr>
          <w:rFonts w:asciiTheme="minorHAnsi" w:eastAsia="Arial Unicode MS" w:hAnsiTheme="minorHAnsi" w:cs="Arial Unicode MS"/>
          <w:color w:val="333333"/>
          <w:sz w:val="24"/>
          <w:szCs w:val="24"/>
        </w:rPr>
        <w:t>om occurring in the first place</w:t>
      </w:r>
    </w:p>
    <w:p w14:paraId="74242860" w14:textId="6C4C070D" w:rsidR="00A95405" w:rsidRPr="00A95405" w:rsidRDefault="00044A47" w:rsidP="00535E4A">
      <w:pPr>
        <w:pStyle w:val="NormalWeb"/>
        <w:numPr>
          <w:ilvl w:val="0"/>
          <w:numId w:val="126"/>
        </w:numPr>
        <w:shd w:val="clear" w:color="auto" w:fill="FFFFFF"/>
        <w:spacing w:before="0" w:beforeAutospacing="0" w:after="0" w:afterAutospacing="0"/>
        <w:rPr>
          <w:rFonts w:eastAsia="Arial Unicode MS" w:cs="Arial Unicode MS"/>
          <w:color w:val="333333"/>
          <w:shd w:val="clear" w:color="auto" w:fill="FFFFFF"/>
        </w:rPr>
      </w:pPr>
      <w:r w:rsidRPr="00A95405">
        <w:rPr>
          <w:rFonts w:asciiTheme="minorHAnsi" w:eastAsia="Arial Unicode MS" w:hAnsiTheme="minorHAnsi" w:cs="Arial Unicode MS"/>
          <w:color w:val="333333"/>
          <w:sz w:val="24"/>
          <w:szCs w:val="24"/>
        </w:rPr>
        <w:t>“Workplace violence” is defined to include threats of physical violence, attempts to exercise physical force, and the actual exercise of force</w:t>
      </w:r>
      <w:r w:rsidR="00A95405">
        <w:rPr>
          <w:rFonts w:asciiTheme="minorHAnsi" w:eastAsia="Arial Unicode MS" w:hAnsiTheme="minorHAnsi" w:cs="Arial Unicode MS"/>
          <w:color w:val="333333"/>
          <w:sz w:val="24"/>
          <w:szCs w:val="24"/>
        </w:rPr>
        <w:t xml:space="preserve">… </w:t>
      </w:r>
      <w:r w:rsidR="00A95405" w:rsidRPr="00A95405">
        <w:rPr>
          <w:rFonts w:asciiTheme="minorHAnsi" w:eastAsia="Arial Unicode MS" w:hAnsiTheme="minorHAnsi" w:cs="Arial Unicode MS"/>
          <w:color w:val="333333"/>
          <w:sz w:val="24"/>
          <w:szCs w:val="24"/>
          <w:shd w:val="clear" w:color="auto" w:fill="FFFFFF"/>
        </w:rPr>
        <w:t>the conduct can come from not only a fellow employee but also customers, suppliers, clients, patients or the general public</w:t>
      </w:r>
      <w:r w:rsidR="00A95405">
        <w:rPr>
          <w:rFonts w:asciiTheme="minorHAnsi" w:eastAsia="Arial Unicode MS" w:hAnsiTheme="minorHAnsi" w:cs="Arial Unicode MS"/>
          <w:color w:val="333333"/>
          <w:sz w:val="24"/>
          <w:szCs w:val="24"/>
          <w:shd w:val="clear" w:color="auto" w:fill="FFFFFF"/>
        </w:rPr>
        <w:t>… w</w:t>
      </w:r>
      <w:r w:rsidR="00A95405" w:rsidRPr="00A95405">
        <w:rPr>
          <w:rFonts w:asciiTheme="minorHAnsi" w:eastAsia="Arial Unicode MS" w:hAnsiTheme="minorHAnsi" w:cs="Arial Unicode MS"/>
          <w:color w:val="333333"/>
          <w:sz w:val="24"/>
          <w:szCs w:val="24"/>
          <w:shd w:val="clear" w:color="auto" w:fill="FFFFFF"/>
        </w:rPr>
        <w:t>orkers are entitled to refuse work where they have reason to believe that they are likely to be the target of workplace violence (the same right does not apply to workplace harassment)</w:t>
      </w:r>
    </w:p>
    <w:p w14:paraId="3BB76AF8" w14:textId="068F7FA5" w:rsidR="00A95405" w:rsidRPr="00A95405" w:rsidRDefault="00A95405" w:rsidP="00535E4A">
      <w:pPr>
        <w:pStyle w:val="NormalWeb"/>
        <w:numPr>
          <w:ilvl w:val="0"/>
          <w:numId w:val="126"/>
        </w:numPr>
        <w:shd w:val="clear" w:color="auto" w:fill="FFFFFF"/>
        <w:spacing w:before="0" w:beforeAutospacing="0" w:after="0" w:afterAutospacing="0"/>
        <w:rPr>
          <w:rFonts w:eastAsia="Arial Unicode MS" w:cs="Arial Unicode MS"/>
          <w:color w:val="333333"/>
          <w:shd w:val="clear" w:color="auto" w:fill="FFFFFF"/>
        </w:rPr>
      </w:pPr>
      <w:r>
        <w:rPr>
          <w:rFonts w:asciiTheme="minorHAnsi" w:eastAsia="Arial Unicode MS" w:hAnsiTheme="minorHAnsi" w:cs="Arial Unicode MS"/>
          <w:color w:val="333333"/>
          <w:sz w:val="24"/>
          <w:szCs w:val="24"/>
          <w:shd w:val="clear" w:color="auto" w:fill="FFFFFF"/>
        </w:rPr>
        <w:t>violations can lead to fines for the company, and fines and jail time for individuals</w:t>
      </w:r>
    </w:p>
    <w:p w14:paraId="52B7D750" w14:textId="77777777" w:rsidR="00D01A9F" w:rsidRDefault="00D01A9F" w:rsidP="00921F33"/>
    <w:p w14:paraId="1BABED8F" w14:textId="6F2E9514" w:rsidR="004B54DA" w:rsidRDefault="004B54DA" w:rsidP="00535E4A">
      <w:pPr>
        <w:pStyle w:val="ListParagraph"/>
        <w:numPr>
          <w:ilvl w:val="0"/>
          <w:numId w:val="126"/>
        </w:numPr>
      </w:pPr>
      <w:r>
        <w:rPr>
          <w:b/>
          <w:color w:val="548DD4" w:themeColor="text2" w:themeTint="99"/>
        </w:rPr>
        <w:t xml:space="preserve">Pay Equity – </w:t>
      </w:r>
      <w:r>
        <w:t>provisions designed to ensure that female and male employees receive the same compensation for performing similar or substantially similar work</w:t>
      </w:r>
    </w:p>
    <w:p w14:paraId="31F79977" w14:textId="77777777" w:rsidR="00C93648" w:rsidRDefault="00C93648" w:rsidP="00C93648"/>
    <w:p w14:paraId="2525B0AD" w14:textId="67E3C37A" w:rsidR="00C93648" w:rsidRDefault="00C93648" w:rsidP="00535E4A">
      <w:pPr>
        <w:pStyle w:val="ListParagraph"/>
        <w:numPr>
          <w:ilvl w:val="0"/>
          <w:numId w:val="126"/>
        </w:numPr>
      </w:pPr>
      <w:r>
        <w:t>All jurisdictions provide for some type of equal pay in their human rights legislation</w:t>
      </w:r>
    </w:p>
    <w:p w14:paraId="41226068" w14:textId="77777777" w:rsidR="00A04861" w:rsidRDefault="00A04861" w:rsidP="00A04861"/>
    <w:p w14:paraId="0584AB42" w14:textId="77777777" w:rsidR="00607086" w:rsidRDefault="00A04861" w:rsidP="00535E4A">
      <w:pPr>
        <w:pStyle w:val="ListParagraph"/>
        <w:numPr>
          <w:ilvl w:val="0"/>
          <w:numId w:val="126"/>
        </w:numPr>
      </w:pPr>
      <w:r>
        <w:t>Drug and alcohol testing in the workplace is a contentious issue… good case on page 509-510**</w:t>
      </w:r>
    </w:p>
    <w:p w14:paraId="26F8AAE7" w14:textId="77777777" w:rsidR="00607086" w:rsidRDefault="00607086" w:rsidP="00607086"/>
    <w:p w14:paraId="6841D8AD" w14:textId="36DD8EA5" w:rsidR="00A04861" w:rsidRPr="0004236F" w:rsidRDefault="00607086" w:rsidP="00607086">
      <w:pPr>
        <w:rPr>
          <w:b/>
          <w:color w:val="FF0000"/>
        </w:rPr>
      </w:pPr>
      <w:r w:rsidRPr="0004236F">
        <w:rPr>
          <w:b/>
          <w:color w:val="FF0000"/>
        </w:rPr>
        <w:t>***********FINISH THIS CHAPTERRRRRRRR……CONTINUE READING AT PAGE 510!!!!!!!!!!!!!!!!</w:t>
      </w:r>
      <w:r w:rsidR="00A04861" w:rsidRPr="0004236F">
        <w:rPr>
          <w:b/>
          <w:color w:val="FF0000"/>
        </w:rPr>
        <w:t xml:space="preserve"> </w:t>
      </w:r>
    </w:p>
    <w:p w14:paraId="71CBFBDD" w14:textId="77777777" w:rsidR="00D01A9F" w:rsidRDefault="00D01A9F" w:rsidP="00921F33"/>
    <w:p w14:paraId="2B3D1A79" w14:textId="0B9AE50D" w:rsidR="00534E2F" w:rsidRDefault="002C00D4" w:rsidP="00534E2F">
      <w:r>
        <w:t>CHAPTER EXAMPLE</w:t>
      </w:r>
    </w:p>
    <w:p w14:paraId="7EEE00A0" w14:textId="7CCFA774" w:rsidR="002C00D4" w:rsidRPr="00534E2F" w:rsidRDefault="002C00D4" w:rsidP="008E1298">
      <w:pPr>
        <w:pStyle w:val="ListParagraph"/>
        <w:numPr>
          <w:ilvl w:val="0"/>
          <w:numId w:val="114"/>
        </w:numPr>
      </w:pPr>
      <w:r>
        <w:t>Add this innnnnnnnn</w:t>
      </w:r>
    </w:p>
    <w:p w14:paraId="7FE0AAEC" w14:textId="77777777" w:rsidR="00CA0BF2" w:rsidRDefault="00CA0BF2" w:rsidP="00CA0BF2"/>
    <w:p w14:paraId="690A1957" w14:textId="77777777" w:rsidR="00CA0BF2" w:rsidRDefault="00CA0BF2" w:rsidP="00CA0BF2"/>
    <w:p w14:paraId="437B1751" w14:textId="77777777" w:rsidR="00CA0BF2" w:rsidRDefault="00CA0BF2" w:rsidP="00CA0BF2"/>
    <w:p w14:paraId="643A49CD" w14:textId="77777777" w:rsidR="00CA0BF2" w:rsidRDefault="00CA0BF2" w:rsidP="00CA0BF2"/>
    <w:p w14:paraId="2B2E3356" w14:textId="77777777" w:rsidR="00CA0BF2" w:rsidRDefault="00CA0BF2" w:rsidP="00CA0BF2"/>
    <w:p w14:paraId="2674395E" w14:textId="77777777" w:rsidR="00CA0BF2" w:rsidRDefault="00CA0BF2" w:rsidP="00CA0BF2"/>
    <w:p w14:paraId="53C99DCB" w14:textId="77777777" w:rsidR="00CA0BF2" w:rsidRDefault="00CA0BF2" w:rsidP="00CA0BF2"/>
    <w:p w14:paraId="78B75BFF" w14:textId="77777777" w:rsidR="00CA0BF2" w:rsidRDefault="00CA0BF2" w:rsidP="00CA0BF2"/>
    <w:p w14:paraId="2D512B04" w14:textId="77777777" w:rsidR="00CA0BF2" w:rsidRDefault="00CA0BF2" w:rsidP="00CA0BF2"/>
    <w:p w14:paraId="1DEC0927" w14:textId="77777777" w:rsidR="00CA0BF2" w:rsidRDefault="00CA0BF2" w:rsidP="00CA0BF2"/>
    <w:p w14:paraId="0327E8B3" w14:textId="77777777" w:rsidR="00CA0BF2" w:rsidRDefault="00CA0BF2" w:rsidP="00CA0BF2"/>
    <w:p w14:paraId="2D16D21A" w14:textId="77777777" w:rsidR="00CA0BF2" w:rsidRDefault="00CA0BF2" w:rsidP="00CA0BF2"/>
    <w:p w14:paraId="5F86F654" w14:textId="77777777" w:rsidR="00CA0BF2" w:rsidRDefault="00CA0BF2" w:rsidP="00CA0BF2"/>
    <w:p w14:paraId="57A4DEEA" w14:textId="77777777" w:rsidR="00CA0BF2" w:rsidRDefault="00CA0BF2" w:rsidP="00CA0BF2"/>
    <w:p w14:paraId="6B088E26" w14:textId="77777777" w:rsidR="00CA0BF2" w:rsidRDefault="00CA0BF2" w:rsidP="00CA0BF2"/>
    <w:p w14:paraId="42422B29" w14:textId="77777777" w:rsidR="00CA0BF2" w:rsidRDefault="00CA0BF2" w:rsidP="00CA0BF2"/>
    <w:p w14:paraId="7F7E9856" w14:textId="77777777" w:rsidR="00CA0BF2" w:rsidRDefault="00CA0BF2" w:rsidP="00CA0BF2"/>
    <w:p w14:paraId="36A71048" w14:textId="77777777" w:rsidR="00CA0BF2" w:rsidRDefault="00CA0BF2" w:rsidP="00CA0BF2"/>
    <w:p w14:paraId="42286981" w14:textId="77777777" w:rsidR="00CA0BF2" w:rsidRDefault="00CA0BF2" w:rsidP="00CA0BF2"/>
    <w:p w14:paraId="2364616B" w14:textId="77777777" w:rsidR="00CA0BF2" w:rsidRDefault="00CA0BF2" w:rsidP="00CA0BF2"/>
    <w:p w14:paraId="5CF9FA65" w14:textId="77777777" w:rsidR="00CA0BF2" w:rsidRDefault="00CA0BF2" w:rsidP="00CA0BF2"/>
    <w:p w14:paraId="7D07DB31" w14:textId="77777777" w:rsidR="00CA0BF2" w:rsidRDefault="00CA0BF2" w:rsidP="00CA0BF2"/>
    <w:p w14:paraId="3170D339" w14:textId="77777777" w:rsidR="00CA0BF2" w:rsidRPr="00CA0BF2" w:rsidRDefault="00CA0BF2" w:rsidP="00CA0BF2"/>
    <w:p w14:paraId="4474FFDD" w14:textId="77777777" w:rsidR="00952C38" w:rsidRPr="00817068" w:rsidRDefault="00952C38" w:rsidP="00A830AB"/>
    <w:p w14:paraId="5788A52A" w14:textId="77777777" w:rsidR="00952C38" w:rsidRPr="00817068" w:rsidRDefault="00952C38" w:rsidP="00A830AB"/>
    <w:p w14:paraId="30351AF8" w14:textId="77777777" w:rsidR="00952C38" w:rsidRDefault="00952C38" w:rsidP="00A830AB"/>
    <w:p w14:paraId="7FEC1462" w14:textId="77777777" w:rsidR="0004236F" w:rsidRDefault="0004236F" w:rsidP="00A830AB"/>
    <w:p w14:paraId="1ED6EEF0" w14:textId="77777777" w:rsidR="0004236F" w:rsidRDefault="0004236F" w:rsidP="00A830AB"/>
    <w:p w14:paraId="36992011" w14:textId="77777777" w:rsidR="0004236F" w:rsidRDefault="0004236F" w:rsidP="00A830AB"/>
    <w:p w14:paraId="2B6FEC77" w14:textId="77777777" w:rsidR="0004236F" w:rsidRDefault="0004236F" w:rsidP="00A830AB"/>
    <w:p w14:paraId="7FCF6539" w14:textId="77777777" w:rsidR="0004236F" w:rsidRDefault="0004236F" w:rsidP="00A830AB"/>
    <w:p w14:paraId="526B2D4C" w14:textId="77777777" w:rsidR="0004236F" w:rsidRDefault="0004236F" w:rsidP="00A830AB"/>
    <w:p w14:paraId="02FD57C4" w14:textId="77777777" w:rsidR="0004236F" w:rsidRDefault="0004236F" w:rsidP="00A830AB"/>
    <w:p w14:paraId="02AA449D" w14:textId="560F597C" w:rsidR="0004236F" w:rsidRDefault="00550416" w:rsidP="0004236F">
      <w:pPr>
        <w:pStyle w:val="Heading1"/>
      </w:pPr>
      <w:r>
        <w:t>CHAPTER 21</w:t>
      </w:r>
    </w:p>
    <w:p w14:paraId="73671EA3" w14:textId="77777777" w:rsidR="00550416" w:rsidRDefault="00550416" w:rsidP="00550416"/>
    <w:p w14:paraId="25E8D712" w14:textId="3B104AA9" w:rsidR="00550416" w:rsidRDefault="00EB1DAE" w:rsidP="00EB1DAE">
      <w:pPr>
        <w:pStyle w:val="ListParagraph"/>
        <w:numPr>
          <w:ilvl w:val="0"/>
          <w:numId w:val="114"/>
        </w:numPr>
      </w:pPr>
      <w:r>
        <w:t>It is an implied term of an employment contract that an employer may terminate the employment relationship without any notice if there is “just cause”</w:t>
      </w:r>
    </w:p>
    <w:p w14:paraId="192EFE19" w14:textId="33B6EECB" w:rsidR="00A21E49" w:rsidRDefault="00A21E49" w:rsidP="00A21E49">
      <w:pPr>
        <w:pStyle w:val="ListParagraph"/>
        <w:numPr>
          <w:ilvl w:val="1"/>
          <w:numId w:val="114"/>
        </w:numPr>
      </w:pPr>
      <w:r>
        <w:rPr>
          <w:b/>
          <w:color w:val="548DD4" w:themeColor="text2" w:themeTint="99"/>
        </w:rPr>
        <w:t xml:space="preserve">Just Cause – </w:t>
      </w:r>
      <w:r>
        <w:t>employee conduct that amounts to a fundamental breach of the employment contract</w:t>
      </w:r>
    </w:p>
    <w:p w14:paraId="729AB24B" w14:textId="64F57954" w:rsidR="00A21E49" w:rsidRDefault="00A21E49" w:rsidP="00A21E49">
      <w:pPr>
        <w:pStyle w:val="ListParagraph"/>
        <w:numPr>
          <w:ilvl w:val="1"/>
          <w:numId w:val="114"/>
        </w:numPr>
      </w:pPr>
      <w:r>
        <w:t>Dismissal due to just cause means that the employee has breached a fundamental term of the employment contract</w:t>
      </w:r>
    </w:p>
    <w:p w14:paraId="1DD3E499" w14:textId="00D81C6C" w:rsidR="00A21E49" w:rsidRDefault="00A21E49" w:rsidP="00A21E49">
      <w:pPr>
        <w:pStyle w:val="ListParagraph"/>
        <w:numPr>
          <w:ilvl w:val="1"/>
          <w:numId w:val="114"/>
        </w:numPr>
      </w:pPr>
      <w:r>
        <w:t>Just cause exists when the employee is guilty of one or more of the following:</w:t>
      </w:r>
    </w:p>
    <w:p w14:paraId="36701EAF" w14:textId="26B457BA" w:rsidR="008D44E2" w:rsidRDefault="00A21E49" w:rsidP="008D44E2">
      <w:pPr>
        <w:pStyle w:val="ListParagraph"/>
        <w:numPr>
          <w:ilvl w:val="2"/>
          <w:numId w:val="114"/>
        </w:numPr>
      </w:pPr>
      <w:r>
        <w:t>Serious Misconduct</w:t>
      </w:r>
    </w:p>
    <w:p w14:paraId="6F9641D3" w14:textId="54AB0A4C" w:rsidR="008D44E2" w:rsidRPr="008D44E2" w:rsidRDefault="008D44E2" w:rsidP="008D44E2">
      <w:pPr>
        <w:pStyle w:val="ListParagraph"/>
        <w:numPr>
          <w:ilvl w:val="3"/>
          <w:numId w:val="114"/>
        </w:numPr>
        <w:ind w:left="2410" w:hanging="142"/>
      </w:pPr>
      <w:r>
        <w:t xml:space="preserve">a minor infraction by an employee is insufficient to justify dismissal, but the cumulative effect of many minor instances may be sufficient (ex. an employee telling an off-colour joke would not be sufficient grounds for dismissal, but if telling the joke is combined with a number of other incidents, such as making inappropriate comments and having inappropriate content on his computer, then the cumulative affect of the incidents may be considered </w:t>
      </w:r>
      <w:r>
        <w:rPr>
          <w:b/>
        </w:rPr>
        <w:t>serious misconduct</w:t>
      </w:r>
    </w:p>
    <w:p w14:paraId="061DF6E5" w14:textId="216FA738" w:rsidR="008F1A71" w:rsidRDefault="008F1A71" w:rsidP="008F1A71">
      <w:pPr>
        <w:pStyle w:val="ListParagraph"/>
        <w:numPr>
          <w:ilvl w:val="3"/>
          <w:numId w:val="114"/>
        </w:numPr>
        <w:ind w:left="2410" w:hanging="142"/>
      </w:pPr>
      <w:r>
        <w:rPr>
          <w:b/>
          <w:color w:val="548DD4" w:themeColor="text2" w:themeTint="99"/>
        </w:rPr>
        <w:t xml:space="preserve">Serious Misconduct – </w:t>
      </w:r>
      <w:r>
        <w:t>intentional, harmful conduct of the employee that permits the employer to dismiss without notice</w:t>
      </w:r>
    </w:p>
    <w:p w14:paraId="477BEE34" w14:textId="5B5E5DAD" w:rsidR="00CE289D" w:rsidRDefault="008F1A71" w:rsidP="00BA7FDD">
      <w:pPr>
        <w:pStyle w:val="ListParagraph"/>
        <w:numPr>
          <w:ilvl w:val="3"/>
          <w:numId w:val="114"/>
        </w:numPr>
        <w:ind w:left="2410" w:hanging="142"/>
      </w:pPr>
      <w:r>
        <w:rPr>
          <w:b/>
          <w:color w:val="548DD4" w:themeColor="text2" w:themeTint="99"/>
        </w:rPr>
        <w:t>Progressive Discipline Policy –</w:t>
      </w:r>
      <w:r>
        <w:t xml:space="preserve"> a system that follows a sequence of employee discipline from less to more severe punishment </w:t>
      </w:r>
    </w:p>
    <w:p w14:paraId="40B6DA6E" w14:textId="64F154AB" w:rsidR="008D44E2" w:rsidRDefault="008D44E2" w:rsidP="00BA7FDD">
      <w:pPr>
        <w:pStyle w:val="ListParagraph"/>
        <w:numPr>
          <w:ilvl w:val="3"/>
          <w:numId w:val="114"/>
        </w:numPr>
        <w:ind w:left="2410" w:hanging="142"/>
      </w:pPr>
      <w:r>
        <w:t xml:space="preserve">This is a system where the employer applies discipline for relatively minor infractions on a progressive basis… each step in the progression carries a more serious penalty, until the last step – dismissal – is reached (*the warnings may be oral or in writing and should be clear and understood by the </w:t>
      </w:r>
      <w:r w:rsidRPr="000D0903">
        <w:t>employee… the employee should be advised not just about the unacceptable conduct, but also about the consequences of failure to improve)</w:t>
      </w:r>
    </w:p>
    <w:p w14:paraId="6BD6651E" w14:textId="77777777" w:rsidR="000D0903" w:rsidRPr="000D0903" w:rsidRDefault="000D0903" w:rsidP="000D0903">
      <w:pPr>
        <w:pStyle w:val="ListParagraph"/>
        <w:numPr>
          <w:ilvl w:val="3"/>
          <w:numId w:val="114"/>
        </w:numPr>
        <w:ind w:left="2410" w:hanging="142"/>
      </w:pPr>
      <w:r w:rsidRPr="000D0903">
        <w:rPr>
          <w:rFonts w:eastAsia="Arial Unicode MS" w:cs="Arial Unicode MS"/>
          <w:color w:val="333333"/>
          <w:shd w:val="clear" w:color="auto" w:fill="FFFFFF"/>
        </w:rPr>
        <w:t>A single act of misconduct can justify dismissal if it is sufficiently serious. For example, a single act of dishonesty can be sufficient grounds for dismissal, as when an employee steals a large sum of money from the employer. However, an act of dishonesty, in and of itself, is not necessarily sufficient to warrant just cause for dismissal. The nature and context of any dishonesty must be considered.</w:t>
      </w:r>
      <w:r>
        <w:rPr>
          <w:rFonts w:eastAsia="Arial Unicode MS" w:cs="Arial Unicode MS"/>
          <w:color w:val="333333"/>
          <w:shd w:val="clear" w:color="auto" w:fill="FFFFFF"/>
          <w:vertAlign w:val="superscript"/>
        </w:rPr>
        <w:t xml:space="preserve"> </w:t>
      </w:r>
    </w:p>
    <w:p w14:paraId="43F9301A" w14:textId="1AF21727" w:rsidR="000D0903" w:rsidRPr="000D0903" w:rsidRDefault="000D0903" w:rsidP="000D0903">
      <w:pPr>
        <w:pStyle w:val="ListParagraph"/>
        <w:numPr>
          <w:ilvl w:val="3"/>
          <w:numId w:val="114"/>
        </w:numPr>
        <w:ind w:left="2410" w:hanging="142"/>
      </w:pPr>
      <w:r w:rsidRPr="000D0903">
        <w:rPr>
          <w:rFonts w:eastAsia="Arial Unicode MS" w:cs="Arial Unicode MS"/>
          <w:color w:val="333333"/>
          <w:shd w:val="clear" w:color="auto" w:fill="FFFFFF"/>
        </w:rPr>
        <w:t xml:space="preserve">Other examples of conduct that may constitute </w:t>
      </w:r>
      <w:r w:rsidRPr="000D0903">
        <w:rPr>
          <w:rFonts w:eastAsia="Arial Unicode MS" w:cs="Arial Unicode MS"/>
          <w:color w:val="333333"/>
        </w:rPr>
        <w:t>serious misconduct include lying to an employer, forging signatures and documents, and cheating. What constitutes serious misconduct may also be affected by workforce policies. For example, having an affair with a co-worker does not constitute just cause for dismissal unless the employer can prove that the conduct negatively affected the business or the employer has a policy against office romance.</w:t>
      </w:r>
    </w:p>
    <w:p w14:paraId="49B734C1" w14:textId="11E240E8" w:rsidR="000D0903" w:rsidRPr="000D0903" w:rsidRDefault="000D0903" w:rsidP="000D0903">
      <w:pPr>
        <w:pStyle w:val="ListParagraph"/>
        <w:numPr>
          <w:ilvl w:val="3"/>
          <w:numId w:val="114"/>
        </w:numPr>
        <w:ind w:left="2410" w:hanging="142"/>
      </w:pPr>
      <w:r w:rsidRPr="000D0903">
        <w:rPr>
          <w:rFonts w:eastAsia="Arial Unicode MS" w:cs="Arial Unicode MS"/>
          <w:color w:val="333333"/>
        </w:rPr>
        <w:t>An important principle with respect to any of the grounds for dismissal is</w:t>
      </w:r>
      <w:r w:rsidRPr="000D0903">
        <w:rPr>
          <w:rStyle w:val="apple-converted-space"/>
          <w:rFonts w:eastAsia="Arial Unicode MS" w:cs="Arial Unicode MS"/>
          <w:color w:val="333333"/>
        </w:rPr>
        <w:t> </w:t>
      </w:r>
      <w:bookmarkStart w:id="28" w:name="5YIR-0769"/>
      <w:r w:rsidRPr="000D0903">
        <w:rPr>
          <w:rFonts w:eastAsia="Arial Unicode MS" w:cs="Arial Unicode MS"/>
          <w:b/>
          <w:bCs/>
          <w:iCs/>
          <w:color w:val="333333"/>
        </w:rPr>
        <w:t>condonation</w:t>
      </w:r>
      <w:bookmarkEnd w:id="28"/>
      <w:r w:rsidRPr="000D0903">
        <w:rPr>
          <w:rFonts w:eastAsia="Arial Unicode MS" w:cs="Arial Unicode MS"/>
          <w:color w:val="333333"/>
        </w:rPr>
        <w:t>. Condonation occurs when an employer indicates through words or actions that behaviour constituting grounds for dismissal is being overlooked. For example, an employer who is aware of the harassing activities of an employee and who ignores or tolerates the activities will have difficulty arguing just cause for termination. Condonation occurs only if the employer is fully aware of the wrongful behaviour.</w:t>
      </w:r>
    </w:p>
    <w:p w14:paraId="787397C9" w14:textId="1D367750" w:rsidR="000D0903" w:rsidRPr="0062272B" w:rsidRDefault="000D0903" w:rsidP="0062272B">
      <w:pPr>
        <w:pStyle w:val="ListParagraph"/>
        <w:numPr>
          <w:ilvl w:val="3"/>
          <w:numId w:val="114"/>
        </w:numPr>
        <w:ind w:left="2410" w:hanging="142"/>
      </w:pPr>
      <w:r>
        <w:rPr>
          <w:rFonts w:eastAsia="Arial Unicode MS" w:cs="Arial Unicode MS"/>
          <w:b/>
          <w:color w:val="548DD4" w:themeColor="text2" w:themeTint="99"/>
        </w:rPr>
        <w:t xml:space="preserve">Condonation – </w:t>
      </w:r>
      <w:r w:rsidRPr="000D0903">
        <w:rPr>
          <w:rFonts w:eastAsia="Arial Unicode MS" w:cs="Arial Unicode MS"/>
        </w:rPr>
        <w:t>employer behaviour that indicates to the employee that misconduct is being overlooked</w:t>
      </w:r>
    </w:p>
    <w:p w14:paraId="7DC71873" w14:textId="250C1B9A" w:rsidR="00A21E49" w:rsidRDefault="00A21E49" w:rsidP="00A21E49">
      <w:pPr>
        <w:pStyle w:val="ListParagraph"/>
        <w:numPr>
          <w:ilvl w:val="2"/>
          <w:numId w:val="114"/>
        </w:numPr>
      </w:pPr>
      <w:r>
        <w:t>Habitual Neglect of Duty</w:t>
      </w:r>
    </w:p>
    <w:p w14:paraId="1FC0D300" w14:textId="6D2085E4" w:rsidR="0062272B" w:rsidRDefault="00294371" w:rsidP="00AC0E70">
      <w:pPr>
        <w:pStyle w:val="ListParagraph"/>
        <w:numPr>
          <w:ilvl w:val="3"/>
          <w:numId w:val="114"/>
        </w:numPr>
        <w:ind w:left="2410" w:hanging="142"/>
      </w:pPr>
      <w:r w:rsidRPr="00294371">
        <w:rPr>
          <w:rFonts w:eastAsia="Arial Unicode MS" w:cs="Arial Unicode MS"/>
          <w:b/>
          <w:color w:val="548DD4" w:themeColor="text2" w:themeTint="99"/>
        </w:rPr>
        <w:t xml:space="preserve">Habitual Neglect of Duty – </w:t>
      </w:r>
      <w:r w:rsidRPr="00294371">
        <w:rPr>
          <w:rFonts w:eastAsia="Arial Unicode MS" w:cs="Arial Unicode MS"/>
        </w:rPr>
        <w:t>persistent failure to perform employment duties</w:t>
      </w:r>
    </w:p>
    <w:p w14:paraId="7650AD74" w14:textId="584B0CB9" w:rsidR="0062272B" w:rsidRDefault="00294371" w:rsidP="0062272B">
      <w:pPr>
        <w:pStyle w:val="ListParagraph"/>
        <w:numPr>
          <w:ilvl w:val="3"/>
          <w:numId w:val="114"/>
        </w:numPr>
        <w:ind w:left="2410" w:hanging="142"/>
      </w:pPr>
      <w:r>
        <w:t>Ex. chronic absenteeism and lateness</w:t>
      </w:r>
    </w:p>
    <w:p w14:paraId="4D8BF009" w14:textId="614993D1" w:rsidR="0062272B" w:rsidRDefault="00294371" w:rsidP="00AC0E70">
      <w:pPr>
        <w:pStyle w:val="ListParagraph"/>
        <w:numPr>
          <w:ilvl w:val="3"/>
          <w:numId w:val="114"/>
        </w:numPr>
        <w:ind w:left="2410" w:hanging="142"/>
      </w:pPr>
      <w:r>
        <w:t>This could be grounds for dismissal if there is no valid excuse for the lateness/absenteeism, if it is reoccurring, and if warnings have been issued</w:t>
      </w:r>
    </w:p>
    <w:p w14:paraId="1487491A" w14:textId="72FC748F" w:rsidR="00A21E49" w:rsidRDefault="00A21E49" w:rsidP="00A21E49">
      <w:pPr>
        <w:pStyle w:val="ListParagraph"/>
        <w:numPr>
          <w:ilvl w:val="2"/>
          <w:numId w:val="114"/>
        </w:numPr>
      </w:pPr>
      <w:r>
        <w:t>Incompetence</w:t>
      </w:r>
    </w:p>
    <w:p w14:paraId="37754DFD" w14:textId="77777777" w:rsidR="00AC0E70" w:rsidRPr="00AC0E70" w:rsidRDefault="00AC0E70" w:rsidP="00AC0E70">
      <w:pPr>
        <w:pStyle w:val="ListParagraph"/>
        <w:numPr>
          <w:ilvl w:val="3"/>
          <w:numId w:val="114"/>
        </w:numPr>
        <w:ind w:left="2410" w:hanging="142"/>
      </w:pPr>
      <w:r>
        <w:rPr>
          <w:rFonts w:eastAsia="Arial Unicode MS" w:cs="Arial Unicode MS"/>
          <w:b/>
          <w:color w:val="548DD4" w:themeColor="text2" w:themeTint="99"/>
        </w:rPr>
        <w:t>Incompetence</w:t>
      </w:r>
      <w:r w:rsidRPr="00294371">
        <w:rPr>
          <w:rFonts w:eastAsia="Arial Unicode MS" w:cs="Arial Unicode MS"/>
          <w:b/>
          <w:color w:val="548DD4" w:themeColor="text2" w:themeTint="99"/>
        </w:rPr>
        <w:t xml:space="preserve"> – </w:t>
      </w:r>
      <w:r>
        <w:rPr>
          <w:rFonts w:eastAsia="Arial Unicode MS" w:cs="Arial Unicode MS"/>
        </w:rPr>
        <w:t>lack of ability, knowledge, or qualification to perform employment obligations</w:t>
      </w:r>
    </w:p>
    <w:p w14:paraId="03D72D77" w14:textId="77777777" w:rsidR="00AC0E70" w:rsidRPr="00AC0E70" w:rsidRDefault="00AC0E70" w:rsidP="00AC0E70">
      <w:pPr>
        <w:pStyle w:val="ListParagraph"/>
        <w:numPr>
          <w:ilvl w:val="3"/>
          <w:numId w:val="114"/>
        </w:numPr>
        <w:ind w:left="2410" w:hanging="142"/>
      </w:pPr>
      <w:r>
        <w:rPr>
          <w:rFonts w:eastAsia="Arial Unicode MS" w:cs="Arial Unicode MS"/>
        </w:rPr>
        <w:t xml:space="preserve">to be grounds for dismissal, the below-standard level of performance must be evident after the employee has been given a warning and an opportunity to improve </w:t>
      </w:r>
    </w:p>
    <w:p w14:paraId="4D45F5B2" w14:textId="75088B56" w:rsidR="00AC0E70" w:rsidRDefault="00AC0E70" w:rsidP="00AC0E70">
      <w:pPr>
        <w:pStyle w:val="ListParagraph"/>
        <w:numPr>
          <w:ilvl w:val="3"/>
          <w:numId w:val="114"/>
        </w:numPr>
        <w:ind w:left="2410" w:hanging="142"/>
      </w:pPr>
      <w:r>
        <w:rPr>
          <w:rFonts w:eastAsia="Arial Unicode MS" w:cs="Arial Unicode MS"/>
        </w:rPr>
        <w:t xml:space="preserve">a single act of incompetence is rarely grounds for dismissal, unless it shows a complete lack of skills that an employee claimed to have possessed                                                                                                                                                                                                                                                                                                                                                                                 </w:t>
      </w:r>
    </w:p>
    <w:p w14:paraId="5C8B9C6A" w14:textId="4F90D55A" w:rsidR="00A21E49" w:rsidRDefault="00A21E49" w:rsidP="00A21E49">
      <w:pPr>
        <w:pStyle w:val="ListParagraph"/>
        <w:numPr>
          <w:ilvl w:val="2"/>
          <w:numId w:val="114"/>
        </w:numPr>
      </w:pPr>
      <w:r>
        <w:t>Conduct incompatible with duties or prejudicial to the employer’s business</w:t>
      </w:r>
    </w:p>
    <w:p w14:paraId="66D3EDAA" w14:textId="28F48E9E" w:rsidR="00807FA9" w:rsidRPr="00807FA9" w:rsidRDefault="00807FA9" w:rsidP="00807FA9">
      <w:pPr>
        <w:pStyle w:val="ListParagraph"/>
        <w:numPr>
          <w:ilvl w:val="3"/>
          <w:numId w:val="114"/>
        </w:numPr>
        <w:ind w:left="2410" w:hanging="142"/>
      </w:pPr>
      <w:r>
        <w:rPr>
          <w:rFonts w:eastAsia="Arial Unicode MS" w:cs="Arial Unicode MS"/>
          <w:b/>
          <w:color w:val="548DD4" w:themeColor="text2" w:themeTint="99"/>
        </w:rPr>
        <w:t>Conduct Incompatible</w:t>
      </w:r>
      <w:r w:rsidRPr="00294371">
        <w:rPr>
          <w:rFonts w:eastAsia="Arial Unicode MS" w:cs="Arial Unicode MS"/>
          <w:b/>
          <w:color w:val="548DD4" w:themeColor="text2" w:themeTint="99"/>
        </w:rPr>
        <w:t xml:space="preserve"> – </w:t>
      </w:r>
      <w:r w:rsidRPr="00294371">
        <w:rPr>
          <w:rFonts w:eastAsia="Arial Unicode MS" w:cs="Arial Unicode MS"/>
        </w:rPr>
        <w:t>pers</w:t>
      </w:r>
      <w:r>
        <w:rPr>
          <w:rFonts w:eastAsia="Arial Unicode MS" w:cs="Arial Unicode MS"/>
        </w:rPr>
        <w:t>onal behaviour that is irreconcilable with employment duties or prejudicial to the employer’s business</w:t>
      </w:r>
    </w:p>
    <w:p w14:paraId="46078134" w14:textId="13B904E9" w:rsidR="00807FA9" w:rsidRPr="00807FA9" w:rsidRDefault="00807FA9" w:rsidP="00807FA9">
      <w:pPr>
        <w:pStyle w:val="ListParagraph"/>
        <w:numPr>
          <w:ilvl w:val="3"/>
          <w:numId w:val="114"/>
        </w:numPr>
        <w:ind w:left="2410" w:hanging="142"/>
      </w:pPr>
      <w:r>
        <w:rPr>
          <w:rFonts w:eastAsia="Arial Unicode MS" w:cs="Arial Unicode MS"/>
        </w:rPr>
        <w:t>Ex. accepting lavish and inappropriate gifts from the employer’s clients</w:t>
      </w:r>
    </w:p>
    <w:p w14:paraId="1C6CC472" w14:textId="030B7B13" w:rsidR="00807FA9" w:rsidRPr="00807FA9" w:rsidRDefault="00807FA9" w:rsidP="00807FA9">
      <w:pPr>
        <w:pStyle w:val="ListParagraph"/>
        <w:numPr>
          <w:ilvl w:val="3"/>
          <w:numId w:val="114"/>
        </w:numPr>
        <w:ind w:left="2410" w:hanging="142"/>
      </w:pPr>
      <w:r>
        <w:rPr>
          <w:rFonts w:eastAsia="Arial Unicode MS" w:cs="Arial Unicode MS"/>
        </w:rPr>
        <w:t>This is not just limited to conduct on the job, it can also apply to conduct outside working hours</w:t>
      </w:r>
    </w:p>
    <w:p w14:paraId="5BD48552" w14:textId="77D5F793" w:rsidR="00807FA9" w:rsidRPr="00807FA9" w:rsidRDefault="00807FA9" w:rsidP="00807FA9">
      <w:pPr>
        <w:pStyle w:val="ListParagraph"/>
        <w:numPr>
          <w:ilvl w:val="3"/>
          <w:numId w:val="114"/>
        </w:numPr>
        <w:ind w:left="2410" w:hanging="142"/>
      </w:pPr>
      <w:r>
        <w:rPr>
          <w:rFonts w:eastAsia="Arial Unicode MS" w:cs="Arial Unicode MS"/>
        </w:rPr>
        <w:t xml:space="preserve">Ex. a school superintendent was fired for being convicted of a petty fraud outside the performance of his duties </w:t>
      </w:r>
    </w:p>
    <w:p w14:paraId="6687AB26" w14:textId="154DD2B0" w:rsidR="00807FA9" w:rsidRPr="000A4382" w:rsidRDefault="00807FA9" w:rsidP="00807FA9">
      <w:pPr>
        <w:pStyle w:val="ListParagraph"/>
        <w:numPr>
          <w:ilvl w:val="3"/>
          <w:numId w:val="114"/>
        </w:numPr>
        <w:ind w:left="2410" w:hanging="142"/>
      </w:pPr>
      <w:r>
        <w:rPr>
          <w:rFonts w:eastAsia="Arial Unicode MS" w:cs="Arial Unicode MS"/>
        </w:rPr>
        <w:t>Closely related to incompatible conduct is the ground for dismissal related to an employee’s conflict of interest (ex. if an employee were to run a business that was in direct competition with the employer’s business, it could be a breach of the employee’s duty of loyalty and good faith to the employer)</w:t>
      </w:r>
    </w:p>
    <w:p w14:paraId="3D970CD4" w14:textId="734DEAF5" w:rsidR="00807FA9" w:rsidRDefault="000A4382" w:rsidP="00C8637B">
      <w:pPr>
        <w:pStyle w:val="ListParagraph"/>
        <w:numPr>
          <w:ilvl w:val="3"/>
          <w:numId w:val="114"/>
        </w:numPr>
        <w:ind w:left="2410" w:hanging="142"/>
      </w:pPr>
      <w:r>
        <w:rPr>
          <w:rFonts w:eastAsia="Arial Unicode MS" w:cs="Arial Unicode MS"/>
        </w:rPr>
        <w:t>Employers have the right to terminate employees whose posting comments on social media (facebook, twitter, blogs, etc.) that expose confidential information or have an impact on the employer’s reputation or work environment… inappropriate social networking, whether done at work or outside of the workp</w:t>
      </w:r>
      <w:r w:rsidR="00C8637B">
        <w:rPr>
          <w:rFonts w:eastAsia="Arial Unicode MS" w:cs="Arial Unicode MS"/>
        </w:rPr>
        <w:t>lace, can be just cause for dis</w:t>
      </w:r>
      <w:r>
        <w:rPr>
          <w:rFonts w:eastAsia="Arial Unicode MS" w:cs="Arial Unicode MS"/>
        </w:rPr>
        <w:t>missal</w:t>
      </w:r>
    </w:p>
    <w:p w14:paraId="44B0D965" w14:textId="60E8158D" w:rsidR="00A21E49" w:rsidRDefault="00A21E49" w:rsidP="00A21E49">
      <w:pPr>
        <w:pStyle w:val="ListParagraph"/>
        <w:numPr>
          <w:ilvl w:val="2"/>
          <w:numId w:val="114"/>
        </w:numPr>
      </w:pPr>
      <w:r>
        <w:t>Willful disobedience in a matter of substance</w:t>
      </w:r>
    </w:p>
    <w:p w14:paraId="5FB310FC" w14:textId="76F9F6D8" w:rsidR="0044653E" w:rsidRPr="0044653E" w:rsidRDefault="0044653E" w:rsidP="0044653E">
      <w:pPr>
        <w:pStyle w:val="ListParagraph"/>
        <w:numPr>
          <w:ilvl w:val="3"/>
          <w:numId w:val="114"/>
        </w:numPr>
        <w:ind w:left="2410" w:hanging="142"/>
      </w:pPr>
      <w:r>
        <w:rPr>
          <w:rFonts w:eastAsia="Arial Unicode MS" w:cs="Arial Unicode MS"/>
          <w:b/>
          <w:color w:val="548DD4" w:themeColor="text2" w:themeTint="99"/>
        </w:rPr>
        <w:t>Willful Disobedience</w:t>
      </w:r>
      <w:r w:rsidRPr="00294371">
        <w:rPr>
          <w:rFonts w:eastAsia="Arial Unicode MS" w:cs="Arial Unicode MS"/>
          <w:b/>
          <w:color w:val="548DD4" w:themeColor="text2" w:themeTint="99"/>
        </w:rPr>
        <w:t xml:space="preserve"> – </w:t>
      </w:r>
      <w:r>
        <w:rPr>
          <w:rFonts w:eastAsia="Arial Unicode MS" w:cs="Arial Unicode MS"/>
        </w:rPr>
        <w:t>d</w:t>
      </w:r>
      <w:r w:rsidRPr="00294371">
        <w:rPr>
          <w:rFonts w:eastAsia="Arial Unicode MS" w:cs="Arial Unicode MS"/>
        </w:rPr>
        <w:t>e</w:t>
      </w:r>
      <w:r>
        <w:rPr>
          <w:rFonts w:eastAsia="Arial Unicode MS" w:cs="Arial Unicode MS"/>
        </w:rPr>
        <w:t>liberate failure to carry out lawful and reasonable orders</w:t>
      </w:r>
    </w:p>
    <w:p w14:paraId="533FBEEB" w14:textId="77777777" w:rsidR="0044653E" w:rsidRPr="0044653E" w:rsidRDefault="0044653E" w:rsidP="0044653E">
      <w:pPr>
        <w:pStyle w:val="ListParagraph"/>
        <w:numPr>
          <w:ilvl w:val="3"/>
          <w:numId w:val="114"/>
        </w:numPr>
        <w:ind w:left="2410" w:hanging="142"/>
      </w:pPr>
      <w:r w:rsidRPr="0044653E">
        <w:rPr>
          <w:rFonts w:eastAsia="Arial Unicode MS" w:cs="Arial Unicode MS"/>
          <w:color w:val="333333"/>
          <w:shd w:val="clear" w:color="auto" w:fill="FFFFFF"/>
          <w:lang w:val="en-CA"/>
        </w:rPr>
        <w:t>A single act of disobedience would not ordinarily constitute grounds for dismissal, unless that act was very serious, such as not attending an important meeting or refusing to follow important safety rules. To rely on this ground, the employer would have to establish that the instructions or directions given to the employee were unambiguous and that the employee had no reasonable excuse for disobeying. Less serious instances of disobedience may justify dismissal when combined with other types of misconduct, such as insolence and insubordination.</w:t>
      </w:r>
    </w:p>
    <w:p w14:paraId="3BFC78CC" w14:textId="09D2F25E" w:rsidR="0044653E" w:rsidRDefault="0044653E" w:rsidP="00C96849">
      <w:pPr>
        <w:pStyle w:val="ListParagraph"/>
        <w:numPr>
          <w:ilvl w:val="3"/>
          <w:numId w:val="114"/>
        </w:numPr>
        <w:ind w:left="2410" w:hanging="142"/>
      </w:pPr>
      <w:r>
        <w:t>Other factors to take into consideration are whether the employee was provoked, whether the employee was upset, and whether it was a moment of temporary anger</w:t>
      </w:r>
    </w:p>
    <w:p w14:paraId="195682F3" w14:textId="09FB58D8" w:rsidR="006D3B88" w:rsidRDefault="006D3B88" w:rsidP="006D3B88">
      <w:pPr>
        <w:pStyle w:val="ListParagraph"/>
        <w:numPr>
          <w:ilvl w:val="2"/>
          <w:numId w:val="114"/>
        </w:numPr>
      </w:pPr>
      <w:r>
        <w:t>Other Causes</w:t>
      </w:r>
    </w:p>
    <w:p w14:paraId="603CE18B" w14:textId="0D6E078F" w:rsidR="006D3B88" w:rsidRDefault="006D3B88" w:rsidP="006D3B88">
      <w:pPr>
        <w:pStyle w:val="ListParagraph"/>
        <w:numPr>
          <w:ilvl w:val="3"/>
          <w:numId w:val="114"/>
        </w:numPr>
        <w:ind w:left="2410" w:hanging="142"/>
      </w:pPr>
      <w:r>
        <w:t>Some other causes for just case termination are harassment, sexual harassment, disruption of corporate culture, consumption of alcohol or drugs in the workplace, and drug abuse</w:t>
      </w:r>
    </w:p>
    <w:p w14:paraId="2D590EFE" w14:textId="6B69E28F" w:rsidR="006D3B88" w:rsidRDefault="006D3B88" w:rsidP="006D3B88">
      <w:pPr>
        <w:pStyle w:val="ListParagraph"/>
        <w:numPr>
          <w:ilvl w:val="3"/>
          <w:numId w:val="114"/>
        </w:numPr>
        <w:ind w:left="2410" w:hanging="142"/>
      </w:pPr>
      <w:r>
        <w:t xml:space="preserve">Overall, in determining whether something is grounds for just cause termination, you need to analyze whether the conduct was a single act, whether the conduct was condoned in some manner, whether the employee had a disability, or whether the employee had been warned about conduct and the consequences of failure to improve </w:t>
      </w:r>
    </w:p>
    <w:p w14:paraId="763C5F52" w14:textId="05D721F8" w:rsidR="00DA76B8" w:rsidRDefault="00DA76B8" w:rsidP="006D3B88">
      <w:pPr>
        <w:pStyle w:val="ListParagraph"/>
        <w:numPr>
          <w:ilvl w:val="3"/>
          <w:numId w:val="114"/>
        </w:numPr>
        <w:ind w:left="2410" w:hanging="142"/>
      </w:pPr>
      <w:r>
        <w:t xml:space="preserve">If an employer want to fire someone but it does not meet the standard for a just cause termination, then the employer who wishes to terminate the employee is required to give notice or pay in lieu of notice </w:t>
      </w:r>
    </w:p>
    <w:p w14:paraId="6983F190" w14:textId="604BB6C5" w:rsidR="00DA76B8" w:rsidRDefault="00DA76B8" w:rsidP="006D3B88">
      <w:pPr>
        <w:pStyle w:val="ListParagraph"/>
        <w:numPr>
          <w:ilvl w:val="3"/>
          <w:numId w:val="114"/>
        </w:numPr>
        <w:ind w:left="2410" w:hanging="142"/>
      </w:pPr>
      <w:r>
        <w:t xml:space="preserve">The period of notice will either be the term agreed upon in the employment contract, the period specified in the employment standards legislation, or </w:t>
      </w:r>
      <w:r>
        <w:rPr>
          <w:b/>
        </w:rPr>
        <w:t>reasonable notice</w:t>
      </w:r>
    </w:p>
    <w:p w14:paraId="0491E23F" w14:textId="76FDA8E6" w:rsidR="00C83806" w:rsidRDefault="00C83806" w:rsidP="006D3B88">
      <w:pPr>
        <w:pStyle w:val="ListParagraph"/>
        <w:numPr>
          <w:ilvl w:val="3"/>
          <w:numId w:val="114"/>
        </w:numPr>
        <w:ind w:left="2410" w:hanging="142"/>
      </w:pPr>
      <w:r>
        <w:rPr>
          <w:b/>
          <w:color w:val="548DD4" w:themeColor="text2" w:themeTint="99"/>
        </w:rPr>
        <w:t xml:space="preserve">Reasonable Notice – </w:t>
      </w:r>
      <w:r>
        <w:t>a period of time for an employee to find alternative employment prior to dismissal</w:t>
      </w:r>
    </w:p>
    <w:p w14:paraId="53AF9B3A" w14:textId="24606076" w:rsidR="00DA76B8" w:rsidRDefault="00DA76B8" w:rsidP="006D3B88">
      <w:pPr>
        <w:pStyle w:val="ListParagraph"/>
        <w:numPr>
          <w:ilvl w:val="3"/>
          <w:numId w:val="114"/>
        </w:numPr>
        <w:ind w:left="2410" w:hanging="142"/>
      </w:pPr>
      <w:r>
        <w:t xml:space="preserve">Reasonable notice is determined </w:t>
      </w:r>
      <w:r w:rsidR="00964F27">
        <w:t>by considering</w:t>
      </w:r>
      <w:r>
        <w:t xml:space="preserve"> age, length of service, availability of employment, and the status of the employee</w:t>
      </w:r>
    </w:p>
    <w:p w14:paraId="26EA6A43" w14:textId="6A5AD47F" w:rsidR="006D3B88" w:rsidRDefault="00C83806" w:rsidP="00964F27">
      <w:pPr>
        <w:pStyle w:val="ListParagraph"/>
        <w:numPr>
          <w:ilvl w:val="3"/>
          <w:numId w:val="114"/>
        </w:numPr>
        <w:ind w:left="2410" w:hanging="142"/>
      </w:pPr>
      <w:r>
        <w:t>Either an employe</w:t>
      </w:r>
      <w:r w:rsidR="00F00D72">
        <w:t xml:space="preserve">r has </w:t>
      </w:r>
      <w:r w:rsidR="00F00D72" w:rsidRPr="00964F27">
        <w:rPr>
          <w:b/>
        </w:rPr>
        <w:t>just cause</w:t>
      </w:r>
      <w:r w:rsidR="00F00D72">
        <w:t xml:space="preserve"> to dismiss an employee and the employee is </w:t>
      </w:r>
      <w:r w:rsidR="00F00D72" w:rsidRPr="00964F27">
        <w:rPr>
          <w:b/>
        </w:rPr>
        <w:t>not entitled to any notice</w:t>
      </w:r>
      <w:r w:rsidR="00F00D72">
        <w:t xml:space="preserve"> OR the employer </w:t>
      </w:r>
      <w:r w:rsidR="00F00D72" w:rsidRPr="00964F27">
        <w:rPr>
          <w:b/>
        </w:rPr>
        <w:t>does not have just cause</w:t>
      </w:r>
      <w:r w:rsidR="00F00D72">
        <w:t xml:space="preserve"> to dismiss and the employee is entitles to the </w:t>
      </w:r>
      <w:r w:rsidR="00F00D72" w:rsidRPr="00964F27">
        <w:rPr>
          <w:b/>
        </w:rPr>
        <w:t>full</w:t>
      </w:r>
      <w:r w:rsidR="00F00D72">
        <w:t xml:space="preserve"> period of reasonable notice… there is no halfway position!!</w:t>
      </w:r>
      <w:r w:rsidR="00964F27">
        <w:t>...(page 527)</w:t>
      </w:r>
    </w:p>
    <w:p w14:paraId="7B0D021E" w14:textId="2C64FEC4" w:rsidR="00EB1DAE" w:rsidRDefault="00EB1DAE" w:rsidP="00EB1DAE">
      <w:pPr>
        <w:pStyle w:val="ListParagraph"/>
        <w:numPr>
          <w:ilvl w:val="0"/>
          <w:numId w:val="114"/>
        </w:numPr>
      </w:pPr>
      <w:r>
        <w:t>Another implied term is that an employer may terminate the employment contract by giving the employee reasonable notice of the termination… in this case the employer is not required to have a reason or cause for the termination</w:t>
      </w:r>
    </w:p>
    <w:p w14:paraId="44B14FD4" w14:textId="1439CEB7" w:rsidR="00964F27" w:rsidRDefault="00964F27" w:rsidP="00964F27">
      <w:pPr>
        <w:pStyle w:val="ListParagraph"/>
        <w:numPr>
          <w:ilvl w:val="1"/>
          <w:numId w:val="114"/>
        </w:numPr>
      </w:pPr>
      <w:r>
        <w:t xml:space="preserve">For Employees with a fixed-term contract, their contracts end without any notice when the term </w:t>
      </w:r>
      <w:r w:rsidR="003E44D4">
        <w:t>expires…</w:t>
      </w:r>
      <w:r>
        <w:t xml:space="preserve"> termination of a fixed-term contract prior to its expiry is a breach of contract </w:t>
      </w:r>
    </w:p>
    <w:p w14:paraId="46AFC8F0" w14:textId="77777777" w:rsidR="00C05EE1" w:rsidRDefault="00C05EE1" w:rsidP="00C05EE1">
      <w:pPr>
        <w:pStyle w:val="ListParagraph"/>
        <w:numPr>
          <w:ilvl w:val="1"/>
          <w:numId w:val="114"/>
        </w:numPr>
      </w:pPr>
      <w:r>
        <w:t>Employees with an indefinite-term contract may be dismissed at any time without cause, as long as the employer gives notice of the termination (or pay in lieu of notice)</w:t>
      </w:r>
    </w:p>
    <w:p w14:paraId="51305814" w14:textId="117611D9" w:rsidR="00C05EE1" w:rsidRDefault="00C05EE1" w:rsidP="00964F27">
      <w:pPr>
        <w:pStyle w:val="ListParagraph"/>
        <w:numPr>
          <w:ilvl w:val="1"/>
          <w:numId w:val="114"/>
        </w:numPr>
      </w:pPr>
      <w:r>
        <w:t>To determine the length of a Reasonable Notice period, the primary factors to be considered are: character of employment (high-status or low-status position), length of service, age, and availability of similar employment…….. other factors that tend to lengthen notice are a high degree of specialization, inducement to join an organization, company policy, custom and industry practice, personal characteristics, and economic climate</w:t>
      </w:r>
    </w:p>
    <w:p w14:paraId="7C87430C" w14:textId="77777777" w:rsidR="00C17569" w:rsidRDefault="00C17569" w:rsidP="00C17569"/>
    <w:p w14:paraId="410F543D" w14:textId="041F9077" w:rsidR="00C17569" w:rsidRDefault="00C17569" w:rsidP="00C17569">
      <w:r>
        <w:rPr>
          <w:u w:val="single"/>
        </w:rPr>
        <w:t>Constructive Dismissal</w:t>
      </w:r>
    </w:p>
    <w:p w14:paraId="49F5D2B6" w14:textId="30BCB5FD" w:rsidR="00C17569" w:rsidRPr="00C17569" w:rsidRDefault="00C17569" w:rsidP="00535E4A">
      <w:pPr>
        <w:pStyle w:val="ListParagraph"/>
        <w:numPr>
          <w:ilvl w:val="0"/>
          <w:numId w:val="127"/>
        </w:numPr>
      </w:pPr>
      <w:r>
        <w:t xml:space="preserve">An employer does NOT have the right to make a fundamental change to the employment contract without the employee’s consent… the employee may accept the change and create a new employment contract or refuse to accept the change, quit, and sue for </w:t>
      </w:r>
      <w:r>
        <w:rPr>
          <w:b/>
        </w:rPr>
        <w:t>constructive dismissal</w:t>
      </w:r>
    </w:p>
    <w:p w14:paraId="62068F84" w14:textId="3122A8AE" w:rsidR="00C17569" w:rsidRDefault="00C17569" w:rsidP="00535E4A">
      <w:pPr>
        <w:pStyle w:val="ListParagraph"/>
        <w:numPr>
          <w:ilvl w:val="0"/>
          <w:numId w:val="127"/>
        </w:numPr>
      </w:pPr>
      <w:r>
        <w:rPr>
          <w:b/>
          <w:color w:val="548DD4" w:themeColor="text2" w:themeTint="99"/>
        </w:rPr>
        <w:t xml:space="preserve">Constructive Dismissal – </w:t>
      </w:r>
      <w:r>
        <w:t xml:space="preserve">employer conduct that amounts </w:t>
      </w:r>
      <w:r w:rsidR="0087347F">
        <w:t xml:space="preserve">to a breach of a </w:t>
      </w:r>
      <w:r w:rsidR="0087347F" w:rsidRPr="00BE2BC9">
        <w:rPr>
          <w:b/>
        </w:rPr>
        <w:t>fundamental term</w:t>
      </w:r>
      <w:r w:rsidR="0087347F">
        <w:t xml:space="preserve"> of the employment contract </w:t>
      </w:r>
    </w:p>
    <w:p w14:paraId="19ADDCED" w14:textId="010D5AD0" w:rsidR="0087347F" w:rsidRDefault="0087347F" w:rsidP="00535E4A">
      <w:pPr>
        <w:pStyle w:val="ListParagraph"/>
        <w:numPr>
          <w:ilvl w:val="0"/>
          <w:numId w:val="127"/>
        </w:numPr>
      </w:pPr>
      <w:r>
        <w:t>The dismissal is not express (the employer has not said to the employee “you’re fired”) but changing a key aspect of the employment contract may be equivalent to dismissal</w:t>
      </w:r>
    </w:p>
    <w:p w14:paraId="7D273824" w14:textId="205EFAF3" w:rsidR="00BE2BC9" w:rsidRDefault="00BE2BC9" w:rsidP="00535E4A">
      <w:pPr>
        <w:pStyle w:val="ListParagraph"/>
        <w:numPr>
          <w:ilvl w:val="0"/>
          <w:numId w:val="127"/>
        </w:numPr>
      </w:pPr>
      <w:r>
        <w:rPr>
          <w:b/>
          <w:color w:val="548DD4" w:themeColor="text2" w:themeTint="99"/>
        </w:rPr>
        <w:t xml:space="preserve">Fundamental Term – </w:t>
      </w:r>
      <w:r>
        <w:t>a term that is considered to be essential to the contract</w:t>
      </w:r>
      <w:r w:rsidR="005B62BB">
        <w:t xml:space="preserve"> (ex. changes to salary, benefits, job function, responsibility, and the power/reporting structures…having to report to a different boss)</w:t>
      </w:r>
    </w:p>
    <w:p w14:paraId="2D532779" w14:textId="53DB79C0" w:rsidR="00BE2BC9" w:rsidRDefault="00BE2BC9" w:rsidP="00535E4A">
      <w:pPr>
        <w:pStyle w:val="ListParagraph"/>
        <w:numPr>
          <w:ilvl w:val="0"/>
          <w:numId w:val="127"/>
        </w:numPr>
      </w:pPr>
      <w:r>
        <w:t>A minor change will not generally trigger a constructive dismissal, but the cumulative effect of many minor changes may do so</w:t>
      </w:r>
    </w:p>
    <w:p w14:paraId="4C8AF03B" w14:textId="70F6CC24" w:rsidR="00ED7424" w:rsidRDefault="00ED7424" w:rsidP="00535E4A">
      <w:pPr>
        <w:pStyle w:val="ListParagraph"/>
        <w:numPr>
          <w:ilvl w:val="0"/>
          <w:numId w:val="127"/>
        </w:numPr>
      </w:pPr>
      <w:r>
        <w:t xml:space="preserve">The test for determining whether a substantial change is made is an objective one… the basic question is whether at the time of the change the reasonable person would believe that essential terms of the employment contract were being changed… subsequent evidence of what actually happened is irrelevant… </w:t>
      </w:r>
      <w:r w:rsidRPr="00ED7424">
        <w:rPr>
          <w:b/>
        </w:rPr>
        <w:t>the critical time for assessment is the time the change was made!!</w:t>
      </w:r>
      <w:r>
        <w:t xml:space="preserve"> (ex. case example in book pg 531… at the time of change it seems that his salary was going to be a lot lower, even though after observing the next year, it turns out that he would be making about the same…. This doesn't matter though cause it just matters </w:t>
      </w:r>
      <w:r w:rsidR="00856BA5">
        <w:t>what the change looked like it would be offering at the time the change was made!!)</w:t>
      </w:r>
    </w:p>
    <w:p w14:paraId="0E8800CC" w14:textId="12935CF8" w:rsidR="002701EA" w:rsidRDefault="002701EA" w:rsidP="00535E4A">
      <w:pPr>
        <w:pStyle w:val="ListParagraph"/>
        <w:numPr>
          <w:ilvl w:val="0"/>
          <w:numId w:val="127"/>
        </w:numPr>
      </w:pPr>
      <w:r w:rsidRPr="002701EA">
        <w:t>Bad Behaviour:</w:t>
      </w:r>
    </w:p>
    <w:p w14:paraId="3093272E" w14:textId="31F82437" w:rsidR="002701EA" w:rsidRPr="002701EA" w:rsidRDefault="002701EA" w:rsidP="00535E4A">
      <w:pPr>
        <w:pStyle w:val="ListParagraph"/>
        <w:numPr>
          <w:ilvl w:val="1"/>
          <w:numId w:val="127"/>
        </w:numPr>
      </w:pPr>
      <w:r w:rsidRPr="002701EA">
        <w:rPr>
          <w:rFonts w:eastAsia="Arial Unicode MS" w:cs="Arial Unicode MS"/>
          <w:color w:val="333333"/>
          <w:sz w:val="18"/>
        </w:rPr>
        <w:t>Although most constructive dismissal cases involve demotions and pay cuts, the doctrine is not limited to these kinds of factors. Unacceptable or unethical practices by an employer may amount to constructive dismissal. For example, the BC Supreme Court awarded constructive dismissal damages to an employee who quit when he discovered that his boss was sending out fraudulent bills.</w:t>
      </w:r>
      <w:r w:rsidRPr="002701EA">
        <w:rPr>
          <w:rFonts w:eastAsia="Arial Unicode MS" w:cs="Arial Unicode MS" w:hint="eastAsia"/>
          <w:color w:val="333333"/>
          <w:sz w:val="18"/>
          <w:vertAlign w:val="superscript"/>
        </w:rPr>
        <w:t xml:space="preserve"> </w:t>
      </w:r>
      <w:r w:rsidRPr="002701EA">
        <w:rPr>
          <w:rFonts w:eastAsia="Arial Unicode MS" w:cs="Arial Unicode MS"/>
          <w:color w:val="333333"/>
          <w:sz w:val="18"/>
        </w:rPr>
        <w:t xml:space="preserve">Humiliating or abusive behaviour, such as shouting and swearing, and threats of dismissal can also constitute constructive dismissal. </w:t>
      </w:r>
    </w:p>
    <w:p w14:paraId="1852E74E" w14:textId="1960B02B" w:rsidR="002701EA" w:rsidRPr="002701EA" w:rsidRDefault="002701EA" w:rsidP="00535E4A">
      <w:pPr>
        <w:pStyle w:val="ListParagraph"/>
        <w:numPr>
          <w:ilvl w:val="1"/>
          <w:numId w:val="127"/>
        </w:numPr>
      </w:pPr>
      <w:r w:rsidRPr="002701EA">
        <w:rPr>
          <w:rFonts w:eastAsia="Arial Unicode MS" w:cs="Arial Unicode MS"/>
          <w:color w:val="333333"/>
          <w:sz w:val="18"/>
        </w:rPr>
        <w:t>In</w:t>
      </w:r>
      <w:r w:rsidRPr="002701EA">
        <w:rPr>
          <w:rStyle w:val="apple-converted-space"/>
          <w:rFonts w:eastAsia="Arial Unicode MS" w:cs="Arial Unicode MS"/>
          <w:color w:val="333333"/>
          <w:sz w:val="18"/>
        </w:rPr>
        <w:t> </w:t>
      </w:r>
      <w:r w:rsidRPr="002701EA">
        <w:rPr>
          <w:rFonts w:eastAsia="Arial Unicode MS" w:cs="Arial Unicode MS"/>
          <w:i/>
          <w:iCs/>
          <w:color w:val="333333"/>
          <w:sz w:val="18"/>
        </w:rPr>
        <w:t>Shah v Xerox Canada Ltd</w:t>
      </w:r>
      <w:r w:rsidRPr="002701EA">
        <w:rPr>
          <w:rFonts w:eastAsia="Arial Unicode MS" w:cs="Arial Unicode MS"/>
          <w:color w:val="333333"/>
          <w:sz w:val="18"/>
        </w:rPr>
        <w:t>,</w:t>
      </w:r>
      <w:r w:rsidRPr="002701EA">
        <w:rPr>
          <w:rFonts w:eastAsia="Arial Unicode MS" w:cs="Arial Unicode MS" w:hint="eastAsia"/>
          <w:color w:val="333333"/>
          <w:sz w:val="18"/>
          <w:vertAlign w:val="superscript"/>
        </w:rPr>
        <w:t xml:space="preserve"> </w:t>
      </w:r>
      <w:r w:rsidRPr="002701EA">
        <w:rPr>
          <w:rFonts w:eastAsia="Arial Unicode MS" w:cs="Arial Unicode MS"/>
          <w:color w:val="333333"/>
          <w:sz w:val="18"/>
        </w:rPr>
        <w:t>the Ontario Court of Appeal upheld an employee's claim of constructive dismissal where the employer's conduct, which included unjustified criticisms and unfair performance appraisals, created intolerable working conditions. The court indicated that it is unnecessary that an employee establish that the employer breached a specific term of the employment contract. It is sufficient that the employee prove a poisoned or intolerable work environment.</w:t>
      </w:r>
    </w:p>
    <w:p w14:paraId="3F805BC6" w14:textId="72AE0D1D" w:rsidR="002701EA" w:rsidRPr="002701EA" w:rsidRDefault="002701EA" w:rsidP="00535E4A">
      <w:pPr>
        <w:pStyle w:val="ListParagraph"/>
        <w:numPr>
          <w:ilvl w:val="1"/>
          <w:numId w:val="127"/>
        </w:numPr>
      </w:pPr>
      <w:r w:rsidRPr="002701EA">
        <w:rPr>
          <w:rFonts w:eastAsia="Arial Unicode MS" w:cs="Arial Unicode MS"/>
          <w:color w:val="333333"/>
          <w:sz w:val="18"/>
        </w:rPr>
        <w:t>In</w:t>
      </w:r>
      <w:r w:rsidRPr="002701EA">
        <w:rPr>
          <w:rStyle w:val="apple-converted-space"/>
          <w:rFonts w:eastAsia="Arial Unicode MS" w:cs="Arial Unicode MS"/>
          <w:color w:val="333333"/>
          <w:sz w:val="18"/>
        </w:rPr>
        <w:t> </w:t>
      </w:r>
      <w:r w:rsidRPr="002701EA">
        <w:rPr>
          <w:rFonts w:eastAsia="Arial Unicode MS" w:cs="Arial Unicode MS"/>
          <w:i/>
          <w:iCs/>
          <w:color w:val="333333"/>
          <w:sz w:val="18"/>
        </w:rPr>
        <w:t>Carscallen v FRI Corporation</w:t>
      </w:r>
      <w:r w:rsidRPr="002701EA">
        <w:rPr>
          <w:rFonts w:eastAsia="Arial Unicode MS" w:cs="Arial Unicode MS"/>
          <w:color w:val="333333"/>
          <w:sz w:val="18"/>
        </w:rPr>
        <w:t>,</w:t>
      </w:r>
      <w:r w:rsidRPr="002701EA">
        <w:rPr>
          <w:rFonts w:eastAsia="Arial Unicode MS" w:cs="Arial Unicode MS" w:hint="eastAsia"/>
          <w:color w:val="333333"/>
          <w:sz w:val="18"/>
          <w:vertAlign w:val="superscript"/>
        </w:rPr>
        <w:t xml:space="preserve"> </w:t>
      </w:r>
      <w:r w:rsidRPr="002701EA">
        <w:rPr>
          <w:rFonts w:eastAsia="Arial Unicode MS" w:cs="Arial Unicode MS"/>
          <w:color w:val="333333"/>
          <w:sz w:val="18"/>
        </w:rPr>
        <w:t>a marketing executive was suspended without pay after a botched trade show and a heated exchange with her boss. The court held that, unless a specific term in the contract of employment permitted suspension without pay, it is considered to be constructive dismissal.</w:t>
      </w:r>
    </w:p>
    <w:p w14:paraId="673DDC5C" w14:textId="31F1B43F" w:rsidR="002701EA" w:rsidRPr="00EC4C78" w:rsidRDefault="002701EA" w:rsidP="00535E4A">
      <w:pPr>
        <w:pStyle w:val="ListParagraph"/>
        <w:numPr>
          <w:ilvl w:val="0"/>
          <w:numId w:val="127"/>
        </w:numPr>
      </w:pPr>
      <w:r>
        <w:rPr>
          <w:rFonts w:eastAsia="Arial Unicode MS" w:cs="Arial Unicode MS"/>
          <w:color w:val="333333"/>
        </w:rPr>
        <w:t>To minimize the risk of triggering constructive dismissal, an employer could offer a “try-out” period during which the employee can assess the changes prior to being required to accept them</w:t>
      </w:r>
    </w:p>
    <w:p w14:paraId="5099307F" w14:textId="77777777" w:rsidR="00EC4C78" w:rsidRDefault="00EC4C78" w:rsidP="00EC4C78"/>
    <w:p w14:paraId="41A58B31" w14:textId="06D9B7B0" w:rsidR="00EC4C78" w:rsidRDefault="00EC4C78" w:rsidP="00EC4C78">
      <w:r>
        <w:rPr>
          <w:u w:val="single"/>
        </w:rPr>
        <w:t>Wrongful Dismissal Suit</w:t>
      </w:r>
    </w:p>
    <w:p w14:paraId="5BA17E09" w14:textId="68DA8176" w:rsidR="009F03AE" w:rsidRDefault="009F03AE" w:rsidP="00535E4A">
      <w:pPr>
        <w:pStyle w:val="ListParagraph"/>
        <w:numPr>
          <w:ilvl w:val="0"/>
          <w:numId w:val="128"/>
        </w:numPr>
      </w:pPr>
      <w:r>
        <w:t>A wrongful dismissal suit may arise in several situations such as:</w:t>
      </w:r>
    </w:p>
    <w:p w14:paraId="7B0423B3" w14:textId="52D05C4F" w:rsidR="009F03AE" w:rsidRDefault="009F03AE" w:rsidP="00535E4A">
      <w:pPr>
        <w:pStyle w:val="ListParagraph"/>
        <w:numPr>
          <w:ilvl w:val="1"/>
          <w:numId w:val="128"/>
        </w:numPr>
      </w:pPr>
      <w:r>
        <w:t xml:space="preserve">When an employee has been dismissed for cause and the employee claims there was no just cause </w:t>
      </w:r>
    </w:p>
    <w:p w14:paraId="1453181A" w14:textId="6CC3E957" w:rsidR="009F03AE" w:rsidRDefault="009F03AE" w:rsidP="00535E4A">
      <w:pPr>
        <w:pStyle w:val="ListParagraph"/>
        <w:numPr>
          <w:ilvl w:val="1"/>
          <w:numId w:val="128"/>
        </w:numPr>
      </w:pPr>
      <w:r>
        <w:t>When an employee is given notice of dismissal and the employee claims the notice was inadequate</w:t>
      </w:r>
    </w:p>
    <w:p w14:paraId="2FF53375" w14:textId="66803BF4" w:rsidR="009F03AE" w:rsidRDefault="009F03AE" w:rsidP="00535E4A">
      <w:pPr>
        <w:pStyle w:val="ListParagraph"/>
        <w:numPr>
          <w:ilvl w:val="1"/>
          <w:numId w:val="128"/>
        </w:numPr>
      </w:pPr>
      <w:r>
        <w:t xml:space="preserve">Wrongful dismissal can also arise from constructive dismissal </w:t>
      </w:r>
    </w:p>
    <w:p w14:paraId="32B50B53" w14:textId="72919A87" w:rsidR="009F03AE" w:rsidRDefault="009F03AE" w:rsidP="00535E4A">
      <w:pPr>
        <w:pStyle w:val="ListParagraph"/>
        <w:numPr>
          <w:ilvl w:val="0"/>
          <w:numId w:val="128"/>
        </w:numPr>
      </w:pPr>
      <w:r>
        <w:t>An employee is not obligated to go to a co</w:t>
      </w:r>
      <w:r w:rsidR="00ED42B9">
        <w:t xml:space="preserve">urt to claim wrongful dismissal… she may proceed by making a claim to an employment standards tribunal… this action would limit an employee’s compensation to an amount equivalent to the statutory period of notice </w:t>
      </w:r>
    </w:p>
    <w:p w14:paraId="048B6440" w14:textId="28D5CBB7" w:rsidR="00ED42B9" w:rsidRDefault="00ED42B9" w:rsidP="00535E4A">
      <w:pPr>
        <w:pStyle w:val="ListParagraph"/>
        <w:numPr>
          <w:ilvl w:val="0"/>
          <w:numId w:val="128"/>
        </w:numPr>
      </w:pPr>
      <w:r>
        <w:t xml:space="preserve">Specific performance or reinstatement is rarely an option in the non-unionized sector… the common law does not provide for the remedy, on the rationale that after a termination the employment relationship is usually irreparably damaged </w:t>
      </w:r>
    </w:p>
    <w:p w14:paraId="4285FA08" w14:textId="3A0FB365" w:rsidR="00ED42B9" w:rsidRDefault="00ED42B9" w:rsidP="00535E4A">
      <w:pPr>
        <w:pStyle w:val="ListParagraph"/>
        <w:numPr>
          <w:ilvl w:val="0"/>
          <w:numId w:val="128"/>
        </w:numPr>
      </w:pPr>
      <w:r>
        <w:t xml:space="preserve">An employer who conduct a dismissal “in bad faith” or in an unfair manner may be vulnerable to additional damages beyond those required for reasonable notice </w:t>
      </w:r>
    </w:p>
    <w:p w14:paraId="4CA6E799" w14:textId="08B8C5B9" w:rsidR="00ED42B9" w:rsidRDefault="00ED42B9" w:rsidP="00535E4A">
      <w:pPr>
        <w:pStyle w:val="ListParagraph"/>
        <w:numPr>
          <w:ilvl w:val="0"/>
          <w:numId w:val="128"/>
        </w:numPr>
      </w:pPr>
      <w:r>
        <w:t>Damages for the manner of dismissal must be based on the losses employees actually suffer and are no longer to be awarded by arbitrarily extending the notice period… if an employee can prove that the manner of dismissal cause mental distress, the damages should be awarded through an award that reflects the actual damage, not an arbitrary extension of the notice period</w:t>
      </w:r>
    </w:p>
    <w:p w14:paraId="3385F597" w14:textId="6E0E2CEB" w:rsidR="00ED42B9" w:rsidRDefault="00ED42B9" w:rsidP="00535E4A">
      <w:pPr>
        <w:pStyle w:val="ListParagraph"/>
        <w:numPr>
          <w:ilvl w:val="0"/>
          <w:numId w:val="128"/>
        </w:numPr>
      </w:pPr>
      <w:r>
        <w:t>A c</w:t>
      </w:r>
      <w:r w:rsidR="00816533">
        <w:t>laimant may also be entitled to:</w:t>
      </w:r>
    </w:p>
    <w:p w14:paraId="024D5586" w14:textId="0CC32528" w:rsidR="00816533" w:rsidRDefault="00816533" w:rsidP="00535E4A">
      <w:pPr>
        <w:pStyle w:val="ListParagraph"/>
        <w:numPr>
          <w:ilvl w:val="1"/>
          <w:numId w:val="128"/>
        </w:numPr>
      </w:pPr>
      <w:r>
        <w:t xml:space="preserve">Aggravated damaged </w:t>
      </w:r>
      <w:r>
        <w:sym w:font="Wingdings" w:char="F0E0"/>
      </w:r>
      <w:r>
        <w:t xml:space="preserve"> which are designed to compensate the victim and they focus on the employee’s losses</w:t>
      </w:r>
    </w:p>
    <w:p w14:paraId="4DA77451" w14:textId="4C2A871E" w:rsidR="00816533" w:rsidRDefault="00816533" w:rsidP="00535E4A">
      <w:pPr>
        <w:pStyle w:val="ListParagraph"/>
        <w:numPr>
          <w:ilvl w:val="1"/>
          <w:numId w:val="128"/>
        </w:numPr>
      </w:pPr>
      <w:r>
        <w:t xml:space="preserve">Punitive damages </w:t>
      </w:r>
      <w:r>
        <w:sym w:font="Wingdings" w:char="F0E0"/>
      </w:r>
      <w:r>
        <w:t xml:space="preserve"> which are designed to punish the wrong-doer and they focus on the employer’s conduct (*these are only awarded in very exceptional circumstances)</w:t>
      </w:r>
    </w:p>
    <w:p w14:paraId="30DE2424" w14:textId="0BEC9BD4" w:rsidR="00816533" w:rsidRDefault="00816533" w:rsidP="00535E4A">
      <w:pPr>
        <w:pStyle w:val="ListParagraph"/>
        <w:numPr>
          <w:ilvl w:val="1"/>
          <w:numId w:val="128"/>
        </w:numPr>
      </w:pPr>
      <w:r>
        <w:t>Aggravated and punitive damages will be awarded only where the damages arise from a separate, actionable wrong, such as deceit, breach of fiduciary duty, abuse of power, or defamation…… these damages are only awarded in exceptional circumstances)</w:t>
      </w:r>
    </w:p>
    <w:p w14:paraId="3AF7B6BF" w14:textId="50186B6D" w:rsidR="00816533" w:rsidRDefault="00816533" w:rsidP="00535E4A">
      <w:pPr>
        <w:pStyle w:val="ListParagraph"/>
        <w:numPr>
          <w:ilvl w:val="0"/>
          <w:numId w:val="128"/>
        </w:numPr>
      </w:pPr>
      <w:r>
        <w:t>Damages for a bad-faith dismissal are available only if the employee can prove that the manner of the dismissal actually caused mental distress and the distress suffered by the employee was in the contemplation of the parties at the time of entering the employment contract (the normal distress and hurt feelings resulting from dismissal are not compensable as it is not within the contemplation of the parties that these would be compensated)…. In order to receive damages for mental distress, the employee must show that the employer’s behaviour in termination was particularly egregious</w:t>
      </w:r>
      <w:r w:rsidR="009C57D3">
        <w:t xml:space="preserve"> and its effect on the employee caused more harm than the normal impact of termination</w:t>
      </w:r>
    </w:p>
    <w:p w14:paraId="53DE1F38" w14:textId="00B82228" w:rsidR="009C57D3" w:rsidRDefault="009C57D3" w:rsidP="00535E4A">
      <w:pPr>
        <w:pStyle w:val="ListParagraph"/>
        <w:numPr>
          <w:ilvl w:val="0"/>
          <w:numId w:val="128"/>
        </w:numPr>
      </w:pPr>
      <w:r>
        <w:t>Punitive damages must only be awarded in exceptional cases where the employer’s bad faith acts are so malicious and outrageous that they are deserving of punishment on their own… they are only recoverable if the conduct gives rise to an independent actionable wrong… a breach of human rights legislation does not qualify as an independent actionable wrong… human rights claims should be dealt with by human rights tribunals, not the courts</w:t>
      </w:r>
    </w:p>
    <w:p w14:paraId="5170CAC0" w14:textId="6F1F1BD0" w:rsidR="007073DA" w:rsidRDefault="007073DA" w:rsidP="00535E4A">
      <w:pPr>
        <w:pStyle w:val="ListParagraph"/>
        <w:numPr>
          <w:ilvl w:val="0"/>
          <w:numId w:val="128"/>
        </w:numPr>
      </w:pPr>
      <w:r>
        <w:t>Duty to mitigate:</w:t>
      </w:r>
    </w:p>
    <w:p w14:paraId="69ACCB0D" w14:textId="66A74307" w:rsidR="00D0088E" w:rsidRDefault="00D0088E" w:rsidP="00535E4A">
      <w:pPr>
        <w:pStyle w:val="ListParagraph"/>
        <w:numPr>
          <w:ilvl w:val="1"/>
          <w:numId w:val="128"/>
        </w:numPr>
      </w:pPr>
      <w:r>
        <w:t>Employees who have been terminated or constructively dismissed have a duty to mitigate their damages</w:t>
      </w:r>
      <w:r w:rsidR="002E0AD1">
        <w:t>… this requires an employee to take reasonable steps to find comparable employment … a failure to mitigate will result in a</w:t>
      </w:r>
      <w:r w:rsidR="009E2958">
        <w:t xml:space="preserve"> deduction from the damages awarded… the amount of the deduction varies and depends on the circumstances </w:t>
      </w:r>
      <w:r w:rsidR="002E0AD1">
        <w:t xml:space="preserve"> </w:t>
      </w:r>
    </w:p>
    <w:p w14:paraId="417251CD" w14:textId="691DC6DE" w:rsidR="00D0088E" w:rsidRDefault="00D0088E" w:rsidP="00535E4A">
      <w:pPr>
        <w:pStyle w:val="ListParagraph"/>
        <w:numPr>
          <w:ilvl w:val="1"/>
          <w:numId w:val="128"/>
        </w:numPr>
      </w:pPr>
      <w:r>
        <w:t>Exception: when an employment contract stipulates the specific notice perio</w:t>
      </w:r>
      <w:r w:rsidR="00745BCC">
        <w:t xml:space="preserve">d to which an employee will be entitled on termination, and is silent on the duty to mitigate, the dismissed employee in not under an obligation to mitigate her damages… the employer is required to make all the payments specified in the contract without a deduction for failure to mitigate or for income earned from alternative employment during the notice period </w:t>
      </w:r>
    </w:p>
    <w:p w14:paraId="0BD5B2D1" w14:textId="4B670EBF" w:rsidR="00B47695" w:rsidRPr="00B47695" w:rsidRDefault="00B47695" w:rsidP="00535E4A">
      <w:pPr>
        <w:pStyle w:val="ListParagraph"/>
        <w:numPr>
          <w:ilvl w:val="0"/>
          <w:numId w:val="128"/>
        </w:numPr>
      </w:pPr>
      <w:r w:rsidRPr="00B47695">
        <w:rPr>
          <w:rFonts w:eastAsia="Arial Unicode MS" w:cs="Arial Unicode MS"/>
          <w:color w:val="333333"/>
          <w:sz w:val="20"/>
        </w:rPr>
        <w:t>In addition to wrongful dismissal suits, some employees have turned to other avenues to procure relief. In some situations the dismissed employee can sue for defamation. The advantage of this route is that damages for defamation are usually significantly higher than those for breach of the employment contract, as the amount of damages is not limited by the notice period. As well, the courts are more willing to award punitive damages pursuant to a defamation claim. A further claim that can be made by an employee is intentional infliction of mental suffering.</w:t>
      </w:r>
      <w:r w:rsidR="009D229B">
        <w:rPr>
          <w:rFonts w:eastAsia="Arial Unicode MS" w:cs="Arial Unicode MS"/>
          <w:color w:val="333333"/>
          <w:sz w:val="20"/>
        </w:rPr>
        <w:t xml:space="preserve"> </w:t>
      </w:r>
      <w:r w:rsidRPr="00B47695">
        <w:rPr>
          <w:rFonts w:eastAsia="Arial Unicode MS" w:cs="Arial Unicode MS"/>
          <w:color w:val="333333"/>
          <w:sz w:val="20"/>
        </w:rPr>
        <w:t>Regardless of the action taken by a dismissed employee, litigation is an expensive process. It is a particularly expensive proposition in cases where an employee may not be entitled to a large sum of money in compensation if successful, even though there is legitimate cause of action. However, the availability of contingency fee arrangements, the class action suit, and alternative dispute mechanisms is changing these dynamics somewhat and making it feasible for a group of ill-treated employees to pursue small claims.</w:t>
      </w:r>
    </w:p>
    <w:p w14:paraId="5916F52E" w14:textId="77777777" w:rsidR="0004236F" w:rsidRDefault="0004236F" w:rsidP="00A830AB"/>
    <w:p w14:paraId="10247001" w14:textId="77777777" w:rsidR="0004236F" w:rsidRDefault="0004236F" w:rsidP="00A830AB"/>
    <w:p w14:paraId="60E99680" w14:textId="6DF4F686" w:rsidR="0004236F" w:rsidRDefault="005A46BC" w:rsidP="00A830AB">
      <w:pPr>
        <w:rPr>
          <w:u w:val="single"/>
        </w:rPr>
      </w:pPr>
      <w:r>
        <w:rPr>
          <w:u w:val="single"/>
        </w:rPr>
        <w:t>Termination Settlements</w:t>
      </w:r>
    </w:p>
    <w:p w14:paraId="5E915EDF" w14:textId="52C2A71B" w:rsidR="00B94E7A" w:rsidRDefault="00B94E7A" w:rsidP="00535E4A">
      <w:pPr>
        <w:pStyle w:val="ListParagraph"/>
        <w:numPr>
          <w:ilvl w:val="0"/>
          <w:numId w:val="129"/>
        </w:numPr>
      </w:pPr>
      <w:r>
        <w:t>The cost of a wrongful dismissal suit can be high… so it may be better for an employer to offer a termination settlement or severance package rather than dismiss for just cause</w:t>
      </w:r>
    </w:p>
    <w:p w14:paraId="1091A508" w14:textId="648630EE" w:rsidR="00B94E7A" w:rsidRPr="00B94E7A" w:rsidRDefault="00B94E7A" w:rsidP="00535E4A">
      <w:pPr>
        <w:pStyle w:val="ListParagraph"/>
        <w:numPr>
          <w:ilvl w:val="0"/>
          <w:numId w:val="129"/>
        </w:numPr>
      </w:pPr>
      <w:r>
        <w:t xml:space="preserve">The packaged offered should contain all monies due to the employee at the time of termination including statutory entitlements such as </w:t>
      </w:r>
      <w:r>
        <w:rPr>
          <w:b/>
        </w:rPr>
        <w:t>severance pay</w:t>
      </w:r>
    </w:p>
    <w:p w14:paraId="720FD5B3" w14:textId="64F57484" w:rsidR="00B94E7A" w:rsidRDefault="00B94E7A" w:rsidP="00535E4A">
      <w:pPr>
        <w:pStyle w:val="ListParagraph"/>
        <w:numPr>
          <w:ilvl w:val="0"/>
          <w:numId w:val="129"/>
        </w:numPr>
      </w:pPr>
      <w:r w:rsidRPr="009D229B">
        <w:rPr>
          <w:b/>
          <w:color w:val="548DD4" w:themeColor="text2" w:themeTint="99"/>
        </w:rPr>
        <w:t>Severance pay –</w:t>
      </w:r>
      <w:r>
        <w:rPr>
          <w:b/>
        </w:rPr>
        <w:t xml:space="preserve"> </w:t>
      </w:r>
      <w:r>
        <w:t>an amount owed to a terminated employee under employment standards legislation</w:t>
      </w:r>
    </w:p>
    <w:p w14:paraId="3783DF58" w14:textId="534884AB" w:rsidR="00B94E7A" w:rsidRDefault="00B94E7A" w:rsidP="00535E4A">
      <w:pPr>
        <w:pStyle w:val="ListParagraph"/>
        <w:numPr>
          <w:ilvl w:val="0"/>
          <w:numId w:val="129"/>
        </w:numPr>
      </w:pPr>
      <w:r>
        <w:t xml:space="preserve">The package may also include other items such as pension benefits, medical or dental coverage, disability insurance, tax-sheltered income, stock options and financial or career counseling </w:t>
      </w:r>
    </w:p>
    <w:p w14:paraId="4BAD97D8" w14:textId="4093B9F7" w:rsidR="009D229B" w:rsidRDefault="009D229B" w:rsidP="00535E4A">
      <w:pPr>
        <w:pStyle w:val="ListParagraph"/>
        <w:numPr>
          <w:ilvl w:val="0"/>
          <w:numId w:val="129"/>
        </w:numPr>
      </w:pPr>
      <w:r>
        <w:t>An employee should be given a period of time (1-2 weeks) to consider the termination settlement and should be encouraged to seek independent advice on the fairness of the offer</w:t>
      </w:r>
    </w:p>
    <w:p w14:paraId="40B6D199" w14:textId="1483300D" w:rsidR="009D229B" w:rsidRPr="009D229B" w:rsidRDefault="009D229B" w:rsidP="00535E4A">
      <w:pPr>
        <w:pStyle w:val="ListParagraph"/>
        <w:numPr>
          <w:ilvl w:val="0"/>
          <w:numId w:val="129"/>
        </w:numPr>
      </w:pPr>
      <w:r>
        <w:t xml:space="preserve">When an employee accepts a termination package, it is customary to have the employee sign a </w:t>
      </w:r>
      <w:r w:rsidRPr="009D229B">
        <w:rPr>
          <w:b/>
        </w:rPr>
        <w:t>release</w:t>
      </w:r>
    </w:p>
    <w:p w14:paraId="07D70DF6" w14:textId="0187F642" w:rsidR="009D229B" w:rsidRPr="00D56763" w:rsidRDefault="009D229B" w:rsidP="00535E4A">
      <w:pPr>
        <w:pStyle w:val="ListParagraph"/>
        <w:numPr>
          <w:ilvl w:val="0"/>
          <w:numId w:val="129"/>
        </w:numPr>
      </w:pPr>
      <w:r>
        <w:rPr>
          <w:b/>
          <w:color w:val="548DD4" w:themeColor="text2" w:themeTint="99"/>
        </w:rPr>
        <w:t xml:space="preserve">Release – </w:t>
      </w:r>
      <w:r>
        <w:t xml:space="preserve">a written or oral statement discharging another from an existing </w:t>
      </w:r>
      <w:r w:rsidRPr="00D56763">
        <w:t xml:space="preserve">duty </w:t>
      </w:r>
    </w:p>
    <w:p w14:paraId="51DEBF3D" w14:textId="7559A3FE" w:rsidR="00D56763" w:rsidRDefault="00D56763" w:rsidP="00535E4A">
      <w:pPr>
        <w:pStyle w:val="NormalWeb"/>
        <w:numPr>
          <w:ilvl w:val="0"/>
          <w:numId w:val="129"/>
        </w:numPr>
        <w:shd w:val="clear" w:color="auto" w:fill="FFFFFF"/>
        <w:spacing w:before="0" w:beforeAutospacing="0" w:after="0" w:afterAutospacing="0"/>
        <w:rPr>
          <w:rFonts w:asciiTheme="minorHAnsi" w:eastAsia="Arial Unicode MS" w:hAnsiTheme="minorHAnsi" w:cs="Arial Unicode MS"/>
          <w:color w:val="333333"/>
          <w:sz w:val="24"/>
          <w:szCs w:val="24"/>
        </w:rPr>
      </w:pPr>
      <w:r w:rsidRPr="00D56763">
        <w:rPr>
          <w:rFonts w:asciiTheme="minorHAnsi" w:eastAsia="Arial Unicode MS" w:hAnsiTheme="minorHAnsi" w:cs="Arial Unicode MS"/>
          <w:color w:val="333333"/>
          <w:sz w:val="24"/>
          <w:szCs w:val="24"/>
        </w:rPr>
        <w:t>The release normally indicates that the employee has been dismissed and paid a sum of money in return for giving up any right of action against the employer. The release form may include a stipulation that the employee will not pursue an action for wrongful dismissal, as well as a statement that the employee has not been discriminated against, and therefore will not pursue a claim under human rights legislation. It may also contain provisions to keep the settlement confidential and restrictions preventing the employee from competing against the former employer.</w:t>
      </w:r>
    </w:p>
    <w:p w14:paraId="0E00B575" w14:textId="77777777" w:rsidR="00D56763" w:rsidRDefault="00D56763" w:rsidP="00535E4A">
      <w:pPr>
        <w:pStyle w:val="NormalWeb"/>
        <w:numPr>
          <w:ilvl w:val="0"/>
          <w:numId w:val="129"/>
        </w:numPr>
        <w:shd w:val="clear" w:color="auto" w:fill="FFFFFF"/>
        <w:spacing w:before="0" w:beforeAutospacing="0" w:after="0" w:afterAutospacing="0"/>
        <w:rPr>
          <w:rFonts w:asciiTheme="minorHAnsi" w:eastAsia="Arial Unicode MS" w:hAnsiTheme="minorHAnsi" w:cs="Arial Unicode MS"/>
          <w:color w:val="333333"/>
          <w:sz w:val="24"/>
          <w:szCs w:val="24"/>
        </w:rPr>
      </w:pPr>
      <w:r w:rsidRPr="00D56763">
        <w:rPr>
          <w:rFonts w:asciiTheme="minorHAnsi" w:eastAsia="Arial Unicode MS" w:hAnsiTheme="minorHAnsi" w:cs="Arial Unicode MS"/>
          <w:color w:val="333333"/>
          <w:sz w:val="24"/>
          <w:szCs w:val="24"/>
        </w:rPr>
        <w:t>A release will normally be binding on the employee, provided that the settlement was fair and reasonable, the release was clear and unambiguous, and the employee had ample time to consider the package and obtain independent advice</w:t>
      </w:r>
    </w:p>
    <w:p w14:paraId="695B79B9" w14:textId="65B8044B" w:rsidR="00D56763" w:rsidRDefault="00D56763" w:rsidP="00535E4A">
      <w:pPr>
        <w:pStyle w:val="NormalWeb"/>
        <w:numPr>
          <w:ilvl w:val="0"/>
          <w:numId w:val="129"/>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A</w:t>
      </w:r>
      <w:r w:rsidRPr="00D56763">
        <w:rPr>
          <w:rFonts w:asciiTheme="minorHAnsi" w:eastAsia="Arial Unicode MS" w:hAnsiTheme="minorHAnsi" w:cs="Arial Unicode MS"/>
          <w:color w:val="333333"/>
          <w:sz w:val="24"/>
          <w:szCs w:val="24"/>
        </w:rPr>
        <w:t xml:space="preserve"> release will likely be unenforceable if the termination package was “unconscionable” and the employee di</w:t>
      </w:r>
      <w:r>
        <w:rPr>
          <w:rFonts w:asciiTheme="minorHAnsi" w:eastAsia="Arial Unicode MS" w:hAnsiTheme="minorHAnsi" w:cs="Arial Unicode MS"/>
          <w:color w:val="333333"/>
          <w:sz w:val="24"/>
          <w:szCs w:val="24"/>
        </w:rPr>
        <w:t>d not obtain independent advice</w:t>
      </w:r>
    </w:p>
    <w:p w14:paraId="0F48DE8A" w14:textId="77777777" w:rsidR="00F92023" w:rsidRPr="003D515B" w:rsidRDefault="00F92023" w:rsidP="00F92023">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798E1491" w14:textId="5AB806F8" w:rsidR="00F92023" w:rsidRPr="003D515B" w:rsidRDefault="00F92023" w:rsidP="00F92023">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u w:val="single"/>
        </w:rPr>
        <w:t>The Union Context</w:t>
      </w:r>
    </w:p>
    <w:p w14:paraId="288A576E" w14:textId="6A39D39D"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The provisions of a collective agreement will vary depending on the nature of the industry involved and the issues the parties bring to the negotiating table. The agreement will provide for a process for settling disputes arising from the agreement. This procedure is usually the only route a unionized employee has to challenge an employer's dismissal decision.</w:t>
      </w:r>
      <w:r>
        <w:rPr>
          <w:rFonts w:asciiTheme="minorHAnsi" w:eastAsia="Arial Unicode MS" w:hAnsiTheme="minorHAnsi" w:cs="Arial Unicode MS" w:hint="eastAsia"/>
          <w:color w:val="333333"/>
          <w:sz w:val="24"/>
          <w:szCs w:val="24"/>
          <w:vertAlign w:val="superscript"/>
        </w:rPr>
        <w:t xml:space="preserve"> </w:t>
      </w:r>
      <w:r>
        <w:rPr>
          <w:rFonts w:asciiTheme="minorHAnsi" w:eastAsia="Arial Unicode MS" w:hAnsiTheme="minorHAnsi" w:cs="Arial Unicode MS"/>
          <w:color w:val="333333"/>
          <w:sz w:val="24"/>
          <w:szCs w:val="24"/>
        </w:rPr>
        <w:t>T</w:t>
      </w:r>
      <w:r w:rsidRPr="003D515B">
        <w:rPr>
          <w:rFonts w:asciiTheme="minorHAnsi" w:eastAsia="Arial Unicode MS" w:hAnsiTheme="minorHAnsi" w:cs="Arial Unicode MS"/>
          <w:color w:val="333333"/>
          <w:sz w:val="24"/>
          <w:szCs w:val="24"/>
        </w:rPr>
        <w:t>he final step in the procedure is arbitration, which is binding on the parties. Unlike the situation in the non-unionized sector, courts do not make the final decision.</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In addition, most agreements will have specific provisions relating to termination.</w:t>
      </w:r>
    </w:p>
    <w:p w14:paraId="349E0B7C"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Regardless of the individual content of collective agreements, disputes about their interpretation, administration, or application are required to be submitted to a</w:t>
      </w:r>
      <w:r w:rsidRPr="003D515B">
        <w:rPr>
          <w:rStyle w:val="apple-converted-space"/>
          <w:rFonts w:asciiTheme="minorHAnsi" w:eastAsia="Arial Unicode MS" w:hAnsiTheme="minorHAnsi" w:cs="Arial Unicode MS"/>
          <w:color w:val="333333"/>
          <w:sz w:val="24"/>
          <w:szCs w:val="24"/>
        </w:rPr>
        <w:t> </w:t>
      </w:r>
      <w:bookmarkStart w:id="29" w:name="5YIR-0773"/>
      <w:r w:rsidRPr="003D515B">
        <w:rPr>
          <w:rFonts w:asciiTheme="minorHAnsi" w:eastAsia="Arial Unicode MS" w:hAnsiTheme="minorHAnsi" w:cs="Arial Unicode MS" w:hint="eastAsia"/>
          <w:b/>
          <w:bCs/>
          <w:iCs/>
          <w:color w:val="333333"/>
          <w:sz w:val="24"/>
          <w:szCs w:val="24"/>
        </w:rPr>
        <w:t>grievance process</w:t>
      </w:r>
      <w:bookmarkEnd w:id="29"/>
      <w:r w:rsidRPr="003D515B">
        <w:rPr>
          <w:rFonts w:asciiTheme="minorHAnsi" w:eastAsia="Arial Unicode MS" w:hAnsiTheme="minorHAnsi" w:cs="Arial Unicode MS"/>
          <w:color w:val="333333"/>
          <w:sz w:val="24"/>
          <w:szCs w:val="24"/>
        </w:rPr>
        <w:t xml:space="preserve">. </w:t>
      </w:r>
    </w:p>
    <w:p w14:paraId="318BE661" w14:textId="0B9AD2CA"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Grievance Process – </w:t>
      </w:r>
      <w:r>
        <w:rPr>
          <w:rFonts w:asciiTheme="minorHAnsi" w:eastAsia="Arial Unicode MS" w:hAnsiTheme="minorHAnsi" w:cs="Arial Unicode MS"/>
          <w:sz w:val="24"/>
          <w:szCs w:val="24"/>
        </w:rPr>
        <w:t>a procedure for resolving disputes contained in union contracts</w:t>
      </w:r>
    </w:p>
    <w:p w14:paraId="7315D960"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The final step in almost all jurisdictions is third-party binding arbitration. This step arises when the dispute cannot be resolved by less formal means and all the other steps in the grievance process have failed.</w:t>
      </w:r>
    </w:p>
    <w:p w14:paraId="69EFD012"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 xml:space="preserve"> The arbitrator may dismiss the grievance; order compensation for breach of the collective agreement; order reinstatement of</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the employee without loss of seniority and with back wages and benefits; or, in most jurisdictions, fashion a remedy somewhere between dismissal and full reinstatement. The arbitration award can be filed with the court and enforced in the same manner as a judicial decision.</w:t>
      </w:r>
    </w:p>
    <w:p w14:paraId="0B5312E9"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Most collective agreements contain an extensive clause dealing with seniority (the length of time the employee has been with the company). These clauses usually provide that an employer cannot promote, demote, transfer, lay off (usually defined as temporary suspension of the employment relationship), or recall without giving some consideration to the seniority of the employee. These clauses do not, however, affect the employer's ability to terminate the employment relationship (usually referred to as “discharge” in labour law).</w:t>
      </w:r>
    </w:p>
    <w:p w14:paraId="3DAB9910"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The general rule in the union context is that an employer may not discipline or discharge an employee without justification or just cause.</w:t>
      </w:r>
    </w:p>
    <w:p w14:paraId="744FACA2" w14:textId="77777777"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 xml:space="preserve">In assessing whether the penalty imposed by the employer was appropriate in the circumstances, the arbitrator will look for evidence of progressive discipline (discipline should progress from warnings to suspensions and only finally to discharge) </w:t>
      </w:r>
    </w:p>
    <w:p w14:paraId="67962101" w14:textId="0F7DE559" w:rsidR="003D515B"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In upholding a particular penalty imposed by an employer, the arbitrator will consider many factors, including the following:</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the record and service of the employee</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provocation</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any special economic hardship imposed on the employee by the penalty</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the seriousness of the offence</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premeditation</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uniform enforcement of policies and rules</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circumstances negating intent</w:t>
      </w:r>
      <w:r>
        <w:rPr>
          <w:rFonts w:asciiTheme="minorHAnsi" w:eastAsia="Arial Unicode MS" w:hAnsiTheme="minorHAnsi" w:cs="Arial Unicode MS"/>
          <w:color w:val="333333"/>
          <w:sz w:val="24"/>
          <w:szCs w:val="24"/>
        </w:rPr>
        <w:t xml:space="preserve">, </w:t>
      </w:r>
      <w:r w:rsidRPr="003D515B">
        <w:rPr>
          <w:rFonts w:asciiTheme="minorHAnsi" w:eastAsia="Arial Unicode MS" w:hAnsiTheme="minorHAnsi" w:cs="Arial Unicode MS"/>
          <w:color w:val="333333"/>
          <w:sz w:val="24"/>
          <w:szCs w:val="24"/>
        </w:rPr>
        <w:t>condonation</w:t>
      </w:r>
    </w:p>
    <w:p w14:paraId="2EDA6935" w14:textId="1556F2A6" w:rsidR="0004236F" w:rsidRDefault="003D515B" w:rsidP="00535E4A">
      <w:pPr>
        <w:pStyle w:val="NormalWeb"/>
        <w:numPr>
          <w:ilvl w:val="0"/>
          <w:numId w:val="130"/>
        </w:numPr>
        <w:shd w:val="clear" w:color="auto" w:fill="FFFFFF"/>
        <w:spacing w:before="0" w:beforeAutospacing="0" w:after="0" w:afterAutospacing="0"/>
        <w:rPr>
          <w:rFonts w:asciiTheme="minorHAnsi" w:eastAsia="Arial Unicode MS" w:hAnsiTheme="minorHAnsi" w:cs="Arial Unicode MS"/>
          <w:color w:val="333333"/>
          <w:sz w:val="24"/>
          <w:szCs w:val="24"/>
        </w:rPr>
      </w:pPr>
      <w:r w:rsidRPr="003D515B">
        <w:rPr>
          <w:rFonts w:asciiTheme="minorHAnsi" w:eastAsia="Arial Unicode MS" w:hAnsiTheme="minorHAnsi" w:cs="Arial Unicode MS"/>
          <w:color w:val="333333"/>
          <w:sz w:val="24"/>
          <w:szCs w:val="24"/>
        </w:rPr>
        <w:t>The arbitrator has the authority to mitigate or soften the severity of the penalty imposed by the employer. In other words, the arbitrator may substitute his judgment for that of management (unless the collective agreement mandates a speci</w:t>
      </w:r>
      <w:r w:rsidR="003D6227">
        <w:rPr>
          <w:rFonts w:asciiTheme="minorHAnsi" w:eastAsia="Arial Unicode MS" w:hAnsiTheme="minorHAnsi" w:cs="Arial Unicode MS"/>
          <w:color w:val="333333"/>
          <w:sz w:val="24"/>
          <w:szCs w:val="24"/>
        </w:rPr>
        <w:t>fic penalty for the infraction)</w:t>
      </w:r>
    </w:p>
    <w:p w14:paraId="50B04514" w14:textId="0E68729D" w:rsidR="003D6227" w:rsidRDefault="003D6227" w:rsidP="003D6227">
      <w:pPr>
        <w:pStyle w:val="NormalWeb"/>
        <w:shd w:val="clear" w:color="auto" w:fill="FFFFFF"/>
        <w:spacing w:before="0" w:beforeAutospacing="0" w:after="0" w:afterAutospacing="0"/>
        <w:rPr>
          <w:rFonts w:asciiTheme="minorHAnsi" w:eastAsia="Arial Unicode MS" w:hAnsiTheme="minorHAnsi" w:cs="Arial Unicode MS"/>
          <w:color w:val="333333"/>
          <w:sz w:val="24"/>
          <w:szCs w:val="24"/>
          <w:u w:val="single"/>
        </w:rPr>
      </w:pPr>
      <w:r>
        <w:rPr>
          <w:rFonts w:asciiTheme="minorHAnsi" w:eastAsia="Arial Unicode MS" w:hAnsiTheme="minorHAnsi" w:cs="Arial Unicode MS"/>
          <w:color w:val="333333"/>
          <w:sz w:val="24"/>
          <w:szCs w:val="24"/>
          <w:u w:val="single"/>
        </w:rPr>
        <w:t>CHAPTER EXAMPLE</w:t>
      </w:r>
    </w:p>
    <w:p w14:paraId="43A790BD" w14:textId="5B8AB3F7" w:rsidR="003D6227" w:rsidRPr="003D6227" w:rsidRDefault="003D6227" w:rsidP="00535E4A">
      <w:pPr>
        <w:pStyle w:val="NormalWeb"/>
        <w:numPr>
          <w:ilvl w:val="0"/>
          <w:numId w:val="131"/>
        </w:numPr>
        <w:shd w:val="clear" w:color="auto" w:fill="FFFFFF"/>
        <w:spacing w:before="0" w:beforeAutospacing="0" w:after="0" w:afterAutospacing="0"/>
        <w:rPr>
          <w:rFonts w:asciiTheme="minorHAnsi" w:eastAsia="Arial Unicode MS" w:hAnsiTheme="minorHAnsi" w:cs="Arial Unicode MS"/>
          <w:color w:val="333333"/>
          <w:sz w:val="24"/>
          <w:szCs w:val="24"/>
          <w:u w:val="single"/>
        </w:rPr>
      </w:pPr>
      <w:r>
        <w:rPr>
          <w:rFonts w:asciiTheme="minorHAnsi" w:eastAsia="Arial Unicode MS" w:hAnsiTheme="minorHAnsi" w:cs="Arial Unicode MS"/>
          <w:color w:val="333333"/>
          <w:sz w:val="24"/>
          <w:szCs w:val="24"/>
        </w:rPr>
        <w:t>add this innnnnnnn</w:t>
      </w:r>
    </w:p>
    <w:p w14:paraId="21C9F362" w14:textId="65015B38" w:rsidR="003D6227" w:rsidRPr="003D6227" w:rsidRDefault="003D6227" w:rsidP="00535E4A">
      <w:pPr>
        <w:pStyle w:val="NormalWeb"/>
        <w:numPr>
          <w:ilvl w:val="0"/>
          <w:numId w:val="131"/>
        </w:numPr>
        <w:shd w:val="clear" w:color="auto" w:fill="FFFFFF"/>
        <w:spacing w:before="0" w:beforeAutospacing="0" w:after="0" w:afterAutospacing="0"/>
        <w:rPr>
          <w:rFonts w:asciiTheme="minorHAnsi" w:eastAsia="Arial Unicode MS" w:hAnsiTheme="minorHAnsi" w:cs="Arial Unicode MS"/>
          <w:color w:val="333333"/>
          <w:sz w:val="24"/>
          <w:szCs w:val="24"/>
          <w:u w:val="single"/>
        </w:rPr>
      </w:pPr>
      <w:r>
        <w:rPr>
          <w:rFonts w:asciiTheme="minorHAnsi" w:eastAsia="Arial Unicode MS" w:hAnsiTheme="minorHAnsi" w:cs="Arial Unicode MS"/>
          <w:color w:val="333333"/>
          <w:sz w:val="24"/>
          <w:szCs w:val="24"/>
        </w:rPr>
        <w:t>good business law in practice revised!! (page 540-541)</w:t>
      </w:r>
      <w:r w:rsidR="00F11F82">
        <w:rPr>
          <w:rFonts w:asciiTheme="minorHAnsi" w:eastAsia="Arial Unicode MS" w:hAnsiTheme="minorHAnsi" w:cs="Arial Unicode MS"/>
          <w:color w:val="333333"/>
          <w:sz w:val="24"/>
          <w:szCs w:val="24"/>
        </w:rPr>
        <w:t xml:space="preserve"> And good chapter summary!!!</w:t>
      </w:r>
    </w:p>
    <w:p w14:paraId="0C02D738" w14:textId="77777777" w:rsidR="0004236F" w:rsidRDefault="0004236F" w:rsidP="00A830AB"/>
    <w:p w14:paraId="64074553" w14:textId="77777777" w:rsidR="0004236F" w:rsidRDefault="0004236F" w:rsidP="00A830AB"/>
    <w:p w14:paraId="05FB7405" w14:textId="77777777" w:rsidR="0004236F" w:rsidRDefault="0004236F" w:rsidP="00A830AB"/>
    <w:p w14:paraId="1A9EA8C1" w14:textId="77777777" w:rsidR="0004236F" w:rsidRDefault="0004236F" w:rsidP="00A830AB"/>
    <w:p w14:paraId="53BCABC9" w14:textId="77777777" w:rsidR="0004236F" w:rsidRDefault="0004236F" w:rsidP="00A830AB"/>
    <w:p w14:paraId="0817164A" w14:textId="77777777" w:rsidR="0004236F" w:rsidRDefault="0004236F" w:rsidP="00A830AB"/>
    <w:p w14:paraId="78BEC74E" w14:textId="77777777" w:rsidR="0004236F" w:rsidRDefault="0004236F" w:rsidP="00A830AB"/>
    <w:p w14:paraId="49F104E7" w14:textId="77777777" w:rsidR="0004236F" w:rsidRDefault="0004236F" w:rsidP="00A830AB"/>
    <w:p w14:paraId="4C1CA9C8" w14:textId="77777777" w:rsidR="0004236F" w:rsidRDefault="0004236F" w:rsidP="00A830AB"/>
    <w:p w14:paraId="39B103CB" w14:textId="77777777" w:rsidR="00072C90" w:rsidRDefault="00072C90" w:rsidP="00A830AB"/>
    <w:p w14:paraId="56EB62F4" w14:textId="77777777" w:rsidR="00072C90" w:rsidRDefault="00072C90" w:rsidP="00A830AB"/>
    <w:p w14:paraId="1F400D2C" w14:textId="77777777" w:rsidR="00072C90" w:rsidRDefault="00072C90" w:rsidP="00A830AB"/>
    <w:p w14:paraId="7746255A" w14:textId="77777777" w:rsidR="00072C90" w:rsidRDefault="00072C90" w:rsidP="00A830AB"/>
    <w:p w14:paraId="5913DBC4" w14:textId="77777777" w:rsidR="00072C90" w:rsidRDefault="00072C90" w:rsidP="00A830AB"/>
    <w:p w14:paraId="69E2C199" w14:textId="77777777" w:rsidR="00072C90" w:rsidRDefault="00072C90" w:rsidP="00A830AB"/>
    <w:p w14:paraId="3B29EACA" w14:textId="77777777" w:rsidR="00072C90" w:rsidRDefault="00072C90" w:rsidP="00A830AB"/>
    <w:p w14:paraId="522129EA" w14:textId="77777777" w:rsidR="00072C90" w:rsidRDefault="00072C90" w:rsidP="00A830AB"/>
    <w:p w14:paraId="5D51CA60" w14:textId="77777777" w:rsidR="00072C90" w:rsidRDefault="00072C90" w:rsidP="00A830AB"/>
    <w:p w14:paraId="25CDB2F2" w14:textId="77777777" w:rsidR="00072C90" w:rsidRDefault="00072C90" w:rsidP="00A830AB"/>
    <w:p w14:paraId="5F56C13C" w14:textId="77777777" w:rsidR="00072C90" w:rsidRDefault="00072C90" w:rsidP="00A830AB"/>
    <w:p w14:paraId="1E3FF40A" w14:textId="77777777" w:rsidR="00072C90" w:rsidRDefault="00072C90" w:rsidP="00A830AB"/>
    <w:p w14:paraId="1681E3ED" w14:textId="77777777" w:rsidR="00072C90" w:rsidRDefault="00072C90" w:rsidP="00A830AB"/>
    <w:p w14:paraId="1011A8BB" w14:textId="77777777" w:rsidR="00072C90" w:rsidRDefault="00072C90" w:rsidP="00A830AB"/>
    <w:p w14:paraId="1082D92A" w14:textId="77777777" w:rsidR="00072C90" w:rsidRDefault="00072C90" w:rsidP="00A830AB"/>
    <w:p w14:paraId="06D1E1D3" w14:textId="77777777" w:rsidR="00072C90" w:rsidRDefault="00072C90" w:rsidP="00A830AB"/>
    <w:p w14:paraId="3CD10CA8" w14:textId="77777777" w:rsidR="00072C90" w:rsidRDefault="00072C90" w:rsidP="00A830AB"/>
    <w:p w14:paraId="3ADF5AEE" w14:textId="77777777" w:rsidR="00072C90" w:rsidRDefault="00072C90" w:rsidP="00A830AB"/>
    <w:p w14:paraId="25B02465" w14:textId="77777777" w:rsidR="00072C90" w:rsidRDefault="00072C90" w:rsidP="00A830AB"/>
    <w:p w14:paraId="7170F88D" w14:textId="77777777" w:rsidR="00072C90" w:rsidRDefault="00072C90" w:rsidP="00A830AB"/>
    <w:p w14:paraId="15FC2C77" w14:textId="77777777" w:rsidR="00072C90" w:rsidRDefault="00072C90" w:rsidP="00A830AB"/>
    <w:p w14:paraId="064292CC" w14:textId="77777777" w:rsidR="00072C90" w:rsidRDefault="00072C90" w:rsidP="00A830AB"/>
    <w:p w14:paraId="43064D1D" w14:textId="77777777" w:rsidR="00072C90" w:rsidRDefault="00072C90" w:rsidP="00A830AB"/>
    <w:p w14:paraId="63C9236E" w14:textId="77777777" w:rsidR="00072C90" w:rsidRDefault="00072C90" w:rsidP="00A830AB"/>
    <w:p w14:paraId="36612142" w14:textId="77777777" w:rsidR="00072C90" w:rsidRDefault="00072C90" w:rsidP="00A830AB"/>
    <w:p w14:paraId="4745A2D7" w14:textId="77777777" w:rsidR="00072C90" w:rsidRDefault="00072C90" w:rsidP="00A830AB"/>
    <w:p w14:paraId="5584DEFB" w14:textId="77777777" w:rsidR="00072C90" w:rsidRDefault="00072C90" w:rsidP="00A830AB"/>
    <w:p w14:paraId="656B2AF5" w14:textId="77777777" w:rsidR="00072C90" w:rsidRPr="00817068" w:rsidRDefault="00072C90" w:rsidP="00A830AB"/>
    <w:p w14:paraId="0058665A" w14:textId="77777777" w:rsidR="00952C38" w:rsidRPr="00817068" w:rsidRDefault="00952C38" w:rsidP="00A830AB"/>
    <w:p w14:paraId="27FED0B3" w14:textId="0F4B8A28" w:rsidR="00DC60BD" w:rsidRDefault="00DC60BD" w:rsidP="00DC60BD">
      <w:pPr>
        <w:pStyle w:val="Heading1"/>
      </w:pPr>
      <w:r>
        <w:t>CHAPTER 23</w:t>
      </w:r>
    </w:p>
    <w:p w14:paraId="759925C9" w14:textId="77777777" w:rsidR="00DC60BD" w:rsidRDefault="00DC60BD" w:rsidP="00DC60BD"/>
    <w:p w14:paraId="5FFFD701" w14:textId="3C91C6DE" w:rsidR="00DC60BD" w:rsidRDefault="00DC60BD" w:rsidP="00DC60BD">
      <w:pPr>
        <w:pStyle w:val="ListParagraph"/>
        <w:numPr>
          <w:ilvl w:val="0"/>
          <w:numId w:val="53"/>
        </w:numPr>
      </w:pPr>
      <w:r>
        <w:t>the fundamental laws affecting the marketing process are the common laws</w:t>
      </w:r>
    </w:p>
    <w:p w14:paraId="3234BEA8" w14:textId="77777777" w:rsidR="00DC60BD" w:rsidRDefault="00DC60BD" w:rsidP="00DC60BD">
      <w:pPr>
        <w:pStyle w:val="ListParagraph"/>
        <w:numPr>
          <w:ilvl w:val="0"/>
          <w:numId w:val="53"/>
        </w:numPr>
      </w:pPr>
      <w:r>
        <w:t>marketing is regulated by all 3 levels of government: federal, provincial, and municipal</w:t>
      </w:r>
    </w:p>
    <w:p w14:paraId="3B2711F6" w14:textId="77777777" w:rsidR="00DC60BD" w:rsidRDefault="00DC60BD" w:rsidP="00DC60BD">
      <w:pPr>
        <w:pStyle w:val="ListParagraph"/>
        <w:numPr>
          <w:ilvl w:val="0"/>
          <w:numId w:val="53"/>
        </w:numPr>
      </w:pPr>
      <w:r>
        <w:t>the main objectives of these laws are:</w:t>
      </w:r>
    </w:p>
    <w:p w14:paraId="5217FE80" w14:textId="77777777" w:rsidR="00DC60BD" w:rsidRDefault="00DC60BD" w:rsidP="00DC60BD">
      <w:pPr>
        <w:pStyle w:val="ListParagraph"/>
        <w:numPr>
          <w:ilvl w:val="1"/>
          <w:numId w:val="53"/>
        </w:numPr>
      </w:pPr>
      <w:r>
        <w:t>to protect consumers from physical harm</w:t>
      </w:r>
    </w:p>
    <w:p w14:paraId="637A3A96" w14:textId="77777777" w:rsidR="00DC60BD" w:rsidRDefault="00DC60BD" w:rsidP="00DC60BD">
      <w:pPr>
        <w:pStyle w:val="ListParagraph"/>
        <w:numPr>
          <w:ilvl w:val="1"/>
          <w:numId w:val="53"/>
        </w:numPr>
      </w:pPr>
      <w:r>
        <w:t>to foster fair competition</w:t>
      </w:r>
    </w:p>
    <w:p w14:paraId="494485F0" w14:textId="77777777" w:rsidR="00DC60BD" w:rsidRDefault="00DC60BD" w:rsidP="00DC60BD">
      <w:pPr>
        <w:pStyle w:val="ListParagraph"/>
        <w:numPr>
          <w:ilvl w:val="1"/>
          <w:numId w:val="53"/>
        </w:numPr>
      </w:pPr>
      <w:r>
        <w:t xml:space="preserve">to protect consumers from unfair selling practices </w:t>
      </w:r>
    </w:p>
    <w:p w14:paraId="126CE509" w14:textId="77777777" w:rsidR="00F17512" w:rsidRDefault="00DC60BD" w:rsidP="00DC60BD">
      <w:pPr>
        <w:pStyle w:val="ListParagraph"/>
        <w:numPr>
          <w:ilvl w:val="0"/>
          <w:numId w:val="53"/>
        </w:numPr>
      </w:pPr>
      <w:r>
        <w:t>these objectives give rise to laws regulating a multitude of issues, including implied conditions and warranties for the sale of goods and services, product safety standards, disclosure on packaging, standards for honest promotion, anticompetitive practices, and distribution of products</w:t>
      </w:r>
    </w:p>
    <w:p w14:paraId="3C5B236F" w14:textId="77777777" w:rsidR="00F17512" w:rsidRDefault="00F17512" w:rsidP="00F17512">
      <w:pPr>
        <w:pStyle w:val="ListParagraph"/>
        <w:numPr>
          <w:ilvl w:val="0"/>
          <w:numId w:val="53"/>
        </w:numPr>
      </w:pPr>
      <w:r>
        <w:t>if a business sells its products internationally, the marketing practices of that business are subject to the laws and regulations of other countries as well</w:t>
      </w:r>
    </w:p>
    <w:p w14:paraId="35A0360C" w14:textId="77777777" w:rsidR="00F17512" w:rsidRDefault="00F17512" w:rsidP="00F17512">
      <w:pPr>
        <w:pStyle w:val="ListParagraph"/>
        <w:numPr>
          <w:ilvl w:val="0"/>
          <w:numId w:val="53"/>
        </w:numPr>
      </w:pPr>
      <w:r>
        <w:rPr>
          <w:b/>
          <w:color w:val="548DD4" w:themeColor="text2" w:themeTint="99"/>
        </w:rPr>
        <w:t xml:space="preserve">Marketing Law – </w:t>
      </w:r>
      <w:r>
        <w:t>all areas of law that influence and direct the creation, promotion, pricing, and distribution of goods, services, or ideas</w:t>
      </w:r>
    </w:p>
    <w:p w14:paraId="25703483" w14:textId="77777777" w:rsidR="00F17512" w:rsidRDefault="00F17512" w:rsidP="00F17512">
      <w:pPr>
        <w:pStyle w:val="ListParagraph"/>
        <w:numPr>
          <w:ilvl w:val="0"/>
          <w:numId w:val="53"/>
        </w:numPr>
      </w:pPr>
      <w:r>
        <w:t>The 4 aspects/The 4 “P’s” of the marketing function are:</w:t>
      </w:r>
    </w:p>
    <w:p w14:paraId="4DD445B6" w14:textId="77777777" w:rsidR="00F17512" w:rsidRPr="00F17512" w:rsidRDefault="00F17512" w:rsidP="00F17512">
      <w:pPr>
        <w:pStyle w:val="ListParagraph"/>
        <w:numPr>
          <w:ilvl w:val="1"/>
          <w:numId w:val="53"/>
        </w:numPr>
        <w:rPr>
          <w:b/>
        </w:rPr>
      </w:pPr>
      <w:r w:rsidRPr="00F17512">
        <w:rPr>
          <w:b/>
        </w:rPr>
        <w:t>1. Product</w:t>
      </w:r>
    </w:p>
    <w:p w14:paraId="3DD6F7B3" w14:textId="77777777" w:rsidR="00F17512" w:rsidRPr="00F17512" w:rsidRDefault="00F17512" w:rsidP="00F17512">
      <w:pPr>
        <w:pStyle w:val="ListParagraph"/>
        <w:numPr>
          <w:ilvl w:val="1"/>
          <w:numId w:val="53"/>
        </w:numPr>
        <w:rPr>
          <w:b/>
        </w:rPr>
      </w:pPr>
      <w:r w:rsidRPr="00F17512">
        <w:rPr>
          <w:b/>
        </w:rPr>
        <w:t>2. Promotion</w:t>
      </w:r>
    </w:p>
    <w:p w14:paraId="64EF7C17" w14:textId="77777777" w:rsidR="00F17512" w:rsidRDefault="00F17512" w:rsidP="00F17512">
      <w:pPr>
        <w:pStyle w:val="ListParagraph"/>
        <w:numPr>
          <w:ilvl w:val="1"/>
          <w:numId w:val="53"/>
        </w:numPr>
      </w:pPr>
      <w:r>
        <w:t>3. Price</w:t>
      </w:r>
    </w:p>
    <w:p w14:paraId="53AD5B3B" w14:textId="6F29B8D5" w:rsidR="00DC60BD" w:rsidRDefault="00F17512" w:rsidP="00F17512">
      <w:pPr>
        <w:pStyle w:val="ListParagraph"/>
        <w:numPr>
          <w:ilvl w:val="1"/>
          <w:numId w:val="53"/>
        </w:numPr>
      </w:pPr>
      <w:r>
        <w:t>4. Place/Distribution</w:t>
      </w:r>
      <w:r w:rsidR="00DC60BD">
        <w:t xml:space="preserve"> </w:t>
      </w:r>
    </w:p>
    <w:p w14:paraId="2EA4B173" w14:textId="7F385C2B" w:rsidR="00F17512" w:rsidRPr="00DC60BD" w:rsidRDefault="00F17512" w:rsidP="00F17512">
      <w:pPr>
        <w:ind w:firstLine="720"/>
      </w:pPr>
      <w:r>
        <w:t xml:space="preserve">**this chapter addresses </w:t>
      </w:r>
      <w:r w:rsidRPr="00F17512">
        <w:rPr>
          <w:b/>
        </w:rPr>
        <w:t>product</w:t>
      </w:r>
      <w:r>
        <w:t xml:space="preserve"> and </w:t>
      </w:r>
      <w:r w:rsidRPr="00F17512">
        <w:rPr>
          <w:b/>
        </w:rPr>
        <w:t>promotion</w:t>
      </w:r>
    </w:p>
    <w:p w14:paraId="6BADFF03" w14:textId="77777777" w:rsidR="00580EEB" w:rsidRDefault="00580EEB" w:rsidP="00580EEB"/>
    <w:p w14:paraId="4FFCE61E" w14:textId="3414F81F" w:rsidR="00220A99" w:rsidRDefault="00220A99" w:rsidP="00580EEB">
      <w:r>
        <w:rPr>
          <w:u w:val="single"/>
        </w:rPr>
        <w:t>Contract of Sale</w:t>
      </w:r>
    </w:p>
    <w:p w14:paraId="237F9455" w14:textId="62198AFE" w:rsidR="00220A99" w:rsidRDefault="00220A99" w:rsidP="00220A99">
      <w:r>
        <w:t>There are several key aspects of the contract that are the focus of legal rules and therefore worthy of particular attention – the terms of the contract relations to the sale, delivery of the product, the transfer of ownership of the product, and the remedies for breach of the contract terms:</w:t>
      </w:r>
    </w:p>
    <w:p w14:paraId="0DE33FF6" w14:textId="2D27608D" w:rsidR="00220A99" w:rsidRDefault="00220A99" w:rsidP="00B83B45">
      <w:pPr>
        <w:pStyle w:val="ListParagraph"/>
        <w:numPr>
          <w:ilvl w:val="0"/>
          <w:numId w:val="54"/>
        </w:numPr>
      </w:pPr>
      <w:r>
        <w:t>The Common Law</w:t>
      </w:r>
    </w:p>
    <w:p w14:paraId="43444567" w14:textId="26B2F8A2" w:rsidR="00220A99" w:rsidRDefault="00220A99" w:rsidP="00B83B45">
      <w:pPr>
        <w:pStyle w:val="ListParagraph"/>
        <w:numPr>
          <w:ilvl w:val="1"/>
          <w:numId w:val="54"/>
        </w:numPr>
      </w:pPr>
      <w:r>
        <w:rPr>
          <w:b/>
          <w:color w:val="548DD4" w:themeColor="text2" w:themeTint="99"/>
        </w:rPr>
        <w:t xml:space="preserve">Caveat Emptor – </w:t>
      </w:r>
      <w:r>
        <w:t>“let the buyer beware” or “let the buyer take care”</w:t>
      </w:r>
    </w:p>
    <w:p w14:paraId="3AF91C98" w14:textId="4AEE5303" w:rsidR="00220A99" w:rsidRDefault="00220A99" w:rsidP="00B83B45">
      <w:pPr>
        <w:pStyle w:val="ListParagraph"/>
        <w:numPr>
          <w:ilvl w:val="1"/>
          <w:numId w:val="54"/>
        </w:numPr>
      </w:pPr>
      <w:r>
        <w:t>The common law requires prospective purchasers to take care of themselves</w:t>
      </w:r>
      <w:r w:rsidR="00AB5F39">
        <w:t>, to be aware of what they are purchasing, and to make appropriate investigations before buying</w:t>
      </w:r>
    </w:p>
    <w:p w14:paraId="769FDA26" w14:textId="0FDE2DF5" w:rsidR="006D5D77" w:rsidRDefault="006D5D77" w:rsidP="00B83B45">
      <w:pPr>
        <w:pStyle w:val="ListParagraph"/>
        <w:numPr>
          <w:ilvl w:val="1"/>
          <w:numId w:val="54"/>
        </w:numPr>
      </w:pPr>
      <w:r>
        <w:t>If the purchaser wants the product to exhibit certain characteristics, the common law requires that expectation to be contained in the contract… otherwise a purchaser can be left without a remedy if the product should prove to be deficient</w:t>
      </w:r>
    </w:p>
    <w:p w14:paraId="73E76A19" w14:textId="626FB0AA" w:rsidR="006D5D77" w:rsidRDefault="006D5D77" w:rsidP="00B83B45">
      <w:pPr>
        <w:pStyle w:val="ListParagraph"/>
        <w:numPr>
          <w:ilvl w:val="1"/>
          <w:numId w:val="54"/>
        </w:numPr>
      </w:pPr>
      <w:r>
        <w:t>Because an unwavering application of the doctrine of caveat emptor can produce unfair results, judges began to create principles that would provide a measure of protection for the purchaser of goods</w:t>
      </w:r>
    </w:p>
    <w:p w14:paraId="3E3F6B18" w14:textId="681C6942" w:rsidR="006D5D77" w:rsidRDefault="006D5D77" w:rsidP="00B83B45">
      <w:pPr>
        <w:pStyle w:val="ListParagraph"/>
        <w:numPr>
          <w:ilvl w:val="0"/>
          <w:numId w:val="54"/>
        </w:numPr>
      </w:pPr>
      <w:r>
        <w:t>Sale of Goods Legislation</w:t>
      </w:r>
    </w:p>
    <w:p w14:paraId="21FC5382" w14:textId="6FAA85A5" w:rsidR="006D5D77" w:rsidRDefault="00D8386C" w:rsidP="00B83B45">
      <w:pPr>
        <w:pStyle w:val="ListParagraph"/>
        <w:numPr>
          <w:ilvl w:val="1"/>
          <w:numId w:val="54"/>
        </w:numPr>
      </w:pPr>
      <w:r>
        <w:t>Judges began to evolve common law rules that, among other matters, implied specific terms into contracts for the sale of goods, whether the parties had expressly agreed to those terms or not</w:t>
      </w:r>
    </w:p>
    <w:p w14:paraId="1FFAF3BD" w14:textId="7A708299" w:rsidR="00DE7396" w:rsidRDefault="00DE7396" w:rsidP="00B83B45">
      <w:pPr>
        <w:pStyle w:val="ListParagraph"/>
        <w:numPr>
          <w:ilvl w:val="1"/>
          <w:numId w:val="54"/>
        </w:numPr>
      </w:pPr>
      <w:r>
        <w:t xml:space="preserve">“Goods” = personal property in its tangible, portable form as well as items attached to land that can be severed </w:t>
      </w:r>
    </w:p>
    <w:p w14:paraId="733AF29F" w14:textId="020B59BE" w:rsidR="004E7D1C" w:rsidRDefault="004E7D1C" w:rsidP="00B83B45">
      <w:pPr>
        <w:pStyle w:val="ListParagraph"/>
        <w:numPr>
          <w:ilvl w:val="1"/>
          <w:numId w:val="54"/>
        </w:numPr>
      </w:pPr>
      <w:r>
        <w:t xml:space="preserve">At common law, a contract for the sale of goods ordinarily is understood to contain a term that the item sold is fit/appropriate for the purpose sold and is of merchantable/reasonable quality </w:t>
      </w:r>
    </w:p>
    <w:p w14:paraId="119AF4C5" w14:textId="2CAD690D" w:rsidR="006C5F63" w:rsidRDefault="006C5F63" w:rsidP="00B83B45">
      <w:pPr>
        <w:pStyle w:val="ListParagraph"/>
        <w:numPr>
          <w:ilvl w:val="1"/>
          <w:numId w:val="54"/>
        </w:numPr>
      </w:pPr>
      <w:r>
        <w:t>Sale of Goods Act was enacted in 1893</w:t>
      </w:r>
    </w:p>
    <w:p w14:paraId="2C82B02D" w14:textId="49EB533A" w:rsidR="006C5F63" w:rsidRDefault="006C5F63" w:rsidP="00B83B45">
      <w:pPr>
        <w:pStyle w:val="ListParagraph"/>
        <w:numPr>
          <w:ilvl w:val="2"/>
          <w:numId w:val="54"/>
        </w:numPr>
      </w:pPr>
      <w:r>
        <w:t>This legislation protected buyers because, echoing the common law, it implied a set of terms into a sales transaction unless</w:t>
      </w:r>
      <w:r w:rsidR="00536879">
        <w:t xml:space="preserve"> this would be contrary to the parties’ intentions… the legislation also provided remedies to the buyer should these statutory terms be breached… of course, terms prescribed by the statute were in addition to any express terms or representations made by the seller at the time of contracting </w:t>
      </w:r>
    </w:p>
    <w:p w14:paraId="587043AA" w14:textId="64D68C18" w:rsidR="00F0008C" w:rsidRDefault="00F0008C" w:rsidP="00B83B45">
      <w:pPr>
        <w:pStyle w:val="ListParagraph"/>
        <w:numPr>
          <w:ilvl w:val="2"/>
          <w:numId w:val="54"/>
        </w:numPr>
      </w:pPr>
      <w:r>
        <w:t>The Sale of Goods Act forms the cornerstone of modern sale of goods legislation everywhere in Canada except Quebec</w:t>
      </w:r>
    </w:p>
    <w:p w14:paraId="15C96869" w14:textId="02279D81" w:rsidR="00F0008C" w:rsidRDefault="00F0008C" w:rsidP="00B83B45">
      <w:pPr>
        <w:pStyle w:val="ListParagraph"/>
        <w:numPr>
          <w:ilvl w:val="1"/>
          <w:numId w:val="54"/>
        </w:numPr>
      </w:pPr>
      <w:r>
        <w:t>The law governing the sale of goods is a specialized branch of contract law… it is governed by legislation and, where the legislation is not relevant, by the common law rules of contract</w:t>
      </w:r>
    </w:p>
    <w:p w14:paraId="4DAD0863" w14:textId="6621EBC8" w:rsidR="00F0008C" w:rsidRDefault="00F0008C" w:rsidP="00B83B45">
      <w:pPr>
        <w:pStyle w:val="ListParagraph"/>
        <w:numPr>
          <w:ilvl w:val="1"/>
          <w:numId w:val="54"/>
        </w:numPr>
      </w:pPr>
      <w:r>
        <w:t>Unless the parties expressly agree to the contrary or are otherwise able to exclude the operation of the Sale of Goods Act, a number of terms are automatically implied into their contract … the legislation classifies these terms as either conditions or warranties</w:t>
      </w:r>
    </w:p>
    <w:p w14:paraId="5F94AF9C" w14:textId="65F4BB8E" w:rsidR="00F0008C" w:rsidRDefault="00F0008C" w:rsidP="00B83B45">
      <w:pPr>
        <w:pStyle w:val="ListParagraph"/>
        <w:numPr>
          <w:ilvl w:val="2"/>
          <w:numId w:val="54"/>
        </w:numPr>
      </w:pPr>
      <w:r>
        <w:t>Conditions</w:t>
      </w:r>
    </w:p>
    <w:p w14:paraId="2B64B08D" w14:textId="77777777" w:rsidR="00EB48A4" w:rsidRDefault="00EB48A4" w:rsidP="00B83B45">
      <w:pPr>
        <w:pStyle w:val="ListParagraph"/>
        <w:numPr>
          <w:ilvl w:val="3"/>
          <w:numId w:val="54"/>
        </w:numPr>
      </w:pPr>
      <w:r>
        <w:t>Conditions are terms that are important or essential to the purpose of the contract</w:t>
      </w:r>
    </w:p>
    <w:p w14:paraId="742B4214" w14:textId="4BE410FE" w:rsidR="00EB48A4" w:rsidRDefault="00EB48A4" w:rsidP="00B83B45">
      <w:pPr>
        <w:pStyle w:val="ListParagraph"/>
        <w:numPr>
          <w:ilvl w:val="3"/>
          <w:numId w:val="54"/>
        </w:numPr>
      </w:pPr>
      <w:r>
        <w:t>In every contract of sale, it is implied:</w:t>
      </w:r>
    </w:p>
    <w:p w14:paraId="76C3AD80" w14:textId="74AE194E" w:rsidR="00EB48A4" w:rsidRDefault="00EB48A4" w:rsidP="00B83B45">
      <w:pPr>
        <w:pStyle w:val="ListParagraph"/>
        <w:numPr>
          <w:ilvl w:val="4"/>
          <w:numId w:val="54"/>
        </w:numPr>
      </w:pPr>
      <w:r>
        <w:t>That the seller has the right to sell the goods</w:t>
      </w:r>
    </w:p>
    <w:p w14:paraId="3E4CA6AF" w14:textId="232CB922" w:rsidR="00EB48A4" w:rsidRDefault="00EB48A4" w:rsidP="00B83B45">
      <w:pPr>
        <w:pStyle w:val="ListParagraph"/>
        <w:numPr>
          <w:ilvl w:val="4"/>
          <w:numId w:val="54"/>
        </w:numPr>
      </w:pPr>
      <w:r>
        <w:t>That the goods will be reasonably fit for the intended purpose where the buyer, expressly or by implication, makes it known what the intended purpose of the goods will be, in such a way as to show that he is relying on the skill and judgment of the seller… note that a buyer does not have to make his intended purpose known when goods are used for their ordinary purpose</w:t>
      </w:r>
    </w:p>
    <w:p w14:paraId="2DD017C5" w14:textId="0006A632" w:rsidR="00EB48A4" w:rsidRDefault="00EB48A4" w:rsidP="00B83B45">
      <w:pPr>
        <w:pStyle w:val="ListParagraph"/>
        <w:numPr>
          <w:ilvl w:val="4"/>
          <w:numId w:val="54"/>
        </w:numPr>
      </w:pPr>
      <w:r>
        <w:t>That the goods will be of merchantable quality, where the goods are brought by description… merchantable quality means that the goods are of reasonable quality considering the price paid… the essence of a sale by description in the reliance by the buyer on some description by the seller and, accordingly, there may be reliance even when the buyer has seen or inspected the goods</w:t>
      </w:r>
    </w:p>
    <w:p w14:paraId="1889F848" w14:textId="0ACDF3FD" w:rsidR="00EB48A4" w:rsidRDefault="00EB48A4" w:rsidP="00B83B45">
      <w:pPr>
        <w:pStyle w:val="ListParagraph"/>
        <w:numPr>
          <w:ilvl w:val="4"/>
          <w:numId w:val="54"/>
        </w:numPr>
      </w:pPr>
      <w:r>
        <w:t>That, where the goods are sold by sample, the goods will correspond to the sample and that the buyer will have a reasonable opportunity to compare the goods with the sample</w:t>
      </w:r>
    </w:p>
    <w:p w14:paraId="76508A13" w14:textId="55B640AF" w:rsidR="00EB48A4" w:rsidRDefault="00EB48A4" w:rsidP="00B83B45">
      <w:pPr>
        <w:pStyle w:val="ListParagraph"/>
        <w:numPr>
          <w:ilvl w:val="4"/>
          <w:numId w:val="54"/>
        </w:numPr>
      </w:pPr>
      <w:r>
        <w:t xml:space="preserve">That, where goods are sold by description, the goods will correspond with the description </w:t>
      </w:r>
    </w:p>
    <w:p w14:paraId="3E5F3804" w14:textId="78CC2913" w:rsidR="00F0008C" w:rsidRDefault="00F0008C" w:rsidP="00B83B45">
      <w:pPr>
        <w:pStyle w:val="ListParagraph"/>
        <w:numPr>
          <w:ilvl w:val="2"/>
          <w:numId w:val="54"/>
        </w:numPr>
      </w:pPr>
      <w:r>
        <w:t>Warranties</w:t>
      </w:r>
    </w:p>
    <w:p w14:paraId="14A217B3" w14:textId="69339125" w:rsidR="00010C5E" w:rsidRDefault="00010C5E" w:rsidP="00B83B45">
      <w:pPr>
        <w:pStyle w:val="ListParagraph"/>
        <w:numPr>
          <w:ilvl w:val="3"/>
          <w:numId w:val="54"/>
        </w:numPr>
      </w:pPr>
      <w:r>
        <w:t>In this area of law, warranties are best understood as terms that are NOT conditions</w:t>
      </w:r>
    </w:p>
    <w:p w14:paraId="3B37DD5A" w14:textId="0B8C8970" w:rsidR="00010C5E" w:rsidRDefault="00010C5E" w:rsidP="00B83B45">
      <w:pPr>
        <w:pStyle w:val="ListParagraph"/>
        <w:numPr>
          <w:ilvl w:val="3"/>
          <w:numId w:val="54"/>
        </w:numPr>
      </w:pPr>
      <w:r>
        <w:t>In every contract of sale, it is implied:</w:t>
      </w:r>
    </w:p>
    <w:p w14:paraId="7A543545" w14:textId="1023B0C6" w:rsidR="00010C5E" w:rsidRDefault="00010C5E" w:rsidP="00B83B45">
      <w:pPr>
        <w:pStyle w:val="ListParagraph"/>
        <w:numPr>
          <w:ilvl w:val="4"/>
          <w:numId w:val="54"/>
        </w:numPr>
      </w:pPr>
      <w:r>
        <w:t xml:space="preserve">That the buyer will have and enjoy quiet possession of the goods, which generally means that third parties will not claim rights against them </w:t>
      </w:r>
    </w:p>
    <w:p w14:paraId="4BEAF772" w14:textId="683BA5DD" w:rsidR="00010C5E" w:rsidRDefault="00010C5E" w:rsidP="00B83B45">
      <w:pPr>
        <w:pStyle w:val="ListParagraph"/>
        <w:numPr>
          <w:ilvl w:val="4"/>
          <w:numId w:val="54"/>
        </w:numPr>
      </w:pPr>
      <w:r>
        <w:t>That the goods are free from liens and encumbrances in favour of third parties that were not declared or known to the buyer at the time the contract was made</w:t>
      </w:r>
    </w:p>
    <w:p w14:paraId="756D0EBA" w14:textId="66C5A4C8" w:rsidR="00010C5E" w:rsidRDefault="00F46C27" w:rsidP="00B83B45">
      <w:pPr>
        <w:pStyle w:val="ListParagraph"/>
        <w:numPr>
          <w:ilvl w:val="1"/>
          <w:numId w:val="54"/>
        </w:numPr>
      </w:pPr>
      <w:r>
        <w:t>An example of a violation of the Sale of Goods Act would be selling playground equipment to a company that is extremely low to the ground that could only be able to provide entertainment for children under 5 when the company specifically stated that it needed the equipment for older children</w:t>
      </w:r>
      <w:r w:rsidR="00FF174B">
        <w:t>… this violates a condition implied by the Sale of Goods Act… it violates the condition that the goods are suitable for the purpose sold</w:t>
      </w:r>
    </w:p>
    <w:p w14:paraId="4B9D25F2" w14:textId="201D4FA2" w:rsidR="00FF174B" w:rsidRDefault="00FF174B" w:rsidP="00B83B45">
      <w:pPr>
        <w:pStyle w:val="ListParagraph"/>
        <w:numPr>
          <w:ilvl w:val="1"/>
          <w:numId w:val="54"/>
        </w:numPr>
      </w:pPr>
      <w:r>
        <w:t>Example #2: A homeowner purchased an expensive play set through PPC’s website. Within 1 year, the equipment was falling apart… Sale of Goods Act Violation: since the play equipment has been sold by description and is not of reasonable quality, PPC has violated the condition of merchantability implied by the Sale of Goods Act</w:t>
      </w:r>
    </w:p>
    <w:p w14:paraId="34BFC663" w14:textId="4ACF2FAE" w:rsidR="005442CB" w:rsidRDefault="005442CB" w:rsidP="00B83B45">
      <w:pPr>
        <w:pStyle w:val="ListParagraph"/>
        <w:numPr>
          <w:ilvl w:val="0"/>
          <w:numId w:val="54"/>
        </w:numPr>
      </w:pPr>
      <w:r>
        <w:t>Delivery of Goods</w:t>
      </w:r>
    </w:p>
    <w:p w14:paraId="3C2AA380" w14:textId="10F5E618" w:rsidR="005442CB" w:rsidRDefault="005442CB" w:rsidP="00B83B45">
      <w:pPr>
        <w:pStyle w:val="ListParagraph"/>
        <w:numPr>
          <w:ilvl w:val="1"/>
          <w:numId w:val="54"/>
        </w:numPr>
      </w:pPr>
      <w:r>
        <w:rPr>
          <w:b/>
          <w:color w:val="548DD4" w:themeColor="text2" w:themeTint="99"/>
        </w:rPr>
        <w:t xml:space="preserve">Bill of Lading – </w:t>
      </w:r>
      <w:r>
        <w:t>a shipping document that serves as a contract between the seller and the carrier</w:t>
      </w:r>
    </w:p>
    <w:p w14:paraId="4488D300" w14:textId="36C7CC18" w:rsidR="005442CB" w:rsidRDefault="005442CB" w:rsidP="00B83B45">
      <w:pPr>
        <w:pStyle w:val="ListParagraph"/>
        <w:numPr>
          <w:ilvl w:val="2"/>
          <w:numId w:val="54"/>
        </w:numPr>
      </w:pPr>
      <w:r w:rsidRPr="005442CB">
        <w:t>It specifies to whom the goods must be delivered and provides evidence that the goods have been transferred from the seller to the carrier</w:t>
      </w:r>
    </w:p>
    <w:p w14:paraId="29ED9647" w14:textId="3B5AAE35" w:rsidR="005442CB" w:rsidRDefault="005442CB" w:rsidP="00B83B45">
      <w:pPr>
        <w:pStyle w:val="ListParagraph"/>
        <w:numPr>
          <w:ilvl w:val="1"/>
          <w:numId w:val="54"/>
        </w:numPr>
      </w:pPr>
      <w:r>
        <w:rPr>
          <w:b/>
          <w:color w:val="548DD4" w:themeColor="text2" w:themeTint="99"/>
        </w:rPr>
        <w:t xml:space="preserve">Stoppage in Transit – </w:t>
      </w:r>
      <w:r>
        <w:t xml:space="preserve">the right of a seller to demand that goods be returned by a shipper to the seller, provided the buyer is insolvent </w:t>
      </w:r>
    </w:p>
    <w:p w14:paraId="7A93BDD9" w14:textId="246A58D9" w:rsidR="00D96470" w:rsidRDefault="00D96470" w:rsidP="00B83B45">
      <w:pPr>
        <w:pStyle w:val="ListParagraph"/>
        <w:numPr>
          <w:ilvl w:val="2"/>
          <w:numId w:val="54"/>
        </w:numPr>
      </w:pPr>
      <w:r>
        <w:t xml:space="preserve">The seller can direct the carrier to return the goods, even though title may have moved to the buyer already </w:t>
      </w:r>
    </w:p>
    <w:p w14:paraId="3089756B" w14:textId="45CEB501" w:rsidR="00D96470" w:rsidRDefault="00D96470" w:rsidP="00B83B45">
      <w:pPr>
        <w:pStyle w:val="ListParagraph"/>
        <w:numPr>
          <w:ilvl w:val="2"/>
          <w:numId w:val="54"/>
        </w:numPr>
      </w:pPr>
      <w:r>
        <w:t>Provided the carrier receives this direction before it has delivered the goods to the buyer, it must return them to the seller!! (at the seller’s expense)</w:t>
      </w:r>
    </w:p>
    <w:p w14:paraId="2602B4C4" w14:textId="1FA18CB0" w:rsidR="00D96470" w:rsidRDefault="00D96470" w:rsidP="00B83B45">
      <w:pPr>
        <w:pStyle w:val="ListParagraph"/>
        <w:numPr>
          <w:ilvl w:val="1"/>
          <w:numId w:val="54"/>
        </w:numPr>
      </w:pPr>
      <w:r>
        <w:rPr>
          <w:b/>
          <w:color w:val="548DD4" w:themeColor="text2" w:themeTint="99"/>
        </w:rPr>
        <w:t xml:space="preserve">C.I.F. (Cost, Insurance, and Freight) – </w:t>
      </w:r>
      <w:r>
        <w:t xml:space="preserve">a contractual term making the seller responsible for insurance and shipping </w:t>
      </w:r>
    </w:p>
    <w:p w14:paraId="26D39FAE" w14:textId="09BF5D06" w:rsidR="00D96470" w:rsidRDefault="00D96470" w:rsidP="00B83B45">
      <w:pPr>
        <w:pStyle w:val="ListParagraph"/>
        <w:numPr>
          <w:ilvl w:val="2"/>
          <w:numId w:val="54"/>
        </w:numPr>
      </w:pPr>
      <w:r>
        <w:t>the seller is responsible for arranging the insurance (in the buyer’s name) and shipping… the purchase price includes the cost of goods, insurance, and shipping… the seller must deliver the goods to the carrier and send copies of all documentation and a full statement of costs to the buyer…*</w:t>
      </w:r>
      <w:r w:rsidR="00BB4033">
        <w:t xml:space="preserve">if the contact is “c.i.f. Montreal” and Montreal is where the buyer is located… then </w:t>
      </w:r>
      <w:r>
        <w:t xml:space="preserve">the seller must arrange shipping and insurance and will not have fulfilled its contractual obligations </w:t>
      </w:r>
      <w:r w:rsidR="00BB4033">
        <w:t xml:space="preserve">to deliver to the buyer until it has transferred the goods to the shipper and provided the buyer with all the necessary documentation </w:t>
      </w:r>
    </w:p>
    <w:p w14:paraId="0D606189" w14:textId="44A76FA7" w:rsidR="00BB4033" w:rsidRDefault="00BB4033" w:rsidP="00B83B45">
      <w:pPr>
        <w:pStyle w:val="ListParagraph"/>
        <w:numPr>
          <w:ilvl w:val="1"/>
          <w:numId w:val="54"/>
        </w:numPr>
      </w:pPr>
      <w:r>
        <w:rPr>
          <w:b/>
          <w:color w:val="548DD4" w:themeColor="text2" w:themeTint="99"/>
        </w:rPr>
        <w:t xml:space="preserve">F.O.B. (Free on Board) – </w:t>
      </w:r>
      <w:r>
        <w:t>a contractual term whereby the buyer specifies the type of transportation and the seller arranges that transportation and delivery of goods to the shipper at the buyer’s expense</w:t>
      </w:r>
    </w:p>
    <w:p w14:paraId="4AB58CD3" w14:textId="0B784A66" w:rsidR="00BB4033" w:rsidRDefault="00BB4033" w:rsidP="00B83B45">
      <w:pPr>
        <w:pStyle w:val="ListParagraph"/>
        <w:numPr>
          <w:ilvl w:val="2"/>
          <w:numId w:val="54"/>
        </w:numPr>
      </w:pPr>
      <w:r>
        <w:t>The seller’s responsibilities are over when the goods are delivered to the shipper</w:t>
      </w:r>
    </w:p>
    <w:p w14:paraId="1DCAE322" w14:textId="07588236" w:rsidR="00BB4033" w:rsidRDefault="00BB4033" w:rsidP="00B83B45">
      <w:pPr>
        <w:pStyle w:val="ListParagraph"/>
        <w:numPr>
          <w:ilvl w:val="2"/>
          <w:numId w:val="54"/>
        </w:numPr>
      </w:pPr>
      <w:r>
        <w:t>The seller incurs the cost of delivering the goods to the shipper, and generally the buyer pays for shipping and insurance</w:t>
      </w:r>
    </w:p>
    <w:p w14:paraId="216A5556" w14:textId="4E81DC14" w:rsidR="00BB4033" w:rsidRDefault="00BB4033" w:rsidP="00B83B45">
      <w:pPr>
        <w:pStyle w:val="ListParagraph"/>
        <w:numPr>
          <w:ilvl w:val="1"/>
          <w:numId w:val="54"/>
        </w:numPr>
      </w:pPr>
      <w:r>
        <w:rPr>
          <w:b/>
          <w:color w:val="548DD4" w:themeColor="text2" w:themeTint="99"/>
        </w:rPr>
        <w:t xml:space="preserve">C.O.D. (Cash on Delivery) – </w:t>
      </w:r>
      <w:r>
        <w:t>a contractual term requiring the purchaser to pay the shipper cash on delivery of goods</w:t>
      </w:r>
    </w:p>
    <w:p w14:paraId="2AD0D17A" w14:textId="5FB5568E" w:rsidR="008170F5" w:rsidRDefault="008170F5" w:rsidP="00B83B45">
      <w:pPr>
        <w:pStyle w:val="ListParagraph"/>
        <w:numPr>
          <w:ilvl w:val="1"/>
          <w:numId w:val="54"/>
        </w:numPr>
      </w:pPr>
      <w:r>
        <w:t>**didn’t write anything about the blue box at the bottom on page 575</w:t>
      </w:r>
    </w:p>
    <w:p w14:paraId="09C1826D" w14:textId="4AC65FF3" w:rsidR="008170F5" w:rsidRDefault="008170F5" w:rsidP="00B83B45">
      <w:pPr>
        <w:pStyle w:val="ListParagraph"/>
        <w:numPr>
          <w:ilvl w:val="0"/>
          <w:numId w:val="54"/>
        </w:numPr>
      </w:pPr>
      <w:r>
        <w:t>Risk of Loss and Transfer of Title</w:t>
      </w:r>
    </w:p>
    <w:p w14:paraId="375BC95D" w14:textId="65D423C6" w:rsidR="008170F5" w:rsidRDefault="008170F5" w:rsidP="00B83B45">
      <w:pPr>
        <w:pStyle w:val="ListParagraph"/>
        <w:numPr>
          <w:ilvl w:val="1"/>
          <w:numId w:val="54"/>
        </w:numPr>
      </w:pPr>
      <w:r>
        <w:t>The best way for parties to ensure clarity is to write the contract in a way that specifies delivery of terms and clearly indicated when and how ownership moves from the seller to the buyer… the parties then know when responsibility shifts and how insurance coverage should be structured</w:t>
      </w:r>
    </w:p>
    <w:p w14:paraId="257C5F44" w14:textId="77777777" w:rsidR="008170F5" w:rsidRDefault="008170F5" w:rsidP="00B83B45">
      <w:pPr>
        <w:pStyle w:val="ListParagraph"/>
        <w:numPr>
          <w:ilvl w:val="1"/>
          <w:numId w:val="54"/>
        </w:numPr>
      </w:pPr>
      <w:r>
        <w:t>If they fail to do so, there are statutory provisions that resolve the issue… the provincial Sale of Goods Acts set out a series of rules that determine when title changes in the absence of terms in a contract</w:t>
      </w:r>
    </w:p>
    <w:p w14:paraId="64B0986B" w14:textId="017B5D91" w:rsidR="008170F5" w:rsidRDefault="008170F5" w:rsidP="00B83B45">
      <w:pPr>
        <w:pStyle w:val="ListParagraph"/>
        <w:numPr>
          <w:ilvl w:val="1"/>
          <w:numId w:val="54"/>
        </w:numPr>
      </w:pPr>
      <w:r>
        <w:rPr>
          <w:b/>
          <w:color w:val="548DD4" w:themeColor="text2" w:themeTint="99"/>
        </w:rPr>
        <w:t xml:space="preserve">Specific Goods – </w:t>
      </w:r>
      <w:r>
        <w:t xml:space="preserve">goods that are identified and agreed on at the time a contract of sale is made </w:t>
      </w:r>
    </w:p>
    <w:p w14:paraId="3434D295" w14:textId="697F745F" w:rsidR="008170F5" w:rsidRDefault="008170F5" w:rsidP="00B83B45">
      <w:pPr>
        <w:pStyle w:val="ListParagraph"/>
        <w:numPr>
          <w:ilvl w:val="2"/>
          <w:numId w:val="54"/>
        </w:numPr>
      </w:pPr>
      <w:r>
        <w:t>*Rules 1-4</w:t>
      </w:r>
    </w:p>
    <w:p w14:paraId="74C12B63" w14:textId="2EF97CC8" w:rsidR="008170F5" w:rsidRDefault="008170F5" w:rsidP="00B83B45">
      <w:pPr>
        <w:pStyle w:val="ListParagraph"/>
        <w:numPr>
          <w:ilvl w:val="1"/>
          <w:numId w:val="54"/>
        </w:numPr>
      </w:pPr>
      <w:r>
        <w:rPr>
          <w:b/>
          <w:color w:val="548DD4" w:themeColor="text2" w:themeTint="99"/>
        </w:rPr>
        <w:t>Unascertained Goods –</w:t>
      </w:r>
      <w:r>
        <w:t xml:space="preserve"> goods not yet set aside and identifiable as the subject of the contract at the time the contract is forms</w:t>
      </w:r>
    </w:p>
    <w:p w14:paraId="59A03CF9" w14:textId="5E7D49B6" w:rsidR="008170F5" w:rsidRDefault="008170F5" w:rsidP="00B83B45">
      <w:pPr>
        <w:pStyle w:val="ListParagraph"/>
        <w:numPr>
          <w:ilvl w:val="2"/>
          <w:numId w:val="54"/>
        </w:numPr>
      </w:pPr>
      <w:r>
        <w:t>*Rule 5</w:t>
      </w:r>
    </w:p>
    <w:p w14:paraId="734FFBD7" w14:textId="787A2070" w:rsidR="008170F5" w:rsidRDefault="008170F5" w:rsidP="00B83B45">
      <w:pPr>
        <w:pStyle w:val="ListParagraph"/>
        <w:numPr>
          <w:ilvl w:val="1"/>
          <w:numId w:val="54"/>
        </w:numPr>
      </w:pPr>
      <w:r>
        <w:t>*****LOOK AT RULES IN TEXTBOOK (pg 576-</w:t>
      </w:r>
      <w:r w:rsidR="00DB6AB2">
        <w:t>578)*******</w:t>
      </w:r>
    </w:p>
    <w:p w14:paraId="7AA4E75A" w14:textId="234C6E7E" w:rsidR="006D7C79" w:rsidRDefault="006D7C79" w:rsidP="00B83B45">
      <w:pPr>
        <w:pStyle w:val="ListParagraph"/>
        <w:numPr>
          <w:ilvl w:val="0"/>
          <w:numId w:val="54"/>
        </w:numPr>
      </w:pPr>
      <w:r>
        <w:t>Remedies</w:t>
      </w:r>
    </w:p>
    <w:p w14:paraId="1580E413" w14:textId="1AC330C6" w:rsidR="00EA79D8" w:rsidRDefault="00EA79D8" w:rsidP="00B83B45">
      <w:pPr>
        <w:pStyle w:val="ListParagraph"/>
        <w:numPr>
          <w:ilvl w:val="1"/>
          <w:numId w:val="54"/>
        </w:numPr>
      </w:pPr>
      <w:r>
        <w:t>The rules determining when title to goods shifts also affect the compensation the seller is entitles to in the event of breach by the buyer</w:t>
      </w:r>
    </w:p>
    <w:p w14:paraId="300B9096" w14:textId="1D0CA9CA" w:rsidR="001B274F" w:rsidRDefault="00EA79D8" w:rsidP="00B83B45">
      <w:pPr>
        <w:pStyle w:val="ListParagraph"/>
        <w:numPr>
          <w:ilvl w:val="1"/>
          <w:numId w:val="54"/>
        </w:numPr>
      </w:pPr>
      <w:r>
        <w:t xml:space="preserve">If the buyer commits breach by cancelling the order, the seller is entitled to damages for breach… </w:t>
      </w:r>
      <w:r w:rsidRPr="001E5FB2">
        <w:rPr>
          <w:b/>
        </w:rPr>
        <w:t>if title has not shifted</w:t>
      </w:r>
      <w:r>
        <w:t xml:space="preserve"> according to these rules, the seller still owns the goods… the seller is therefore entitled to the normal measure of </w:t>
      </w:r>
      <w:r w:rsidRPr="001E5FB2">
        <w:rPr>
          <w:b/>
        </w:rPr>
        <w:t>damages for non-acceptance</w:t>
      </w:r>
      <w:r>
        <w:t xml:space="preserve">, recognizing that the seller has an obligation to mitigate the loss </w:t>
      </w:r>
    </w:p>
    <w:p w14:paraId="60899F64" w14:textId="14E2C1F6" w:rsidR="001E5FB2" w:rsidRDefault="001E5FB2" w:rsidP="00B83B45">
      <w:pPr>
        <w:pStyle w:val="ListParagraph"/>
        <w:numPr>
          <w:ilvl w:val="2"/>
          <w:numId w:val="54"/>
        </w:numPr>
      </w:pPr>
      <w:r>
        <w:rPr>
          <w:b/>
          <w:color w:val="548DD4" w:themeColor="text2" w:themeTint="99"/>
        </w:rPr>
        <w:t xml:space="preserve">Damages for non-acceptance – </w:t>
      </w:r>
      <w:r>
        <w:t xml:space="preserve">damages to which a seller is entitled if a buyer refuses to accept goods prior to the title shifting </w:t>
      </w:r>
    </w:p>
    <w:p w14:paraId="4B4B2664" w14:textId="7B3E8BFA" w:rsidR="00EA79D8" w:rsidRDefault="00EA79D8" w:rsidP="00B83B45">
      <w:pPr>
        <w:pStyle w:val="ListParagraph"/>
        <w:numPr>
          <w:ilvl w:val="1"/>
          <w:numId w:val="54"/>
        </w:numPr>
      </w:pPr>
      <w:r w:rsidRPr="001E5FB2">
        <w:rPr>
          <w:b/>
        </w:rPr>
        <w:t>If title has shifted</w:t>
      </w:r>
      <w:r>
        <w:t>, the buyer owns the goods and must pay the full amount of its obligation under the contract… the seller</w:t>
      </w:r>
      <w:r w:rsidR="001E5FB2">
        <w:t xml:space="preserve">’s claim is known as </w:t>
      </w:r>
      <w:r w:rsidR="001E5FB2" w:rsidRPr="001E5FB2">
        <w:rPr>
          <w:b/>
        </w:rPr>
        <w:t>action for the price</w:t>
      </w:r>
    </w:p>
    <w:p w14:paraId="5A37BA6E" w14:textId="4BAB0729" w:rsidR="001E5FB2" w:rsidRDefault="001E5FB2" w:rsidP="00B83B45">
      <w:pPr>
        <w:pStyle w:val="ListParagraph"/>
        <w:numPr>
          <w:ilvl w:val="2"/>
          <w:numId w:val="54"/>
        </w:numPr>
      </w:pPr>
      <w:r>
        <w:rPr>
          <w:b/>
          <w:color w:val="548DD4" w:themeColor="text2" w:themeTint="99"/>
        </w:rPr>
        <w:t xml:space="preserve">Action for the price – </w:t>
      </w:r>
      <w:r>
        <w:t>the seller’s claim when title to the goods has shifted to the buyer</w:t>
      </w:r>
    </w:p>
    <w:p w14:paraId="392B5F3F" w14:textId="1F487E63" w:rsidR="00E56425" w:rsidRDefault="00E56425" w:rsidP="00B83B45">
      <w:pPr>
        <w:pStyle w:val="ListParagraph"/>
        <w:numPr>
          <w:ilvl w:val="1"/>
          <w:numId w:val="54"/>
        </w:numPr>
      </w:pPr>
      <w:r>
        <w:t xml:space="preserve">If a CONDITION of a contract is breached, the innocent party may have the right not only to claim damages but also to reject the foods and treat the contract as ended (*REPUDATION </w:t>
      </w:r>
      <w:r>
        <w:sym w:font="Wingdings" w:char="F0E0"/>
      </w:r>
      <w:r>
        <w:t xml:space="preserve"> the balance of the contract and further obligations under it can be dismissed, if the mon-defaulting party so chooses)</w:t>
      </w:r>
    </w:p>
    <w:p w14:paraId="250A82CB" w14:textId="6AC63138" w:rsidR="00E56425" w:rsidRDefault="00E56425" w:rsidP="00B83B45">
      <w:pPr>
        <w:pStyle w:val="ListParagraph"/>
        <w:numPr>
          <w:ilvl w:val="1"/>
          <w:numId w:val="54"/>
        </w:numPr>
      </w:pPr>
      <w:r>
        <w:t xml:space="preserve">If a WARRANTY is breached, the sale of goods legislation only permits the buyer to maintain an action for damages or ask rhe court to reduce the purchase price due to the breach… the buyer CANNOT return </w:t>
      </w:r>
      <w:r w:rsidR="00550AE6">
        <w:t>the goods and is obligated to continue with the contract in question and comply with any outstanding terms… if the buyer refuses to perform after breach of warranty, the buyer will also be in breach of contract</w:t>
      </w:r>
    </w:p>
    <w:p w14:paraId="7A62459D" w14:textId="28BBBA55" w:rsidR="006C4D4E" w:rsidRDefault="006C4D4E" w:rsidP="00B83B45">
      <w:pPr>
        <w:pStyle w:val="ListParagraph"/>
        <w:numPr>
          <w:ilvl w:val="1"/>
          <w:numId w:val="54"/>
        </w:numPr>
        <w:rPr>
          <w:b/>
          <w:color w:val="FF0000"/>
        </w:rPr>
      </w:pPr>
      <w:r w:rsidRPr="00FD1955">
        <w:rPr>
          <w:b/>
          <w:color w:val="FF0000"/>
        </w:rPr>
        <w:t>**didn't write anything about the stuff in the box</w:t>
      </w:r>
      <w:r w:rsidR="00FD1955">
        <w:rPr>
          <w:b/>
          <w:color w:val="FF0000"/>
        </w:rPr>
        <w:t xml:space="preserve"> (page 579)</w:t>
      </w:r>
    </w:p>
    <w:p w14:paraId="44E826D8" w14:textId="19270FC0" w:rsidR="00FD1955" w:rsidRPr="00FD1955" w:rsidRDefault="00FD1955" w:rsidP="00B83B45">
      <w:pPr>
        <w:pStyle w:val="ListParagraph"/>
        <w:numPr>
          <w:ilvl w:val="1"/>
          <w:numId w:val="54"/>
        </w:numPr>
        <w:rPr>
          <w:b/>
          <w:color w:val="FF0000"/>
        </w:rPr>
      </w:pPr>
      <w:r>
        <w:rPr>
          <w:b/>
          <w:color w:val="FF0000"/>
        </w:rPr>
        <w:t>***read from page 580-588***</w:t>
      </w:r>
    </w:p>
    <w:p w14:paraId="2441AF1F" w14:textId="77777777" w:rsidR="001B274F" w:rsidRDefault="001B274F" w:rsidP="001B274F"/>
    <w:p w14:paraId="06E7F110" w14:textId="77777777" w:rsidR="001B274F" w:rsidRDefault="001B274F" w:rsidP="001B274F"/>
    <w:p w14:paraId="0B179A27" w14:textId="77777777" w:rsidR="001B274F" w:rsidRDefault="001B274F" w:rsidP="001B274F"/>
    <w:p w14:paraId="23818B82" w14:textId="77777777" w:rsidR="001B274F" w:rsidRDefault="001B274F" w:rsidP="001B274F"/>
    <w:p w14:paraId="3BD1BCB0" w14:textId="77777777" w:rsidR="001B274F" w:rsidRDefault="001B274F" w:rsidP="001B274F"/>
    <w:p w14:paraId="78408A32" w14:textId="77777777" w:rsidR="001B274F" w:rsidRDefault="001B274F" w:rsidP="001B274F"/>
    <w:p w14:paraId="5F028D55" w14:textId="77777777" w:rsidR="001B274F" w:rsidRDefault="001B274F" w:rsidP="001B274F"/>
    <w:p w14:paraId="7FF4E8BE" w14:textId="77777777" w:rsidR="001B274F" w:rsidRDefault="001B274F" w:rsidP="001B274F"/>
    <w:p w14:paraId="7191AC51" w14:textId="77777777" w:rsidR="001B274F" w:rsidRDefault="001B274F" w:rsidP="001B274F"/>
    <w:p w14:paraId="7C8CA3D2" w14:textId="77777777" w:rsidR="001B274F" w:rsidRDefault="001B274F" w:rsidP="001B274F"/>
    <w:p w14:paraId="3A75ADFE" w14:textId="77777777" w:rsidR="001B274F" w:rsidRDefault="001B274F" w:rsidP="001B274F"/>
    <w:p w14:paraId="4FA0C91B" w14:textId="77777777" w:rsidR="001B274F" w:rsidRDefault="001B274F" w:rsidP="001B274F"/>
    <w:p w14:paraId="664FF6DC" w14:textId="77777777" w:rsidR="001B274F" w:rsidRDefault="001B274F" w:rsidP="001B274F"/>
    <w:p w14:paraId="24BE3EE6" w14:textId="77777777" w:rsidR="001B274F" w:rsidRDefault="001B274F" w:rsidP="001B274F"/>
    <w:p w14:paraId="317FC364" w14:textId="77777777" w:rsidR="001B274F" w:rsidRDefault="001B274F" w:rsidP="001B274F"/>
    <w:p w14:paraId="0D7791E6" w14:textId="77777777" w:rsidR="001B274F" w:rsidRDefault="001B274F" w:rsidP="001B274F"/>
    <w:p w14:paraId="3F24CB5E" w14:textId="77777777" w:rsidR="001B274F" w:rsidRDefault="001B274F" w:rsidP="001B274F"/>
    <w:p w14:paraId="019AB270" w14:textId="77777777" w:rsidR="001B274F" w:rsidRDefault="001B274F" w:rsidP="001B274F"/>
    <w:p w14:paraId="26BC2BA3" w14:textId="77777777" w:rsidR="001B274F" w:rsidRDefault="001B274F" w:rsidP="001B274F"/>
    <w:p w14:paraId="1BE2C17E" w14:textId="77777777" w:rsidR="001B274F" w:rsidRDefault="001B274F" w:rsidP="001B274F"/>
    <w:p w14:paraId="6525C35E" w14:textId="77777777" w:rsidR="001B274F" w:rsidRDefault="001B274F" w:rsidP="001B274F"/>
    <w:p w14:paraId="74C4E55E" w14:textId="77777777" w:rsidR="001B274F" w:rsidRDefault="001B274F" w:rsidP="001B274F"/>
    <w:p w14:paraId="40A0452E" w14:textId="77777777" w:rsidR="001B274F" w:rsidRDefault="001B274F" w:rsidP="001B274F"/>
    <w:p w14:paraId="5F8ABD44" w14:textId="77777777" w:rsidR="001B274F" w:rsidRDefault="001B274F" w:rsidP="001B274F"/>
    <w:p w14:paraId="1EA7E15F" w14:textId="77777777" w:rsidR="001B274F" w:rsidRDefault="001B274F" w:rsidP="001B274F"/>
    <w:p w14:paraId="297DB754" w14:textId="25F03D6F" w:rsidR="001B274F" w:rsidRPr="00FF5D23" w:rsidRDefault="001B274F" w:rsidP="001B274F">
      <w:pPr>
        <w:rPr>
          <w:u w:val="single"/>
        </w:rPr>
      </w:pPr>
      <w:r w:rsidRPr="00FF5D23">
        <w:rPr>
          <w:u w:val="single"/>
        </w:rPr>
        <w:t>Promotion</w:t>
      </w:r>
    </w:p>
    <w:p w14:paraId="56EEE5BC" w14:textId="64929B93" w:rsidR="001B274F" w:rsidRDefault="001B274F" w:rsidP="00B83B45">
      <w:pPr>
        <w:pStyle w:val="ListParagraph"/>
        <w:numPr>
          <w:ilvl w:val="0"/>
          <w:numId w:val="55"/>
        </w:numPr>
      </w:pPr>
      <w:r>
        <w:t xml:space="preserve">promotion is the “communications </w:t>
      </w:r>
      <w:r w:rsidR="00FF5D23">
        <w:t>link between buyers and sellers [with the] function of informing, persuading, and influencing a consumer’s purchase decision”</w:t>
      </w:r>
    </w:p>
    <w:p w14:paraId="67673689" w14:textId="17D3F25F" w:rsidR="00FF5D23" w:rsidRDefault="00FF5D23" w:rsidP="00B83B45">
      <w:pPr>
        <w:pStyle w:val="ListParagraph"/>
        <w:numPr>
          <w:ilvl w:val="0"/>
          <w:numId w:val="55"/>
        </w:numPr>
      </w:pPr>
      <w:r>
        <w:t>key elements of promotion are:</w:t>
      </w:r>
    </w:p>
    <w:p w14:paraId="7DA40154" w14:textId="33852E2F" w:rsidR="00FF5D23" w:rsidRDefault="00FF5D23" w:rsidP="00B83B45">
      <w:pPr>
        <w:pStyle w:val="ListParagraph"/>
        <w:numPr>
          <w:ilvl w:val="1"/>
          <w:numId w:val="55"/>
        </w:numPr>
      </w:pPr>
      <w:r>
        <w:t xml:space="preserve">advertising </w:t>
      </w:r>
    </w:p>
    <w:p w14:paraId="3905EDEB" w14:textId="7A6A7B79" w:rsidR="00FF5D23" w:rsidRDefault="00FF5D23" w:rsidP="00B83B45">
      <w:pPr>
        <w:pStyle w:val="ListParagraph"/>
        <w:numPr>
          <w:ilvl w:val="1"/>
          <w:numId w:val="55"/>
        </w:numPr>
      </w:pPr>
      <w:r>
        <w:t>public relations</w:t>
      </w:r>
    </w:p>
    <w:p w14:paraId="17498470" w14:textId="1514156B" w:rsidR="00FF5D23" w:rsidRDefault="00FF5D23" w:rsidP="00B83B45">
      <w:pPr>
        <w:pStyle w:val="ListParagraph"/>
        <w:numPr>
          <w:ilvl w:val="1"/>
          <w:numId w:val="55"/>
        </w:numPr>
      </w:pPr>
      <w:r>
        <w:t>personal selling</w:t>
      </w:r>
    </w:p>
    <w:p w14:paraId="620FD966" w14:textId="45C03999" w:rsidR="00FF5D23" w:rsidRDefault="00FF5D23" w:rsidP="00B83B45">
      <w:pPr>
        <w:pStyle w:val="ListParagraph"/>
        <w:numPr>
          <w:ilvl w:val="1"/>
          <w:numId w:val="55"/>
        </w:numPr>
      </w:pPr>
      <w:r>
        <w:t xml:space="preserve">sales promotion </w:t>
      </w:r>
    </w:p>
    <w:p w14:paraId="3E866AE9" w14:textId="62EC49E1" w:rsidR="00FF5D23" w:rsidRDefault="00FF5D23" w:rsidP="00B83B45">
      <w:pPr>
        <w:pStyle w:val="ListParagraph"/>
        <w:numPr>
          <w:ilvl w:val="0"/>
          <w:numId w:val="55"/>
        </w:numPr>
      </w:pPr>
      <w:r>
        <w:t xml:space="preserve">promotion is the most visible component of the marketing mix </w:t>
      </w:r>
    </w:p>
    <w:p w14:paraId="7A6E6AF6" w14:textId="1AED9939" w:rsidR="00FF5D23" w:rsidRDefault="00FF5D23" w:rsidP="00B83B45">
      <w:pPr>
        <w:pStyle w:val="ListParagraph"/>
        <w:numPr>
          <w:ilvl w:val="0"/>
          <w:numId w:val="55"/>
        </w:numPr>
      </w:pPr>
      <w:r>
        <w:t>promotion is governed by both voluntary industry standards and legislation</w:t>
      </w:r>
    </w:p>
    <w:p w14:paraId="1DDB3261" w14:textId="221A30D7" w:rsidR="00FF5D23" w:rsidRDefault="00FF5D23" w:rsidP="00B83B45">
      <w:pPr>
        <w:pStyle w:val="ListParagraph"/>
        <w:numPr>
          <w:ilvl w:val="0"/>
          <w:numId w:val="55"/>
        </w:numPr>
      </w:pPr>
      <w:r>
        <w:t>to avoid legal problems related to promotion, marketers need only follow the advice of the Commissioner of Competition regarding misleading representations… “its very simple – don't mislead the public by hiding charges or conditions in fine print, or by making claims you can’t back up”</w:t>
      </w:r>
    </w:p>
    <w:p w14:paraId="74DF1667" w14:textId="77777777" w:rsidR="00FF5D23" w:rsidRDefault="00FF5D23" w:rsidP="00FF5D23">
      <w:pPr>
        <w:ind w:left="360"/>
      </w:pPr>
    </w:p>
    <w:p w14:paraId="147550DA" w14:textId="35A1E5B4" w:rsidR="00FF5D23" w:rsidRDefault="00FF5D23" w:rsidP="00FF5D23">
      <w:pPr>
        <w:ind w:left="360"/>
      </w:pPr>
      <w:r>
        <w:t>Industry Standards</w:t>
      </w:r>
      <w:r w:rsidR="00AB6179">
        <w:t>:</w:t>
      </w:r>
    </w:p>
    <w:p w14:paraId="2FB3DF3E" w14:textId="5E84B020" w:rsidR="006B0DFF" w:rsidRDefault="006B0DFF" w:rsidP="00B83B45">
      <w:pPr>
        <w:pStyle w:val="ListParagraph"/>
        <w:numPr>
          <w:ilvl w:val="0"/>
          <w:numId w:val="56"/>
        </w:numPr>
      </w:pPr>
      <w:r>
        <w:t>The Advertising Standards Canada (ASC) addresses advertising in general and has a detailed code of industry guidelines… it provides a mechanism for public complaints concerning violations of that code, as well as business-to-business complaints… complaints are investigated and if found to be valid, result in a finding that the advertiser should change or remove the offending promotion… since this is a voluntary process, enforcement relies on moral suasion… however, findings are publicized, and members of the advertising community can ill afford to ignore a ruling made against them by their peers</w:t>
      </w:r>
    </w:p>
    <w:p w14:paraId="091750D5" w14:textId="2A56E31B" w:rsidR="006B0DFF" w:rsidRDefault="006B0DFF" w:rsidP="00B83B45">
      <w:pPr>
        <w:pStyle w:val="ListParagraph"/>
        <w:numPr>
          <w:ilvl w:val="0"/>
          <w:numId w:val="56"/>
        </w:numPr>
      </w:pPr>
      <w:r>
        <w:t>The Canadian Broadcast Standards Council (CBSC) has an equivalent code of ethics and complaints process, dealing specifically with promotion in broadcast media… it has also developed more specialized codes, such as those related to sexual stereotyping and violence</w:t>
      </w:r>
    </w:p>
    <w:p w14:paraId="0C5A7401" w14:textId="60E74E0C" w:rsidR="005231C5" w:rsidRDefault="005231C5" w:rsidP="00B83B45">
      <w:pPr>
        <w:pStyle w:val="ListParagraph"/>
        <w:numPr>
          <w:ilvl w:val="0"/>
          <w:numId w:val="56"/>
        </w:numPr>
      </w:pPr>
      <w:r>
        <w:t>Canadian Association of Broadcasters (CAB)</w:t>
      </w:r>
    </w:p>
    <w:p w14:paraId="0521131F" w14:textId="2B002263" w:rsidR="005231C5" w:rsidRDefault="005231C5" w:rsidP="00B83B45">
      <w:pPr>
        <w:pStyle w:val="ListParagraph"/>
        <w:numPr>
          <w:ilvl w:val="0"/>
          <w:numId w:val="56"/>
        </w:numPr>
      </w:pPr>
      <w:r>
        <w:t>Canadian Radio-television and Telecommunications Commission (CRTC)</w:t>
      </w:r>
    </w:p>
    <w:p w14:paraId="24AA0EA2" w14:textId="4F843E87" w:rsidR="005231C5" w:rsidRDefault="005231C5" w:rsidP="00B83B45">
      <w:pPr>
        <w:pStyle w:val="ListParagraph"/>
        <w:numPr>
          <w:ilvl w:val="0"/>
          <w:numId w:val="56"/>
        </w:numPr>
      </w:pPr>
      <w:r>
        <w:t>The Television Bureau of Canada (TBC) must approve all television commercials before broadcast</w:t>
      </w:r>
    </w:p>
    <w:p w14:paraId="33B5DCD0" w14:textId="77777777" w:rsidR="00AB6179" w:rsidRDefault="00AB6179" w:rsidP="00AB6179"/>
    <w:p w14:paraId="059700F6" w14:textId="5CCB5719" w:rsidR="00AB6179" w:rsidRDefault="00AB6179" w:rsidP="00AB6179">
      <w:pPr>
        <w:ind w:left="426"/>
      </w:pPr>
      <w:r>
        <w:t>Legislation:</w:t>
      </w:r>
    </w:p>
    <w:p w14:paraId="1EF5F52C" w14:textId="3A560CCA" w:rsidR="00AB6179" w:rsidRDefault="00AB6179" w:rsidP="00B83B45">
      <w:pPr>
        <w:pStyle w:val="ListParagraph"/>
        <w:numPr>
          <w:ilvl w:val="0"/>
          <w:numId w:val="57"/>
        </w:numPr>
      </w:pPr>
      <w:r>
        <w:t xml:space="preserve">The promotion of goods is regulated by legislation… primarily the federal Competition Act </w:t>
      </w:r>
    </w:p>
    <w:p w14:paraId="6C775DCA" w14:textId="257DB125" w:rsidR="00AB6179" w:rsidRDefault="00AB6179" w:rsidP="00B83B45">
      <w:pPr>
        <w:pStyle w:val="ListParagraph"/>
        <w:numPr>
          <w:ilvl w:val="0"/>
          <w:numId w:val="57"/>
        </w:numPr>
      </w:pPr>
      <w:r>
        <w:t>If sellers are tempted to mislead customers or make claims they cannot support, they may be engaging in the following prohibited practices:</w:t>
      </w:r>
    </w:p>
    <w:p w14:paraId="12356559" w14:textId="741F1394" w:rsidR="00AB6179" w:rsidRDefault="00AB6179" w:rsidP="00B83B45">
      <w:pPr>
        <w:pStyle w:val="ListParagraph"/>
        <w:numPr>
          <w:ilvl w:val="1"/>
          <w:numId w:val="57"/>
        </w:numPr>
      </w:pPr>
      <w:r>
        <w:t>Misleading Advertising and Representations</w:t>
      </w:r>
    </w:p>
    <w:p w14:paraId="2476942C" w14:textId="36F09D4E" w:rsidR="00AB6179" w:rsidRDefault="00AB6179" w:rsidP="00B83B45">
      <w:pPr>
        <w:pStyle w:val="ListParagraph"/>
        <w:numPr>
          <w:ilvl w:val="2"/>
          <w:numId w:val="57"/>
        </w:numPr>
      </w:pPr>
      <w:r>
        <w:rPr>
          <w:b/>
          <w:color w:val="548DD4" w:themeColor="text2" w:themeTint="99"/>
        </w:rPr>
        <w:t xml:space="preserve">False or misleading advertising – </w:t>
      </w:r>
      <w:r>
        <w:t xml:space="preserve">promotional statements that either are false or have the ability to mislead a consumer as to their truth </w:t>
      </w:r>
    </w:p>
    <w:p w14:paraId="47CF8AA2" w14:textId="52042D7E" w:rsidR="00AB6179" w:rsidRDefault="00AB6179" w:rsidP="00B83B45">
      <w:pPr>
        <w:pStyle w:val="ListParagraph"/>
        <w:numPr>
          <w:ilvl w:val="2"/>
          <w:numId w:val="57"/>
        </w:numPr>
      </w:pPr>
      <w:r>
        <w:t>This provision is stated in broad terms so as to capture not only those who deliberately make false statements, but also those who push the limits of truth – intentionally or unintentionally – in the impression given to buyers</w:t>
      </w:r>
    </w:p>
    <w:p w14:paraId="18185685" w14:textId="6C95B74C" w:rsidR="005238BF" w:rsidRDefault="005238BF" w:rsidP="00B83B45">
      <w:pPr>
        <w:pStyle w:val="ListParagraph"/>
        <w:numPr>
          <w:ilvl w:val="2"/>
          <w:numId w:val="57"/>
        </w:numPr>
      </w:pPr>
      <w:r>
        <w:t xml:space="preserve">Falsity is judged by an objective test… whether or not a statement is misleading is measured by the impression that might be formed by the average member of the group of persons to whom the statement is directed… what is important is the impression created by the advertisement in its entirety, including illustrations and disclaimers… the misrepresentation must be “material” – that is, it must apply to statements that entice prospective purchasers to the place of business or that influence the customer’s decision to purchase the particular item </w:t>
      </w:r>
    </w:p>
    <w:p w14:paraId="73AB7377" w14:textId="77777777" w:rsidR="00FF5D23" w:rsidRDefault="00FF5D23" w:rsidP="00FF5D23">
      <w:pPr>
        <w:pStyle w:val="ListParagraph"/>
      </w:pPr>
    </w:p>
    <w:p w14:paraId="5B5BE8CC" w14:textId="42AAAD00" w:rsidR="00072C90" w:rsidRDefault="00FD1955" w:rsidP="00FF5D23">
      <w:pPr>
        <w:pStyle w:val="ListParagraph"/>
        <w:rPr>
          <w:b/>
          <w:color w:val="FF0000"/>
        </w:rPr>
      </w:pPr>
      <w:r w:rsidRPr="00FD1955">
        <w:rPr>
          <w:b/>
          <w:color w:val="FF0000"/>
        </w:rPr>
        <w:t>*****finish the rest of the chapter… start at the top of page 590*****</w:t>
      </w:r>
    </w:p>
    <w:p w14:paraId="4A2B7E18" w14:textId="77777777" w:rsidR="00897943" w:rsidRDefault="00897943" w:rsidP="00FF5D23">
      <w:pPr>
        <w:pStyle w:val="ListParagraph"/>
        <w:rPr>
          <w:b/>
          <w:color w:val="FF0000"/>
        </w:rPr>
      </w:pPr>
    </w:p>
    <w:p w14:paraId="01913D5B" w14:textId="77777777" w:rsidR="00897943" w:rsidRDefault="00897943" w:rsidP="00FF5D23">
      <w:pPr>
        <w:pStyle w:val="ListParagraph"/>
        <w:rPr>
          <w:b/>
          <w:color w:val="FF0000"/>
        </w:rPr>
      </w:pPr>
    </w:p>
    <w:p w14:paraId="3BEB8F58" w14:textId="77777777" w:rsidR="00897943" w:rsidRDefault="00897943" w:rsidP="00FF5D23">
      <w:pPr>
        <w:pStyle w:val="ListParagraph"/>
        <w:rPr>
          <w:color w:val="FF0000"/>
        </w:rPr>
      </w:pPr>
    </w:p>
    <w:p w14:paraId="56E70127" w14:textId="77777777" w:rsidR="00897943" w:rsidRDefault="00897943" w:rsidP="00FF5D23">
      <w:pPr>
        <w:pStyle w:val="ListParagraph"/>
        <w:rPr>
          <w:color w:val="FF0000"/>
        </w:rPr>
      </w:pPr>
    </w:p>
    <w:p w14:paraId="772426D5" w14:textId="77777777" w:rsidR="00897943" w:rsidRDefault="00897943" w:rsidP="00FF5D23">
      <w:pPr>
        <w:pStyle w:val="ListParagraph"/>
        <w:rPr>
          <w:color w:val="FF0000"/>
        </w:rPr>
      </w:pPr>
    </w:p>
    <w:p w14:paraId="40F2A846" w14:textId="77777777" w:rsidR="00897943" w:rsidRDefault="00897943" w:rsidP="00FF5D23">
      <w:pPr>
        <w:pStyle w:val="ListParagraph"/>
        <w:rPr>
          <w:color w:val="FF0000"/>
        </w:rPr>
      </w:pPr>
    </w:p>
    <w:p w14:paraId="382E58AD" w14:textId="77777777" w:rsidR="00897943" w:rsidRDefault="00897943" w:rsidP="00FF5D23">
      <w:pPr>
        <w:pStyle w:val="ListParagraph"/>
        <w:rPr>
          <w:color w:val="FF0000"/>
        </w:rPr>
      </w:pPr>
    </w:p>
    <w:p w14:paraId="650CB71E" w14:textId="77777777" w:rsidR="00897943" w:rsidRDefault="00897943" w:rsidP="00FF5D23">
      <w:pPr>
        <w:pStyle w:val="ListParagraph"/>
        <w:rPr>
          <w:color w:val="FF0000"/>
        </w:rPr>
      </w:pPr>
    </w:p>
    <w:p w14:paraId="33D9E4AC" w14:textId="77777777" w:rsidR="00897943" w:rsidRDefault="00897943" w:rsidP="00FF5D23">
      <w:pPr>
        <w:pStyle w:val="ListParagraph"/>
        <w:rPr>
          <w:color w:val="FF0000"/>
        </w:rPr>
      </w:pPr>
    </w:p>
    <w:p w14:paraId="49266E1B" w14:textId="77777777" w:rsidR="00897943" w:rsidRDefault="00897943" w:rsidP="00FF5D23">
      <w:pPr>
        <w:pStyle w:val="ListParagraph"/>
        <w:rPr>
          <w:color w:val="FF0000"/>
        </w:rPr>
      </w:pPr>
    </w:p>
    <w:p w14:paraId="625AD08E" w14:textId="77777777" w:rsidR="00897943" w:rsidRDefault="00897943" w:rsidP="00FF5D23">
      <w:pPr>
        <w:pStyle w:val="ListParagraph"/>
        <w:rPr>
          <w:color w:val="FF0000"/>
        </w:rPr>
      </w:pPr>
    </w:p>
    <w:p w14:paraId="50FFD41E" w14:textId="77777777" w:rsidR="00897943" w:rsidRDefault="00897943" w:rsidP="00FF5D23">
      <w:pPr>
        <w:pStyle w:val="ListParagraph"/>
        <w:rPr>
          <w:color w:val="FF0000"/>
        </w:rPr>
      </w:pPr>
    </w:p>
    <w:p w14:paraId="01795865" w14:textId="77777777" w:rsidR="00897943" w:rsidRDefault="00897943" w:rsidP="00FF5D23">
      <w:pPr>
        <w:pStyle w:val="ListParagraph"/>
        <w:rPr>
          <w:color w:val="FF0000"/>
        </w:rPr>
      </w:pPr>
    </w:p>
    <w:p w14:paraId="2740D7D6" w14:textId="77777777" w:rsidR="00897943" w:rsidRDefault="00897943" w:rsidP="00FF5D23">
      <w:pPr>
        <w:pStyle w:val="ListParagraph"/>
        <w:rPr>
          <w:color w:val="FF0000"/>
        </w:rPr>
      </w:pPr>
    </w:p>
    <w:p w14:paraId="7DA4E89C" w14:textId="77777777" w:rsidR="00897943" w:rsidRDefault="00897943" w:rsidP="00FF5D23">
      <w:pPr>
        <w:pStyle w:val="ListParagraph"/>
        <w:rPr>
          <w:color w:val="FF0000"/>
        </w:rPr>
      </w:pPr>
    </w:p>
    <w:p w14:paraId="3A7C9309" w14:textId="77777777" w:rsidR="00897943" w:rsidRDefault="00897943" w:rsidP="00FF5D23">
      <w:pPr>
        <w:pStyle w:val="ListParagraph"/>
        <w:rPr>
          <w:color w:val="FF0000"/>
        </w:rPr>
      </w:pPr>
    </w:p>
    <w:p w14:paraId="582180C8" w14:textId="77777777" w:rsidR="00897943" w:rsidRDefault="00897943" w:rsidP="00FF5D23">
      <w:pPr>
        <w:pStyle w:val="ListParagraph"/>
        <w:rPr>
          <w:color w:val="FF0000"/>
        </w:rPr>
      </w:pPr>
    </w:p>
    <w:p w14:paraId="1856618F" w14:textId="77777777" w:rsidR="00897943" w:rsidRDefault="00897943" w:rsidP="00FF5D23">
      <w:pPr>
        <w:pStyle w:val="ListParagraph"/>
        <w:rPr>
          <w:color w:val="FF0000"/>
        </w:rPr>
      </w:pPr>
    </w:p>
    <w:p w14:paraId="44E969D0" w14:textId="77777777" w:rsidR="00897943" w:rsidRDefault="00897943" w:rsidP="00FF5D23">
      <w:pPr>
        <w:pStyle w:val="ListParagraph"/>
        <w:rPr>
          <w:color w:val="FF0000"/>
        </w:rPr>
      </w:pPr>
    </w:p>
    <w:p w14:paraId="498D399D" w14:textId="77777777" w:rsidR="00897943" w:rsidRDefault="00897943" w:rsidP="00FF5D23">
      <w:pPr>
        <w:pStyle w:val="ListParagraph"/>
        <w:rPr>
          <w:color w:val="FF0000"/>
        </w:rPr>
      </w:pPr>
    </w:p>
    <w:p w14:paraId="49E808D6" w14:textId="77777777" w:rsidR="00897943" w:rsidRDefault="00897943" w:rsidP="00FF5D23">
      <w:pPr>
        <w:pStyle w:val="ListParagraph"/>
        <w:rPr>
          <w:color w:val="FF0000"/>
        </w:rPr>
      </w:pPr>
    </w:p>
    <w:p w14:paraId="65A7DA8C" w14:textId="77777777" w:rsidR="00897943" w:rsidRDefault="00897943" w:rsidP="00FF5D23">
      <w:pPr>
        <w:pStyle w:val="ListParagraph"/>
        <w:rPr>
          <w:color w:val="FF0000"/>
        </w:rPr>
      </w:pPr>
    </w:p>
    <w:p w14:paraId="737820C5" w14:textId="77777777" w:rsidR="00897943" w:rsidRDefault="00897943" w:rsidP="00FF5D23">
      <w:pPr>
        <w:pStyle w:val="ListParagraph"/>
        <w:rPr>
          <w:color w:val="FF0000"/>
        </w:rPr>
      </w:pPr>
    </w:p>
    <w:p w14:paraId="628E25B1" w14:textId="77777777" w:rsidR="00897943" w:rsidRDefault="00897943" w:rsidP="00FF5D23">
      <w:pPr>
        <w:pStyle w:val="ListParagraph"/>
        <w:rPr>
          <w:color w:val="FF0000"/>
        </w:rPr>
      </w:pPr>
    </w:p>
    <w:p w14:paraId="0248E886" w14:textId="77777777" w:rsidR="00897943" w:rsidRDefault="00897943" w:rsidP="00FF5D23">
      <w:pPr>
        <w:pStyle w:val="ListParagraph"/>
        <w:rPr>
          <w:color w:val="FF0000"/>
        </w:rPr>
      </w:pPr>
    </w:p>
    <w:p w14:paraId="420CFB67" w14:textId="77777777" w:rsidR="00897943" w:rsidRDefault="00897943" w:rsidP="00FF5D23">
      <w:pPr>
        <w:pStyle w:val="ListParagraph"/>
        <w:rPr>
          <w:color w:val="FF0000"/>
        </w:rPr>
      </w:pPr>
    </w:p>
    <w:p w14:paraId="77E57C82" w14:textId="77777777" w:rsidR="00897943" w:rsidRDefault="00897943" w:rsidP="00897943">
      <w:pPr>
        <w:pStyle w:val="ListParagraph"/>
        <w:ind w:left="0"/>
        <w:rPr>
          <w:color w:val="FF0000"/>
        </w:rPr>
      </w:pPr>
    </w:p>
    <w:p w14:paraId="39E68A94" w14:textId="5C5F1346" w:rsidR="00897943" w:rsidRDefault="00897943" w:rsidP="00897943">
      <w:pPr>
        <w:pStyle w:val="Heading1"/>
      </w:pPr>
      <w:r>
        <w:t>CHAPTER 24</w:t>
      </w:r>
    </w:p>
    <w:p w14:paraId="46735785" w14:textId="77777777" w:rsidR="00897943" w:rsidRDefault="00897943" w:rsidP="00897943"/>
    <w:p w14:paraId="237CCA17" w14:textId="6E6482C0" w:rsidR="00535E4A" w:rsidRDefault="00535E4A" w:rsidP="00535E4A">
      <w:pPr>
        <w:pStyle w:val="ListParagraph"/>
        <w:numPr>
          <w:ilvl w:val="0"/>
          <w:numId w:val="133"/>
        </w:numPr>
      </w:pPr>
      <w:r>
        <w:t xml:space="preserve">The previous chapter covered 2 elements of the marketing strategy (product and promotion)… this chapter </w:t>
      </w:r>
      <w:r w:rsidR="00AA66FD">
        <w:t xml:space="preserve">continues with the remaining 2 elements – price and distribution </w:t>
      </w:r>
    </w:p>
    <w:p w14:paraId="0870E742" w14:textId="273F966E" w:rsidR="00AA66FD" w:rsidRDefault="00AA66FD" w:rsidP="00535E4A">
      <w:pPr>
        <w:pStyle w:val="ListParagraph"/>
        <w:numPr>
          <w:ilvl w:val="0"/>
          <w:numId w:val="133"/>
        </w:numPr>
      </w:pPr>
      <w:r>
        <w:t xml:space="preserve">Key legislation in this chapter in the </w:t>
      </w:r>
      <w:r>
        <w:rPr>
          <w:i/>
        </w:rPr>
        <w:t>Competition Act</w:t>
      </w:r>
    </w:p>
    <w:p w14:paraId="4D7AB4EE" w14:textId="4EC0240F" w:rsidR="00AA66FD" w:rsidRDefault="00313A1A" w:rsidP="00535E4A">
      <w:pPr>
        <w:pStyle w:val="ListParagraph"/>
        <w:numPr>
          <w:ilvl w:val="0"/>
          <w:numId w:val="133"/>
        </w:numPr>
      </w:pPr>
      <w:r>
        <w:t>Criminal offences are referred to the attorney general for prosecution</w:t>
      </w:r>
    </w:p>
    <w:p w14:paraId="53285E8D" w14:textId="365CC527" w:rsidR="00313A1A" w:rsidRDefault="00313A1A" w:rsidP="00535E4A">
      <w:pPr>
        <w:pStyle w:val="ListParagraph"/>
        <w:numPr>
          <w:ilvl w:val="0"/>
          <w:numId w:val="133"/>
        </w:numPr>
      </w:pPr>
      <w:r>
        <w:t xml:space="preserve">Civil matters are reviewable </w:t>
      </w:r>
    </w:p>
    <w:p w14:paraId="09600CEC" w14:textId="77777777" w:rsidR="006B2184" w:rsidRDefault="006B2184" w:rsidP="006B2184"/>
    <w:p w14:paraId="7760AE84" w14:textId="410CF613" w:rsidR="006B2184" w:rsidRDefault="006B2184" w:rsidP="006B2184">
      <w:pPr>
        <w:rPr>
          <w:u w:val="single"/>
        </w:rPr>
      </w:pPr>
      <w:r>
        <w:rPr>
          <w:u w:val="single"/>
        </w:rPr>
        <w:t>PRICE</w:t>
      </w:r>
    </w:p>
    <w:p w14:paraId="5313FE3B" w14:textId="77777777" w:rsidR="006B2184" w:rsidRDefault="006B2184" w:rsidP="006B2184">
      <w:pPr>
        <w:rPr>
          <w:u w:val="single"/>
        </w:rPr>
      </w:pPr>
    </w:p>
    <w:p w14:paraId="55A5FABA" w14:textId="77777777" w:rsidR="00AB7631" w:rsidRDefault="00AB7631" w:rsidP="006B2184">
      <w:pPr>
        <w:rPr>
          <w:u w:val="single"/>
        </w:rPr>
      </w:pPr>
    </w:p>
    <w:p w14:paraId="5B909C0B" w14:textId="55BF301B" w:rsidR="00AB7631" w:rsidRPr="00AB7631" w:rsidRDefault="00AB7631" w:rsidP="006B2184">
      <w:pPr>
        <w:rPr>
          <w:b/>
          <w:color w:val="FF0000"/>
        </w:rPr>
      </w:pPr>
      <w:r>
        <w:rPr>
          <w:b/>
          <w:color w:val="FF0000"/>
        </w:rPr>
        <w:t>***********read chapter 2444444444444!!!!!!!!!!!!!!****************</w:t>
      </w:r>
    </w:p>
    <w:p w14:paraId="0561A103" w14:textId="77777777" w:rsidR="00535E4A" w:rsidRDefault="00535E4A" w:rsidP="00897943"/>
    <w:p w14:paraId="0D6A9C9A" w14:textId="77777777" w:rsidR="00535E4A" w:rsidRDefault="00535E4A" w:rsidP="00897943"/>
    <w:p w14:paraId="4E066F60" w14:textId="77777777" w:rsidR="00535E4A" w:rsidRDefault="00535E4A" w:rsidP="00897943"/>
    <w:p w14:paraId="67EB8EE3" w14:textId="77777777" w:rsidR="00535E4A" w:rsidRDefault="00535E4A" w:rsidP="00897943"/>
    <w:p w14:paraId="52D59293" w14:textId="77777777" w:rsidR="00535E4A" w:rsidRDefault="00535E4A" w:rsidP="00897943"/>
    <w:p w14:paraId="51F16328" w14:textId="30BE3727" w:rsidR="00897943" w:rsidRPr="00535E4A" w:rsidRDefault="00535E4A" w:rsidP="00897943">
      <w:pPr>
        <w:rPr>
          <w:u w:val="single"/>
        </w:rPr>
      </w:pPr>
      <w:r w:rsidRPr="00535E4A">
        <w:rPr>
          <w:u w:val="single"/>
        </w:rPr>
        <w:t>CHAPTER EXAMPLE</w:t>
      </w:r>
    </w:p>
    <w:p w14:paraId="0BD6210A" w14:textId="69CE1EB4" w:rsidR="00535E4A" w:rsidRDefault="00535E4A" w:rsidP="00535E4A">
      <w:pPr>
        <w:pStyle w:val="ListParagraph"/>
        <w:numPr>
          <w:ilvl w:val="0"/>
          <w:numId w:val="132"/>
        </w:numPr>
      </w:pPr>
      <w:r>
        <w:t>Add this innnnnnnn</w:t>
      </w:r>
    </w:p>
    <w:p w14:paraId="22A55B0B" w14:textId="77777777" w:rsidR="00AB7631" w:rsidRDefault="00AB7631" w:rsidP="00AB7631"/>
    <w:p w14:paraId="2A9D7A61" w14:textId="77777777" w:rsidR="00AB7631" w:rsidRDefault="00AB7631" w:rsidP="00AB7631"/>
    <w:p w14:paraId="766CA377" w14:textId="77777777" w:rsidR="00AB7631" w:rsidRDefault="00AB7631" w:rsidP="00AB7631"/>
    <w:p w14:paraId="40C81054" w14:textId="77777777" w:rsidR="00AB7631" w:rsidRDefault="00AB7631" w:rsidP="00AB7631"/>
    <w:p w14:paraId="56274958" w14:textId="77777777" w:rsidR="00AB7631" w:rsidRDefault="00AB7631" w:rsidP="00AB7631"/>
    <w:p w14:paraId="3C35A536" w14:textId="77777777" w:rsidR="00AB7631" w:rsidRDefault="00AB7631" w:rsidP="00AB7631"/>
    <w:p w14:paraId="710FE633" w14:textId="77777777" w:rsidR="00AB7631" w:rsidRDefault="00AB7631" w:rsidP="00AB7631"/>
    <w:p w14:paraId="09FF2DB7" w14:textId="77777777" w:rsidR="00AB7631" w:rsidRDefault="00AB7631" w:rsidP="00AB7631"/>
    <w:p w14:paraId="1D896A46" w14:textId="77777777" w:rsidR="00AB7631" w:rsidRDefault="00AB7631" w:rsidP="00AB7631"/>
    <w:p w14:paraId="3BBEBA06" w14:textId="77777777" w:rsidR="00AB7631" w:rsidRDefault="00AB7631" w:rsidP="00AB7631"/>
    <w:p w14:paraId="1EF353AB" w14:textId="77777777" w:rsidR="00AB7631" w:rsidRDefault="00AB7631" w:rsidP="00AB7631"/>
    <w:p w14:paraId="77DD98A4" w14:textId="77777777" w:rsidR="00AB7631" w:rsidRDefault="00AB7631" w:rsidP="00AB7631"/>
    <w:p w14:paraId="0B35BD66" w14:textId="77777777" w:rsidR="00AB7631" w:rsidRDefault="00AB7631" w:rsidP="00AB7631"/>
    <w:p w14:paraId="27AFA23C" w14:textId="77777777" w:rsidR="00AB7631" w:rsidRDefault="00AB7631" w:rsidP="00AB7631"/>
    <w:p w14:paraId="17EFA9C5" w14:textId="77777777" w:rsidR="00AB7631" w:rsidRDefault="00AB7631" w:rsidP="00AB7631"/>
    <w:p w14:paraId="6050B977" w14:textId="77777777" w:rsidR="00AB7631" w:rsidRDefault="00AB7631" w:rsidP="00AB7631"/>
    <w:p w14:paraId="13E7EE56" w14:textId="77777777" w:rsidR="00AB7631" w:rsidRDefault="00AB7631" w:rsidP="00AB7631"/>
    <w:p w14:paraId="43AF267E" w14:textId="77777777" w:rsidR="00AB7631" w:rsidRDefault="00AB7631" w:rsidP="00AB7631"/>
    <w:p w14:paraId="31649407" w14:textId="77777777" w:rsidR="00AB7631" w:rsidRDefault="00AB7631" w:rsidP="00AB7631"/>
    <w:p w14:paraId="7A8FABBA" w14:textId="77777777" w:rsidR="00AB7631" w:rsidRDefault="00AB7631" w:rsidP="00AB7631"/>
    <w:p w14:paraId="74BC00F1" w14:textId="77777777" w:rsidR="00AB7631" w:rsidRDefault="00AB7631" w:rsidP="00AB7631"/>
    <w:p w14:paraId="6B7D1FD9" w14:textId="77777777" w:rsidR="00AB7631" w:rsidRDefault="00AB7631" w:rsidP="00AB7631"/>
    <w:p w14:paraId="3A3BC33D" w14:textId="77777777" w:rsidR="00AB7631" w:rsidRDefault="00AB7631" w:rsidP="00AB7631"/>
    <w:p w14:paraId="21BDDB4C" w14:textId="77777777" w:rsidR="00AB7631" w:rsidRDefault="00AB7631" w:rsidP="00AB7631"/>
    <w:p w14:paraId="0A141A39" w14:textId="77777777" w:rsidR="00AB7631" w:rsidRDefault="00AB7631" w:rsidP="00AB7631"/>
    <w:p w14:paraId="403EC217" w14:textId="42A8CDD6" w:rsidR="00AB7631" w:rsidRDefault="00AB7631" w:rsidP="00AB7631">
      <w:pPr>
        <w:pStyle w:val="Heading1"/>
      </w:pPr>
      <w:r>
        <w:t>CHAPTER 25</w:t>
      </w:r>
    </w:p>
    <w:p w14:paraId="45E2D1C1" w14:textId="77777777" w:rsidR="00EE2731" w:rsidRDefault="00EE2731" w:rsidP="00EE2731"/>
    <w:p w14:paraId="2995A9E3" w14:textId="4B5D2FE5" w:rsidR="00EE2731" w:rsidRDefault="00EE2731" w:rsidP="00EE2731">
      <w:pPr>
        <w:pStyle w:val="ListParagraph"/>
        <w:numPr>
          <w:ilvl w:val="0"/>
          <w:numId w:val="132"/>
        </w:numPr>
      </w:pPr>
      <w:r>
        <w:t>There used to be a lot of limits on banks but they have pretty much all been lifted… the key remaining limit on banks’ business is the prohibition against selling or promoting insurance products in their branches</w:t>
      </w:r>
    </w:p>
    <w:p w14:paraId="293B3C16" w14:textId="22DAECF2" w:rsidR="007B25A7" w:rsidRDefault="007B25A7" w:rsidP="00EE2731">
      <w:pPr>
        <w:pStyle w:val="ListParagraph"/>
        <w:numPr>
          <w:ilvl w:val="0"/>
          <w:numId w:val="132"/>
        </w:numPr>
      </w:pPr>
      <w:r>
        <w:t>The financial sector legislation is reviewed every 5 years</w:t>
      </w:r>
    </w:p>
    <w:p w14:paraId="510330B1" w14:textId="1CB2355D" w:rsidR="00EE2731" w:rsidRDefault="00EE2731" w:rsidP="00EE2731">
      <w:pPr>
        <w:pStyle w:val="ListParagraph"/>
        <w:numPr>
          <w:ilvl w:val="0"/>
          <w:numId w:val="132"/>
        </w:numPr>
      </w:pPr>
      <w:r>
        <w:t xml:space="preserve">In Canada, banks are under federal jurisdiction and are regulated through the federal </w:t>
      </w:r>
      <w:r>
        <w:rPr>
          <w:i/>
        </w:rPr>
        <w:t>Bank Act</w:t>
      </w:r>
    </w:p>
    <w:p w14:paraId="7BB5F80A" w14:textId="61BFE3B8" w:rsidR="00EE2731" w:rsidRDefault="00EE2731" w:rsidP="00EE2731">
      <w:pPr>
        <w:pStyle w:val="ListParagraph"/>
        <w:numPr>
          <w:ilvl w:val="0"/>
          <w:numId w:val="132"/>
        </w:numPr>
      </w:pPr>
      <w:r>
        <w:t xml:space="preserve">The terms and conditions of the bank-customer relationship are </w:t>
      </w:r>
      <w:r w:rsidR="001B0CF9">
        <w:t xml:space="preserve">not found in the </w:t>
      </w:r>
      <w:r w:rsidR="001B0CF9">
        <w:rPr>
          <w:i/>
        </w:rPr>
        <w:t xml:space="preserve">Bank </w:t>
      </w:r>
      <w:r w:rsidR="001B0CF9" w:rsidRPr="001B0CF9">
        <w:t>Act</w:t>
      </w:r>
      <w:r w:rsidR="001B0CF9">
        <w:t xml:space="preserve">, they are </w:t>
      </w:r>
      <w:r w:rsidRPr="001B0CF9">
        <w:t>found</w:t>
      </w:r>
      <w:r>
        <w:t xml:space="preserve"> primar</w:t>
      </w:r>
      <w:r w:rsidR="001B0CF9">
        <w:t>il</w:t>
      </w:r>
      <w:r>
        <w:t xml:space="preserve">y in the agreements made between the bank and its customers, which are influenced by banking practice and common law rules… contract law is the primary source of </w:t>
      </w:r>
      <w:r w:rsidR="001B0CF9">
        <w:t>guidance in interpreting and enforcing the rights and obligations of the parties in this relationship</w:t>
      </w:r>
    </w:p>
    <w:p w14:paraId="036C40D9" w14:textId="291806BD" w:rsidR="004B2253" w:rsidRDefault="004B2253" w:rsidP="00EE2731">
      <w:pPr>
        <w:pStyle w:val="ListParagraph"/>
        <w:numPr>
          <w:ilvl w:val="0"/>
          <w:numId w:val="132"/>
        </w:numPr>
      </w:pPr>
      <w:r>
        <w:t>In terms of the customer’s money on deposit with the bank, the relationship is that of the bank as debtor and the customer as creditor</w:t>
      </w:r>
    </w:p>
    <w:p w14:paraId="6C418855" w14:textId="32B451B7" w:rsidR="004B2253" w:rsidRDefault="004B2253" w:rsidP="00EE2731">
      <w:pPr>
        <w:pStyle w:val="ListParagraph"/>
        <w:numPr>
          <w:ilvl w:val="0"/>
          <w:numId w:val="132"/>
        </w:numPr>
      </w:pPr>
      <w:r>
        <w:t xml:space="preserve">Banks generally have no obligation to look beyond their own self-interest… normally the bank is not obligated to give advice or to look out for the best interest of the customer, unless, the bank provides services such as financial advice, which are outside the normal scope of traditional banking services… in that situation, a fiduciary relationship may exist, and the bank has several onerous duties including: to provide advice with care and skill, to disclose any actual or potential conflicts of interest, to consider the interests of the customer ahead of those of the bank  </w:t>
      </w:r>
    </w:p>
    <w:p w14:paraId="6852B565" w14:textId="57F118FE" w:rsidR="007B66B8" w:rsidRDefault="007B66B8" w:rsidP="00EE2731">
      <w:pPr>
        <w:pStyle w:val="ListParagraph"/>
        <w:numPr>
          <w:ilvl w:val="0"/>
          <w:numId w:val="132"/>
        </w:numPr>
      </w:pPr>
      <w:r>
        <w:t xml:space="preserve">Financial services legislation established the Financial Consumer Agency of Canada (FCAC) to protect and educate </w:t>
      </w:r>
      <w:r w:rsidR="00A2379C">
        <w:t xml:space="preserve">consumers through the monitoring of institutions’ business practices regarding such matters as account fees and credit card rates </w:t>
      </w:r>
    </w:p>
    <w:p w14:paraId="1BC10BDF" w14:textId="7AB52DBC" w:rsidR="00A2379C" w:rsidRDefault="00A2379C" w:rsidP="00EE2731">
      <w:pPr>
        <w:pStyle w:val="ListParagraph"/>
        <w:numPr>
          <w:ilvl w:val="0"/>
          <w:numId w:val="132"/>
        </w:numPr>
      </w:pPr>
      <w:r>
        <w:t>The financial services industry, in cooperation with the federal government, has created the Centre for the Financial OmbudsNetwork (CFSON) to provide a one-stop complaint procedure covering brokers, banks, insurance companies, and sellers of manual funds in order to ensure fair and impartial complaint resolution for consumers</w:t>
      </w:r>
    </w:p>
    <w:p w14:paraId="74EFE024" w14:textId="328CC326" w:rsidR="00122FF1" w:rsidRDefault="00122FF1" w:rsidP="00EE2731">
      <w:pPr>
        <w:pStyle w:val="ListParagraph"/>
        <w:numPr>
          <w:ilvl w:val="0"/>
          <w:numId w:val="132"/>
        </w:numPr>
      </w:pPr>
      <w:r>
        <w:t>Under the common law, the banks implied duties are:</w:t>
      </w:r>
    </w:p>
    <w:p w14:paraId="3176B865" w14:textId="7593F49D" w:rsidR="00122FF1" w:rsidRDefault="00122FF1" w:rsidP="00122FF1">
      <w:pPr>
        <w:pStyle w:val="ListParagraph"/>
        <w:numPr>
          <w:ilvl w:val="1"/>
          <w:numId w:val="132"/>
        </w:numPr>
      </w:pPr>
      <w:r>
        <w:t>Honour payment instructions and repay deposits</w:t>
      </w:r>
    </w:p>
    <w:p w14:paraId="220D5C20" w14:textId="2BA73566" w:rsidR="00122FF1" w:rsidRDefault="00122FF1" w:rsidP="00122FF1">
      <w:pPr>
        <w:pStyle w:val="ListParagraph"/>
        <w:numPr>
          <w:ilvl w:val="1"/>
          <w:numId w:val="132"/>
        </w:numPr>
      </w:pPr>
      <w:r>
        <w:t>Collect payments for the customer</w:t>
      </w:r>
    </w:p>
    <w:p w14:paraId="39FFF6AE" w14:textId="36BE7414" w:rsidR="00122FF1" w:rsidRDefault="00122FF1" w:rsidP="00122FF1">
      <w:pPr>
        <w:pStyle w:val="ListParagraph"/>
        <w:numPr>
          <w:ilvl w:val="1"/>
          <w:numId w:val="132"/>
        </w:numPr>
      </w:pPr>
      <w:r>
        <w:t>Provide account information to the customer on a regular basis</w:t>
      </w:r>
    </w:p>
    <w:p w14:paraId="37A7ADAC" w14:textId="30E8F284" w:rsidR="00122FF1" w:rsidRDefault="00122FF1" w:rsidP="00122FF1">
      <w:pPr>
        <w:pStyle w:val="ListParagraph"/>
        <w:numPr>
          <w:ilvl w:val="1"/>
          <w:numId w:val="132"/>
        </w:numPr>
      </w:pPr>
      <w:r>
        <w:t>Maintain secrecy of the customer’s affairs (this duty is qualified by legislation)</w:t>
      </w:r>
    </w:p>
    <w:p w14:paraId="13D01601" w14:textId="0B0B1FA2" w:rsidR="00122FF1" w:rsidRDefault="00122FF1" w:rsidP="00122FF1">
      <w:pPr>
        <w:pStyle w:val="ListParagraph"/>
        <w:numPr>
          <w:ilvl w:val="0"/>
          <w:numId w:val="132"/>
        </w:numPr>
      </w:pPr>
      <w:r>
        <w:t>The customers implied duties to the bank are:</w:t>
      </w:r>
    </w:p>
    <w:p w14:paraId="03526576" w14:textId="3EAB546A" w:rsidR="00122FF1" w:rsidRDefault="00122FF1" w:rsidP="00122FF1">
      <w:pPr>
        <w:pStyle w:val="ListParagraph"/>
        <w:numPr>
          <w:ilvl w:val="1"/>
          <w:numId w:val="132"/>
        </w:numPr>
      </w:pPr>
      <w:r>
        <w:t>To take reasonable steps to provide</w:t>
      </w:r>
      <w:r w:rsidR="00D97B89">
        <w:t xml:space="preserve"> documentation as to who is authorized to give instructions to the bank, in order to prevent fraud and forgery</w:t>
      </w:r>
    </w:p>
    <w:p w14:paraId="7A698F4C" w14:textId="2EE79F16" w:rsidR="00D97B89" w:rsidRDefault="00D97B89" w:rsidP="00122FF1">
      <w:pPr>
        <w:pStyle w:val="ListParagraph"/>
        <w:numPr>
          <w:ilvl w:val="1"/>
          <w:numId w:val="132"/>
        </w:numPr>
      </w:pPr>
      <w:r>
        <w:t>Keep authorizations current</w:t>
      </w:r>
    </w:p>
    <w:p w14:paraId="2B5542E8" w14:textId="053F12DE" w:rsidR="00D97B89" w:rsidRDefault="00D97B89" w:rsidP="00122FF1">
      <w:pPr>
        <w:pStyle w:val="ListParagraph"/>
        <w:numPr>
          <w:ilvl w:val="1"/>
          <w:numId w:val="132"/>
        </w:numPr>
      </w:pPr>
      <w:r>
        <w:t>Notify the bank of any suspected problems</w:t>
      </w:r>
    </w:p>
    <w:p w14:paraId="50FFED4A" w14:textId="59FB50C0" w:rsidR="00D97B89" w:rsidRDefault="00D97B89" w:rsidP="00122FF1">
      <w:pPr>
        <w:pStyle w:val="ListParagraph"/>
        <w:numPr>
          <w:ilvl w:val="1"/>
          <w:numId w:val="132"/>
        </w:numPr>
      </w:pPr>
      <w:r>
        <w:t>Provide safeguards for electronic communications</w:t>
      </w:r>
    </w:p>
    <w:p w14:paraId="5FD89560" w14:textId="34A1A57D" w:rsidR="00122FF1" w:rsidRDefault="00122FF1" w:rsidP="00122FF1">
      <w:pPr>
        <w:pStyle w:val="ListParagraph"/>
        <w:numPr>
          <w:ilvl w:val="0"/>
          <w:numId w:val="132"/>
        </w:numPr>
      </w:pPr>
      <w:r>
        <w:rPr>
          <w:b/>
          <w:color w:val="548DD4" w:themeColor="text2" w:themeTint="99"/>
        </w:rPr>
        <w:t xml:space="preserve">Money Laundering – </w:t>
      </w:r>
      <w:r>
        <w:t xml:space="preserve">the false reporting of income from criminal activity as income from legitimate business (*money laundering is reporting money obtained from criminal activity as </w:t>
      </w:r>
      <w:r w:rsidR="0077049D">
        <w:t>income gained from legitimate business enterprises)</w:t>
      </w:r>
    </w:p>
    <w:p w14:paraId="38567098" w14:textId="7CB5168C" w:rsidR="0077049D" w:rsidRDefault="0077049D" w:rsidP="00122FF1">
      <w:pPr>
        <w:pStyle w:val="ListParagraph"/>
        <w:numPr>
          <w:ilvl w:val="0"/>
          <w:numId w:val="132"/>
        </w:numPr>
      </w:pPr>
      <w:r>
        <w:t xml:space="preserve">Suspicious financial transactions and large cross-border currency transfers are to be reported to the </w:t>
      </w:r>
      <w:r w:rsidR="00B356F3">
        <w:t>Financial Transactions and Reports Analysis Centre (FINTRAC)</w:t>
      </w:r>
      <w:r w:rsidR="0004210E">
        <w:t>… FINTRAC is responsible for managing the information reported by the various organizations affected by the Act and deciding which transactions to refer to law enforcement agencies for investigation</w:t>
      </w:r>
    </w:p>
    <w:p w14:paraId="2FBF3587" w14:textId="20E84F70" w:rsidR="005A52C6" w:rsidRDefault="005A52C6" w:rsidP="00122FF1">
      <w:pPr>
        <w:pStyle w:val="ListParagraph"/>
        <w:numPr>
          <w:ilvl w:val="0"/>
          <w:numId w:val="132"/>
        </w:numPr>
      </w:pPr>
      <w:r>
        <w:rPr>
          <w:b/>
          <w:color w:val="548DD4" w:themeColor="text2" w:themeTint="99"/>
        </w:rPr>
        <w:t xml:space="preserve">Banking Contract – </w:t>
      </w:r>
      <w:r>
        <w:t xml:space="preserve">a contract that specifies the rights and obligations of a bank and a customer </w:t>
      </w:r>
    </w:p>
    <w:p w14:paraId="798C92CA" w14:textId="7A017CDC" w:rsidR="005A52C6" w:rsidRDefault="005A52C6" w:rsidP="00122FF1">
      <w:pPr>
        <w:pStyle w:val="ListParagraph"/>
        <w:numPr>
          <w:ilvl w:val="0"/>
          <w:numId w:val="132"/>
        </w:numPr>
      </w:pPr>
      <w:r>
        <w:t>The purpose of the banking contract is twofold:</w:t>
      </w:r>
    </w:p>
    <w:p w14:paraId="7ADC8C5B" w14:textId="69E2C4AC" w:rsidR="005A52C6" w:rsidRDefault="005A52C6" w:rsidP="005A52C6">
      <w:pPr>
        <w:pStyle w:val="ListParagraph"/>
        <w:numPr>
          <w:ilvl w:val="1"/>
          <w:numId w:val="132"/>
        </w:numPr>
      </w:pPr>
      <w:r>
        <w:t>To specify who has the authority to issue instructions to the bank on behalf of the customer</w:t>
      </w:r>
    </w:p>
    <w:p w14:paraId="1C4EB130" w14:textId="07889C0B" w:rsidR="003365A5" w:rsidRDefault="003365A5" w:rsidP="003365A5">
      <w:pPr>
        <w:pStyle w:val="ListParagraph"/>
        <w:numPr>
          <w:ilvl w:val="2"/>
          <w:numId w:val="132"/>
        </w:numPr>
      </w:pPr>
      <w:r>
        <w:t xml:space="preserve">The customer designates those with authority to issue instructions to the bank through means such as signing cheques </w:t>
      </w:r>
    </w:p>
    <w:p w14:paraId="4518F7AF" w14:textId="5D3433E1" w:rsidR="005A52C6" w:rsidRDefault="005A52C6" w:rsidP="005A52C6">
      <w:pPr>
        <w:pStyle w:val="ListParagraph"/>
        <w:numPr>
          <w:ilvl w:val="1"/>
          <w:numId w:val="132"/>
        </w:numPr>
      </w:pPr>
      <w:r>
        <w:t xml:space="preserve">To allocate the risk of loss resulting from problems with verifying the customer’s authority </w:t>
      </w:r>
      <w:r w:rsidR="00C62FA8">
        <w:t>and carrying out the customer’s instructions</w:t>
      </w:r>
    </w:p>
    <w:p w14:paraId="1ED6FFB4" w14:textId="0F1F3349" w:rsidR="003365A5" w:rsidRDefault="003365A5" w:rsidP="003365A5">
      <w:pPr>
        <w:pStyle w:val="ListParagraph"/>
        <w:numPr>
          <w:ilvl w:val="0"/>
          <w:numId w:val="132"/>
        </w:numPr>
      </w:pPr>
      <w:r>
        <w:t xml:space="preserve">Ex. a verification clause commonly found in banking contracts gives the customer 30 days to detect and report any unauthorized payments that the bank makes from the customer’s account… beyond that period, the customer absorbs the loss </w:t>
      </w:r>
    </w:p>
    <w:p w14:paraId="3FB3B100" w14:textId="77777777" w:rsidR="00D011C3" w:rsidRDefault="003365A5" w:rsidP="00D011C3">
      <w:pPr>
        <w:pStyle w:val="ListParagraph"/>
        <w:numPr>
          <w:ilvl w:val="0"/>
          <w:numId w:val="132"/>
        </w:numPr>
      </w:pPr>
      <w:r>
        <w:t xml:space="preserve">The key document involved in a banking contract is the account agreement (sometimes broadened into a financial services agreement)… it includes </w:t>
      </w:r>
      <w:r w:rsidRPr="00D011C3">
        <w:t>provisions dealing with issues such as:</w:t>
      </w:r>
    </w:p>
    <w:p w14:paraId="21786CDC" w14:textId="116F7333" w:rsidR="00D011C3" w:rsidRPr="00D011C3" w:rsidRDefault="00D011C3" w:rsidP="00D011C3">
      <w:pPr>
        <w:pStyle w:val="ListParagraph"/>
        <w:numPr>
          <w:ilvl w:val="0"/>
          <w:numId w:val="132"/>
        </w:numPr>
      </w:pPr>
      <w:r w:rsidRPr="00D011C3">
        <w:rPr>
          <w:rFonts w:eastAsia="Times New Roman" w:cs="Times New Roman"/>
          <w:lang w:val="en-CA"/>
        </w:rPr>
        <w:t>the bank's ability to apply charges to the customer's accounts (commonly known as service charges)</w:t>
      </w:r>
    </w:p>
    <w:p w14:paraId="23F4F483" w14:textId="4C88FEEE" w:rsidR="00D011C3" w:rsidRPr="00D011C3" w:rsidRDefault="00D011C3" w:rsidP="00D011C3">
      <w:pPr>
        <w:pStyle w:val="ListParagraph"/>
        <w:numPr>
          <w:ilvl w:val="0"/>
          <w:numId w:val="132"/>
        </w:numPr>
      </w:pPr>
      <w:r w:rsidRPr="00D011C3">
        <w:rPr>
          <w:rFonts w:eastAsia="Times New Roman" w:cs="Times New Roman"/>
          <w:lang w:val="en-CA"/>
        </w:rPr>
        <w:t>arrangements concerning instructions for payment by the customer, especially the issue of cheques</w:t>
      </w:r>
    </w:p>
    <w:p w14:paraId="07550F19" w14:textId="12C82D0D" w:rsidR="00D011C3" w:rsidRPr="00D011C3" w:rsidRDefault="00D011C3" w:rsidP="00D011C3">
      <w:pPr>
        <w:pStyle w:val="ListParagraph"/>
        <w:numPr>
          <w:ilvl w:val="0"/>
          <w:numId w:val="132"/>
        </w:numPr>
      </w:pPr>
      <w:r w:rsidRPr="00D011C3">
        <w:rPr>
          <w:rFonts w:eastAsia="Times New Roman" w:cs="Times New Roman"/>
          <w:lang w:val="en-CA"/>
        </w:rPr>
        <w:t>confirmations and stop payments on cheques</w:t>
      </w:r>
    </w:p>
    <w:p w14:paraId="6530ECD3" w14:textId="11867054" w:rsidR="00D011C3" w:rsidRPr="00420E41" w:rsidRDefault="00D011C3" w:rsidP="00D011C3">
      <w:pPr>
        <w:pStyle w:val="ListParagraph"/>
        <w:numPr>
          <w:ilvl w:val="0"/>
          <w:numId w:val="132"/>
        </w:numPr>
      </w:pPr>
      <w:r w:rsidRPr="00D011C3">
        <w:rPr>
          <w:rFonts w:eastAsia="Times New Roman" w:cs="Times New Roman"/>
          <w:lang w:val="en-CA"/>
        </w:rPr>
        <w:t>release of information</w:t>
      </w:r>
      <w:r w:rsidR="00420E41">
        <w:rPr>
          <w:rFonts w:eastAsia="Times New Roman" w:cs="Times New Roman"/>
          <w:lang w:val="en-CA"/>
        </w:rPr>
        <w:t xml:space="preserve"> by the bank about the customer</w:t>
      </w:r>
    </w:p>
    <w:p w14:paraId="504210AC" w14:textId="77777777" w:rsidR="00420E41" w:rsidRDefault="00420E41" w:rsidP="00420E41"/>
    <w:p w14:paraId="0C40CDB8" w14:textId="11DFB710" w:rsidR="00806F62" w:rsidRDefault="00420E41" w:rsidP="00806F62">
      <w:pPr>
        <w:pStyle w:val="ListParagraph"/>
        <w:numPr>
          <w:ilvl w:val="0"/>
          <w:numId w:val="132"/>
        </w:numPr>
      </w:pPr>
      <w:r>
        <w:rPr>
          <w:b/>
          <w:color w:val="548DD4" w:themeColor="text2" w:themeTint="99"/>
        </w:rPr>
        <w:t xml:space="preserve">Electronic Banking – </w:t>
      </w:r>
      <w:r>
        <w:t xml:space="preserve">financial transactions carried out through the use of computers, telephones or other electronic means </w:t>
      </w:r>
    </w:p>
    <w:p w14:paraId="5668C455" w14:textId="314F4375" w:rsidR="00806F62" w:rsidRDefault="00806F62" w:rsidP="00420E41">
      <w:pPr>
        <w:pStyle w:val="ListParagraph"/>
        <w:numPr>
          <w:ilvl w:val="0"/>
          <w:numId w:val="132"/>
        </w:numPr>
      </w:pPr>
      <w:r>
        <w:t>Electronic banking has led to an increased concern in fraud and hacking</w:t>
      </w:r>
    </w:p>
    <w:p w14:paraId="4E7E8920" w14:textId="6E38A473" w:rsidR="00806F62" w:rsidRDefault="00806F62" w:rsidP="00420E41">
      <w:pPr>
        <w:pStyle w:val="ListParagraph"/>
        <w:numPr>
          <w:ilvl w:val="0"/>
          <w:numId w:val="132"/>
        </w:numPr>
      </w:pPr>
      <w:r>
        <w:t>Look at top of page 628 for names of some of the codes/laws</w:t>
      </w:r>
    </w:p>
    <w:p w14:paraId="65F7CB21" w14:textId="5E7AA2DF" w:rsidR="00806F62" w:rsidRDefault="00806F62" w:rsidP="00420E41">
      <w:pPr>
        <w:pStyle w:val="ListParagraph"/>
        <w:numPr>
          <w:ilvl w:val="0"/>
          <w:numId w:val="132"/>
        </w:numPr>
      </w:pPr>
      <w:r>
        <w:rPr>
          <w:b/>
          <w:color w:val="548DD4" w:themeColor="text2" w:themeTint="99"/>
        </w:rPr>
        <w:t xml:space="preserve">Identity Theft – </w:t>
      </w:r>
      <w:r>
        <w:t>the fraudulent use of others’ personal information to create a false identity</w:t>
      </w:r>
    </w:p>
    <w:p w14:paraId="21C72286" w14:textId="5EEADCE8" w:rsidR="00806F62" w:rsidRDefault="00806F62" w:rsidP="00420E41">
      <w:pPr>
        <w:pStyle w:val="ListParagraph"/>
        <w:numPr>
          <w:ilvl w:val="0"/>
          <w:numId w:val="132"/>
        </w:numPr>
      </w:pPr>
      <w:r>
        <w:t xml:space="preserve">One form of identity theft is “phishing” </w:t>
      </w:r>
      <w:r>
        <w:sym w:font="Wingdings" w:char="F0E0"/>
      </w:r>
      <w:r>
        <w:t xml:space="preserve"> fraudsters send email messages </w:t>
      </w:r>
      <w:r w:rsidR="001A225F">
        <w:t>that appear to be from reputable companies, such as banks, and direct recipients to websites that appear genuine and urge victims to disclose personal information in order to verify their accounts and ensure their continued access</w:t>
      </w:r>
    </w:p>
    <w:p w14:paraId="68EE9C71" w14:textId="4E496563" w:rsidR="009C3978" w:rsidRDefault="009C3978" w:rsidP="00420E41">
      <w:pPr>
        <w:pStyle w:val="ListParagraph"/>
        <w:numPr>
          <w:ilvl w:val="0"/>
          <w:numId w:val="132"/>
        </w:numPr>
      </w:pPr>
      <w:r>
        <w:t>Identity theft is a criminal activity</w:t>
      </w:r>
    </w:p>
    <w:p w14:paraId="3B6AEB6C" w14:textId="6A2CE1F4" w:rsidR="009C3978" w:rsidRPr="009C3978" w:rsidRDefault="009C3978" w:rsidP="009C3978">
      <w:pPr>
        <w:pStyle w:val="ListParagraph"/>
        <w:numPr>
          <w:ilvl w:val="0"/>
          <w:numId w:val="132"/>
        </w:numPr>
      </w:pPr>
      <w:r w:rsidRPr="009C3978">
        <w:rPr>
          <w:rFonts w:eastAsia="Arial Unicode MS" w:cs="Arial Unicode MS"/>
          <w:color w:val="333333"/>
          <w:shd w:val="clear" w:color="auto" w:fill="FFFFFF"/>
        </w:rPr>
        <w:t>To combat this increase in identity theft, the federal government passed legislation</w:t>
      </w:r>
      <w:r>
        <w:rPr>
          <w:rFonts w:eastAsia="Arial Unicode MS" w:cs="Arial Unicode MS"/>
          <w:color w:val="333333"/>
          <w:shd w:val="clear" w:color="auto" w:fill="FFFFFF"/>
          <w:vertAlign w:val="superscript"/>
        </w:rPr>
        <w:t xml:space="preserve"> </w:t>
      </w:r>
      <w:r w:rsidRPr="009C3978">
        <w:rPr>
          <w:rFonts w:eastAsia="Arial Unicode MS" w:cs="Arial Unicode MS"/>
          <w:color w:val="333333"/>
          <w:shd w:val="clear" w:color="auto" w:fill="FFFFFF"/>
        </w:rPr>
        <w:t>to create several new criminal offences, including</w:t>
      </w:r>
      <w:r>
        <w:rPr>
          <w:rFonts w:eastAsia="Arial Unicode MS" w:cs="Arial Unicode MS"/>
          <w:color w:val="333333"/>
          <w:shd w:val="clear" w:color="auto" w:fill="FFFFFF"/>
        </w:rPr>
        <w:t>:</w:t>
      </w:r>
    </w:p>
    <w:p w14:paraId="20C9CAD1" w14:textId="33D18132" w:rsidR="009C3978" w:rsidRPr="009C3978" w:rsidRDefault="009C3978" w:rsidP="009C3978">
      <w:pPr>
        <w:pStyle w:val="ListParagraph"/>
        <w:numPr>
          <w:ilvl w:val="1"/>
          <w:numId w:val="132"/>
        </w:numPr>
      </w:pPr>
      <w:r w:rsidRPr="009C3978">
        <w:rPr>
          <w:rFonts w:eastAsia="Arial Unicode MS" w:cs="Arial Unicode MS"/>
          <w:color w:val="333333"/>
          <w:lang w:val="en-CA"/>
        </w:rPr>
        <w:t>obtaining or possessing identity information with the intent to commit certain crimes</w:t>
      </w:r>
    </w:p>
    <w:p w14:paraId="78768A04" w14:textId="77777777" w:rsidR="009C3978" w:rsidRPr="009C3978" w:rsidRDefault="009C3978" w:rsidP="009C3978">
      <w:pPr>
        <w:pStyle w:val="ListParagraph"/>
        <w:numPr>
          <w:ilvl w:val="1"/>
          <w:numId w:val="132"/>
        </w:numPr>
      </w:pPr>
      <w:r w:rsidRPr="009C3978">
        <w:rPr>
          <w:rFonts w:eastAsia="Arial Unicode MS" w:cs="Arial Unicode MS"/>
          <w:color w:val="333333"/>
          <w:lang w:val="en-CA"/>
        </w:rPr>
        <w:t>trafficking in identity information with knowledge of or recklessness as to its intended use, and</w:t>
      </w:r>
    </w:p>
    <w:p w14:paraId="7699B057" w14:textId="678F9AF7" w:rsidR="009C3978" w:rsidRPr="001D2E06" w:rsidRDefault="009C3978" w:rsidP="009C3978">
      <w:pPr>
        <w:pStyle w:val="ListParagraph"/>
        <w:numPr>
          <w:ilvl w:val="1"/>
          <w:numId w:val="132"/>
        </w:numPr>
      </w:pPr>
      <w:r w:rsidRPr="009C3978">
        <w:rPr>
          <w:rFonts w:eastAsia="Arial Unicode MS" w:cs="Arial Unicode MS"/>
          <w:color w:val="333333"/>
          <w:lang w:val="en-CA"/>
        </w:rPr>
        <w:t>unlawfully possessing or trafficking in government-issued identity documents</w:t>
      </w:r>
    </w:p>
    <w:p w14:paraId="0B38EDD8" w14:textId="22093177" w:rsidR="001D2E06" w:rsidRPr="004D6200" w:rsidRDefault="001D2E06" w:rsidP="001D2E06">
      <w:pPr>
        <w:pStyle w:val="ListParagraph"/>
        <w:numPr>
          <w:ilvl w:val="0"/>
          <w:numId w:val="132"/>
        </w:numPr>
      </w:pPr>
      <w:r>
        <w:rPr>
          <w:rFonts w:eastAsia="Arial Unicode MS" w:cs="Arial Unicode MS"/>
          <w:color w:val="333333"/>
          <w:lang w:val="en-CA"/>
        </w:rPr>
        <w:t>penalties for violation of the law include imprisonment for 5 years</w:t>
      </w:r>
    </w:p>
    <w:p w14:paraId="589F2BE7" w14:textId="77777777" w:rsidR="004D6200" w:rsidRDefault="004D6200" w:rsidP="004D6200"/>
    <w:p w14:paraId="5E0B6953" w14:textId="4A66B1A3" w:rsidR="004D6200" w:rsidRDefault="004D6200" w:rsidP="004D6200">
      <w:pPr>
        <w:pStyle w:val="ListParagraph"/>
        <w:numPr>
          <w:ilvl w:val="0"/>
          <w:numId w:val="132"/>
        </w:numPr>
      </w:pPr>
      <w:r>
        <w:t>Methods of Payment:</w:t>
      </w:r>
    </w:p>
    <w:p w14:paraId="412A4C56" w14:textId="14AFD4EA" w:rsidR="004D6200" w:rsidRDefault="004D6200" w:rsidP="004D6200">
      <w:pPr>
        <w:pStyle w:val="ListParagraph"/>
        <w:numPr>
          <w:ilvl w:val="1"/>
          <w:numId w:val="132"/>
        </w:numPr>
      </w:pPr>
      <w:r>
        <w:t>Cash</w:t>
      </w:r>
      <w:r w:rsidR="00E45784">
        <w:t xml:space="preserve"> (with the inconvenience and risk of keeping adequate cash on hand to pay pills)</w:t>
      </w:r>
      <w:r>
        <w:t xml:space="preserve"> </w:t>
      </w:r>
    </w:p>
    <w:p w14:paraId="6666838F" w14:textId="05D78D4F" w:rsidR="004D6200" w:rsidRDefault="004D6200" w:rsidP="004D6200">
      <w:pPr>
        <w:pStyle w:val="ListParagraph"/>
        <w:numPr>
          <w:ilvl w:val="1"/>
          <w:numId w:val="132"/>
        </w:numPr>
      </w:pPr>
      <w:r>
        <w:t>Cheque</w:t>
      </w:r>
      <w:r w:rsidR="00E45784">
        <w:t xml:space="preserve"> (*a written order to the bank to pay money </w:t>
      </w:r>
      <w:r w:rsidR="00A67223">
        <w:t>to a specified person)</w:t>
      </w:r>
    </w:p>
    <w:p w14:paraId="63536F67" w14:textId="2D5AEFD7" w:rsidR="004D6200" w:rsidRDefault="004D6200" w:rsidP="004D6200">
      <w:pPr>
        <w:pStyle w:val="ListParagraph"/>
        <w:numPr>
          <w:ilvl w:val="1"/>
          <w:numId w:val="132"/>
        </w:numPr>
      </w:pPr>
      <w:r>
        <w:t>Electronic Funds Transfer</w:t>
      </w:r>
      <w:r w:rsidR="00E45784">
        <w:t xml:space="preserve"> (paperless transaction </w:t>
      </w:r>
    </w:p>
    <w:p w14:paraId="32BAC3F0" w14:textId="28C1BF66" w:rsidR="0030659B" w:rsidRPr="009C3978" w:rsidRDefault="0030659B" w:rsidP="0030659B">
      <w:pPr>
        <w:pStyle w:val="ListParagraph"/>
        <w:numPr>
          <w:ilvl w:val="0"/>
          <w:numId w:val="132"/>
        </w:numPr>
      </w:pPr>
      <w:r>
        <w:t xml:space="preserve">Credit cards involve 3 contracts: one between the card issuer and the user, the second between the credit card company and the merchant, and third the basic contract of sale between the user (buyer) and the merchant </w:t>
      </w:r>
    </w:p>
    <w:p w14:paraId="227F00C1" w14:textId="715E8CC9" w:rsidR="00695B6D" w:rsidRDefault="00695B6D" w:rsidP="00695B6D"/>
    <w:p w14:paraId="65C3639E" w14:textId="3546428D" w:rsidR="00ED0EFB" w:rsidRDefault="00ED0EFB" w:rsidP="00ED0EFB">
      <w:pPr>
        <w:pStyle w:val="ListParagraph"/>
        <w:numPr>
          <w:ilvl w:val="0"/>
          <w:numId w:val="132"/>
        </w:numPr>
      </w:pPr>
      <w:r>
        <w:rPr>
          <w:b/>
          <w:color w:val="548DD4" w:themeColor="text2" w:themeTint="99"/>
        </w:rPr>
        <w:t xml:space="preserve">Negotiable Instrument – </w:t>
      </w:r>
      <w:r>
        <w:t xml:space="preserve">a written contract containing an unconditional promise or order to pay a specific sum on demand or on a specified date to a specific person or bearer </w:t>
      </w:r>
    </w:p>
    <w:p w14:paraId="3F5EBF95" w14:textId="2DB13C3C" w:rsidR="00ED0EFB" w:rsidRDefault="00ED0EFB" w:rsidP="00ED0EFB">
      <w:pPr>
        <w:pStyle w:val="ListParagraph"/>
        <w:numPr>
          <w:ilvl w:val="0"/>
          <w:numId w:val="132"/>
        </w:numPr>
      </w:pPr>
      <w:r>
        <w:t>The three main negotiable instruments are:</w:t>
      </w:r>
    </w:p>
    <w:p w14:paraId="5227FD76" w14:textId="5F1DBFE9" w:rsidR="00ED0EFB" w:rsidRPr="00E0068B" w:rsidRDefault="00ED0EFB" w:rsidP="00E0068B">
      <w:pPr>
        <w:pStyle w:val="ListParagraph"/>
        <w:numPr>
          <w:ilvl w:val="1"/>
          <w:numId w:val="132"/>
        </w:numPr>
      </w:pPr>
      <w:r w:rsidRPr="00E0068B">
        <w:rPr>
          <w:b/>
          <w:color w:val="548DD4" w:themeColor="text2" w:themeTint="99"/>
        </w:rPr>
        <w:t>Promissory Note</w:t>
      </w:r>
      <w:r w:rsidR="00E0068B">
        <w:rPr>
          <w:b/>
          <w:color w:val="548DD4" w:themeColor="text2" w:themeTint="99"/>
        </w:rPr>
        <w:t xml:space="preserve"> – </w:t>
      </w:r>
      <w:r w:rsidR="00E0068B">
        <w:t>a written promise to another person to pay a specified amount on a certain date or on demand (*a promissory note is a written promise by one person to pay a specified amount on a certain date or on demand to another person)</w:t>
      </w:r>
    </w:p>
    <w:p w14:paraId="46872AF8" w14:textId="4AC4D23A" w:rsidR="00ED0EFB" w:rsidRDefault="00ED0EFB" w:rsidP="00ED0EFB">
      <w:pPr>
        <w:pStyle w:val="ListParagraph"/>
        <w:numPr>
          <w:ilvl w:val="1"/>
          <w:numId w:val="132"/>
        </w:numPr>
      </w:pPr>
      <w:r w:rsidRPr="00E0068B">
        <w:rPr>
          <w:b/>
          <w:color w:val="548DD4" w:themeColor="text2" w:themeTint="99"/>
        </w:rPr>
        <w:t>Bill of Exchange</w:t>
      </w:r>
      <w:r w:rsidR="00E0068B">
        <w:rPr>
          <w:b/>
          <w:color w:val="548DD4" w:themeColor="text2" w:themeTint="99"/>
        </w:rPr>
        <w:t xml:space="preserve"> –</w:t>
      </w:r>
      <w:r w:rsidR="00E0068B">
        <w:t xml:space="preserve"> a written order to a person to pay a specified amount to another person (*a bill of exchange is an order to someone else to pay funds to another person) </w:t>
      </w:r>
    </w:p>
    <w:p w14:paraId="27ACDDC8" w14:textId="18F94BE3" w:rsidR="00ED0EFB" w:rsidRDefault="00ED0EFB" w:rsidP="00ED0EFB">
      <w:pPr>
        <w:pStyle w:val="ListParagraph"/>
        <w:numPr>
          <w:ilvl w:val="1"/>
          <w:numId w:val="132"/>
        </w:numPr>
      </w:pPr>
      <w:r>
        <w:t xml:space="preserve">Cheques (most common example of a negotiable instrument) </w:t>
      </w:r>
      <w:r>
        <w:sym w:font="Wingdings" w:char="F0E0"/>
      </w:r>
      <w:r>
        <w:t xml:space="preserve"> a cheque is a special type of bill of exchange, which is payable on demand and where the party instructed to pay is the bank</w:t>
      </w:r>
    </w:p>
    <w:p w14:paraId="58C6046E" w14:textId="27C4D5B6" w:rsidR="00ED0EFB" w:rsidRDefault="00ED0EFB" w:rsidP="00ED0EFB">
      <w:pPr>
        <w:pStyle w:val="ListParagraph"/>
        <w:numPr>
          <w:ilvl w:val="0"/>
          <w:numId w:val="132"/>
        </w:numPr>
      </w:pPr>
      <w:r>
        <w:t xml:space="preserve">All these instruments are federally regulated by the </w:t>
      </w:r>
      <w:r>
        <w:rPr>
          <w:i/>
        </w:rPr>
        <w:t>Bills of Exchange Act</w:t>
      </w:r>
      <w:r>
        <w:t>… the rules in this legislation focus on the attribut</w:t>
      </w:r>
      <w:r w:rsidR="00E0068B">
        <w:t>es and transferability of pieces</w:t>
      </w:r>
      <w:r>
        <w:t xml:space="preserve"> of paper called negotiable inst</w:t>
      </w:r>
      <w:r w:rsidR="00E0068B">
        <w:t>r</w:t>
      </w:r>
      <w:r>
        <w:t>uments</w:t>
      </w:r>
    </w:p>
    <w:p w14:paraId="6E1972B5" w14:textId="77777777" w:rsidR="00AC368D" w:rsidRDefault="00E0068B" w:rsidP="00ED0EFB">
      <w:pPr>
        <w:pStyle w:val="ListParagraph"/>
        <w:numPr>
          <w:ilvl w:val="0"/>
          <w:numId w:val="132"/>
        </w:numPr>
      </w:pPr>
      <w:r>
        <w:t>Requirements:</w:t>
      </w:r>
      <w:r w:rsidR="00F74871">
        <w:t xml:space="preserve"> the instrument must be a self-contained obligation, it must be in written form and signed by the person making the promise or authorizing </w:t>
      </w:r>
      <w:r w:rsidR="00F74871" w:rsidRPr="00AC368D">
        <w:t>the payment, it must specify an amount of money to be paid on a specified date or on demand, and the obligation must be unconditional</w:t>
      </w:r>
    </w:p>
    <w:p w14:paraId="45475DD1" w14:textId="73A5F74E" w:rsidR="00E0068B" w:rsidRDefault="00AC368D" w:rsidP="00EC6910">
      <w:pPr>
        <w:pStyle w:val="ListParagraph"/>
        <w:numPr>
          <w:ilvl w:val="0"/>
          <w:numId w:val="132"/>
        </w:numPr>
      </w:pPr>
      <w:r>
        <w:t xml:space="preserve">Ex. </w:t>
      </w:r>
      <w:r w:rsidRPr="00AC368D">
        <w:rPr>
          <w:rFonts w:eastAsia="Arial Unicode MS" w:cs="Arial Unicode MS"/>
          <w:color w:val="333333"/>
        </w:rPr>
        <w:t>if a promise is made to pay “the balance due” on a construction contract, the promise cannot be a negotiable instrument because the balance can be determined only by consulting the original contract and investigating the work done and payments already made</w:t>
      </w:r>
      <w:r>
        <w:rPr>
          <w:rFonts w:eastAsia="Arial Unicode MS" w:cs="Arial Unicode MS"/>
          <w:color w:val="333333"/>
        </w:rPr>
        <w:t>…</w:t>
      </w:r>
      <w:r w:rsidRPr="00AC368D">
        <w:rPr>
          <w:rFonts w:eastAsia="Arial Unicode MS" w:cs="Arial Unicode MS"/>
          <w:color w:val="333333"/>
        </w:rPr>
        <w:t xml:space="preserve"> A negotiable instrument must be for a specific sum without conditions</w:t>
      </w:r>
      <w:r>
        <w:rPr>
          <w:rFonts w:eastAsia="Arial Unicode MS" w:cs="Arial Unicode MS"/>
          <w:color w:val="333333"/>
        </w:rPr>
        <w:t>…</w:t>
      </w:r>
      <w:r w:rsidRPr="00AC368D">
        <w:rPr>
          <w:rFonts w:eastAsia="Arial Unicode MS" w:cs="Arial Unicode MS"/>
          <w:color w:val="333333"/>
        </w:rPr>
        <w:t xml:space="preserve"> When Bill issues a cheque (on behalf of Hometown) to a supplier of goods or services, he gives a written order to his bank to pay a specified sum to the supplier</w:t>
      </w:r>
      <w:r>
        <w:rPr>
          <w:rFonts w:eastAsia="Arial Unicode MS" w:cs="Arial Unicode MS"/>
          <w:color w:val="333333"/>
        </w:rPr>
        <w:t>…</w:t>
      </w:r>
      <w:r w:rsidRPr="00AC368D">
        <w:rPr>
          <w:rFonts w:eastAsia="Arial Unicode MS" w:cs="Arial Unicode MS"/>
          <w:color w:val="333333"/>
        </w:rPr>
        <w:t xml:space="preserve"> The cheque is a negotiable instrument.</w:t>
      </w:r>
    </w:p>
    <w:p w14:paraId="7D24CC85" w14:textId="25E21A6A" w:rsidR="00DA1937" w:rsidRDefault="00DA1937" w:rsidP="00DA1937">
      <w:pPr>
        <w:pStyle w:val="ListParagraph"/>
        <w:numPr>
          <w:ilvl w:val="0"/>
          <w:numId w:val="132"/>
        </w:numPr>
      </w:pPr>
      <w:r>
        <w:t xml:space="preserve">The creator of the instrument is known as the Drawer because he is ordering the bank (“drawing an order”) to pay the supplier </w:t>
      </w:r>
    </w:p>
    <w:p w14:paraId="07C6F58B" w14:textId="4A34D74C" w:rsidR="00DA1937" w:rsidRDefault="00DA1937" w:rsidP="00DA1937">
      <w:pPr>
        <w:pStyle w:val="ListParagraph"/>
        <w:numPr>
          <w:ilvl w:val="0"/>
          <w:numId w:val="132"/>
        </w:numPr>
      </w:pPr>
      <w:r>
        <w:t>The supplier is the payee (the business entitled to payment)</w:t>
      </w:r>
    </w:p>
    <w:p w14:paraId="6E1C219C" w14:textId="3B31BEB4" w:rsidR="00DA1937" w:rsidRDefault="00DA1937" w:rsidP="00DA1937">
      <w:pPr>
        <w:pStyle w:val="ListParagraph"/>
        <w:numPr>
          <w:ilvl w:val="0"/>
          <w:numId w:val="132"/>
        </w:numPr>
      </w:pPr>
      <w:r>
        <w:t>The bank, as the recipient of Drawer’s instructions, is known as the Drawee</w:t>
      </w:r>
    </w:p>
    <w:p w14:paraId="4AB1785E" w14:textId="76B625B3" w:rsidR="004051AB" w:rsidRDefault="004051AB" w:rsidP="004051AB">
      <w:pPr>
        <w:jc w:val="center"/>
      </w:pPr>
      <w:r>
        <w:rPr>
          <w:noProof/>
        </w:rPr>
        <w:drawing>
          <wp:inline distT="0" distB="0" distL="0" distR="0" wp14:anchorId="44D1298E" wp14:editId="1B436D98">
            <wp:extent cx="2628900" cy="1616896"/>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6 at 2.03.47 AM.png"/>
                    <pic:cNvPicPr/>
                  </pic:nvPicPr>
                  <pic:blipFill>
                    <a:blip r:embed="rId32">
                      <a:extLst>
                        <a:ext uri="{28A0092B-C50C-407E-A947-70E740481C1C}">
                          <a14:useLocalDpi xmlns:a14="http://schemas.microsoft.com/office/drawing/2010/main" val="0"/>
                        </a:ext>
                      </a:extLst>
                    </a:blip>
                    <a:stretch>
                      <a:fillRect/>
                    </a:stretch>
                  </pic:blipFill>
                  <pic:spPr>
                    <a:xfrm>
                      <a:off x="0" y="0"/>
                      <a:ext cx="2629296" cy="1617140"/>
                    </a:xfrm>
                    <a:prstGeom prst="rect">
                      <a:avLst/>
                    </a:prstGeom>
                  </pic:spPr>
                </pic:pic>
              </a:graphicData>
            </a:graphic>
          </wp:inline>
        </w:drawing>
      </w:r>
    </w:p>
    <w:p w14:paraId="14CA068E" w14:textId="77777777" w:rsidR="00B003BF" w:rsidRPr="00B003BF" w:rsidRDefault="00B003BF" w:rsidP="00624356">
      <w:pPr>
        <w:pStyle w:val="ListParagraph"/>
        <w:numPr>
          <w:ilvl w:val="0"/>
          <w:numId w:val="134"/>
        </w:numPr>
        <w:rPr>
          <w:rFonts w:eastAsia="Times New Roman" w:cs="Times New Roman"/>
        </w:rPr>
      </w:pPr>
      <w:r w:rsidRPr="00B003BF">
        <w:rPr>
          <w:rFonts w:eastAsia="Arial Unicode MS" w:cs="Arial Unicode MS"/>
          <w:color w:val="333333"/>
          <w:shd w:val="clear" w:color="auto" w:fill="FFFFFF"/>
        </w:rPr>
        <w:t xml:space="preserve">By issuing </w:t>
      </w:r>
      <w:r>
        <w:rPr>
          <w:rFonts w:eastAsia="Arial Unicode MS" w:cs="Arial Unicode MS"/>
          <w:color w:val="333333"/>
          <w:shd w:val="clear" w:color="auto" w:fill="FFFFFF"/>
        </w:rPr>
        <w:t>a</w:t>
      </w:r>
      <w:r w:rsidRPr="00B003BF">
        <w:rPr>
          <w:rFonts w:eastAsia="Arial Unicode MS" w:cs="Arial Unicode MS"/>
          <w:color w:val="333333"/>
          <w:shd w:val="clear" w:color="auto" w:fill="FFFFFF"/>
        </w:rPr>
        <w:t xml:space="preserve"> cheque, </w:t>
      </w:r>
      <w:r>
        <w:rPr>
          <w:rFonts w:eastAsia="Arial Unicode MS" w:cs="Arial Unicode MS"/>
          <w:color w:val="333333"/>
          <w:shd w:val="clear" w:color="auto" w:fill="FFFFFF"/>
        </w:rPr>
        <w:t>you have</w:t>
      </w:r>
      <w:r w:rsidRPr="00B003BF">
        <w:rPr>
          <w:rFonts w:eastAsia="Arial Unicode MS" w:cs="Arial Unicode MS"/>
          <w:color w:val="333333"/>
          <w:shd w:val="clear" w:color="auto" w:fill="FFFFFF"/>
        </w:rPr>
        <w:t xml:space="preserve"> made an unconditional promise to pay the specified sum not just to the supplier, but potentially to anyone (known as a</w:t>
      </w:r>
      <w:r>
        <w:rPr>
          <w:rFonts w:eastAsia="Arial Unicode MS" w:cs="Arial Unicode MS"/>
          <w:b/>
          <w:color w:val="333333"/>
          <w:shd w:val="clear" w:color="auto" w:fill="FFFFFF"/>
        </w:rPr>
        <w:t xml:space="preserve"> holder</w:t>
      </w:r>
      <w:r>
        <w:rPr>
          <w:rFonts w:eastAsia="Times New Roman" w:cs="Times New Roman"/>
        </w:rPr>
        <w:t>)</w:t>
      </w:r>
      <w:r w:rsidRPr="00B003BF">
        <w:rPr>
          <w:rFonts w:eastAsia="Arial Unicode MS" w:cs="Arial Unicode MS"/>
          <w:color w:val="333333"/>
          <w:shd w:val="clear" w:color="auto" w:fill="FFFFFF"/>
        </w:rPr>
        <w:t xml:space="preserve"> who presents the cheque to Hometown's bank for payment</w:t>
      </w:r>
      <w:r>
        <w:rPr>
          <w:rFonts w:eastAsia="Arial Unicode MS" w:cs="Arial Unicode MS"/>
          <w:color w:val="333333"/>
          <w:shd w:val="clear" w:color="auto" w:fill="FFFFFF"/>
        </w:rPr>
        <w:t>…</w:t>
      </w:r>
      <w:r w:rsidRPr="00B003BF">
        <w:rPr>
          <w:rFonts w:eastAsia="Arial Unicode MS" w:cs="Arial Unicode MS"/>
          <w:color w:val="333333"/>
          <w:shd w:val="clear" w:color="auto" w:fill="FFFFFF"/>
        </w:rPr>
        <w:t xml:space="preserve"> The special status of the cheque and the holder are created by legislation</w:t>
      </w:r>
      <w:r>
        <w:rPr>
          <w:rFonts w:eastAsia="Arial Unicode MS" w:cs="Arial Unicode MS"/>
          <w:color w:val="333333"/>
          <w:shd w:val="clear" w:color="auto" w:fill="FFFFFF"/>
          <w:vertAlign w:val="superscript"/>
        </w:rPr>
        <w:t xml:space="preserve"> </w:t>
      </w:r>
      <w:r w:rsidRPr="00B003BF">
        <w:rPr>
          <w:rFonts w:eastAsia="Arial Unicode MS" w:cs="Arial Unicode MS"/>
          <w:color w:val="333333"/>
          <w:shd w:val="clear" w:color="auto" w:fill="FFFFFF"/>
        </w:rPr>
        <w:t>that deliberately places the holder in a strong position in terms of</w:t>
      </w:r>
      <w:r>
        <w:rPr>
          <w:rFonts w:eastAsia="Arial Unicode MS" w:cs="Arial Unicode MS"/>
          <w:color w:val="333333"/>
          <w:shd w:val="clear" w:color="auto" w:fill="FFFFFF"/>
        </w:rPr>
        <w:t xml:space="preserve"> collecting on the cheque</w:t>
      </w:r>
    </w:p>
    <w:p w14:paraId="6E20E3D4" w14:textId="3DCB4F8E" w:rsidR="00B003BF" w:rsidRPr="00B003BF" w:rsidRDefault="00B003BF" w:rsidP="00624356">
      <w:pPr>
        <w:pStyle w:val="ListParagraph"/>
        <w:numPr>
          <w:ilvl w:val="0"/>
          <w:numId w:val="134"/>
        </w:numPr>
        <w:rPr>
          <w:rFonts w:eastAsia="Times New Roman" w:cs="Times New Roman"/>
        </w:rPr>
      </w:pPr>
      <w:r w:rsidRPr="00B003BF">
        <w:rPr>
          <w:rFonts w:eastAsia="Arial Unicode MS" w:cs="Arial Unicode MS"/>
          <w:color w:val="333333"/>
          <w:shd w:val="clear" w:color="auto" w:fill="FFFFFF"/>
        </w:rPr>
        <w:t>If the holder has acted in good faith (meaning she has no reason to doubt the validity of the cheque), that person acquires the status of a</w:t>
      </w:r>
      <w:r w:rsidRPr="00B003BF">
        <w:rPr>
          <w:rStyle w:val="apple-converted-space"/>
          <w:rFonts w:eastAsia="Arial Unicode MS" w:cs="Arial Unicode MS"/>
          <w:color w:val="333333"/>
          <w:shd w:val="clear" w:color="auto" w:fill="FFFFFF"/>
        </w:rPr>
        <w:t> </w:t>
      </w:r>
      <w:bookmarkStart w:id="30" w:name="5YIR-0822"/>
      <w:r w:rsidRPr="00B003BF">
        <w:rPr>
          <w:rFonts w:eastAsia="Arial Unicode MS" w:cs="Arial Unicode MS"/>
          <w:b/>
          <w:bCs/>
          <w:iCs/>
          <w:shd w:val="clear" w:color="auto" w:fill="FFFFFF"/>
        </w:rPr>
        <w:t>holder in due course</w:t>
      </w:r>
      <w:bookmarkEnd w:id="30"/>
      <w:r>
        <w:rPr>
          <w:rFonts w:eastAsia="Arial Unicode MS" w:cs="Arial Unicode MS"/>
          <w:color w:val="333333"/>
          <w:shd w:val="clear" w:color="auto" w:fill="FFFFFF"/>
        </w:rPr>
        <w:t>…</w:t>
      </w:r>
      <w:r w:rsidRPr="00B003BF">
        <w:rPr>
          <w:rFonts w:eastAsia="Arial Unicode MS" w:cs="Arial Unicode MS"/>
          <w:color w:val="333333"/>
          <w:shd w:val="clear" w:color="auto" w:fill="FFFFFF"/>
        </w:rPr>
        <w:t xml:space="preserve"> There are limited arguments (for example, a forged signature or an alteration of the cheque) that Hometown can use to justify refusing payment to a holder in due course.</w:t>
      </w:r>
      <w:r>
        <w:rPr>
          <w:rFonts w:eastAsia="Arial Unicode MS" w:cs="Arial Unicode MS"/>
          <w:color w:val="333333"/>
          <w:shd w:val="clear" w:color="auto" w:fill="FFFFFF"/>
        </w:rPr>
        <w:t xml:space="preserve"> </w:t>
      </w:r>
      <w:r w:rsidRPr="00B003BF">
        <w:rPr>
          <w:rFonts w:eastAsia="Arial Unicode MS" w:cs="Arial Unicode MS"/>
          <w:color w:val="333333"/>
          <w:shd w:val="clear" w:color="auto" w:fill="FFFFFF"/>
        </w:rPr>
        <w:t>The rights of such a holder are not affected by any terms of Hometown's contract with the supplier</w:t>
      </w:r>
    </w:p>
    <w:p w14:paraId="3FD4A870" w14:textId="4C9FCA98" w:rsidR="002266D1" w:rsidRPr="00B003BF" w:rsidRDefault="002266D1" w:rsidP="00624356">
      <w:pPr>
        <w:pStyle w:val="ListParagraph"/>
        <w:numPr>
          <w:ilvl w:val="0"/>
          <w:numId w:val="134"/>
        </w:numPr>
        <w:rPr>
          <w:rFonts w:eastAsia="Times New Roman" w:cs="Times New Roman"/>
        </w:rPr>
      </w:pPr>
      <w:r w:rsidRPr="00B003BF">
        <w:rPr>
          <w:b/>
          <w:color w:val="548DD4" w:themeColor="text2" w:themeTint="99"/>
        </w:rPr>
        <w:t xml:space="preserve">Holder – </w:t>
      </w:r>
      <w:r>
        <w:t>a person who has possession of a negotiable instrument</w:t>
      </w:r>
    </w:p>
    <w:p w14:paraId="16D38B9D" w14:textId="714F8195" w:rsidR="002266D1" w:rsidRPr="00A669DE" w:rsidRDefault="002266D1" w:rsidP="00624356">
      <w:pPr>
        <w:pStyle w:val="ListParagraph"/>
        <w:numPr>
          <w:ilvl w:val="0"/>
          <w:numId w:val="134"/>
        </w:numPr>
        <w:rPr>
          <w:rFonts w:eastAsia="Times New Roman" w:cs="Times New Roman"/>
        </w:rPr>
      </w:pPr>
      <w:r w:rsidRPr="00B003BF">
        <w:rPr>
          <w:b/>
          <w:color w:val="548DD4" w:themeColor="text2" w:themeTint="99"/>
        </w:rPr>
        <w:t>Holder in Due Course –</w:t>
      </w:r>
      <w:r>
        <w:t xml:space="preserve"> a holder in good faith without notice of defects, who acquires greater right than the parties who dealt directly with each other </w:t>
      </w:r>
      <w:r w:rsidR="00B003BF">
        <w:t>as the drawer and payee</w:t>
      </w:r>
    </w:p>
    <w:p w14:paraId="52E92640" w14:textId="77777777" w:rsidR="00A669DE" w:rsidRPr="00A669DE" w:rsidRDefault="00A669DE" w:rsidP="00624356">
      <w:pPr>
        <w:pStyle w:val="ListParagraph"/>
        <w:numPr>
          <w:ilvl w:val="0"/>
          <w:numId w:val="134"/>
        </w:numPr>
        <w:rPr>
          <w:rFonts w:eastAsia="Times New Roman" w:cs="Times New Roman"/>
          <w:sz w:val="20"/>
          <w:szCs w:val="20"/>
          <w:lang w:val="en-CA"/>
        </w:rPr>
      </w:pPr>
      <w:r w:rsidRPr="00A669DE">
        <w:rPr>
          <w:rFonts w:eastAsia="Arial Unicode MS" w:cs="Arial Unicode MS"/>
          <w:color w:val="333333"/>
          <w:sz w:val="20"/>
          <w:szCs w:val="20"/>
          <w:shd w:val="clear" w:color="auto" w:fill="FFFFFF"/>
          <w:lang w:val="en-CA"/>
        </w:rPr>
        <w:t>If a consumer bought something on credit and signed a negotiable instrument such as a promissory note in favour of the seller, that seller could sell the note to another party (such as a finance company). The legal result of the transfer of the note was that the financier became a holder in due course. The buyer's obligation to pay the financier was then nearly absolute and independent of problems with the quality and performance of the purchased goods. Such problems could be pursued against the seller based on the contract of sale, but they did not affect the consumer's continuing obligation to make payments to the holder of the note. These rules enabled collusion between unscrupulous sellers and financiers to sell substandard goods to consumers and require them to make all payments, even when the goods were defective or worthless.</w:t>
      </w:r>
    </w:p>
    <w:p w14:paraId="3BB7CAC3" w14:textId="3D20EFC5" w:rsidR="00A669DE" w:rsidRPr="00A669DE" w:rsidRDefault="00A669DE" w:rsidP="00624356">
      <w:pPr>
        <w:pStyle w:val="ListParagraph"/>
        <w:numPr>
          <w:ilvl w:val="0"/>
          <w:numId w:val="134"/>
        </w:numPr>
        <w:rPr>
          <w:rFonts w:eastAsia="Times New Roman" w:cs="Times New Roman"/>
        </w:rPr>
      </w:pPr>
      <w:r>
        <w:rPr>
          <w:rFonts w:eastAsia="Times New Roman" w:cs="Times New Roman"/>
        </w:rPr>
        <w:t xml:space="preserve">Legislation now classifies promissory notes arising from consumer credit sales as </w:t>
      </w:r>
      <w:r>
        <w:rPr>
          <w:rFonts w:eastAsia="Times New Roman" w:cs="Times New Roman"/>
          <w:b/>
        </w:rPr>
        <w:t>consumer notes</w:t>
      </w:r>
    </w:p>
    <w:p w14:paraId="21DADAA4" w14:textId="074BC69D" w:rsidR="00A669DE" w:rsidRDefault="00A669DE" w:rsidP="00624356">
      <w:pPr>
        <w:pStyle w:val="ListParagraph"/>
        <w:numPr>
          <w:ilvl w:val="0"/>
          <w:numId w:val="134"/>
        </w:numPr>
        <w:rPr>
          <w:rFonts w:eastAsia="Times New Roman" w:cs="Times New Roman"/>
        </w:rPr>
      </w:pPr>
      <w:r>
        <w:rPr>
          <w:rFonts w:eastAsia="Times New Roman" w:cs="Times New Roman"/>
          <w:b/>
          <w:color w:val="548DD4" w:themeColor="text2" w:themeTint="99"/>
        </w:rPr>
        <w:t xml:space="preserve">Consumer Note – </w:t>
      </w:r>
      <w:r>
        <w:rPr>
          <w:rFonts w:eastAsia="Times New Roman" w:cs="Times New Roman"/>
        </w:rPr>
        <w:t xml:space="preserve">a negotiable instrument signed by a consumer to buy on credit </w:t>
      </w:r>
    </w:p>
    <w:p w14:paraId="339B24D8" w14:textId="61E15453" w:rsidR="00A669DE" w:rsidRPr="00A669DE" w:rsidRDefault="00A669DE" w:rsidP="00624356">
      <w:pPr>
        <w:pStyle w:val="ListParagraph"/>
        <w:numPr>
          <w:ilvl w:val="0"/>
          <w:numId w:val="134"/>
        </w:numPr>
        <w:rPr>
          <w:rFonts w:eastAsia="Times New Roman" w:cs="Times New Roman"/>
        </w:rPr>
      </w:pPr>
      <w:r>
        <w:rPr>
          <w:rFonts w:eastAsia="Arial Unicode MS" w:cs="Arial Unicode MS"/>
          <w:color w:val="333333"/>
          <w:shd w:val="clear" w:color="auto" w:fill="FFFFFF"/>
        </w:rPr>
        <w:t>the holder of a consumer note is not accorded the special status of a holder in due course and is subject to claims arising from the original contract of sale</w:t>
      </w:r>
    </w:p>
    <w:p w14:paraId="1C6CD689" w14:textId="3D33F6D7" w:rsidR="00A669DE" w:rsidRDefault="00A669DE" w:rsidP="00A669DE">
      <w:pPr>
        <w:pStyle w:val="ListParagraph"/>
        <w:jc w:val="center"/>
        <w:rPr>
          <w:rFonts w:eastAsia="Times New Roman" w:cs="Times New Roman"/>
        </w:rPr>
      </w:pPr>
      <w:r>
        <w:rPr>
          <w:rFonts w:eastAsia="Times New Roman" w:cs="Times New Roman"/>
          <w:noProof/>
        </w:rPr>
        <w:drawing>
          <wp:inline distT="0" distB="0" distL="0" distR="0" wp14:anchorId="0D9168AE" wp14:editId="07D8C7E6">
            <wp:extent cx="3823623" cy="2013155"/>
            <wp:effectExtent l="0" t="0" r="1206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6 at 9.36.16 AM.png"/>
                    <pic:cNvPicPr/>
                  </pic:nvPicPr>
                  <pic:blipFill>
                    <a:blip r:embed="rId33">
                      <a:extLst>
                        <a:ext uri="{28A0092B-C50C-407E-A947-70E740481C1C}">
                          <a14:useLocalDpi xmlns:a14="http://schemas.microsoft.com/office/drawing/2010/main" val="0"/>
                        </a:ext>
                      </a:extLst>
                    </a:blip>
                    <a:stretch>
                      <a:fillRect/>
                    </a:stretch>
                  </pic:blipFill>
                  <pic:spPr>
                    <a:xfrm>
                      <a:off x="0" y="0"/>
                      <a:ext cx="3823623" cy="2013155"/>
                    </a:xfrm>
                    <a:prstGeom prst="rect">
                      <a:avLst/>
                    </a:prstGeom>
                  </pic:spPr>
                </pic:pic>
              </a:graphicData>
            </a:graphic>
          </wp:inline>
        </w:drawing>
      </w:r>
    </w:p>
    <w:p w14:paraId="227984B8" w14:textId="4D829027" w:rsidR="00A669DE" w:rsidRPr="007067BB" w:rsidRDefault="00A669DE" w:rsidP="00624356">
      <w:pPr>
        <w:pStyle w:val="ListParagraph"/>
        <w:numPr>
          <w:ilvl w:val="0"/>
          <w:numId w:val="135"/>
        </w:numPr>
        <w:rPr>
          <w:rFonts w:eastAsia="Times New Roman" w:cs="Times New Roman"/>
        </w:rPr>
      </w:pPr>
      <w:r w:rsidRPr="00A669DE">
        <w:rPr>
          <w:rFonts w:eastAsia="Arial Unicode MS" w:cs="Arial Unicode MS"/>
          <w:color w:val="333333"/>
          <w:shd w:val="clear" w:color="auto" w:fill="FFFFFF"/>
          <w:lang w:val="en-CA"/>
        </w:rPr>
        <w:t xml:space="preserve">The essential point for the creator of a cheque is that the cheque is a self-contained obligation, the validity of which does not depend on any circumstances outside the cheque. The creator has issued instructions to the bank to pay the designated payee or a holder in due course. As long as the cheque contains the necessary endorsements (signatures) to confirm the holder's right to possession of the cheque, the bank will pay it. </w:t>
      </w:r>
    </w:p>
    <w:p w14:paraId="1C0BEF17" w14:textId="683E0C44" w:rsidR="007067BB" w:rsidRPr="007067BB" w:rsidRDefault="007067BB" w:rsidP="00624356">
      <w:pPr>
        <w:pStyle w:val="ListParagraph"/>
        <w:numPr>
          <w:ilvl w:val="0"/>
          <w:numId w:val="135"/>
        </w:numPr>
        <w:rPr>
          <w:rFonts w:eastAsia="Times New Roman" w:cs="Times New Roman"/>
        </w:rPr>
      </w:pPr>
      <w:r>
        <w:rPr>
          <w:rFonts w:eastAsia="Arial Unicode MS" w:cs="Arial Unicode MS"/>
          <w:b/>
          <w:color w:val="548DD4" w:themeColor="text2" w:themeTint="99"/>
          <w:shd w:val="clear" w:color="auto" w:fill="FFFFFF"/>
          <w:lang w:val="en-CA"/>
        </w:rPr>
        <w:t xml:space="preserve">Certification – </w:t>
      </w:r>
      <w:r>
        <w:rPr>
          <w:rFonts w:eastAsia="Arial Unicode MS" w:cs="Arial Unicode MS"/>
          <w:shd w:val="clear" w:color="auto" w:fill="FFFFFF"/>
          <w:lang w:val="en-CA"/>
        </w:rPr>
        <w:t xml:space="preserve">the process whereby a bank guarantees payment of a cheque </w:t>
      </w:r>
    </w:p>
    <w:p w14:paraId="46A6BE6A" w14:textId="158B4CBF" w:rsidR="007067BB" w:rsidRPr="007067BB" w:rsidRDefault="007067BB" w:rsidP="00624356">
      <w:pPr>
        <w:pStyle w:val="ListParagraph"/>
        <w:numPr>
          <w:ilvl w:val="0"/>
          <w:numId w:val="135"/>
        </w:numPr>
        <w:rPr>
          <w:rFonts w:eastAsia="Times New Roman" w:cs="Times New Roman"/>
        </w:rPr>
      </w:pPr>
      <w:bookmarkStart w:id="31" w:name="5YIR-0815"/>
      <w:r w:rsidRPr="007067BB">
        <w:rPr>
          <w:rFonts w:eastAsia="Arial Unicode MS" w:cs="Arial Unicode MS"/>
          <w:b/>
          <w:bCs/>
          <w:color w:val="000000"/>
          <w:shd w:val="clear" w:color="auto" w:fill="FFFFFF"/>
          <w:lang w:val="en-CA"/>
        </w:rPr>
        <w:t>Certification</w:t>
      </w:r>
      <w:bookmarkEnd w:id="31"/>
      <w:r>
        <w:rPr>
          <w:rFonts w:eastAsia="Arial Unicode MS" w:cs="Arial Unicode MS"/>
          <w:color w:val="333333"/>
          <w:shd w:val="clear" w:color="auto" w:fill="FFFFFF"/>
          <w:lang w:val="en-CA"/>
        </w:rPr>
        <w:t> </w:t>
      </w:r>
      <w:r w:rsidRPr="007067BB">
        <w:rPr>
          <w:rFonts w:eastAsia="Arial Unicode MS" w:cs="Arial Unicode MS"/>
          <w:color w:val="333333"/>
          <w:shd w:val="clear" w:color="auto" w:fill="FFFFFF"/>
          <w:lang w:val="en-CA"/>
        </w:rPr>
        <w:t>is a process in which the drawer (or sometimes the payee) takes the cheque to the drawer's bank and has the bank certify it for payment. The bank immediately removes the money from the customer's account and holds it in reserve until the cheque is presented for payment. This process removes the risk of there being insufficient funds in the drawer's account when the cheque is cashed.</w:t>
      </w:r>
    </w:p>
    <w:p w14:paraId="2F69760E" w14:textId="7E674EE3" w:rsidR="007067BB" w:rsidRPr="007067BB" w:rsidRDefault="007067BB" w:rsidP="00624356">
      <w:pPr>
        <w:pStyle w:val="ListParagraph"/>
        <w:numPr>
          <w:ilvl w:val="0"/>
          <w:numId w:val="135"/>
        </w:numPr>
        <w:rPr>
          <w:rFonts w:eastAsia="Times New Roman" w:cs="Times New Roman"/>
        </w:rPr>
      </w:pPr>
      <w:r>
        <w:rPr>
          <w:rFonts w:eastAsia="Arial Unicode MS" w:cs="Arial Unicode MS"/>
          <w:bCs/>
          <w:color w:val="000000"/>
          <w:shd w:val="clear" w:color="auto" w:fill="FFFFFF"/>
          <w:lang w:val="en-CA"/>
        </w:rPr>
        <w:t xml:space="preserve">Certification usually prevent s the drawer from putting a </w:t>
      </w:r>
      <w:r>
        <w:rPr>
          <w:rFonts w:eastAsia="Arial Unicode MS" w:cs="Arial Unicode MS"/>
          <w:b/>
          <w:bCs/>
          <w:color w:val="000000"/>
          <w:shd w:val="clear" w:color="auto" w:fill="FFFFFF"/>
          <w:lang w:val="en-CA"/>
        </w:rPr>
        <w:t xml:space="preserve">stop payment </w:t>
      </w:r>
      <w:r>
        <w:rPr>
          <w:rFonts w:eastAsia="Arial Unicode MS" w:cs="Arial Unicode MS"/>
          <w:bCs/>
          <w:color w:val="000000"/>
          <w:shd w:val="clear" w:color="auto" w:fill="FFFFFF"/>
          <w:lang w:val="en-CA"/>
        </w:rPr>
        <w:t xml:space="preserve">on the cheque </w:t>
      </w:r>
    </w:p>
    <w:p w14:paraId="006D5BCC" w14:textId="3BEB03F2" w:rsidR="007067BB" w:rsidRPr="004820AD" w:rsidRDefault="007067BB" w:rsidP="00624356">
      <w:pPr>
        <w:pStyle w:val="ListParagraph"/>
        <w:numPr>
          <w:ilvl w:val="0"/>
          <w:numId w:val="135"/>
        </w:numPr>
        <w:rPr>
          <w:rFonts w:eastAsia="Times New Roman" w:cs="Times New Roman"/>
        </w:rPr>
      </w:pPr>
      <w:r>
        <w:rPr>
          <w:rFonts w:eastAsia="Arial Unicode MS" w:cs="Arial Unicode MS"/>
          <w:b/>
          <w:bCs/>
          <w:color w:val="548DD4" w:themeColor="text2" w:themeTint="99"/>
          <w:shd w:val="clear" w:color="auto" w:fill="FFFFFF"/>
          <w:lang w:val="en-CA"/>
        </w:rPr>
        <w:t xml:space="preserve">Stop Payment – </w:t>
      </w:r>
      <w:r>
        <w:rPr>
          <w:rFonts w:eastAsia="Arial Unicode MS" w:cs="Arial Unicode MS"/>
          <w:bCs/>
          <w:shd w:val="clear" w:color="auto" w:fill="FFFFFF"/>
          <w:lang w:val="en-CA"/>
        </w:rPr>
        <w:t>the process whereby the person who writes a cheque orders the bank not to pay the who presents it for payment</w:t>
      </w:r>
    </w:p>
    <w:p w14:paraId="4D88B9BE" w14:textId="61724B70" w:rsidR="004820AD" w:rsidRPr="008416B8" w:rsidRDefault="004820AD" w:rsidP="00624356">
      <w:pPr>
        <w:pStyle w:val="ListParagraph"/>
        <w:numPr>
          <w:ilvl w:val="0"/>
          <w:numId w:val="135"/>
        </w:numPr>
        <w:rPr>
          <w:rFonts w:eastAsia="Times New Roman" w:cs="Times New Roman"/>
        </w:rPr>
      </w:pPr>
      <w:r>
        <w:rPr>
          <w:rFonts w:eastAsia="Arial Unicode MS" w:cs="Arial Unicode MS"/>
          <w:bCs/>
          <w:shd w:val="clear" w:color="auto" w:fill="FFFFFF"/>
          <w:lang w:val="en-CA"/>
        </w:rPr>
        <w:t>These instructions can be issued at any time before a cheque has been charges against the drawer’s account… however, the banking contract will likely absolve the bank from responsibility if the cheque is cashed accidentally, despite the stop payment order</w:t>
      </w:r>
    </w:p>
    <w:p w14:paraId="599E13AD" w14:textId="0779E7C7" w:rsidR="008416B8" w:rsidRPr="008416B8" w:rsidRDefault="008416B8" w:rsidP="00624356">
      <w:pPr>
        <w:pStyle w:val="ListParagraph"/>
        <w:numPr>
          <w:ilvl w:val="0"/>
          <w:numId w:val="135"/>
        </w:numPr>
        <w:rPr>
          <w:rFonts w:eastAsia="Times New Roman" w:cs="Times New Roman"/>
          <w:sz w:val="20"/>
          <w:szCs w:val="20"/>
          <w:lang w:val="en-CA"/>
        </w:rPr>
      </w:pPr>
      <w:r>
        <w:rPr>
          <w:rFonts w:eastAsia="Arial Unicode MS" w:cs="Arial Unicode MS"/>
          <w:color w:val="333333"/>
          <w:sz w:val="20"/>
          <w:szCs w:val="20"/>
          <w:shd w:val="clear" w:color="auto" w:fill="FFFFFF"/>
          <w:lang w:val="en-CA"/>
        </w:rPr>
        <w:t>B</w:t>
      </w:r>
      <w:r w:rsidRPr="008416B8">
        <w:rPr>
          <w:rFonts w:eastAsia="Arial Unicode MS" w:cs="Arial Unicode MS"/>
          <w:color w:val="333333"/>
          <w:sz w:val="20"/>
          <w:szCs w:val="20"/>
          <w:shd w:val="clear" w:color="auto" w:fill="FFFFFF"/>
          <w:lang w:val="en-CA"/>
        </w:rPr>
        <w:t>anks are reluctant to cash cheques for those who are not their customers with significant balances on deposit with them. If the cheque comes back to the bank due to a lack of funds in the drawer's account, the amount can be deducted from the customer's account (likely in accordance with the bank–customer contract). The bank, therefore, will not suffer the ultimate loss on the cheque. If the bank cashes a cheque for someone who is not a customer, it will be more difficult to recover the funds if the cheque turns out to be worthless. If Bill accepts cheques from customers in his store, he bears the risk that his bank will deduct the value of worthless cheques from his account.</w:t>
      </w:r>
    </w:p>
    <w:p w14:paraId="7C07EAAF" w14:textId="40359201" w:rsidR="00DE7685" w:rsidRPr="00053E80" w:rsidRDefault="00DE7685" w:rsidP="00624356">
      <w:pPr>
        <w:pStyle w:val="ListParagraph"/>
        <w:numPr>
          <w:ilvl w:val="0"/>
          <w:numId w:val="135"/>
        </w:numPr>
        <w:rPr>
          <w:rFonts w:eastAsia="Times New Roman" w:cs="Times New Roman"/>
        </w:rPr>
      </w:pPr>
      <w:r w:rsidRPr="00DE7685">
        <w:rPr>
          <w:rFonts w:eastAsia="Arial Unicode MS" w:cs="Arial Unicode MS"/>
          <w:color w:val="333333"/>
          <w:shd w:val="clear" w:color="auto" w:fill="FFFFFF"/>
        </w:rPr>
        <w:t>A cheque normally follows a relatively short route, but it may also be transferred many times. Eventually, it is presented by a holder to the drawer's bank for payment. The transfer process is known as</w:t>
      </w:r>
      <w:r w:rsidRPr="00DE7685">
        <w:rPr>
          <w:rStyle w:val="apple-converted-space"/>
          <w:rFonts w:eastAsia="Arial Unicode MS" w:cs="Arial Unicode MS"/>
          <w:color w:val="333333"/>
          <w:shd w:val="clear" w:color="auto" w:fill="FFFFFF"/>
        </w:rPr>
        <w:t> </w:t>
      </w:r>
      <w:bookmarkStart w:id="32" w:name="5YIR-0826"/>
      <w:r w:rsidRPr="00DE7685">
        <w:rPr>
          <w:rFonts w:eastAsia="Arial Unicode MS" w:cs="Arial Unicode MS"/>
          <w:b/>
          <w:bCs/>
          <w:color w:val="000000"/>
          <w:shd w:val="clear" w:color="auto" w:fill="FFFFFF"/>
        </w:rPr>
        <w:t>negotiation</w:t>
      </w:r>
      <w:bookmarkEnd w:id="32"/>
      <w:r w:rsidRPr="00DE7685">
        <w:rPr>
          <w:rFonts w:eastAsia="Arial Unicode MS" w:cs="Arial Unicode MS"/>
          <w:color w:val="333333"/>
          <w:shd w:val="clear" w:color="auto" w:fill="FFFFFF"/>
        </w:rPr>
        <w:t> —hence the name “negotiable instrument.” However, negotiation in this context has a distinct meaning from its more common use as a process for resolving disputes. All that is needed for the negotiation of an instrument is for the current holder to</w:t>
      </w:r>
      <w:bookmarkStart w:id="33" w:name="5YIR-0819"/>
      <w:r w:rsidR="00053E80">
        <w:rPr>
          <w:rFonts w:eastAsia="Arial Unicode MS" w:cs="Arial Unicode MS"/>
          <w:b/>
          <w:color w:val="333333"/>
          <w:shd w:val="clear" w:color="auto" w:fill="FFFFFF"/>
        </w:rPr>
        <w:t xml:space="preserve"> endorse</w:t>
      </w:r>
      <w:bookmarkEnd w:id="33"/>
      <w:r w:rsidR="00053E80">
        <w:t>,</w:t>
      </w:r>
      <w:r w:rsidRPr="00DE7685">
        <w:rPr>
          <w:rFonts w:eastAsia="Arial Unicode MS" w:cs="Arial Unicode MS"/>
          <w:color w:val="333333"/>
          <w:shd w:val="clear" w:color="auto" w:fill="FFFFFF"/>
        </w:rPr>
        <w:t xml:space="preserve"> or sign, the instrument over to a new holder, who then becomes entitled to either present the instrument for payment or transfer it to yet another holder.</w:t>
      </w:r>
      <w:r w:rsidR="00053E80">
        <w:rPr>
          <w:rFonts w:eastAsia="Arial Unicode MS" w:cs="Arial Unicode MS"/>
          <w:color w:val="333333"/>
          <w:shd w:val="clear" w:color="auto" w:fill="FFFFFF"/>
        </w:rPr>
        <w:t xml:space="preserve"> </w:t>
      </w:r>
    </w:p>
    <w:p w14:paraId="622F143E" w14:textId="74FFF6CF" w:rsidR="00053E80" w:rsidRPr="00053E80" w:rsidRDefault="00053E80" w:rsidP="00624356">
      <w:pPr>
        <w:pStyle w:val="ListParagraph"/>
        <w:numPr>
          <w:ilvl w:val="0"/>
          <w:numId w:val="135"/>
        </w:numPr>
        <w:rPr>
          <w:rFonts w:eastAsia="Times New Roman" w:cs="Times New Roman"/>
        </w:rPr>
      </w:pPr>
      <w:r>
        <w:rPr>
          <w:rFonts w:eastAsia="Arial Unicode MS" w:cs="Arial Unicode MS"/>
          <w:b/>
          <w:color w:val="548DD4" w:themeColor="text2" w:themeTint="99"/>
          <w:shd w:val="clear" w:color="auto" w:fill="FFFFFF"/>
        </w:rPr>
        <w:t xml:space="preserve">Negotiation – </w:t>
      </w:r>
      <w:r>
        <w:rPr>
          <w:rFonts w:eastAsia="Arial Unicode MS" w:cs="Arial Unicode MS"/>
          <w:shd w:val="clear" w:color="auto" w:fill="FFFFFF"/>
        </w:rPr>
        <w:t>the process of transferring negotiable instruments from one person to another</w:t>
      </w:r>
    </w:p>
    <w:p w14:paraId="38858304" w14:textId="57BA7D69" w:rsidR="00053E80" w:rsidRPr="00A25C9B" w:rsidRDefault="00053E80" w:rsidP="00624356">
      <w:pPr>
        <w:pStyle w:val="ListParagraph"/>
        <w:numPr>
          <w:ilvl w:val="0"/>
          <w:numId w:val="135"/>
        </w:numPr>
        <w:rPr>
          <w:rFonts w:eastAsia="Times New Roman" w:cs="Times New Roman"/>
        </w:rPr>
      </w:pPr>
      <w:r w:rsidRPr="00A25C9B">
        <w:rPr>
          <w:rFonts w:eastAsia="Arial Unicode MS" w:cs="Arial Unicode MS"/>
          <w:b/>
          <w:color w:val="548DD4" w:themeColor="text2" w:themeTint="99"/>
          <w:shd w:val="clear" w:color="auto" w:fill="FFFFFF"/>
        </w:rPr>
        <w:t>Endorse –</w:t>
      </w:r>
      <w:r w:rsidRPr="00A25C9B">
        <w:rPr>
          <w:rFonts w:eastAsia="Times New Roman" w:cs="Times New Roman"/>
        </w:rPr>
        <w:t xml:space="preserve"> sign a negotiable instrument in order to enable negotiation </w:t>
      </w:r>
    </w:p>
    <w:p w14:paraId="143100E0" w14:textId="1E5C50E0" w:rsidR="00A25C9B" w:rsidRPr="00A25C9B" w:rsidRDefault="00A25C9B" w:rsidP="00624356">
      <w:pPr>
        <w:pStyle w:val="NormalWeb"/>
        <w:numPr>
          <w:ilvl w:val="0"/>
          <w:numId w:val="135"/>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sidRPr="00A25C9B">
        <w:rPr>
          <w:rFonts w:asciiTheme="minorHAnsi" w:eastAsia="Arial Unicode MS" w:hAnsiTheme="minorHAnsi" w:cs="Arial Unicode MS"/>
          <w:color w:val="333333"/>
          <w:sz w:val="24"/>
          <w:szCs w:val="24"/>
        </w:rPr>
        <w:t>Although a bank or anyone else who gives money in return for a cheque runs the risk that the drawer is not able or obligated to honour it, anyone who has endorsed the cheque is potentially liable for the amount. This liability is a significant risk for anyone who endorses a negotiable instrument.</w:t>
      </w:r>
    </w:p>
    <w:p w14:paraId="6BC61A1A" w14:textId="0A1A082C" w:rsidR="00314104" w:rsidRDefault="00A25C9B" w:rsidP="00624356">
      <w:pPr>
        <w:pStyle w:val="NormalWeb"/>
        <w:numPr>
          <w:ilvl w:val="0"/>
          <w:numId w:val="135"/>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sidRPr="00A25C9B">
        <w:rPr>
          <w:rFonts w:asciiTheme="minorHAnsi" w:eastAsia="Arial Unicode MS" w:hAnsiTheme="minorHAnsi" w:cs="Arial Unicode MS"/>
          <w:color w:val="333333"/>
          <w:sz w:val="24"/>
          <w:szCs w:val="24"/>
        </w:rPr>
        <w:t>A bank's responsibility to carry out the instructions of its customers includes verifying a customer's signature on a cheque. The bank and its customers both have obligations when forgery is involved. The bank has a duty to detect unauthorized instructions (such as a forged signature), and customers must take reasonable steps to prevent forgeries and immediately report any</w:t>
      </w:r>
      <w:r>
        <w:rPr>
          <w:rFonts w:asciiTheme="minorHAnsi" w:eastAsia="Arial Unicode MS" w:hAnsiTheme="minorHAnsi" w:cs="Arial Unicode MS"/>
          <w:color w:val="333333"/>
          <w:sz w:val="24"/>
          <w:szCs w:val="24"/>
        </w:rPr>
        <w:t xml:space="preserve"> potential problems to the bank. </w:t>
      </w:r>
      <w:r w:rsidRPr="00A25C9B">
        <w:rPr>
          <w:rFonts w:asciiTheme="minorHAnsi" w:eastAsia="Arial Unicode MS" w:hAnsiTheme="minorHAnsi" w:cs="Arial Unicode MS"/>
          <w:color w:val="333333"/>
          <w:sz w:val="24"/>
          <w:szCs w:val="24"/>
        </w:rPr>
        <w:t>If a bank is left with liability for a forged cheque, it can look to prior endorsers of the cheque to recover its money. Therefore, anyone accepting a cheque should verify the authenticity of the endorsements on it.</w:t>
      </w:r>
    </w:p>
    <w:p w14:paraId="4D2CA3C7" w14:textId="70E72C93" w:rsidR="00314104" w:rsidRPr="00314104" w:rsidRDefault="00314104" w:rsidP="00624356">
      <w:pPr>
        <w:pStyle w:val="ListParagraph"/>
        <w:numPr>
          <w:ilvl w:val="0"/>
          <w:numId w:val="135"/>
        </w:numPr>
        <w:rPr>
          <w:rFonts w:eastAsia="Times New Roman" w:cs="Times New Roman"/>
          <w:sz w:val="20"/>
          <w:szCs w:val="20"/>
        </w:rPr>
      </w:pPr>
      <w:r w:rsidRPr="00314104">
        <w:rPr>
          <w:rFonts w:eastAsia="Arial Unicode MS" w:cs="Arial Unicode MS"/>
          <w:color w:val="333333"/>
          <w:sz w:val="20"/>
          <w:szCs w:val="20"/>
          <w:shd w:val="clear" w:color="auto" w:fill="FFFFFF"/>
        </w:rPr>
        <w:t>Simply signing a cheque on the back is known as an</w:t>
      </w:r>
      <w:r w:rsidRPr="00314104">
        <w:rPr>
          <w:rStyle w:val="apple-converted-space"/>
          <w:rFonts w:eastAsia="Arial Unicode MS" w:cs="Arial Unicode MS"/>
          <w:color w:val="333333"/>
          <w:sz w:val="20"/>
          <w:szCs w:val="20"/>
          <w:shd w:val="clear" w:color="auto" w:fill="FFFFFF"/>
        </w:rPr>
        <w:t> </w:t>
      </w:r>
      <w:bookmarkStart w:id="34" w:name="5YIR-0820"/>
      <w:r w:rsidRPr="00314104">
        <w:rPr>
          <w:rFonts w:eastAsia="Arial Unicode MS" w:cs="Arial Unicode MS" w:hint="eastAsia"/>
          <w:b/>
          <w:bCs/>
          <w:iCs/>
          <w:sz w:val="20"/>
          <w:szCs w:val="20"/>
          <w:shd w:val="clear" w:color="auto" w:fill="FFFFFF"/>
        </w:rPr>
        <w:t>endorsement in blank</w:t>
      </w:r>
      <w:bookmarkEnd w:id="34"/>
      <w:r w:rsidRPr="00314104">
        <w:rPr>
          <w:rFonts w:eastAsia="Arial Unicode MS" w:cs="Arial Unicode MS"/>
          <w:color w:val="333333"/>
          <w:sz w:val="20"/>
          <w:szCs w:val="20"/>
          <w:shd w:val="clear" w:color="auto" w:fill="FFFFFF"/>
        </w:rPr>
        <w:t>. This means that the signatures are complete and that anyone who acquires the cheque can cash it (subject to a bank's willingness to do so). Holders should therefore take care with the form of endorsements. Businesses commonly endorse cheques “for deposit only.” These are known as</w:t>
      </w:r>
      <w:r w:rsidRPr="00314104">
        <w:rPr>
          <w:rStyle w:val="apple-converted-space"/>
          <w:rFonts w:eastAsia="Arial Unicode MS" w:cs="Arial Unicode MS"/>
          <w:color w:val="333333"/>
          <w:sz w:val="20"/>
          <w:szCs w:val="20"/>
          <w:shd w:val="clear" w:color="auto" w:fill="FFFFFF"/>
        </w:rPr>
        <w:t> </w:t>
      </w:r>
      <w:bookmarkStart w:id="35" w:name="5YIR-0828"/>
      <w:r w:rsidRPr="00314104">
        <w:rPr>
          <w:rFonts w:eastAsia="Arial Unicode MS" w:cs="Arial Unicode MS" w:hint="eastAsia"/>
          <w:b/>
          <w:bCs/>
          <w:iCs/>
          <w:sz w:val="20"/>
          <w:szCs w:val="20"/>
          <w:shd w:val="clear" w:color="auto" w:fill="FFFFFF"/>
        </w:rPr>
        <w:t>restrictive endorsements</w:t>
      </w:r>
      <w:bookmarkEnd w:id="35"/>
      <w:r w:rsidRPr="00314104">
        <w:rPr>
          <w:rFonts w:eastAsia="Arial Unicode MS" w:cs="Arial Unicode MS"/>
          <w:color w:val="333333"/>
          <w:sz w:val="20"/>
          <w:szCs w:val="20"/>
          <w:shd w:val="clear" w:color="auto" w:fill="FFFFFF"/>
        </w:rPr>
        <w:t xml:space="preserve"> and mean that the cheques can be deposited only in the account of that business. Restrictive endorsements stop the circulation of cheques and remove the risk of anyone else acquiring and cashing them. If Bill accepts cheques from customers, he should routinely endorse them in this manner as soon as possible. If a cheque received by a payee is to be transferred to someone other than a bank, it is wise to endorse it directly to that person (for example, “Pay to Desmond Chu/signed Bill Ikeda”). This is known as a</w:t>
      </w:r>
      <w:r w:rsidRPr="00314104">
        <w:rPr>
          <w:rStyle w:val="apple-converted-space"/>
          <w:rFonts w:eastAsia="Arial Unicode MS" w:cs="Arial Unicode MS"/>
          <w:color w:val="333333"/>
          <w:sz w:val="20"/>
          <w:szCs w:val="20"/>
          <w:shd w:val="clear" w:color="auto" w:fill="FFFFFF"/>
        </w:rPr>
        <w:t> </w:t>
      </w:r>
      <w:bookmarkStart w:id="36" w:name="5YIR-0829"/>
      <w:r w:rsidRPr="00314104">
        <w:rPr>
          <w:rFonts w:eastAsia="Arial Unicode MS" w:cs="Arial Unicode MS" w:hint="eastAsia"/>
          <w:b/>
          <w:bCs/>
          <w:iCs/>
          <w:sz w:val="20"/>
          <w:szCs w:val="20"/>
          <w:shd w:val="clear" w:color="auto" w:fill="FFFFFF"/>
        </w:rPr>
        <w:t>special endorsement</w:t>
      </w:r>
      <w:bookmarkEnd w:id="36"/>
      <w:r w:rsidRPr="00314104">
        <w:rPr>
          <w:rFonts w:eastAsia="Arial Unicode MS" w:cs="Arial Unicode MS"/>
          <w:color w:val="333333"/>
          <w:sz w:val="20"/>
          <w:szCs w:val="20"/>
          <w:shd w:val="clear" w:color="auto" w:fill="FFFFFF"/>
        </w:rPr>
        <w:t>; it ensures that only the designated person is able to deal with the cheque further.</w:t>
      </w:r>
    </w:p>
    <w:p w14:paraId="23B83915" w14:textId="26023A5B" w:rsidR="00314104" w:rsidRPr="00314104" w:rsidRDefault="00314104" w:rsidP="00624356">
      <w:pPr>
        <w:pStyle w:val="NormalWeb"/>
        <w:numPr>
          <w:ilvl w:val="0"/>
          <w:numId w:val="135"/>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Endorsement in Bank – </w:t>
      </w:r>
      <w:r>
        <w:rPr>
          <w:rFonts w:asciiTheme="minorHAnsi" w:eastAsia="Arial Unicode MS" w:hAnsiTheme="minorHAnsi" w:cs="Arial Unicode MS"/>
          <w:sz w:val="24"/>
          <w:szCs w:val="24"/>
        </w:rPr>
        <w:t>signing a cheque without any special instructions</w:t>
      </w:r>
    </w:p>
    <w:p w14:paraId="5AD7DB3B" w14:textId="673AE2E1" w:rsidR="00314104" w:rsidRDefault="00314104" w:rsidP="00624356">
      <w:pPr>
        <w:pStyle w:val="NormalWeb"/>
        <w:numPr>
          <w:ilvl w:val="0"/>
          <w:numId w:val="135"/>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Restrictive Endorsement –</w:t>
      </w:r>
      <w:r>
        <w:rPr>
          <w:rFonts w:asciiTheme="minorHAnsi" w:eastAsia="Arial Unicode MS" w:hAnsiTheme="minorHAnsi" w:cs="Arial Unicode MS"/>
          <w:color w:val="333333"/>
          <w:sz w:val="24"/>
          <w:szCs w:val="24"/>
        </w:rPr>
        <w:t xml:space="preserve"> signing a cheque for deposit only to a particular bank account </w:t>
      </w:r>
    </w:p>
    <w:p w14:paraId="52AA3833" w14:textId="70DB1767" w:rsidR="00314104" w:rsidRDefault="00314104" w:rsidP="00624356">
      <w:pPr>
        <w:pStyle w:val="NormalWeb"/>
        <w:numPr>
          <w:ilvl w:val="0"/>
          <w:numId w:val="135"/>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Special Endorsement –</w:t>
      </w:r>
      <w:r>
        <w:rPr>
          <w:rFonts w:asciiTheme="minorHAnsi" w:eastAsia="Arial Unicode MS" w:hAnsiTheme="minorHAnsi" w:cs="Arial Unicode MS"/>
          <w:color w:val="333333"/>
          <w:sz w:val="24"/>
          <w:szCs w:val="24"/>
        </w:rPr>
        <w:t xml:space="preserve"> signing a cheque and making it payable to a specific person </w:t>
      </w:r>
    </w:p>
    <w:p w14:paraId="7F7D8D69" w14:textId="77777777" w:rsidR="00314104" w:rsidRPr="00314104" w:rsidRDefault="00314104" w:rsidP="00624356">
      <w:pPr>
        <w:pStyle w:val="ListParagraph"/>
        <w:numPr>
          <w:ilvl w:val="0"/>
          <w:numId w:val="135"/>
        </w:numPr>
        <w:rPr>
          <w:rFonts w:eastAsia="Times New Roman" w:cs="Times New Roman"/>
          <w:lang w:val="en-CA"/>
        </w:rPr>
      </w:pPr>
      <w:r w:rsidRPr="00314104">
        <w:rPr>
          <w:rFonts w:eastAsia="Arial Unicode MS" w:cs="Arial Unicode MS"/>
          <w:color w:val="333333"/>
          <w:shd w:val="clear" w:color="auto" w:fill="FFFFFF"/>
          <w:lang w:val="en-CA"/>
        </w:rPr>
        <w:t>Those accepting cheques should realize that there are financial and legal reasons why collection may be a problem. Apart from a certified cheque, there is no guaranteed payment. Bill must understand that if a customer's cheque is returned to him by Hometown's bank because of insufficient funds in the customer's account, he will recover the funds only if he can collect from the customer. If the customer cannot be located or is unable to pay the amount, Bill will ultimately bear the loss. However, if he can locate the customer, the cheque is valuable evidence of the customer's contractual obligation.</w:t>
      </w:r>
    </w:p>
    <w:p w14:paraId="201DB139" w14:textId="5358E9D5" w:rsidR="00314104" w:rsidRDefault="00E51AF8" w:rsidP="00E51AF8">
      <w:pPr>
        <w:pStyle w:val="NormalWeb"/>
        <w:shd w:val="clear" w:color="auto" w:fill="FFFFFF"/>
        <w:spacing w:before="0" w:beforeAutospacing="0" w:after="0" w:afterAutospacing="0"/>
        <w:ind w:left="714"/>
        <w:jc w:val="center"/>
        <w:rPr>
          <w:rFonts w:asciiTheme="minorHAnsi" w:eastAsia="Arial Unicode MS" w:hAnsiTheme="minorHAnsi" w:cs="Arial Unicode MS"/>
          <w:color w:val="333333"/>
          <w:sz w:val="24"/>
          <w:szCs w:val="24"/>
        </w:rPr>
      </w:pPr>
      <w:r>
        <w:rPr>
          <w:rFonts w:asciiTheme="minorHAnsi" w:eastAsia="Arial Unicode MS" w:hAnsiTheme="minorHAnsi" w:cs="Arial Unicode MS"/>
          <w:noProof/>
          <w:color w:val="333333"/>
          <w:sz w:val="24"/>
          <w:szCs w:val="24"/>
          <w:lang w:val="en-US"/>
        </w:rPr>
        <w:drawing>
          <wp:inline distT="0" distB="0" distL="0" distR="0" wp14:anchorId="150F754F" wp14:editId="73D11900">
            <wp:extent cx="2766582" cy="1243361"/>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6 at 10.25.24 AM.png"/>
                    <pic:cNvPicPr/>
                  </pic:nvPicPr>
                  <pic:blipFill>
                    <a:blip r:embed="rId34">
                      <a:extLst>
                        <a:ext uri="{28A0092B-C50C-407E-A947-70E740481C1C}">
                          <a14:useLocalDpi xmlns:a14="http://schemas.microsoft.com/office/drawing/2010/main" val="0"/>
                        </a:ext>
                      </a:extLst>
                    </a:blip>
                    <a:stretch>
                      <a:fillRect/>
                    </a:stretch>
                  </pic:blipFill>
                  <pic:spPr>
                    <a:xfrm>
                      <a:off x="0" y="0"/>
                      <a:ext cx="2766582" cy="1243361"/>
                    </a:xfrm>
                    <a:prstGeom prst="rect">
                      <a:avLst/>
                    </a:prstGeom>
                  </pic:spPr>
                </pic:pic>
              </a:graphicData>
            </a:graphic>
          </wp:inline>
        </w:drawing>
      </w:r>
    </w:p>
    <w:p w14:paraId="37B8FEBA" w14:textId="77777777" w:rsidR="00E51AF8" w:rsidRDefault="00E51AF8"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2B693596"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E397C9A"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E6E1A3A"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0F10DB1"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1AA72B6D"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1A39AC3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18FCB76"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47D4AC7"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05AA9721"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C747093"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1A0FC25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99E94A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03B90AAF"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CDB8A67"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D597F6A"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2D79D1DC"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574C249"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5B4E2A6F"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0BEBBD7"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103906F1"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6CC0B3D"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0CD80C23"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5756609F"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27C59FA9"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38ADF73"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61AB1C70"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C6ED079"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42409F5A"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442E2107"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8B5E18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4991B8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70C1178D"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AB16772"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42DA578E"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4D5DC5F1"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217F82D9" w14:textId="77777777" w:rsidR="000F7545" w:rsidRDefault="000F7545" w:rsidP="00E51AF8">
      <w:pPr>
        <w:pStyle w:val="NormalWeb"/>
        <w:shd w:val="clear" w:color="auto" w:fill="FFFFFF"/>
        <w:spacing w:before="0" w:beforeAutospacing="0" w:after="0" w:afterAutospacing="0"/>
        <w:ind w:left="714"/>
        <w:rPr>
          <w:rFonts w:asciiTheme="minorHAnsi" w:eastAsia="Arial Unicode MS" w:hAnsiTheme="minorHAnsi" w:cs="Arial Unicode MS"/>
          <w:color w:val="333333"/>
          <w:sz w:val="24"/>
          <w:szCs w:val="24"/>
        </w:rPr>
      </w:pPr>
    </w:p>
    <w:p w14:paraId="33CB7F92" w14:textId="20E9DB7C" w:rsidR="000F7545" w:rsidRDefault="000F7545" w:rsidP="000F7545">
      <w:pPr>
        <w:pStyle w:val="Heading1"/>
      </w:pPr>
      <w:r>
        <w:t>CHAPTER 26</w:t>
      </w:r>
    </w:p>
    <w:p w14:paraId="77F53D4C" w14:textId="77777777" w:rsidR="00FE080C" w:rsidRDefault="00FE080C" w:rsidP="00FE080C"/>
    <w:p w14:paraId="163D7E47" w14:textId="2C056620" w:rsidR="00FE080C" w:rsidRDefault="00440BA4" w:rsidP="00624356">
      <w:pPr>
        <w:pStyle w:val="ListParagraph"/>
        <w:numPr>
          <w:ilvl w:val="0"/>
          <w:numId w:val="136"/>
        </w:numPr>
      </w:pPr>
      <w:r>
        <w:rPr>
          <w:b/>
          <w:color w:val="548DD4" w:themeColor="text2" w:themeTint="99"/>
        </w:rPr>
        <w:t xml:space="preserve">Secured Credit – </w:t>
      </w:r>
      <w:r>
        <w:t>a debt where the creditor has an interest in the debtor’s property to secure payment (*if the debtor defaults in repaying the loan, the secured creditor can seize the secured property and sell it to pay down the debt)</w:t>
      </w:r>
    </w:p>
    <w:p w14:paraId="72B97D1B" w14:textId="7EE50223" w:rsidR="00440BA4" w:rsidRPr="00FE080C" w:rsidRDefault="00440BA4" w:rsidP="00624356">
      <w:pPr>
        <w:pStyle w:val="ListParagraph"/>
        <w:numPr>
          <w:ilvl w:val="0"/>
          <w:numId w:val="136"/>
        </w:numPr>
      </w:pPr>
      <w:r>
        <w:rPr>
          <w:b/>
          <w:color w:val="548DD4" w:themeColor="text2" w:themeTint="99"/>
        </w:rPr>
        <w:t>Unsecured Credit –</w:t>
      </w:r>
      <w:r>
        <w:t xml:space="preserve"> a debt where the creditor has only a contractual right to be repaid</w:t>
      </w:r>
    </w:p>
    <w:p w14:paraId="286A19F6" w14:textId="5571AE8A" w:rsidR="00A25C9B" w:rsidRPr="00D75E54" w:rsidRDefault="00440BA4" w:rsidP="00624356">
      <w:pPr>
        <w:pStyle w:val="ListParagraph"/>
        <w:numPr>
          <w:ilvl w:val="0"/>
          <w:numId w:val="136"/>
        </w:numPr>
        <w:rPr>
          <w:rFonts w:eastAsia="Times New Roman" w:cs="Times New Roman"/>
          <w:sz w:val="20"/>
          <w:szCs w:val="20"/>
          <w:lang w:val="en-CA"/>
        </w:rPr>
      </w:pPr>
      <w:r w:rsidRPr="00440BA4">
        <w:rPr>
          <w:rFonts w:eastAsia="Arial Unicode MS" w:cs="Arial Unicode MS"/>
          <w:color w:val="333333"/>
          <w:sz w:val="20"/>
          <w:szCs w:val="20"/>
          <w:shd w:val="clear" w:color="auto" w:fill="FFFFFF"/>
          <w:lang w:val="en-CA"/>
        </w:rPr>
        <w:t xml:space="preserve">When Hometown agrees to pay its suppliers within 30 days, or when Hometown's commercial customers agree to pay Hometown on similar terms, that is known as trade credit. Trade credit is usually unsecured. In most cases, payment is made within the designated time period and collection remedies are not needed. However, since these transactions are unsecured, if a debtor fails to pay on time, the creditor may have to sue the debtor, obtain judgment, and then enforce that judgment. If the debtor has limited financial resources, the creditor may end up not being paid. For this reason, it is very important for creditors to exercise good judgment when deciding whether to extend credit. Trade credit can be very risky if the parties have not dealt with each other before, especially if the supplier and the customer are located in different countries. </w:t>
      </w:r>
    </w:p>
    <w:p w14:paraId="61A1ED9A" w14:textId="135295AA" w:rsidR="007067BB" w:rsidRDefault="00D75E54" w:rsidP="00624356">
      <w:pPr>
        <w:pStyle w:val="ListParagraph"/>
        <w:numPr>
          <w:ilvl w:val="0"/>
          <w:numId w:val="136"/>
        </w:numPr>
        <w:rPr>
          <w:rFonts w:eastAsia="Times New Roman" w:cs="Times New Roman"/>
          <w:lang w:val="en-CA"/>
        </w:rPr>
      </w:pPr>
      <w:r>
        <w:rPr>
          <w:rFonts w:eastAsia="Times New Roman" w:cs="Times New Roman"/>
          <w:b/>
          <w:color w:val="548DD4" w:themeColor="text2" w:themeTint="99"/>
          <w:lang w:val="en-CA"/>
        </w:rPr>
        <w:t xml:space="preserve">Letter of Credit – </w:t>
      </w:r>
      <w:r w:rsidR="00201ED4">
        <w:rPr>
          <w:rFonts w:eastAsia="Times New Roman" w:cs="Times New Roman"/>
          <w:lang w:val="en-CA"/>
        </w:rPr>
        <w:t>a written promise by a buyer’s bank to a seller’s bank to pay the seller wh</w:t>
      </w:r>
      <w:r w:rsidR="001F2484">
        <w:rPr>
          <w:rFonts w:eastAsia="Times New Roman" w:cs="Times New Roman"/>
          <w:lang w:val="en-CA"/>
        </w:rPr>
        <w:t>en specified conditions are met</w:t>
      </w:r>
    </w:p>
    <w:p w14:paraId="7B0C1138" w14:textId="18FD8170" w:rsidR="001F2484" w:rsidRPr="003D2E1D" w:rsidRDefault="001F2484" w:rsidP="00624356">
      <w:pPr>
        <w:pStyle w:val="ListParagraph"/>
        <w:numPr>
          <w:ilvl w:val="0"/>
          <w:numId w:val="136"/>
        </w:numPr>
        <w:rPr>
          <w:rFonts w:eastAsia="Times New Roman" w:cs="Times New Roman"/>
          <w:lang w:val="en-CA"/>
        </w:rPr>
      </w:pPr>
      <w:r w:rsidRPr="001F2484">
        <w:rPr>
          <w:rFonts w:eastAsia="Times New Roman" w:cs="Times New Roman"/>
          <w:lang w:val="en-CA"/>
        </w:rPr>
        <w:t xml:space="preserve">These </w:t>
      </w:r>
      <w:r w:rsidRPr="001F2484">
        <w:rPr>
          <w:rFonts w:eastAsia="Arial Unicode MS" w:cs="Arial Unicode MS"/>
          <w:color w:val="333333"/>
          <w:shd w:val="clear" w:color="auto" w:fill="FFFFFF"/>
          <w:lang w:val="en-CA"/>
        </w:rPr>
        <w:t>conditions relate to the exporter's delivery of documents, such as an invoice, shipping receipt, proof of insurance, and customs declaration. These documents are presented and payment is made once the goods have been shipped, but before the importer receives the goods. The exporter ships the goods knowing that payment will be made upon presentation of the documents confirming shipment, and the importer allows payment to be made knowing the goods have been shipped and with confidence that the goods will arrive. In this way, both parties reduce some of the risks to which they are exposed.</w:t>
      </w:r>
    </w:p>
    <w:p w14:paraId="0888B3D4" w14:textId="1CBF74CC" w:rsidR="001F2484" w:rsidRPr="006D08D7" w:rsidRDefault="003D2E1D" w:rsidP="00624356">
      <w:pPr>
        <w:pStyle w:val="ListParagraph"/>
        <w:numPr>
          <w:ilvl w:val="0"/>
          <w:numId w:val="136"/>
        </w:numPr>
        <w:ind w:left="714" w:hanging="357"/>
        <w:rPr>
          <w:rFonts w:eastAsia="Times New Roman" w:cs="Times New Roman"/>
          <w:lang w:val="en-CA"/>
        </w:rPr>
      </w:pPr>
      <w:r w:rsidRPr="003D2E1D">
        <w:rPr>
          <w:rFonts w:eastAsia="Arial Unicode MS" w:cs="Arial Unicode MS"/>
          <w:color w:val="333333"/>
          <w:sz w:val="20"/>
          <w:szCs w:val="20"/>
          <w:shd w:val="clear" w:color="auto" w:fill="FFFFFF"/>
        </w:rPr>
        <w:t>When Hometown applies to the bank for a loan of $200 000, the bank will probably require extensive documentation to support the loan application, such as a business plan and cash-flow projections.</w:t>
      </w:r>
      <w:r w:rsidRPr="003D2E1D">
        <w:rPr>
          <w:rFonts w:eastAsia="Times New Roman" w:cs="Times New Roman"/>
          <w:sz w:val="20"/>
          <w:szCs w:val="20"/>
        </w:rPr>
        <w:t xml:space="preserve"> </w:t>
      </w:r>
      <w:r w:rsidRPr="003D2E1D">
        <w:rPr>
          <w:rFonts w:eastAsia="Arial Unicode MS" w:cs="Arial Unicode MS"/>
          <w:color w:val="333333"/>
          <w:sz w:val="20"/>
          <w:szCs w:val="20"/>
          <w:shd w:val="clear" w:color="auto" w:fill="FFFFFF"/>
          <w:lang w:val="en-CA"/>
        </w:rPr>
        <w:t>The bank will then consider two major criteria in evaluating the loan application. First, the bank will focus on Hometown's financial health—in particular, the likelihood that the expansion plans will succeed and Hometown will be able to repay the loan within a reasonable time period. Second, the bank will investigate the security that Hometown can provide—if Hometown cannot repay the loan, the lender will want to ensure that it can seize Hometown's property and sell it for enough money to pay the outstanding loan. In this way, the lender ensures that it will be repaid, whether Hometown's business succeeds or fails.</w:t>
      </w:r>
    </w:p>
    <w:p w14:paraId="12274037" w14:textId="4E1816E7" w:rsidR="006D08D7" w:rsidRDefault="006D08D7" w:rsidP="00624356">
      <w:pPr>
        <w:pStyle w:val="NormalWeb"/>
        <w:numPr>
          <w:ilvl w:val="0"/>
          <w:numId w:val="136"/>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Before deciding whether to make the loan or not, the lender will also consider</w:t>
      </w:r>
      <w:r w:rsidRPr="006D08D7">
        <w:rPr>
          <w:rFonts w:asciiTheme="minorHAnsi" w:eastAsia="Arial Unicode MS" w:hAnsiTheme="minorHAnsi" w:cs="Arial Unicode MS"/>
          <w:color w:val="333333"/>
          <w:sz w:val="24"/>
          <w:szCs w:val="24"/>
        </w:rPr>
        <w:t xml:space="preserve"> the state of the economy, the particular industry in which the debtor carries on business, whether personal guarantees are available, and the state of the credit markets generally. Based on all of these considerations, the lender will decide whether to grant the loan and, if so, on what terms. The lender will set the interest rate at a level that corresponds to the riskiness of the loan from the lender's perspective.</w:t>
      </w:r>
    </w:p>
    <w:p w14:paraId="06D73A74" w14:textId="0DD09124" w:rsidR="006D08D7" w:rsidRDefault="006D08D7" w:rsidP="00624356">
      <w:pPr>
        <w:pStyle w:val="NormalWeb"/>
        <w:numPr>
          <w:ilvl w:val="0"/>
          <w:numId w:val="136"/>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sidRPr="006D08D7">
        <w:rPr>
          <w:rFonts w:asciiTheme="minorHAnsi" w:eastAsia="Arial Unicode MS" w:hAnsiTheme="minorHAnsi" w:cs="Arial Unicode MS"/>
          <w:color w:val="333333"/>
          <w:sz w:val="24"/>
          <w:szCs w:val="24"/>
        </w:rPr>
        <w:t>If the borrower and the lender are able to agree on the terms of the loan, they will enter into a credit or loan agreement. The terms of this agreement are negotiated by the parties, and may include many different terms and conditions, including repayment terms, interest, security, fees and</w:t>
      </w:r>
      <w:r w:rsidRPr="006D08D7">
        <w:rPr>
          <w:rStyle w:val="apple-converted-space"/>
          <w:rFonts w:asciiTheme="minorHAnsi" w:eastAsia="Arial Unicode MS" w:hAnsiTheme="minorHAnsi" w:cs="Arial Unicode MS"/>
          <w:color w:val="333333"/>
          <w:sz w:val="24"/>
          <w:szCs w:val="24"/>
        </w:rPr>
        <w:t> </w:t>
      </w:r>
      <w:bookmarkStart w:id="37" w:name="5YIR-0838"/>
      <w:r w:rsidRPr="006D08D7">
        <w:rPr>
          <w:rFonts w:asciiTheme="minorHAnsi" w:eastAsia="Arial Unicode MS" w:hAnsiTheme="minorHAnsi" w:cs="Arial Unicode MS" w:hint="eastAsia"/>
          <w:b/>
          <w:bCs/>
          <w:iCs/>
          <w:color w:val="333333"/>
          <w:sz w:val="24"/>
          <w:szCs w:val="24"/>
        </w:rPr>
        <w:t>events of default</w:t>
      </w:r>
      <w:bookmarkEnd w:id="37"/>
      <w:r w:rsidRPr="006D08D7">
        <w:rPr>
          <w:rFonts w:asciiTheme="minorHAnsi" w:eastAsia="Arial Unicode MS" w:hAnsiTheme="minorHAnsi" w:cs="Arial Unicode MS"/>
          <w:color w:val="333333"/>
          <w:sz w:val="24"/>
          <w:szCs w:val="24"/>
        </w:rPr>
        <w:t>. In most cases, however, these terms are largely dictated by the lender. Normally, both the borrower and the lender will have their own lawyers to advise them on the credit agreement. In many cases, however, the legal and other fees of the lender must be paid by the borrower.</w:t>
      </w:r>
    </w:p>
    <w:p w14:paraId="155CC721" w14:textId="68CC6370" w:rsidR="006D08D7" w:rsidRPr="00BB3B1C" w:rsidRDefault="006D08D7" w:rsidP="00624356">
      <w:pPr>
        <w:pStyle w:val="NormalWeb"/>
        <w:numPr>
          <w:ilvl w:val="0"/>
          <w:numId w:val="136"/>
        </w:numPr>
        <w:shd w:val="clear" w:color="auto" w:fill="FFFFFF"/>
        <w:spacing w:before="0" w:beforeAutospacing="0" w:after="0" w:afterAutospacing="0"/>
        <w:ind w:left="714" w:hanging="357"/>
        <w:rPr>
          <w:rFonts w:asciiTheme="minorHAnsi" w:eastAsia="Arial Unicode MS" w:hAnsiTheme="minorHAnsi" w:cs="Arial Unicode MS"/>
          <w:color w:val="333333"/>
          <w:sz w:val="24"/>
          <w:szCs w:val="24"/>
        </w:rPr>
      </w:pPr>
      <w:r>
        <w:rPr>
          <w:rFonts w:asciiTheme="minorHAnsi" w:eastAsia="Arial Unicode MS" w:hAnsiTheme="minorHAnsi" w:cs="Arial Unicode MS"/>
          <w:b/>
          <w:color w:val="548DD4" w:themeColor="text2" w:themeTint="99"/>
          <w:sz w:val="24"/>
          <w:szCs w:val="24"/>
        </w:rPr>
        <w:t xml:space="preserve">Events of Default – </w:t>
      </w:r>
      <w:r>
        <w:rPr>
          <w:rFonts w:asciiTheme="minorHAnsi" w:eastAsia="Arial Unicode MS" w:hAnsiTheme="minorHAnsi" w:cs="Arial Unicode MS"/>
          <w:sz w:val="24"/>
          <w:szCs w:val="24"/>
        </w:rPr>
        <w:t xml:space="preserve">failure by the debtor to make required payments on a loan or to fulfill its other obligations under the credit agreement </w:t>
      </w:r>
    </w:p>
    <w:p w14:paraId="612ACF44" w14:textId="77777777" w:rsidR="00BB3B1C" w:rsidRDefault="00BB3B1C" w:rsidP="00BB3B1C">
      <w:pPr>
        <w:pStyle w:val="NormalWeb"/>
        <w:shd w:val="clear" w:color="auto" w:fill="FFFFFF"/>
        <w:spacing w:before="0" w:beforeAutospacing="0" w:after="0" w:afterAutospacing="0"/>
        <w:rPr>
          <w:rFonts w:asciiTheme="minorHAnsi" w:eastAsia="Arial Unicode MS" w:hAnsiTheme="minorHAnsi" w:cs="Arial Unicode MS"/>
          <w:color w:val="333333"/>
          <w:sz w:val="24"/>
          <w:szCs w:val="24"/>
        </w:rPr>
      </w:pPr>
    </w:p>
    <w:p w14:paraId="425E5A51" w14:textId="10965407" w:rsidR="00BB3B1C" w:rsidRPr="009B2ACF" w:rsidRDefault="00BB3B1C" w:rsidP="00BB3B1C">
      <w:pPr>
        <w:pStyle w:val="NormalWeb"/>
        <w:shd w:val="clear" w:color="auto" w:fill="FFFFFF"/>
        <w:spacing w:before="0" w:beforeAutospacing="0" w:after="0" w:afterAutospacing="0"/>
        <w:rPr>
          <w:rFonts w:asciiTheme="minorHAnsi" w:eastAsia="Arial Unicode MS" w:hAnsiTheme="minorHAnsi" w:cs="Arial Unicode MS"/>
          <w:color w:val="333333"/>
          <w:sz w:val="24"/>
          <w:szCs w:val="24"/>
          <w:u w:val="single"/>
        </w:rPr>
      </w:pPr>
      <w:r w:rsidRPr="009B2ACF">
        <w:rPr>
          <w:rFonts w:asciiTheme="minorHAnsi" w:eastAsia="Arial Unicode MS" w:hAnsiTheme="minorHAnsi" w:cs="Arial Unicode MS"/>
          <w:color w:val="333333"/>
          <w:sz w:val="24"/>
          <w:szCs w:val="24"/>
          <w:u w:val="single"/>
        </w:rPr>
        <w:t>Methods Used to Reduce Risk in Credit Transactions</w:t>
      </w:r>
    </w:p>
    <w:p w14:paraId="7DCD4BEF" w14:textId="66158077" w:rsidR="009B2ACF" w:rsidRDefault="009B2ACF"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1) C</w:t>
      </w:r>
      <w:r w:rsidRPr="009B2ACF">
        <w:rPr>
          <w:rFonts w:asciiTheme="minorHAnsi" w:eastAsia="Arial Unicode MS" w:hAnsiTheme="minorHAnsi" w:cs="Arial Unicode MS"/>
          <w:color w:val="333333"/>
          <w:sz w:val="24"/>
          <w:szCs w:val="24"/>
        </w:rPr>
        <w:t xml:space="preserve">reditors should employ good credit policies and procedures. This involves steps such as having debtors fill out credit applications and checking debtors' credit references. The easiest way to minimize the risk of default is by not lending money to people who will not pay it back. </w:t>
      </w:r>
    </w:p>
    <w:p w14:paraId="47E707EF" w14:textId="23B3C365" w:rsidR="009B2ACF" w:rsidRDefault="009B2ACF"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2) C</w:t>
      </w:r>
      <w:r w:rsidRPr="009B2ACF">
        <w:rPr>
          <w:rFonts w:asciiTheme="minorHAnsi" w:eastAsia="Arial Unicode MS" w:hAnsiTheme="minorHAnsi" w:cs="Arial Unicode MS"/>
          <w:color w:val="333333"/>
          <w:sz w:val="24"/>
          <w:szCs w:val="24"/>
        </w:rPr>
        <w:t>reditors may be able to change the structure of a transaction so that it is not a credit arrangement at all. For example, a supplier of equipment may choose to lease the equipment rather than sell it, so that the supplier retains ownership of the equipment. In the event of default, the lessor can usually repossess the equipment.</w:t>
      </w:r>
    </w:p>
    <w:p w14:paraId="05283C43" w14:textId="025BF51A" w:rsidR="009B2ACF" w:rsidRDefault="009B2ACF"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3) C</w:t>
      </w:r>
      <w:r w:rsidRPr="009B2ACF">
        <w:rPr>
          <w:rFonts w:asciiTheme="minorHAnsi" w:eastAsia="Arial Unicode MS" w:hAnsiTheme="minorHAnsi" w:cs="Arial Unicode MS"/>
          <w:color w:val="333333"/>
          <w:sz w:val="24"/>
          <w:szCs w:val="24"/>
        </w:rPr>
        <w:t>reditors may insist on security, or</w:t>
      </w:r>
      <w:r w:rsidRPr="009B2ACF">
        <w:rPr>
          <w:rStyle w:val="apple-converted-space"/>
          <w:rFonts w:asciiTheme="minorHAnsi" w:eastAsia="Arial Unicode MS" w:hAnsiTheme="minorHAnsi" w:cs="Arial Unicode MS"/>
          <w:color w:val="333333"/>
          <w:sz w:val="24"/>
          <w:szCs w:val="24"/>
        </w:rPr>
        <w:t> </w:t>
      </w:r>
      <w:bookmarkStart w:id="38" w:name="5YIR-0833"/>
      <w:r w:rsidRPr="009B2ACF">
        <w:rPr>
          <w:rFonts w:asciiTheme="minorHAnsi" w:eastAsia="Arial Unicode MS" w:hAnsiTheme="minorHAnsi" w:cs="Arial Unicode MS" w:hint="eastAsia"/>
          <w:b/>
          <w:bCs/>
          <w:iCs/>
          <w:color w:val="333333"/>
          <w:sz w:val="24"/>
          <w:szCs w:val="24"/>
        </w:rPr>
        <w:t>collateral</w:t>
      </w:r>
      <w:bookmarkEnd w:id="38"/>
      <w:r w:rsidRPr="009B2ACF">
        <w:rPr>
          <w:rFonts w:asciiTheme="minorHAnsi" w:eastAsia="Arial Unicode MS" w:hAnsiTheme="minorHAnsi" w:cs="Arial Unicode MS"/>
          <w:color w:val="333333"/>
          <w:sz w:val="24"/>
          <w:szCs w:val="24"/>
        </w:rPr>
        <w:t>, to back up the borrower's promise to pay. If a creditor is able to seize property of the debtor and sell it to pay down the debt, the risk to the creditor is reduced.</w:t>
      </w:r>
    </w:p>
    <w:p w14:paraId="739C810C" w14:textId="31084258" w:rsidR="009B2ACF" w:rsidRDefault="009B2ACF"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4) C</w:t>
      </w:r>
      <w:r w:rsidRPr="009B2ACF">
        <w:rPr>
          <w:rFonts w:asciiTheme="minorHAnsi" w:eastAsia="Arial Unicode MS" w:hAnsiTheme="minorHAnsi" w:cs="Arial Unicode MS"/>
          <w:color w:val="333333"/>
          <w:sz w:val="24"/>
          <w:szCs w:val="24"/>
        </w:rPr>
        <w:t>reditors may ask for assurances from other people that the debt will be repaid. If a creditor is able to obtain a guarantee of the debt from another creditworthy person, then the risk is lessened.</w:t>
      </w:r>
    </w:p>
    <w:p w14:paraId="6A05BC64" w14:textId="77777777" w:rsidR="009B2ACF" w:rsidRDefault="009B2ACF"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Pr>
          <w:rFonts w:asciiTheme="minorHAnsi" w:eastAsia="Arial Unicode MS" w:hAnsiTheme="minorHAnsi" w:cs="Arial Unicode MS"/>
          <w:color w:val="333333"/>
          <w:sz w:val="24"/>
          <w:szCs w:val="24"/>
        </w:rPr>
        <w:t>5) C</w:t>
      </w:r>
      <w:r w:rsidRPr="009B2ACF">
        <w:rPr>
          <w:rFonts w:asciiTheme="minorHAnsi" w:eastAsia="Arial Unicode MS" w:hAnsiTheme="minorHAnsi" w:cs="Arial Unicode MS"/>
          <w:color w:val="333333"/>
          <w:sz w:val="24"/>
          <w:szCs w:val="24"/>
        </w:rPr>
        <w:t>reditors often include terms in credit agreements which require debtors to carry on business in accordance with specific requirements. For example, a credit agreement</w:t>
      </w:r>
      <w:r>
        <w:rPr>
          <w:rFonts w:asciiTheme="minorHAnsi" w:eastAsia="Arial Unicode MS" w:hAnsiTheme="minorHAnsi" w:cs="Arial Unicode MS"/>
          <w:color w:val="333333"/>
          <w:sz w:val="24"/>
          <w:szCs w:val="24"/>
        </w:rPr>
        <w:t xml:space="preserve"> </w:t>
      </w:r>
      <w:r w:rsidRPr="009B2ACF">
        <w:rPr>
          <w:rFonts w:asciiTheme="minorHAnsi" w:eastAsia="Arial Unicode MS" w:hAnsiTheme="minorHAnsi" w:cs="Arial Unicode MS" w:hint="eastAsia"/>
          <w:color w:val="333333"/>
          <w:sz w:val="24"/>
          <w:szCs w:val="24"/>
        </w:rPr>
        <w:t xml:space="preserve">may require the debtor to refrain from making significant </w:t>
      </w:r>
      <w:r w:rsidRPr="001E15F2">
        <w:rPr>
          <w:rFonts w:asciiTheme="minorHAnsi" w:eastAsia="Arial Unicode MS" w:hAnsiTheme="minorHAnsi" w:cs="Arial Unicode MS"/>
          <w:color w:val="333333"/>
          <w:sz w:val="24"/>
          <w:szCs w:val="24"/>
        </w:rPr>
        <w:t>capital expenditures or allowing certain financial ratios to fall below defined limits.</w:t>
      </w:r>
    </w:p>
    <w:p w14:paraId="71003499" w14:textId="77777777" w:rsidR="001E15F2" w:rsidRPr="001E15F2" w:rsidRDefault="001E15F2" w:rsidP="001E15F2">
      <w:pPr>
        <w:pStyle w:val="NormalWeb"/>
        <w:shd w:val="clear" w:color="auto" w:fill="FFFFFF"/>
        <w:spacing w:before="0" w:beforeAutospacing="0" w:after="0" w:afterAutospacing="0"/>
        <w:ind w:left="720"/>
        <w:rPr>
          <w:rFonts w:asciiTheme="minorHAnsi" w:eastAsia="Arial Unicode MS" w:hAnsiTheme="minorHAnsi" w:cs="Arial Unicode MS"/>
          <w:color w:val="333333"/>
          <w:sz w:val="24"/>
          <w:szCs w:val="24"/>
        </w:rPr>
      </w:pPr>
    </w:p>
    <w:p w14:paraId="3161839C" w14:textId="77777777" w:rsidR="001E15F2" w:rsidRDefault="001E15F2" w:rsidP="001E15F2">
      <w:pPr>
        <w:pStyle w:val="NormalWeb"/>
        <w:shd w:val="clear" w:color="auto" w:fill="FFFFFF"/>
        <w:spacing w:before="0" w:beforeAutospacing="0" w:after="0" w:afterAutospacing="0"/>
        <w:ind w:left="720"/>
        <w:rPr>
          <w:rFonts w:asciiTheme="minorHAnsi" w:eastAsia="Arial Unicode MS" w:hAnsiTheme="minorHAnsi" w:cs="Arial Unicode MS"/>
          <w:color w:val="333333"/>
          <w:sz w:val="24"/>
          <w:szCs w:val="24"/>
        </w:rPr>
      </w:pPr>
    </w:p>
    <w:p w14:paraId="11C4FCE0" w14:textId="77777777" w:rsidR="001E15F2" w:rsidRPr="001E15F2" w:rsidRDefault="001E15F2" w:rsidP="001E15F2">
      <w:pPr>
        <w:pStyle w:val="NormalWeb"/>
        <w:shd w:val="clear" w:color="auto" w:fill="FFFFFF"/>
        <w:spacing w:before="0" w:beforeAutospacing="0" w:after="0" w:afterAutospacing="0"/>
        <w:ind w:left="720"/>
        <w:rPr>
          <w:rFonts w:asciiTheme="minorHAnsi" w:eastAsia="Arial Unicode MS" w:hAnsiTheme="minorHAnsi" w:cs="Arial Unicode MS"/>
          <w:color w:val="333333"/>
          <w:sz w:val="24"/>
          <w:szCs w:val="24"/>
        </w:rPr>
      </w:pPr>
    </w:p>
    <w:p w14:paraId="40D332FE" w14:textId="77777777" w:rsidR="001E15F2" w:rsidRDefault="001E15F2"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In the case of trade credit, the agreement between the debtor and the creditor is usually informal and may even be verbal. If the terms of trade credit are written down, they will often be on a standard form document such as a purchase order or a standard form set of terms and conditions provided by the supplier.</w:t>
      </w:r>
    </w:p>
    <w:p w14:paraId="01580941" w14:textId="6532ECC4" w:rsidR="001E15F2" w:rsidRDefault="001E15F2"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 xml:space="preserve">In the case of a large debt financing, </w:t>
      </w:r>
      <w:r>
        <w:rPr>
          <w:rFonts w:asciiTheme="minorHAnsi" w:eastAsia="Arial Unicode MS" w:hAnsiTheme="minorHAnsi" w:cs="Arial Unicode MS"/>
          <w:color w:val="333333"/>
          <w:sz w:val="24"/>
          <w:szCs w:val="24"/>
        </w:rPr>
        <w:t>i</w:t>
      </w:r>
      <w:r w:rsidRPr="001E15F2">
        <w:rPr>
          <w:rFonts w:asciiTheme="minorHAnsi" w:eastAsia="Arial Unicode MS" w:hAnsiTheme="minorHAnsi" w:cs="Arial Unicode MS"/>
          <w:color w:val="333333"/>
          <w:sz w:val="24"/>
          <w:szCs w:val="24"/>
        </w:rPr>
        <w:t>f the bank decides to grant the loan, it will usually provide a</w:t>
      </w:r>
      <w:r w:rsidRPr="001E15F2">
        <w:rPr>
          <w:rStyle w:val="apple-converted-space"/>
          <w:rFonts w:asciiTheme="minorHAnsi" w:eastAsia="Arial Unicode MS" w:hAnsiTheme="minorHAnsi" w:cs="Arial Unicode MS"/>
          <w:color w:val="333333"/>
          <w:sz w:val="24"/>
          <w:szCs w:val="24"/>
        </w:rPr>
        <w:t> </w:t>
      </w:r>
      <w:bookmarkStart w:id="39" w:name="5YIR-0844"/>
      <w:r w:rsidRPr="001E15F2">
        <w:rPr>
          <w:rFonts w:asciiTheme="minorHAnsi" w:eastAsia="Arial Unicode MS" w:hAnsiTheme="minorHAnsi" w:cs="Arial Unicode MS" w:hint="eastAsia"/>
          <w:b/>
          <w:bCs/>
          <w:iCs/>
          <w:color w:val="333333"/>
          <w:sz w:val="24"/>
          <w:szCs w:val="24"/>
        </w:rPr>
        <w:t>letter of commitment</w:t>
      </w:r>
      <w:bookmarkEnd w:id="39"/>
      <w:r w:rsidRPr="001E15F2">
        <w:rPr>
          <w:rFonts w:asciiTheme="minorHAnsi" w:eastAsia="Arial Unicode MS" w:hAnsiTheme="minorHAnsi" w:cs="Arial Unicode MS"/>
          <w:color w:val="333333"/>
          <w:sz w:val="24"/>
          <w:szCs w:val="24"/>
        </w:rPr>
        <w:t> to Hometown, which will set out in a summary manner the basic terms on which the lender is prepared to make the loan. These terms may include</w:t>
      </w:r>
      <w:r>
        <w:rPr>
          <w:rFonts w:asciiTheme="minorHAnsi" w:eastAsia="Arial Unicode MS" w:hAnsiTheme="minorHAnsi" w:cs="Arial Unicode MS"/>
          <w:color w:val="333333"/>
          <w:sz w:val="24"/>
          <w:szCs w:val="24"/>
        </w:rPr>
        <w:t>:</w:t>
      </w:r>
    </w:p>
    <w:p w14:paraId="2967A0F6"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amount of the loan and how it will be disbursed</w:t>
      </w:r>
    </w:p>
    <w:p w14:paraId="0796C681"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rate of interest, and whether it is floating or fixed</w:t>
      </w:r>
    </w:p>
    <w:p w14:paraId="3E49E644"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repayment terms, including the amount and frequency of payments</w:t>
      </w:r>
    </w:p>
    <w:p w14:paraId="3413A505"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term of the loan and conditions for renewal (if the entire loan will not be paid out during the term)</w:t>
      </w:r>
    </w:p>
    <w:p w14:paraId="70AE7898"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conditions that must be satisfied before the loan is made (e.g., guarantees, appraisals)</w:t>
      </w:r>
    </w:p>
    <w:p w14:paraId="70555FDE"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security or collateral required by the lender</w:t>
      </w:r>
    </w:p>
    <w:p w14:paraId="164BC335"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requirements for maintenance of the borrower's financial position</w:t>
      </w:r>
    </w:p>
    <w:p w14:paraId="738C8FF5"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events that constitute default and the lender's remedies</w:t>
      </w:r>
    </w:p>
    <w:p w14:paraId="727BA3AF" w14:textId="77777777" w:rsidR="001E15F2" w:rsidRDefault="001E15F2" w:rsidP="00624356">
      <w:pPr>
        <w:pStyle w:val="NormalWeb"/>
        <w:numPr>
          <w:ilvl w:val="1"/>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fees to be paid by the borrower</w:t>
      </w:r>
    </w:p>
    <w:p w14:paraId="09C275E3" w14:textId="77777777" w:rsidR="001E15F2" w:rsidRPr="001E15F2" w:rsidRDefault="001E15F2" w:rsidP="00624356">
      <w:pPr>
        <w:pStyle w:val="NormalWeb"/>
        <w:numPr>
          <w:ilvl w:val="0"/>
          <w:numId w:val="137"/>
        </w:numPr>
        <w:shd w:val="clear" w:color="auto" w:fill="FFFFFF"/>
        <w:spacing w:before="0" w:beforeAutospacing="0" w:after="0" w:afterAutospacing="0"/>
        <w:rPr>
          <w:rFonts w:asciiTheme="minorHAnsi" w:eastAsia="Arial Unicode MS" w:hAnsiTheme="minorHAnsi" w:cs="Arial Unicode MS"/>
          <w:color w:val="333333"/>
          <w:sz w:val="24"/>
          <w:szCs w:val="24"/>
        </w:rPr>
      </w:pPr>
      <w:r w:rsidRPr="001E15F2">
        <w:rPr>
          <w:rFonts w:asciiTheme="minorHAnsi" w:eastAsia="Arial Unicode MS" w:hAnsiTheme="minorHAnsi" w:cs="Arial Unicode MS"/>
          <w:color w:val="333333"/>
          <w:sz w:val="24"/>
          <w:szCs w:val="24"/>
        </w:rPr>
        <w:t>The borrower is free to try and negotiate the terms set out in the letter of commitment, or to try to negotiate with other potential lenders, but the final say over whether the loan will be made is that of the lender. Once the letter of commitment is signed by the borrower, the lender will prepare a more formal and comprehensive loan agreement. The loan agreement will cover all of the terms and conditions set out in the letter of commitment and</w:t>
      </w:r>
      <w:r w:rsidRPr="001E15F2">
        <w:rPr>
          <w:rFonts w:asciiTheme="minorHAnsi" w:eastAsia="Arial Unicode MS" w:hAnsiTheme="minorHAnsi" w:cs="Arial Unicode MS"/>
          <w:color w:val="333333"/>
          <w:sz w:val="24"/>
          <w:szCs w:val="24"/>
          <w:lang w:val="en-US"/>
        </w:rPr>
        <w:t xml:space="preserve"> </w:t>
      </w:r>
      <w:r w:rsidRPr="001E15F2">
        <w:rPr>
          <w:rFonts w:asciiTheme="minorHAnsi" w:eastAsia="Arial Unicode MS" w:hAnsiTheme="minorHAnsi" w:cs="Arial Unicode MS"/>
          <w:color w:val="333333"/>
          <w:sz w:val="24"/>
          <w:szCs w:val="24"/>
          <w:shd w:val="clear" w:color="auto" w:fill="FFFFFF"/>
        </w:rPr>
        <w:t>will often be accompanied by other agreements, such as a mortgage, security agreement or personal guarantee.</w:t>
      </w:r>
    </w:p>
    <w:p w14:paraId="31B170EE" w14:textId="77777777" w:rsidR="00471FD0" w:rsidRPr="00471FD0" w:rsidRDefault="00471FD0" w:rsidP="00624356">
      <w:pPr>
        <w:pStyle w:val="NormalWeb"/>
        <w:numPr>
          <w:ilvl w:val="0"/>
          <w:numId w:val="137"/>
        </w:numPr>
        <w:shd w:val="clear" w:color="auto" w:fill="FFFFFF"/>
        <w:spacing w:before="0" w:beforeAutospacing="0" w:after="0" w:afterAutospacing="0"/>
        <w:ind w:left="714" w:hanging="357"/>
        <w:rPr>
          <w:rFonts w:asciiTheme="minorHAnsi" w:hAnsiTheme="minorHAnsi"/>
          <w:color w:val="FF0000"/>
        </w:rPr>
      </w:pPr>
      <w:r w:rsidRPr="00471FD0">
        <w:rPr>
          <w:rFonts w:asciiTheme="minorHAnsi" w:hAnsiTheme="minorHAnsi"/>
          <w:color w:val="FF0000"/>
        </w:rPr>
        <w:t>In order to reduce the risk of non-payment, a lender may require that the borrower provide security or collateral. Collateral can be either real property, in which case it is accomplished through a mortgage (as discussed in Chapter 19), or personal property discussed on the next page. While the loan obligation is evidenced by the credit or loan agreement, the taking of security is normally covered by a separate security agreement.</w:t>
      </w:r>
    </w:p>
    <w:p w14:paraId="7F4626BC" w14:textId="77777777" w:rsidR="00471FD0" w:rsidRPr="00471FD0" w:rsidRDefault="00471FD0" w:rsidP="00624356">
      <w:pPr>
        <w:pStyle w:val="NormalWeb"/>
        <w:numPr>
          <w:ilvl w:val="0"/>
          <w:numId w:val="137"/>
        </w:numPr>
        <w:shd w:val="clear" w:color="auto" w:fill="FFFFFF"/>
        <w:spacing w:before="0" w:beforeAutospacing="0" w:after="0" w:afterAutospacing="0"/>
        <w:ind w:left="714" w:hanging="357"/>
        <w:rPr>
          <w:rFonts w:asciiTheme="minorHAnsi" w:hAnsiTheme="minorHAnsi"/>
          <w:color w:val="FF0000"/>
        </w:rPr>
      </w:pPr>
      <w:r w:rsidRPr="00471FD0">
        <w:rPr>
          <w:rFonts w:asciiTheme="minorHAnsi" w:hAnsiTheme="minorHAnsi"/>
          <w:color w:val="FF0000"/>
        </w:rPr>
        <w:t>Lenders will often try to match their security to the use of the loan proceeds. For example, if Hometown borrows money in order to buy a new piece of equipment, the security for the loan may be the equipment itself. Similarly, if Hometown negotiates a line of credit for working capital, the lender may take security in Hometown's inventory and accounts receivable. Generally, the most attractive collateral to a lender is that which is most liquid (i.e., can most easily be converted into cash).</w:t>
      </w:r>
    </w:p>
    <w:p w14:paraId="4148F70D" w14:textId="1AEA7972" w:rsidR="00471FD0" w:rsidRPr="00471FD0" w:rsidRDefault="00471FD0" w:rsidP="00624356">
      <w:pPr>
        <w:pStyle w:val="NormalWeb"/>
        <w:numPr>
          <w:ilvl w:val="0"/>
          <w:numId w:val="137"/>
        </w:numPr>
        <w:shd w:val="clear" w:color="auto" w:fill="FFFFFF"/>
        <w:spacing w:before="0" w:beforeAutospacing="0" w:after="0" w:afterAutospacing="0"/>
        <w:ind w:left="714" w:hanging="357"/>
        <w:rPr>
          <w:rFonts w:asciiTheme="minorHAnsi" w:hAnsiTheme="minorHAnsi"/>
          <w:color w:val="FF0000"/>
        </w:rPr>
      </w:pPr>
      <w:r w:rsidRPr="00471FD0">
        <w:rPr>
          <w:rFonts w:asciiTheme="minorHAnsi" w:hAnsiTheme="minorHAnsi"/>
          <w:color w:val="FF0000"/>
        </w:rPr>
        <w:t>If the bank decides to lend money to Hometown to fund its planned expansion, the bank will likely require a</w:t>
      </w:r>
      <w:r w:rsidRPr="00471FD0">
        <w:rPr>
          <w:rStyle w:val="apple-converted-space"/>
          <w:rFonts w:asciiTheme="minorHAnsi" w:hAnsiTheme="minorHAnsi"/>
          <w:color w:val="FF0000"/>
        </w:rPr>
        <w:t> </w:t>
      </w:r>
      <w:bookmarkStart w:id="40" w:name="5YIR-0840"/>
      <w:r w:rsidRPr="00471FD0">
        <w:rPr>
          <w:rFonts w:asciiTheme="minorHAnsi" w:hAnsiTheme="minorHAnsi"/>
          <w:b/>
          <w:bCs/>
          <w:iCs/>
          <w:color w:val="FF0000"/>
        </w:rPr>
        <w:t>general security agreement</w:t>
      </w:r>
      <w:bookmarkEnd w:id="40"/>
      <w:r w:rsidRPr="00471FD0">
        <w:rPr>
          <w:rFonts w:asciiTheme="minorHAnsi" w:hAnsiTheme="minorHAnsi"/>
          <w:color w:val="FF0000"/>
        </w:rPr>
        <w:t>, which will include as collateral all the personal property assets currently held by Hometown, as well as all</w:t>
      </w:r>
      <w:r w:rsidRPr="00471FD0">
        <w:rPr>
          <w:rStyle w:val="apple-converted-space"/>
          <w:rFonts w:asciiTheme="minorHAnsi" w:hAnsiTheme="minorHAnsi"/>
          <w:color w:val="FF0000"/>
        </w:rPr>
        <w:t> </w:t>
      </w:r>
      <w:bookmarkStart w:id="41" w:name="5YIR-0832"/>
      <w:r w:rsidRPr="00471FD0">
        <w:rPr>
          <w:rFonts w:asciiTheme="minorHAnsi" w:hAnsiTheme="minorHAnsi"/>
          <w:b/>
          <w:bCs/>
          <w:iCs/>
          <w:color w:val="FF0000"/>
        </w:rPr>
        <w:t>after-acquired property</w:t>
      </w:r>
      <w:bookmarkEnd w:id="41"/>
      <w:r w:rsidRPr="00471FD0">
        <w:rPr>
          <w:rFonts w:asciiTheme="minorHAnsi" w:hAnsiTheme="minorHAnsi"/>
          <w:color w:val="FF0000"/>
        </w:rPr>
        <w:t>, which are assets that are acquired by Hometown during the term of the loan. Hometown is free to carry on business and use its assets as long as it makes the required payments on the loan and complies with its other obligations under the loan agreement. However, if Hometown defaults on the loan, the bank's security will include all of the assets held by Hometown at the time of default.</w:t>
      </w:r>
    </w:p>
    <w:p w14:paraId="273A9833" w14:textId="77777777" w:rsidR="00471FD0" w:rsidRPr="00471FD0" w:rsidRDefault="00471FD0" w:rsidP="00624356">
      <w:pPr>
        <w:pStyle w:val="NormalWeb"/>
        <w:numPr>
          <w:ilvl w:val="0"/>
          <w:numId w:val="137"/>
        </w:numPr>
        <w:shd w:val="clear" w:color="auto" w:fill="FFFFFF"/>
        <w:spacing w:before="0" w:beforeAutospacing="0" w:after="0" w:afterAutospacing="0"/>
        <w:ind w:left="714" w:hanging="357"/>
        <w:rPr>
          <w:rFonts w:asciiTheme="minorHAnsi" w:hAnsiTheme="minorHAnsi"/>
          <w:color w:val="FF0000"/>
        </w:rPr>
      </w:pPr>
      <w:r w:rsidRPr="00471FD0">
        <w:rPr>
          <w:rFonts w:asciiTheme="minorHAnsi" w:hAnsiTheme="minorHAnsi"/>
          <w:color w:val="FF0000"/>
        </w:rPr>
        <w:t>Some assets used as collateral are intended to be retained by the debtor. For example, if Hometown buys a fork lift for use in its warehouse, the fork lift is available as security for its entire useful life. Other assets, such as inventory and accounts receivable, are meant to circulate through the business on a regular basis. The security in those assets is their value at any given time. The security agreement will allow Hometown to sell inventory in the ordinary course of its business, but will probably prohibit Hometown from selling the fork lift while the loan is outstanding. In addition, the security agreement will likely require Hometown to maintain adequate insurance on the fork lift and its other assets, in order to protect the value of those assets as collateral.</w:t>
      </w:r>
    </w:p>
    <w:p w14:paraId="0DED9447" w14:textId="77777777" w:rsidR="00471FD0" w:rsidRPr="00471FD0" w:rsidRDefault="00471FD0" w:rsidP="00624356">
      <w:pPr>
        <w:pStyle w:val="NormalWeb"/>
        <w:numPr>
          <w:ilvl w:val="0"/>
          <w:numId w:val="137"/>
        </w:numPr>
        <w:shd w:val="clear" w:color="auto" w:fill="FFFFFF"/>
        <w:spacing w:before="0" w:beforeAutospacing="0" w:after="0" w:afterAutospacing="0"/>
        <w:ind w:left="714" w:hanging="357"/>
        <w:rPr>
          <w:rFonts w:asciiTheme="minorHAnsi" w:hAnsiTheme="minorHAnsi"/>
          <w:color w:val="FF0000"/>
        </w:rPr>
      </w:pPr>
      <w:r w:rsidRPr="00471FD0">
        <w:rPr>
          <w:rFonts w:asciiTheme="minorHAnsi" w:hAnsiTheme="minorHAnsi"/>
          <w:color w:val="FF0000"/>
        </w:rPr>
        <w:t>The type and extent of security that a lender requires will depend on several factors, including the risk of default and the market value of the collateral. If Hometown borrows money to buy a piece of equipment and then defaults on the loan, the lender's security is a used piece of equipment. The lender knows that the proceeds from a quick sale of used equipment are likely to be much less than the original purchase price or its value to Hometown in its ongoing business. Similarly, if Hometown gives a general security agreement to the lender, the value of all of Hometown's assets in the event of the business failing is much less than it may have been when the loan was originally made. For these reasons, the lender will typically require security in an amount that exceeds the amount borrowed. Credit insurance may be available to lenders as an additional source of protection against the risk of uncollectible accounts.</w:t>
      </w:r>
    </w:p>
    <w:p w14:paraId="6913481F" w14:textId="7BFBDD8C" w:rsidR="00471FD0" w:rsidRPr="00471FD0" w:rsidRDefault="00471FD0" w:rsidP="00624356">
      <w:pPr>
        <w:pStyle w:val="ListParagraph"/>
        <w:numPr>
          <w:ilvl w:val="0"/>
          <w:numId w:val="137"/>
        </w:numPr>
        <w:ind w:left="714" w:hanging="357"/>
        <w:rPr>
          <w:b/>
        </w:rPr>
      </w:pPr>
      <w:r w:rsidRPr="00471FD0">
        <w:rPr>
          <w:b/>
          <w:color w:val="548DD4" w:themeColor="text2" w:themeTint="99"/>
        </w:rPr>
        <w:t xml:space="preserve">General Security Agreement – </w:t>
      </w:r>
      <w:r>
        <w:t xml:space="preserve">a security agreement that includes all of the debtor’s personal property assets as collateral </w:t>
      </w:r>
    </w:p>
    <w:p w14:paraId="0E30F8B4" w14:textId="565EEDF4" w:rsidR="00471FD0" w:rsidRPr="00471FD0" w:rsidRDefault="00471FD0" w:rsidP="00624356">
      <w:pPr>
        <w:pStyle w:val="ListParagraph"/>
        <w:numPr>
          <w:ilvl w:val="0"/>
          <w:numId w:val="137"/>
        </w:numPr>
        <w:ind w:left="714" w:hanging="357"/>
        <w:rPr>
          <w:b/>
        </w:rPr>
      </w:pPr>
      <w:r>
        <w:rPr>
          <w:b/>
        </w:rPr>
        <w:t xml:space="preserve"> </w:t>
      </w:r>
      <w:r w:rsidRPr="00471FD0">
        <w:rPr>
          <w:b/>
          <w:color w:val="548DD4" w:themeColor="text2" w:themeTint="99"/>
        </w:rPr>
        <w:t>After-acquired property –</w:t>
      </w:r>
      <w:r>
        <w:t xml:space="preserve"> collateral that includes personal property acquired by the debtor during the term of the loan </w:t>
      </w:r>
    </w:p>
    <w:p w14:paraId="15588CD6" w14:textId="0C4F8057" w:rsidR="00471FD0" w:rsidRPr="00471FD0" w:rsidRDefault="00471FD0" w:rsidP="00624356">
      <w:pPr>
        <w:pStyle w:val="ListParagraph"/>
        <w:numPr>
          <w:ilvl w:val="0"/>
          <w:numId w:val="137"/>
        </w:numPr>
        <w:ind w:left="714" w:hanging="357"/>
        <w:rPr>
          <w:b/>
        </w:rPr>
      </w:pPr>
      <w:r>
        <w:t xml:space="preserve">the legislation in each province and territory (except Quebec) is called the </w:t>
      </w:r>
      <w:r>
        <w:rPr>
          <w:i/>
        </w:rPr>
        <w:t>Personal Property Security Act (PPSA)</w:t>
      </w:r>
    </w:p>
    <w:p w14:paraId="60FB37FC" w14:textId="76D78738" w:rsidR="00471FD0" w:rsidRDefault="00471FD0" w:rsidP="00624356">
      <w:pPr>
        <w:pStyle w:val="ListParagraph"/>
        <w:numPr>
          <w:ilvl w:val="0"/>
          <w:numId w:val="137"/>
        </w:numPr>
        <w:ind w:left="714" w:hanging="357"/>
        <w:rPr>
          <w:b/>
        </w:rPr>
      </w:pPr>
      <w:r>
        <w:t xml:space="preserve">the PPSA applies to every transaction that is substance created a </w:t>
      </w:r>
      <w:r>
        <w:rPr>
          <w:b/>
        </w:rPr>
        <w:t>security interest</w:t>
      </w:r>
    </w:p>
    <w:p w14:paraId="2826E2CC" w14:textId="1F3CB369" w:rsidR="00471FD0" w:rsidRPr="00471FD0" w:rsidRDefault="00471FD0" w:rsidP="00624356">
      <w:pPr>
        <w:pStyle w:val="ListParagraph"/>
        <w:numPr>
          <w:ilvl w:val="0"/>
          <w:numId w:val="137"/>
        </w:numPr>
        <w:ind w:left="714" w:hanging="357"/>
        <w:rPr>
          <w:b/>
        </w:rPr>
      </w:pPr>
      <w:r>
        <w:rPr>
          <w:b/>
          <w:color w:val="548DD4" w:themeColor="text2" w:themeTint="99"/>
        </w:rPr>
        <w:t xml:space="preserve">Security Interest – </w:t>
      </w:r>
      <w:r>
        <w:t xml:space="preserve">an interest in personal property that is intended to </w:t>
      </w:r>
      <w:r w:rsidRPr="00471FD0">
        <w:t>secure payment or performance of an obligation (usually debt)</w:t>
      </w:r>
    </w:p>
    <w:p w14:paraId="478E5183" w14:textId="77777777" w:rsidR="00471FD0" w:rsidRPr="00471FD0" w:rsidRDefault="00471FD0" w:rsidP="00624356">
      <w:pPr>
        <w:pStyle w:val="ListParagraph"/>
        <w:numPr>
          <w:ilvl w:val="0"/>
          <w:numId w:val="137"/>
        </w:numPr>
        <w:rPr>
          <w:rFonts w:eastAsia="Times New Roman" w:cs="Times New Roman"/>
          <w:lang w:val="en-CA"/>
        </w:rPr>
      </w:pPr>
      <w:r w:rsidRPr="00471FD0">
        <w:rPr>
          <w:rFonts w:eastAsia="Arial Unicode MS" w:cs="Arial Unicode MS"/>
          <w:color w:val="333333"/>
          <w:shd w:val="clear" w:color="auto" w:fill="FFFFFF"/>
          <w:lang w:val="en-CA"/>
        </w:rPr>
        <w:t>Even if the transaction is called something else (e.g., a lease or a conditional sale), if its real purpose is to create an interest in personal property to secure payment or performance of an obligation (normally a debt), the transaction is a security interest and the </w:t>
      </w:r>
      <w:r w:rsidRPr="00471FD0">
        <w:rPr>
          <w:rFonts w:eastAsia="Arial Unicode MS" w:cs="Arial Unicode MS"/>
          <w:i/>
          <w:iCs/>
          <w:color w:val="333333"/>
          <w:shd w:val="clear" w:color="auto" w:fill="FFFFFF"/>
          <w:lang w:val="en-CA"/>
        </w:rPr>
        <w:t>PPSA</w:t>
      </w:r>
      <w:r w:rsidRPr="00471FD0">
        <w:rPr>
          <w:rFonts w:eastAsia="Arial Unicode MS" w:cs="Arial Unicode MS"/>
          <w:color w:val="333333"/>
          <w:shd w:val="clear" w:color="auto" w:fill="FFFFFF"/>
          <w:lang w:val="en-CA"/>
        </w:rPr>
        <w:t> applies.</w:t>
      </w:r>
    </w:p>
    <w:p w14:paraId="2C3C4556" w14:textId="3E0FCEA5" w:rsidR="00471FD0" w:rsidRPr="00471FD0" w:rsidRDefault="00471FD0" w:rsidP="00624356">
      <w:pPr>
        <w:pStyle w:val="ListParagraph"/>
        <w:numPr>
          <w:ilvl w:val="0"/>
          <w:numId w:val="137"/>
        </w:numPr>
        <w:ind w:left="714" w:hanging="357"/>
        <w:rPr>
          <w:b/>
        </w:rPr>
      </w:pPr>
      <w:r>
        <w:t>but the basic common concepts are:</w:t>
      </w:r>
    </w:p>
    <w:p w14:paraId="361AD2A5" w14:textId="23AEC8FE" w:rsidR="00471FD0" w:rsidRPr="00471FD0" w:rsidRDefault="00471FD0" w:rsidP="00624356">
      <w:pPr>
        <w:pStyle w:val="ListParagraph"/>
        <w:numPr>
          <w:ilvl w:val="1"/>
          <w:numId w:val="137"/>
        </w:numPr>
        <w:rPr>
          <w:b/>
        </w:rPr>
      </w:pPr>
      <w:r>
        <w:t>Attachment</w:t>
      </w:r>
    </w:p>
    <w:p w14:paraId="6C5DFF5B" w14:textId="77777777" w:rsidR="00471FD0" w:rsidRPr="00471FD0" w:rsidRDefault="00471FD0" w:rsidP="00624356">
      <w:pPr>
        <w:pStyle w:val="ListParagraph"/>
        <w:numPr>
          <w:ilvl w:val="2"/>
          <w:numId w:val="137"/>
        </w:numPr>
        <w:rPr>
          <w:b/>
        </w:rPr>
      </w:pPr>
      <w:r w:rsidRPr="00471FD0">
        <w:rPr>
          <w:rFonts w:eastAsia="Arial Unicode MS" w:cs="Arial Unicode MS"/>
          <w:color w:val="333333"/>
          <w:sz w:val="20"/>
          <w:szCs w:val="20"/>
          <w:lang w:val="en-CA"/>
        </w:rPr>
        <w:t>Attachment occurs when three conditions are satisfied:</w:t>
      </w:r>
    </w:p>
    <w:p w14:paraId="6D1A443C" w14:textId="77777777" w:rsidR="00471FD0" w:rsidRPr="00471FD0" w:rsidRDefault="00471FD0" w:rsidP="00624356">
      <w:pPr>
        <w:pStyle w:val="ListParagraph"/>
        <w:numPr>
          <w:ilvl w:val="3"/>
          <w:numId w:val="137"/>
        </w:numPr>
        <w:rPr>
          <w:b/>
        </w:rPr>
      </w:pPr>
      <w:r w:rsidRPr="00471FD0">
        <w:rPr>
          <w:rFonts w:eastAsia="Arial Unicode MS" w:cs="Arial Unicode MS"/>
          <w:color w:val="333333"/>
          <w:sz w:val="20"/>
          <w:szCs w:val="20"/>
          <w:lang w:val="en-CA"/>
        </w:rPr>
        <w:t>the debtor has rights in the collateral (e.g., ownership)</w:t>
      </w:r>
    </w:p>
    <w:p w14:paraId="23B8AD81" w14:textId="77777777" w:rsidR="00471FD0" w:rsidRPr="00471FD0" w:rsidRDefault="00471FD0" w:rsidP="00624356">
      <w:pPr>
        <w:pStyle w:val="ListParagraph"/>
        <w:numPr>
          <w:ilvl w:val="3"/>
          <w:numId w:val="137"/>
        </w:numPr>
        <w:rPr>
          <w:b/>
        </w:rPr>
      </w:pPr>
      <w:r w:rsidRPr="00471FD0">
        <w:rPr>
          <w:rFonts w:eastAsia="Arial Unicode MS" w:cs="Arial Unicode MS"/>
          <w:color w:val="333333"/>
          <w:sz w:val="20"/>
          <w:szCs w:val="20"/>
          <w:lang w:val="en-CA"/>
        </w:rPr>
        <w:t>the secured party has provided value (e.g., granted a loan or extended credit)</w:t>
      </w:r>
    </w:p>
    <w:p w14:paraId="7EE50381" w14:textId="77777777" w:rsidR="00471FD0" w:rsidRPr="00471FD0" w:rsidRDefault="00471FD0" w:rsidP="00624356">
      <w:pPr>
        <w:pStyle w:val="ListParagraph"/>
        <w:numPr>
          <w:ilvl w:val="3"/>
          <w:numId w:val="137"/>
        </w:numPr>
        <w:rPr>
          <w:b/>
        </w:rPr>
      </w:pPr>
      <w:r w:rsidRPr="00471FD0">
        <w:rPr>
          <w:rFonts w:eastAsia="Arial Unicode MS" w:cs="Arial Unicode MS"/>
          <w:color w:val="333333"/>
          <w:sz w:val="20"/>
          <w:szCs w:val="20"/>
          <w:lang w:val="en-CA"/>
        </w:rPr>
        <w:t>the debtor has signed a written security agreement</w:t>
      </w:r>
    </w:p>
    <w:p w14:paraId="63F58B8C" w14:textId="4420C643" w:rsidR="00471FD0" w:rsidRPr="00471FD0" w:rsidRDefault="00471FD0" w:rsidP="00624356">
      <w:pPr>
        <w:pStyle w:val="ListParagraph"/>
        <w:numPr>
          <w:ilvl w:val="2"/>
          <w:numId w:val="137"/>
        </w:numPr>
        <w:rPr>
          <w:b/>
        </w:rPr>
      </w:pPr>
      <w:r w:rsidRPr="00471FD0">
        <w:rPr>
          <w:rFonts w:eastAsia="Arial Unicode MS" w:cs="Arial Unicode MS"/>
          <w:color w:val="333333"/>
          <w:sz w:val="20"/>
          <w:szCs w:val="20"/>
          <w:lang w:val="en-CA"/>
        </w:rPr>
        <w:t>Once attachment has occurred, the security interest is enforceable against the debtor and third parties. If Hometown grants a security interest to a lender over a piece of equipment and the three conditions necessary for attachment have been satisfied, then the lender can seize the equipment and sell it if Hometown defaults on the loan.</w:t>
      </w:r>
    </w:p>
    <w:p w14:paraId="7F776D73" w14:textId="4F9CC650" w:rsidR="00471FD0" w:rsidRPr="00624356" w:rsidRDefault="00471FD0" w:rsidP="00624356">
      <w:pPr>
        <w:pStyle w:val="ListParagraph"/>
        <w:numPr>
          <w:ilvl w:val="1"/>
          <w:numId w:val="137"/>
        </w:numPr>
        <w:rPr>
          <w:b/>
        </w:rPr>
      </w:pPr>
      <w:r>
        <w:t>Perfection</w:t>
      </w:r>
    </w:p>
    <w:p w14:paraId="65B52B06" w14:textId="2CA3A7C5" w:rsidR="00624356" w:rsidRPr="00624356" w:rsidRDefault="00624356" w:rsidP="00624356">
      <w:pPr>
        <w:pStyle w:val="ListParagraph"/>
        <w:numPr>
          <w:ilvl w:val="2"/>
          <w:numId w:val="137"/>
        </w:numPr>
        <w:rPr>
          <w:b/>
        </w:rPr>
      </w:pPr>
      <w:r>
        <w:t xml:space="preserve"> </w:t>
      </w:r>
    </w:p>
    <w:p w14:paraId="72406D07" w14:textId="77777777" w:rsidR="00624356" w:rsidRPr="00624356" w:rsidRDefault="00624356" w:rsidP="00624356">
      <w:pPr>
        <w:pStyle w:val="ListParagraph"/>
        <w:numPr>
          <w:ilvl w:val="2"/>
          <w:numId w:val="137"/>
        </w:numPr>
        <w:rPr>
          <w:b/>
        </w:rPr>
      </w:pPr>
    </w:p>
    <w:p w14:paraId="39A39DA1" w14:textId="77777777"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Perfection is the combination of (a) attachment, and (b)</w:t>
      </w:r>
      <w:r w:rsidRPr="00624356">
        <w:rPr>
          <w:rStyle w:val="apple-converted-space"/>
          <w:rFonts w:eastAsia="Arial Unicode MS" w:cs="Arial Unicode MS"/>
          <w:color w:val="FF0000"/>
          <w:sz w:val="16"/>
          <w:szCs w:val="16"/>
        </w:rPr>
        <w:t> </w:t>
      </w:r>
      <w:bookmarkStart w:id="42" w:name="5YIR-0849"/>
      <w:r w:rsidRPr="00624356">
        <w:rPr>
          <w:rFonts w:eastAsia="Arial Unicode MS" w:cs="Arial Unicode MS"/>
          <w:color w:val="FF0000"/>
          <w:sz w:val="16"/>
          <w:szCs w:val="16"/>
        </w:rPr>
        <w:fldChar w:fldCharType="begin"/>
      </w:r>
      <w:r w:rsidRPr="00624356">
        <w:rPr>
          <w:rFonts w:eastAsia="Arial Unicode MS" w:cs="Arial Unicode MS"/>
          <w:color w:val="FF0000"/>
          <w:sz w:val="16"/>
          <w:szCs w:val="16"/>
        </w:rPr>
        <w:instrText xml:space="preserve"> HYPERLINK "javascript:void(0);" \o "" </w:instrText>
      </w:r>
      <w:r w:rsidRPr="00624356">
        <w:rPr>
          <w:rFonts w:eastAsia="Arial Unicode MS" w:cs="Arial Unicode MS"/>
          <w:color w:val="FF0000"/>
          <w:sz w:val="16"/>
          <w:szCs w:val="16"/>
        </w:rPr>
        <w:fldChar w:fldCharType="separate"/>
      </w:r>
      <w:r w:rsidRPr="00624356">
        <w:rPr>
          <w:rStyle w:val="Hyperlink"/>
          <w:rFonts w:eastAsia="Arial Unicode MS" w:cs="Arial Unicode MS"/>
          <w:b/>
          <w:bCs/>
          <w:i/>
          <w:iCs/>
          <w:color w:val="FF0000"/>
          <w:sz w:val="16"/>
          <w:szCs w:val="16"/>
        </w:rPr>
        <w:t>registration</w:t>
      </w:r>
      <w:r w:rsidRPr="00624356">
        <w:rPr>
          <w:rFonts w:eastAsia="Arial Unicode MS" w:cs="Arial Unicode MS"/>
          <w:color w:val="FF0000"/>
          <w:sz w:val="16"/>
          <w:szCs w:val="16"/>
        </w:rPr>
        <w:fldChar w:fldCharType="end"/>
      </w:r>
      <w:bookmarkEnd w:id="42"/>
      <w:r w:rsidRPr="00624356">
        <w:rPr>
          <w:rFonts w:eastAsia="Arial Unicode MS" w:cs="Arial Unicode MS"/>
          <w:color w:val="FF0000"/>
          <w:sz w:val="16"/>
          <w:szCs w:val="16"/>
        </w:rPr>
        <w:t>  or possession of the collateral.</w:t>
      </w:r>
      <w:hyperlink r:id="rId35" w:tooltip="header={} singleclickstop={on}&#10;       body={&#10;      2. In the case of investment property, a security interest may also be perfected in some provinces by " w:history="1">
        <w:r w:rsidRPr="00624356">
          <w:rPr>
            <w:rStyle w:val="Hyperlink"/>
            <w:rFonts w:eastAsia="Arial Unicode MS" w:cs="Arial Unicode MS"/>
            <w:color w:val="FF0000"/>
            <w:sz w:val="16"/>
            <w:szCs w:val="16"/>
            <w:vertAlign w:val="superscript"/>
          </w:rPr>
          <w:t>2</w:t>
        </w:r>
      </w:hyperlink>
      <w:r w:rsidRPr="00624356">
        <w:rPr>
          <w:rStyle w:val="apple-converted-space"/>
          <w:rFonts w:eastAsia="Arial Unicode MS" w:cs="Arial Unicode MS"/>
          <w:color w:val="FF0000"/>
          <w:sz w:val="16"/>
          <w:szCs w:val="16"/>
          <w:vertAlign w:val="superscript"/>
        </w:rPr>
        <w:t> </w:t>
      </w:r>
      <w:r w:rsidRPr="00624356">
        <w:rPr>
          <w:rFonts w:eastAsia="Arial Unicode MS" w:cs="Arial Unicode MS"/>
          <w:color w:val="FF0000"/>
          <w:sz w:val="16"/>
          <w:szCs w:val="16"/>
        </w:rPr>
        <w:t>Once a security interest has been perfected, the secured party will have priority over security interests that have not been perfected, as well as judgment creditors and a trustee in bankruptcy. If the security interest in Hometown's equipment is perfected, then on default by Hometown the lender can seize the equipment, sell it, and apply the proceeds of the sale to the debt owed, even if Hometown has become bankrupt, a process which is discussed in the next chapter.</w:t>
      </w:r>
      <w:r>
        <w:t xml:space="preserve"> </w:t>
      </w:r>
    </w:p>
    <w:p w14:paraId="7D21BFEE" w14:textId="77777777"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Registration involves filing a form called a</w:t>
      </w:r>
      <w:r w:rsidRPr="00624356">
        <w:rPr>
          <w:rStyle w:val="apple-converted-space"/>
          <w:rFonts w:eastAsia="Arial Unicode MS" w:cs="Arial Unicode MS"/>
          <w:color w:val="FF0000"/>
          <w:sz w:val="16"/>
          <w:szCs w:val="16"/>
        </w:rPr>
        <w:t> </w:t>
      </w:r>
      <w:bookmarkStart w:id="43" w:name="5YIR-0839"/>
      <w:r w:rsidRPr="00624356">
        <w:rPr>
          <w:rFonts w:eastAsia="Arial Unicode MS" w:cs="Arial Unicode MS"/>
          <w:color w:val="FF0000"/>
          <w:sz w:val="16"/>
          <w:szCs w:val="16"/>
        </w:rPr>
        <w:fldChar w:fldCharType="begin"/>
      </w:r>
      <w:r w:rsidRPr="00624356">
        <w:rPr>
          <w:rFonts w:eastAsia="Arial Unicode MS" w:cs="Arial Unicode MS"/>
          <w:color w:val="FF0000"/>
          <w:sz w:val="16"/>
          <w:szCs w:val="16"/>
        </w:rPr>
        <w:instrText xml:space="preserve"> HYPERLINK "javascript:void(0);" \o "" </w:instrText>
      </w:r>
      <w:r w:rsidRPr="00624356">
        <w:rPr>
          <w:rFonts w:eastAsia="Arial Unicode MS" w:cs="Arial Unicode MS"/>
          <w:color w:val="FF0000"/>
          <w:sz w:val="16"/>
          <w:szCs w:val="16"/>
        </w:rPr>
        <w:fldChar w:fldCharType="separate"/>
      </w:r>
      <w:r w:rsidRPr="00624356">
        <w:rPr>
          <w:rStyle w:val="Hyperlink"/>
          <w:rFonts w:eastAsia="Arial Unicode MS" w:cs="Arial Unicode MS"/>
          <w:b/>
          <w:bCs/>
          <w:i/>
          <w:iCs/>
          <w:color w:val="FF0000"/>
          <w:sz w:val="16"/>
          <w:szCs w:val="16"/>
        </w:rPr>
        <w:t>financing statement</w:t>
      </w:r>
      <w:r w:rsidRPr="00624356">
        <w:rPr>
          <w:rFonts w:eastAsia="Arial Unicode MS" w:cs="Arial Unicode MS"/>
          <w:color w:val="FF0000"/>
          <w:sz w:val="16"/>
          <w:szCs w:val="16"/>
        </w:rPr>
        <w:fldChar w:fldCharType="end"/>
      </w:r>
      <w:bookmarkEnd w:id="43"/>
      <w:r w:rsidRPr="00624356">
        <w:rPr>
          <w:rFonts w:eastAsia="Arial Unicode MS" w:cs="Arial Unicode MS"/>
          <w:color w:val="FF0000"/>
          <w:sz w:val="16"/>
          <w:szCs w:val="16"/>
        </w:rPr>
        <w:t> . The financing statement discloses the name of the debtor and the type of collateral secured. The</w:t>
      </w:r>
      <w:r w:rsidRPr="00624356">
        <w:rPr>
          <w:rStyle w:val="apple-converted-space"/>
          <w:rFonts w:eastAsia="Arial Unicode MS" w:cs="Arial Unicode MS"/>
          <w:color w:val="FF0000"/>
          <w:sz w:val="16"/>
          <w:szCs w:val="16"/>
        </w:rPr>
        <w:t> </w:t>
      </w:r>
      <w:r w:rsidRPr="00624356">
        <w:rPr>
          <w:rFonts w:eastAsia="Arial Unicode MS" w:cs="Arial Unicode MS"/>
          <w:i/>
          <w:iCs/>
          <w:color w:val="FF0000"/>
          <w:sz w:val="16"/>
          <w:szCs w:val="16"/>
        </w:rPr>
        <w:t>PPSA</w:t>
      </w:r>
      <w:r w:rsidRPr="00624356">
        <w:rPr>
          <w:rStyle w:val="apple-converted-space"/>
          <w:rFonts w:eastAsia="Arial Unicode MS" w:cs="Arial Unicode MS"/>
          <w:color w:val="FF0000"/>
          <w:sz w:val="16"/>
          <w:szCs w:val="16"/>
        </w:rPr>
        <w:t> </w:t>
      </w:r>
      <w:r w:rsidRPr="00624356">
        <w:rPr>
          <w:rFonts w:eastAsia="Arial Unicode MS" w:cs="Arial Unicode MS"/>
          <w:color w:val="FF0000"/>
          <w:sz w:val="16"/>
          <w:szCs w:val="16"/>
        </w:rPr>
        <w:t>registration system is computerized and public and can be searched either by debtor name or, in the case of motor vehicles, by serial number.</w:t>
      </w:r>
      <w:r>
        <w:t xml:space="preserve"> </w:t>
      </w:r>
    </w:p>
    <w:p w14:paraId="13D9569E" w14:textId="77777777"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Possession, for the purposes of perfection, occurs when the secured party physically takes possession of the collateral for the purposes of holding it as security. For example, if Hometown wanted to pledge a gold bar as security, the lender might take physical possession of the gold bar until the loan is repaid. In that case, assuming attachment has occurred, the lender will have a security interest perfected by possession.</w:t>
      </w:r>
      <w:r>
        <w:t xml:space="preserve"> </w:t>
      </w:r>
    </w:p>
    <w:p w14:paraId="08FA7548" w14:textId="77777777"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The most common form of perfection is by registration. When a person searches the</w:t>
      </w:r>
      <w:r w:rsidRPr="00624356">
        <w:rPr>
          <w:rStyle w:val="apple-converted-space"/>
          <w:rFonts w:eastAsia="Arial Unicode MS" w:cs="Arial Unicode MS"/>
          <w:color w:val="FF0000"/>
          <w:sz w:val="16"/>
          <w:szCs w:val="16"/>
        </w:rPr>
        <w:t> </w:t>
      </w:r>
      <w:r w:rsidRPr="00624356">
        <w:rPr>
          <w:rFonts w:eastAsia="Arial Unicode MS" w:cs="Arial Unicode MS"/>
          <w:i/>
          <w:iCs/>
          <w:color w:val="FF0000"/>
          <w:sz w:val="16"/>
          <w:szCs w:val="16"/>
        </w:rPr>
        <w:t>PPSA</w:t>
      </w:r>
      <w:r w:rsidRPr="00624356">
        <w:rPr>
          <w:rStyle w:val="apple-converted-space"/>
          <w:rFonts w:eastAsia="Arial Unicode MS" w:cs="Arial Unicode MS"/>
          <w:color w:val="FF0000"/>
          <w:sz w:val="16"/>
          <w:szCs w:val="16"/>
        </w:rPr>
        <w:t> </w:t>
      </w:r>
      <w:r w:rsidRPr="00624356">
        <w:rPr>
          <w:rFonts w:eastAsia="Arial Unicode MS" w:cs="Arial Unicode MS"/>
          <w:color w:val="FF0000"/>
          <w:sz w:val="16"/>
          <w:szCs w:val="16"/>
        </w:rPr>
        <w:t>register and discovers a financing statement of interest to them, they can find out the details of the security interest to which that financing statement relates by making an inquiry to the secured party.</w:t>
      </w:r>
      <w:r>
        <w:t xml:space="preserve"> </w:t>
      </w:r>
    </w:p>
    <w:p w14:paraId="6176A91D" w14:textId="77777777"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It is important to note that perfection is not “perfect” in the sense that it confers the best possible interest one can have in the collateral—it does not. The term “perfection” is simply a defined term in the</w:t>
      </w:r>
      <w:r w:rsidRPr="00624356">
        <w:rPr>
          <w:rStyle w:val="apple-converted-space"/>
          <w:rFonts w:eastAsia="Arial Unicode MS" w:cs="Arial Unicode MS"/>
          <w:color w:val="FF0000"/>
          <w:sz w:val="16"/>
          <w:szCs w:val="16"/>
        </w:rPr>
        <w:t> </w:t>
      </w:r>
      <w:r w:rsidRPr="00624356">
        <w:rPr>
          <w:rFonts w:eastAsia="Arial Unicode MS" w:cs="Arial Unicode MS"/>
          <w:i/>
          <w:iCs/>
          <w:color w:val="FF0000"/>
          <w:sz w:val="16"/>
          <w:szCs w:val="16"/>
        </w:rPr>
        <w:t>PPSA</w:t>
      </w:r>
      <w:r w:rsidRPr="00624356">
        <w:rPr>
          <w:rStyle w:val="apple-converted-space"/>
          <w:rFonts w:eastAsia="Arial Unicode MS" w:cs="Arial Unicode MS"/>
          <w:color w:val="FF0000"/>
          <w:sz w:val="16"/>
          <w:szCs w:val="16"/>
        </w:rPr>
        <w:t> </w:t>
      </w:r>
      <w:r w:rsidRPr="00624356">
        <w:rPr>
          <w:rFonts w:eastAsia="Arial Unicode MS" w:cs="Arial Unicode MS"/>
          <w:color w:val="FF0000"/>
          <w:sz w:val="16"/>
          <w:szCs w:val="16"/>
        </w:rPr>
        <w:t>and it has only the specific meaning given to it within that legislation.</w:t>
      </w:r>
      <w:r>
        <w:t xml:space="preserve"> </w:t>
      </w:r>
    </w:p>
    <w:p w14:paraId="69978CC9" w14:textId="199B9E42" w:rsidR="00624356" w:rsidRPr="00624356" w:rsidRDefault="00624356" w:rsidP="00624356">
      <w:pPr>
        <w:pStyle w:val="ListParagraph"/>
        <w:numPr>
          <w:ilvl w:val="2"/>
          <w:numId w:val="137"/>
        </w:numPr>
        <w:rPr>
          <w:b/>
        </w:rPr>
      </w:pPr>
      <w:r w:rsidRPr="00624356">
        <w:rPr>
          <w:rFonts w:eastAsia="Arial Unicode MS" w:cs="Arial Unicode MS"/>
          <w:color w:val="FF0000"/>
          <w:sz w:val="16"/>
          <w:szCs w:val="16"/>
        </w:rPr>
        <w:t>It is also important to note that perfection may occur even if attachment occurs after registration (except when dealing with consumer goods). When Hometown applies for the loan, the bank may register a financing statement under the</w:t>
      </w:r>
      <w:r w:rsidRPr="00624356">
        <w:rPr>
          <w:rStyle w:val="apple-converted-space"/>
          <w:rFonts w:eastAsia="Arial Unicode MS" w:cs="Arial Unicode MS"/>
          <w:color w:val="FF0000"/>
          <w:sz w:val="16"/>
          <w:szCs w:val="16"/>
        </w:rPr>
        <w:t> </w:t>
      </w:r>
      <w:r w:rsidRPr="00624356">
        <w:rPr>
          <w:rFonts w:eastAsia="Arial Unicode MS" w:cs="Arial Unicode MS"/>
          <w:i/>
          <w:iCs/>
          <w:color w:val="FF0000"/>
          <w:sz w:val="16"/>
          <w:szCs w:val="16"/>
        </w:rPr>
        <w:t>PPSA</w:t>
      </w:r>
      <w:r w:rsidRPr="00624356">
        <w:rPr>
          <w:rFonts w:eastAsia="Arial Unicode MS" w:cs="Arial Unicode MS"/>
          <w:color w:val="FF0000"/>
          <w:sz w:val="16"/>
          <w:szCs w:val="16"/>
        </w:rPr>
        <w:t xml:space="preserve">. If the loan has not yet been granted, there has been no attachment. However, once the conditions for attachment </w:t>
      </w:r>
      <w:r w:rsidRPr="00624356">
        <w:rPr>
          <w:rFonts w:eastAsia="Arial Unicode MS" w:cs="Arial Unicode MS"/>
          <w:color w:val="FF0000"/>
          <w:sz w:val="16"/>
          <w:szCs w:val="16"/>
          <w:shd w:val="clear" w:color="auto" w:fill="FFFFFF"/>
          <w:lang w:val="en-CA"/>
        </w:rPr>
        <w:t>have been met, the security interest will immediately be perfected, because registration has already occurred. This concept becomes very important when we discover that, in a contest between two perfected security interests in the same collateral, the first to register—not the first to perfect—has priority.</w:t>
      </w:r>
    </w:p>
    <w:p w14:paraId="70116166" w14:textId="669821D1" w:rsidR="00624356" w:rsidRPr="00265D4A" w:rsidRDefault="00B47506" w:rsidP="00265D4A">
      <w:pPr>
        <w:pStyle w:val="ListParagraph"/>
        <w:numPr>
          <w:ilvl w:val="2"/>
          <w:numId w:val="137"/>
        </w:numPr>
        <w:rPr>
          <w:b/>
        </w:rPr>
      </w:pPr>
      <w:r>
        <w:rPr>
          <w:b/>
          <w:color w:val="548DD4" w:themeColor="text2" w:themeTint="99"/>
        </w:rPr>
        <w:t>Financing Statement –</w:t>
      </w:r>
      <w:r>
        <w:rPr>
          <w:b/>
        </w:rPr>
        <w:t xml:space="preserve"> </w:t>
      </w:r>
      <w:r>
        <w:t>the document registered as evidence of a security interest</w:t>
      </w:r>
    </w:p>
    <w:p w14:paraId="2305D862" w14:textId="0EFCCF86" w:rsidR="003825FA" w:rsidRPr="001C0765" w:rsidRDefault="00471FD0" w:rsidP="003825FA">
      <w:pPr>
        <w:pStyle w:val="ListParagraph"/>
        <w:numPr>
          <w:ilvl w:val="1"/>
          <w:numId w:val="137"/>
        </w:numPr>
        <w:rPr>
          <w:b/>
        </w:rPr>
      </w:pPr>
      <w:r>
        <w:t>Registration</w:t>
      </w:r>
    </w:p>
    <w:p w14:paraId="31331A38" w14:textId="3C8A67DA" w:rsidR="001C0765" w:rsidRPr="001C0765" w:rsidRDefault="001C0765" w:rsidP="001C0765">
      <w:pPr>
        <w:pStyle w:val="ListParagraph"/>
        <w:numPr>
          <w:ilvl w:val="2"/>
          <w:numId w:val="137"/>
        </w:numPr>
        <w:rPr>
          <w:b/>
        </w:rPr>
      </w:pPr>
      <w:r>
        <w:rPr>
          <w:b/>
          <w:color w:val="548DD4" w:themeColor="text2" w:themeTint="99"/>
        </w:rPr>
        <w:t xml:space="preserve">Registration – </w:t>
      </w:r>
      <w:r>
        <w:t xml:space="preserve">the registration of a financing statement to record a security interest </w:t>
      </w:r>
    </w:p>
    <w:p w14:paraId="4DD30804" w14:textId="22C64C48" w:rsidR="001C0765" w:rsidRPr="001C0765" w:rsidRDefault="00471FD0" w:rsidP="001C0765">
      <w:pPr>
        <w:pStyle w:val="ListParagraph"/>
        <w:numPr>
          <w:ilvl w:val="1"/>
          <w:numId w:val="137"/>
        </w:numPr>
        <w:rPr>
          <w:b/>
        </w:rPr>
      </w:pPr>
      <w:r>
        <w:t>Priorities</w:t>
      </w:r>
    </w:p>
    <w:p w14:paraId="76112845" w14:textId="77777777" w:rsidR="001C0765" w:rsidRPr="0055069F" w:rsidRDefault="001C0765" w:rsidP="001C0765">
      <w:pPr>
        <w:pStyle w:val="ListParagraph"/>
        <w:numPr>
          <w:ilvl w:val="2"/>
          <w:numId w:val="137"/>
        </w:numPr>
        <w:rPr>
          <w:b/>
        </w:rPr>
      </w:pPr>
      <w:r w:rsidRPr="0055069F">
        <w:rPr>
          <w:rFonts w:eastAsia="Arial Unicode MS" w:cs="Arial Unicode MS"/>
          <w:color w:val="333333"/>
          <w:sz w:val="16"/>
          <w:szCs w:val="16"/>
          <w:lang w:val="en-CA"/>
        </w:rPr>
        <w:t>The general policy behind the priority rules is that a security interest that has been made public (e.g., by registration) should have priority over a subsequent interest in the same collateral, except where specific policy objectives warrant a different outcome. The priority rules produce predictable outcomes, which promotes the extension of credit generally:</w:t>
      </w:r>
    </w:p>
    <w:p w14:paraId="0B42C51F" w14:textId="77777777" w:rsidR="001C0765" w:rsidRPr="0055069F" w:rsidRDefault="001C0765" w:rsidP="001C0765">
      <w:pPr>
        <w:pStyle w:val="ListParagraph"/>
        <w:numPr>
          <w:ilvl w:val="3"/>
          <w:numId w:val="137"/>
        </w:numPr>
        <w:rPr>
          <w:b/>
        </w:rPr>
      </w:pPr>
      <w:r w:rsidRPr="0055069F">
        <w:rPr>
          <w:rFonts w:eastAsia="Arial Unicode MS" w:cs="Arial Unicode MS"/>
          <w:color w:val="333333"/>
          <w:sz w:val="16"/>
          <w:szCs w:val="16"/>
          <w:lang w:val="en-CA"/>
        </w:rPr>
        <w:t>When there are two unperfected security interests that have both attached, the first to attach has priority.</w:t>
      </w:r>
    </w:p>
    <w:p w14:paraId="1B90F906" w14:textId="77777777" w:rsidR="001C0765" w:rsidRPr="0055069F" w:rsidRDefault="001C0765" w:rsidP="001C0765">
      <w:pPr>
        <w:pStyle w:val="ListParagraph"/>
        <w:numPr>
          <w:ilvl w:val="3"/>
          <w:numId w:val="137"/>
        </w:numPr>
        <w:rPr>
          <w:b/>
        </w:rPr>
      </w:pPr>
      <w:r w:rsidRPr="0055069F">
        <w:rPr>
          <w:rFonts w:eastAsia="Arial Unicode MS" w:cs="Arial Unicode MS"/>
          <w:color w:val="333333"/>
          <w:sz w:val="16"/>
          <w:szCs w:val="16"/>
          <w:lang w:val="en-CA"/>
        </w:rPr>
        <w:t>When there is one unperfected security interest and one perfected security interest, the perfected security interest has priority.</w:t>
      </w:r>
    </w:p>
    <w:p w14:paraId="23AE2EF4" w14:textId="77777777" w:rsidR="001C0765" w:rsidRPr="0055069F" w:rsidRDefault="001C0765" w:rsidP="001C0765">
      <w:pPr>
        <w:pStyle w:val="ListParagraph"/>
        <w:numPr>
          <w:ilvl w:val="3"/>
          <w:numId w:val="137"/>
        </w:numPr>
        <w:rPr>
          <w:b/>
        </w:rPr>
      </w:pPr>
      <w:r w:rsidRPr="0055069F">
        <w:rPr>
          <w:rFonts w:eastAsia="Arial Unicode MS" w:cs="Arial Unicode MS"/>
          <w:color w:val="333333"/>
          <w:sz w:val="16"/>
          <w:szCs w:val="16"/>
          <w:lang w:val="en-CA"/>
        </w:rPr>
        <w:t>When there are two security interests perfected by registration, the first to register (not the first to perfect) has priority.</w:t>
      </w:r>
    </w:p>
    <w:p w14:paraId="6C4BFCF6" w14:textId="77777777" w:rsidR="001C0765" w:rsidRPr="001C0765" w:rsidRDefault="001C0765" w:rsidP="001C0765">
      <w:pPr>
        <w:pStyle w:val="ListParagraph"/>
        <w:numPr>
          <w:ilvl w:val="2"/>
          <w:numId w:val="137"/>
        </w:numPr>
        <w:rPr>
          <w:b/>
        </w:rPr>
      </w:pPr>
      <w:r>
        <w:rPr>
          <w:b/>
          <w:color w:val="548DD4" w:themeColor="text2" w:themeTint="99"/>
        </w:rPr>
        <w:t xml:space="preserve">Purchase-money security interest (PMSI) – </w:t>
      </w:r>
      <w:r>
        <w:t>a security interest that enables the debtor to acquire assets and gives the secured party priority over existing perfected security interests</w:t>
      </w:r>
    </w:p>
    <w:p w14:paraId="5CF8BF62" w14:textId="6C31A102" w:rsidR="001C0765" w:rsidRPr="001C0765" w:rsidRDefault="001C0765" w:rsidP="001C0765">
      <w:pPr>
        <w:pStyle w:val="ListParagraph"/>
        <w:numPr>
          <w:ilvl w:val="2"/>
          <w:numId w:val="137"/>
        </w:numPr>
        <w:rPr>
          <w:b/>
        </w:rPr>
      </w:pPr>
      <w:r w:rsidRPr="001C0765">
        <w:rPr>
          <w:rFonts w:eastAsia="Arial Unicode MS" w:cs="Arial Unicode MS"/>
          <w:color w:val="333333"/>
          <w:sz w:val="16"/>
          <w:szCs w:val="16"/>
          <w:shd w:val="clear" w:color="auto" w:fill="FFFFFF"/>
        </w:rPr>
        <w:t>The</w:t>
      </w:r>
      <w:r w:rsidRPr="001C0765">
        <w:rPr>
          <w:rStyle w:val="apple-converted-space"/>
          <w:rFonts w:eastAsia="Arial Unicode MS" w:cs="Arial Unicode MS"/>
          <w:color w:val="333333"/>
          <w:sz w:val="16"/>
          <w:szCs w:val="16"/>
          <w:shd w:val="clear" w:color="auto" w:fill="FFFFFF"/>
        </w:rPr>
        <w:t> </w:t>
      </w:r>
      <w:bookmarkStart w:id="44" w:name="5YIR-0847"/>
      <w:r w:rsidRPr="001C0765">
        <w:rPr>
          <w:rFonts w:eastAsia="Times New Roman" w:cs="Times New Roman"/>
          <w:sz w:val="16"/>
          <w:szCs w:val="16"/>
        </w:rPr>
        <w:fldChar w:fldCharType="begin"/>
      </w:r>
      <w:r w:rsidRPr="001C0765">
        <w:rPr>
          <w:rFonts w:eastAsia="Times New Roman" w:cs="Times New Roman"/>
          <w:sz w:val="16"/>
          <w:szCs w:val="16"/>
        </w:rPr>
        <w:instrText xml:space="preserve"> HYPERLINK "javascript:void(0);" \o "" </w:instrText>
      </w:r>
      <w:r w:rsidRPr="001C0765">
        <w:rPr>
          <w:rFonts w:eastAsia="Times New Roman" w:cs="Times New Roman"/>
          <w:sz w:val="16"/>
          <w:szCs w:val="16"/>
        </w:rPr>
        <w:fldChar w:fldCharType="separate"/>
      </w:r>
      <w:r w:rsidRPr="001C0765">
        <w:rPr>
          <w:rStyle w:val="Hyperlink"/>
          <w:rFonts w:eastAsia="Arial Unicode MS" w:cs="Arial Unicode MS"/>
          <w:b/>
          <w:bCs/>
          <w:i/>
          <w:iCs/>
          <w:color w:val="005091"/>
          <w:sz w:val="16"/>
          <w:szCs w:val="16"/>
          <w:shd w:val="clear" w:color="auto" w:fill="FFFFFF"/>
        </w:rPr>
        <w:t>purchase-money security interest (PMSI)</w:t>
      </w:r>
      <w:r w:rsidRPr="001C0765">
        <w:rPr>
          <w:rFonts w:eastAsia="Times New Roman" w:cs="Times New Roman"/>
          <w:sz w:val="16"/>
          <w:szCs w:val="16"/>
        </w:rPr>
        <w:fldChar w:fldCharType="end"/>
      </w:r>
      <w:bookmarkEnd w:id="44"/>
      <w:r w:rsidRPr="001C0765">
        <w:rPr>
          <w:rFonts w:eastAsia="Arial Unicode MS" w:cs="Arial Unicode MS"/>
          <w:color w:val="333333"/>
          <w:sz w:val="16"/>
          <w:szCs w:val="16"/>
          <w:shd w:val="clear" w:color="auto" w:fill="FFFFFF"/>
        </w:rPr>
        <w:t>  is a special type of security interest that gives the secured party priority over existing perfected security interests. In order to qualify for this “super priority,” two conditions must be met: first, the credit advanced must allow the debtor to acquire the assets in which the security interest is taken; and second, the security interest must be registered within a specific period of time.</w:t>
      </w:r>
      <w:hyperlink r:id="rId36" w:tooltip="header={} singleclickstop={on}&#10;       body={&#10;      3. For example, in Ontario, within 10 days of the debtor obtaining the collateral for non-inventory collateral, and before the debtor obtains the collateral for collateral which is inventory.} hideselects={on}" w:history="1">
        <w:r w:rsidRPr="001C0765">
          <w:rPr>
            <w:rStyle w:val="Hyperlink"/>
            <w:rFonts w:eastAsia="Arial Unicode MS" w:cs="Arial Unicode MS"/>
            <w:color w:val="005091"/>
            <w:sz w:val="16"/>
            <w:szCs w:val="16"/>
            <w:shd w:val="clear" w:color="auto" w:fill="FFFFFF"/>
            <w:vertAlign w:val="superscript"/>
          </w:rPr>
          <w:t>3</w:t>
        </w:r>
      </w:hyperlink>
      <w:r w:rsidRPr="001C0765">
        <w:rPr>
          <w:rStyle w:val="apple-converted-space"/>
          <w:rFonts w:eastAsia="Arial Unicode MS" w:cs="Arial Unicode MS"/>
          <w:color w:val="333333"/>
          <w:sz w:val="16"/>
          <w:szCs w:val="16"/>
          <w:shd w:val="clear" w:color="auto" w:fill="FFFFFF"/>
          <w:vertAlign w:val="superscript"/>
        </w:rPr>
        <w:t> </w:t>
      </w:r>
      <w:r w:rsidRPr="001C0765">
        <w:rPr>
          <w:rFonts w:eastAsia="Arial Unicode MS" w:cs="Arial Unicode MS"/>
          <w:color w:val="333333"/>
          <w:sz w:val="16"/>
          <w:szCs w:val="16"/>
          <w:shd w:val="clear" w:color="auto" w:fill="FFFFFF"/>
        </w:rPr>
        <w:t>If these conditions are met, the PMSI holder will have priority over an existing perfected security interest in the collateral that was financed. Suppose Hometown has given a general security agreement to its bank securing all of its assets including after-acquired property, and the bank registers its security interest. Then, Hometown borrows $40 000 from a truck dealer to finance the purchase of a truck, and the dealer takes a security interest in the truck to secure repayment of the loan. If the dealer meets the PMSI conditions, the dealer will have priority over the bank with respect to the truck, even though the bank registered its security interest first. The purpose of the PMSI rule is to enable debtors to obtain financing after they have entered into a security agreement which confers an interest in after-acquired property. Without the PMSI rule, the truck dealer would not have priority over the bank and presumably would not extend the credit required by Hometown to purchase the truck.</w:t>
      </w:r>
    </w:p>
    <w:p w14:paraId="048F0933" w14:textId="37F29AEF" w:rsidR="00F718A7" w:rsidRPr="00CA5549" w:rsidRDefault="00F718A7" w:rsidP="00F718A7">
      <w:pPr>
        <w:pStyle w:val="ListParagraph"/>
        <w:numPr>
          <w:ilvl w:val="2"/>
          <w:numId w:val="137"/>
        </w:numPr>
        <w:rPr>
          <w:b/>
          <w:u w:val="single"/>
        </w:rPr>
      </w:pPr>
      <w:r>
        <w:t>the PPSA contains a provision which gives priority to  a buyer who buys goods in the ordinary course of business… look at lecture notes*</w:t>
      </w:r>
    </w:p>
    <w:p w14:paraId="1B411953" w14:textId="2B75527B" w:rsidR="00CA5549" w:rsidRPr="00CA5549" w:rsidRDefault="00CA5549" w:rsidP="00F718A7">
      <w:pPr>
        <w:pStyle w:val="ListParagraph"/>
        <w:numPr>
          <w:ilvl w:val="2"/>
          <w:numId w:val="137"/>
        </w:numPr>
        <w:rPr>
          <w:b/>
          <w:u w:val="single"/>
        </w:rPr>
      </w:pPr>
      <w:r w:rsidRPr="00CA5549">
        <w:rPr>
          <w:u w:val="single"/>
        </w:rPr>
        <w:t>Other Security Legislation:</w:t>
      </w:r>
    </w:p>
    <w:p w14:paraId="4EE9FD8B" w14:textId="35219D41" w:rsidR="00CA5549" w:rsidRPr="00CA5549" w:rsidRDefault="00CA5549" w:rsidP="00CA5549">
      <w:pPr>
        <w:pStyle w:val="ListParagraph"/>
        <w:numPr>
          <w:ilvl w:val="3"/>
          <w:numId w:val="137"/>
        </w:numPr>
        <w:rPr>
          <w:b/>
          <w:u w:val="single"/>
        </w:rPr>
      </w:pPr>
      <w:r w:rsidRPr="00CA5549">
        <w:rPr>
          <w:rFonts w:eastAsia="Arial Unicode MS" w:cs="Arial Unicode MS"/>
          <w:color w:val="FF0000"/>
          <w:sz w:val="16"/>
          <w:szCs w:val="16"/>
          <w:shd w:val="clear" w:color="auto" w:fill="FFFFFF"/>
        </w:rPr>
        <w:t>The federal</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Bank Act</w:t>
      </w:r>
      <w:r w:rsidRPr="00CA5549">
        <w:rPr>
          <w:rStyle w:val="apple-converted-space"/>
          <w:rFonts w:eastAsia="Arial Unicode MS" w:cs="Arial Unicode MS"/>
          <w:color w:val="FF0000"/>
          <w:sz w:val="16"/>
          <w:szCs w:val="16"/>
          <w:shd w:val="clear" w:color="auto" w:fill="FFFFFF"/>
        </w:rPr>
        <w:t> </w:t>
      </w:r>
      <w:hyperlink r:id="rId37" w:tooltip="header={} singleclickstop={on}&#10;       body={&#10;      4. SC 1991, c 46, s 427.} hideselects={on} " w:history="1">
        <w:r w:rsidRPr="00CA5549">
          <w:rPr>
            <w:rStyle w:val="Hyperlink"/>
            <w:rFonts w:eastAsia="Arial Unicode MS" w:cs="Arial Unicode MS"/>
            <w:color w:val="FF0000"/>
            <w:sz w:val="16"/>
            <w:szCs w:val="16"/>
            <w:shd w:val="clear" w:color="auto" w:fill="FFFFFF"/>
            <w:vertAlign w:val="superscript"/>
          </w:rPr>
          <w:t>4</w:t>
        </w:r>
      </w:hyperlink>
      <w:r w:rsidRPr="00CA5549">
        <w:rPr>
          <w:rStyle w:val="apple-converted-space"/>
          <w:rFonts w:eastAsia="Arial Unicode MS" w:cs="Arial Unicode MS"/>
          <w:color w:val="FF0000"/>
          <w:sz w:val="16"/>
          <w:szCs w:val="16"/>
          <w:shd w:val="clear" w:color="auto" w:fill="FFFFFF"/>
          <w:vertAlign w:val="superscript"/>
        </w:rPr>
        <w:t> </w:t>
      </w:r>
      <w:r w:rsidRPr="00CA5549">
        <w:rPr>
          <w:rFonts w:eastAsia="Arial Unicode MS" w:cs="Arial Unicode MS"/>
          <w:color w:val="FF0000"/>
          <w:sz w:val="16"/>
          <w:szCs w:val="16"/>
          <w:shd w:val="clear" w:color="auto" w:fill="FFFFFF"/>
        </w:rPr>
        <w:t>permits banks to take security in the inventory and other assets of certain business borrowers.</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Bank Act</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color w:val="FF0000"/>
          <w:sz w:val="16"/>
          <w:szCs w:val="16"/>
          <w:shd w:val="clear" w:color="auto" w:fill="FFFFFF"/>
        </w:rPr>
        <w:t>security is only available to banks that are regulated by the</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Bank Act</w:t>
      </w:r>
      <w:r w:rsidRPr="00CA5549">
        <w:rPr>
          <w:rFonts w:eastAsia="Arial Unicode MS" w:cs="Arial Unicode MS"/>
          <w:color w:val="FF0000"/>
          <w:sz w:val="16"/>
          <w:szCs w:val="16"/>
          <w:shd w:val="clear" w:color="auto" w:fill="FFFFFF"/>
        </w:rPr>
        <w:t>.</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Bank Act</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color w:val="FF0000"/>
          <w:sz w:val="16"/>
          <w:szCs w:val="16"/>
          <w:shd w:val="clear" w:color="auto" w:fill="FFFFFF"/>
        </w:rPr>
        <w:t>security is registered, but the registration system is quite different than that of the</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PPSA</w:t>
      </w:r>
      <w:r w:rsidRPr="00CA5549">
        <w:rPr>
          <w:rFonts w:eastAsia="Arial Unicode MS" w:cs="Arial Unicode MS"/>
          <w:color w:val="FF0000"/>
          <w:sz w:val="16"/>
          <w:szCs w:val="16"/>
          <w:shd w:val="clear" w:color="auto" w:fill="FFFFFF"/>
        </w:rPr>
        <w:t>system. Priority disputes between</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Bank Act</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color w:val="FF0000"/>
          <w:sz w:val="16"/>
          <w:szCs w:val="16"/>
          <w:shd w:val="clear" w:color="auto" w:fill="FFFFFF"/>
        </w:rPr>
        <w:t>security and</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i/>
          <w:iCs/>
          <w:color w:val="FF0000"/>
          <w:sz w:val="16"/>
          <w:szCs w:val="16"/>
          <w:shd w:val="clear" w:color="auto" w:fill="FFFFFF"/>
        </w:rPr>
        <w:t>PPSA</w:t>
      </w:r>
      <w:r w:rsidRPr="00CA5549">
        <w:rPr>
          <w:rStyle w:val="apple-converted-space"/>
          <w:rFonts w:eastAsia="Arial Unicode MS" w:cs="Arial Unicode MS"/>
          <w:color w:val="FF0000"/>
          <w:sz w:val="16"/>
          <w:szCs w:val="16"/>
          <w:shd w:val="clear" w:color="auto" w:fill="FFFFFF"/>
        </w:rPr>
        <w:t> </w:t>
      </w:r>
      <w:r w:rsidRPr="00CA5549">
        <w:rPr>
          <w:rFonts w:eastAsia="Arial Unicode MS" w:cs="Arial Unicode MS"/>
          <w:color w:val="FF0000"/>
          <w:sz w:val="16"/>
          <w:szCs w:val="16"/>
          <w:shd w:val="clear" w:color="auto" w:fill="FFFFFF"/>
        </w:rPr>
        <w:t>security are complicated and have resulted in a great deal of litigation. Recently, the federal government introduced legislation which is intended to resolve some of these priority disputes. Each province and territory has legislation which allows suppliers, building subcontractors, and workers to place liens on real property if they are not paid for work done, or materials supplied, to the property.</w:t>
      </w:r>
      <w:hyperlink r:id="rId38" w:tooltip="header={} singleclickstop={on}&#10;       body={&#10;      5. See, for example, Builders' Lien Act, RSA 2000, c B-7.} hideselects={on} " w:history="1">
        <w:r w:rsidRPr="00CA5549">
          <w:rPr>
            <w:rStyle w:val="Hyperlink"/>
            <w:rFonts w:eastAsia="Arial Unicode MS" w:cs="Arial Unicode MS"/>
            <w:color w:val="FF0000"/>
            <w:sz w:val="16"/>
            <w:szCs w:val="16"/>
            <w:shd w:val="clear" w:color="auto" w:fill="FFFFFF"/>
            <w:vertAlign w:val="superscript"/>
          </w:rPr>
          <w:t>5</w:t>
        </w:r>
      </w:hyperlink>
      <w:r w:rsidRPr="00CA5549">
        <w:rPr>
          <w:rStyle w:val="apple-converted-space"/>
          <w:rFonts w:eastAsia="Arial Unicode MS" w:cs="Arial Unicode MS"/>
          <w:color w:val="FF0000"/>
          <w:sz w:val="16"/>
          <w:szCs w:val="16"/>
          <w:shd w:val="clear" w:color="auto" w:fill="FFFFFF"/>
          <w:vertAlign w:val="superscript"/>
        </w:rPr>
        <w:t> </w:t>
      </w:r>
      <w:r w:rsidRPr="00CA5549">
        <w:rPr>
          <w:rFonts w:eastAsia="Arial Unicode MS" w:cs="Arial Unicode MS"/>
          <w:color w:val="FF0000"/>
          <w:sz w:val="16"/>
          <w:szCs w:val="16"/>
          <w:shd w:val="clear" w:color="auto" w:fill="FFFFFF"/>
        </w:rPr>
        <w:t>These liens are called construction or builders' liens and they remain in place until the supplier, subcontractor, or worker has been paid in full. The legislation requires property owners who enter into contracts with builders to holdback a portion of the contract price until the lien period has expired (usually between 30 and 60 days after the contract work is completed). This mechanism provides an incentive for contractors to pay their suppliers and subcontractors in a timely manner.</w:t>
      </w:r>
    </w:p>
    <w:p w14:paraId="0EF07BB8" w14:textId="7CC9C773" w:rsidR="00471FD0" w:rsidRPr="00CA5549" w:rsidRDefault="00471FD0" w:rsidP="00624356">
      <w:pPr>
        <w:pStyle w:val="ListParagraph"/>
        <w:numPr>
          <w:ilvl w:val="1"/>
          <w:numId w:val="137"/>
        </w:numPr>
        <w:rPr>
          <w:b/>
        </w:rPr>
      </w:pPr>
      <w:r>
        <w:t>Remedies</w:t>
      </w:r>
    </w:p>
    <w:p w14:paraId="6BECF8B2" w14:textId="77777777" w:rsidR="00CA5549" w:rsidRPr="00CA5549" w:rsidRDefault="00CA5549" w:rsidP="00CA5549">
      <w:pPr>
        <w:pStyle w:val="ListParagraph"/>
        <w:numPr>
          <w:ilvl w:val="2"/>
          <w:numId w:val="137"/>
        </w:numPr>
        <w:rPr>
          <w:b/>
        </w:rPr>
      </w:pPr>
      <w:r w:rsidRPr="00CA5549">
        <w:rPr>
          <w:rFonts w:eastAsia="Arial Unicode MS" w:cs="Arial Unicode MS"/>
          <w:color w:val="333333"/>
          <w:sz w:val="16"/>
          <w:szCs w:val="16"/>
          <w:shd w:val="clear" w:color="auto" w:fill="FFFFFF"/>
          <w:lang w:val="en-CA"/>
        </w:rPr>
        <w:t xml:space="preserve">Unsecured creditors have the right to sue the debtor for the unpaid debt and may, at the end of that litigation process, obtain a judgment against the debtor. In most cases, the unsecured creditor will then be able to enforce its judgment against the assets of the debtor that are not already claimed by secured creditors. </w:t>
      </w:r>
    </w:p>
    <w:p w14:paraId="4D530D68" w14:textId="7D0DB607" w:rsidR="00CA5549" w:rsidRPr="00CA5549" w:rsidRDefault="00CA5549" w:rsidP="00CA5549">
      <w:pPr>
        <w:pStyle w:val="ListParagraph"/>
        <w:numPr>
          <w:ilvl w:val="2"/>
          <w:numId w:val="137"/>
        </w:numPr>
        <w:rPr>
          <w:b/>
        </w:rPr>
      </w:pPr>
      <w:r w:rsidRPr="00CA5549">
        <w:rPr>
          <w:rFonts w:eastAsia="Arial Unicode MS" w:cs="Arial Unicode MS"/>
          <w:color w:val="333333"/>
          <w:sz w:val="16"/>
          <w:szCs w:val="16"/>
          <w:shd w:val="clear" w:color="auto" w:fill="FFFFFF"/>
          <w:lang w:val="en-CA"/>
        </w:rPr>
        <w:t>Secured creditors also have the right to sue the debtor but, in addition, they can immediately seize the collateral and sell it to pay down the debt owed. The ability to seize the personal property of the debtor without having to commence litigation places the secured creditor in a much better position than the unsecured creditor. Furthermore, if the debtor ends up bankrupt, the secured creditor will still be able to claim its collateral, while the unsecured creditor will have no remedy except under the bankruptcy proceedings (see Chapter 27).</w:t>
      </w:r>
    </w:p>
    <w:p w14:paraId="4FD748CD" w14:textId="097329A4" w:rsidR="000C1D2A" w:rsidRPr="000C1D2A" w:rsidRDefault="000C1D2A" w:rsidP="000C1D2A">
      <w:pPr>
        <w:pStyle w:val="ListParagraph"/>
        <w:numPr>
          <w:ilvl w:val="2"/>
          <w:numId w:val="137"/>
        </w:numPr>
        <w:rPr>
          <w:b/>
        </w:rPr>
      </w:pPr>
      <w:r>
        <w:t>If the borrower defaults on the loan, secured parties have a variety of remedies from two sources: 1) the security agreement, and 2) the PPSA</w:t>
      </w:r>
    </w:p>
    <w:p w14:paraId="08C85BB7" w14:textId="04BE919C" w:rsidR="000C1D2A" w:rsidRPr="000C1D2A" w:rsidRDefault="000C1D2A" w:rsidP="000C1D2A">
      <w:pPr>
        <w:pStyle w:val="ListParagraph"/>
        <w:numPr>
          <w:ilvl w:val="2"/>
          <w:numId w:val="137"/>
        </w:numPr>
        <w:rPr>
          <w:b/>
        </w:rPr>
      </w:pPr>
      <w:r>
        <w:t xml:space="preserve">Credit agreements normally contain an </w:t>
      </w:r>
      <w:r>
        <w:rPr>
          <w:b/>
        </w:rPr>
        <w:t>acceleration clause</w:t>
      </w:r>
      <w:r>
        <w:t>, which permits the creditor to call the entire loan if the debtor misses one payment</w:t>
      </w:r>
    </w:p>
    <w:p w14:paraId="39942E3C" w14:textId="3DEACA97" w:rsidR="000C1D2A" w:rsidRPr="00014962" w:rsidRDefault="000C1D2A" w:rsidP="000C1D2A">
      <w:pPr>
        <w:pStyle w:val="ListParagraph"/>
        <w:numPr>
          <w:ilvl w:val="2"/>
          <w:numId w:val="137"/>
        </w:numPr>
        <w:rPr>
          <w:b/>
        </w:rPr>
      </w:pPr>
      <w:r>
        <w:rPr>
          <w:b/>
          <w:color w:val="548DD4" w:themeColor="text2" w:themeTint="99"/>
        </w:rPr>
        <w:t xml:space="preserve">Acceleration Clause – </w:t>
      </w:r>
      <w:r>
        <w:t xml:space="preserve">a term of a loan agreement that makes </w:t>
      </w:r>
      <w:r w:rsidRPr="00014962">
        <w:t xml:space="preserve">the entire loan due if one payment is missed </w:t>
      </w:r>
    </w:p>
    <w:p w14:paraId="0108F71E" w14:textId="77777777" w:rsidR="000C1D2A" w:rsidRPr="00014962" w:rsidRDefault="000C1D2A" w:rsidP="00014962">
      <w:pPr>
        <w:pStyle w:val="ListParagraph"/>
        <w:numPr>
          <w:ilvl w:val="2"/>
          <w:numId w:val="137"/>
        </w:numPr>
        <w:rPr>
          <w:b/>
        </w:rPr>
      </w:pPr>
      <w:r w:rsidRPr="00014962">
        <w:rPr>
          <w:rFonts w:eastAsia="Arial Unicode MS" w:cs="Arial Unicode MS"/>
          <w:color w:val="333333"/>
          <w:lang w:val="en-CA"/>
        </w:rPr>
        <w:t>A secured party can enter the borrower's premises and seize the collateral immediately upon default by the debtor, although the secured party must not break the law and is generally required to provide advance notice to the debtor. The secured party can then dispose of the collateral (or collect collateral such as accounts receivable). The proceeds are applied first to the expenses of the secured party in enforcing its security and then to the unpaid debt. The fees and expenses of the secured party in seizing and selling collateral can often be considerable.</w:t>
      </w:r>
    </w:p>
    <w:p w14:paraId="7DB34D0C" w14:textId="70B6B410" w:rsidR="000C1D2A" w:rsidRPr="00014962" w:rsidRDefault="000C1D2A" w:rsidP="00014962">
      <w:pPr>
        <w:pStyle w:val="ListParagraph"/>
        <w:numPr>
          <w:ilvl w:val="2"/>
          <w:numId w:val="137"/>
        </w:numPr>
        <w:rPr>
          <w:b/>
        </w:rPr>
      </w:pPr>
      <w:r w:rsidRPr="00014962">
        <w:rPr>
          <w:rFonts w:eastAsia="Arial Unicode MS" w:cs="Arial Unicode MS"/>
          <w:color w:val="333333"/>
        </w:rPr>
        <w:t>If the amount received by the secured party in disposing of the collateral (less its costs) exceeds the amount owed by the debtor, the surplus must be paid to the next secured party in line, if there is one, and then to the debtor. If, on the other hand, the net proceeds are insufficient to pay the outstanding debt, then the secured party becomes an unsecured creditor for the</w:t>
      </w:r>
      <w:r w:rsidRPr="00014962">
        <w:rPr>
          <w:rStyle w:val="apple-converted-space"/>
          <w:rFonts w:eastAsia="Arial Unicode MS" w:cs="Arial Unicode MS"/>
          <w:color w:val="333333"/>
        </w:rPr>
        <w:t> </w:t>
      </w:r>
      <w:bookmarkStart w:id="45" w:name="5YIR-0837"/>
      <w:r w:rsidRPr="00014962">
        <w:rPr>
          <w:rFonts w:eastAsia="Arial Unicode MS" w:cs="Arial Unicode MS"/>
          <w:b/>
          <w:bCs/>
          <w:color w:val="000000"/>
        </w:rPr>
        <w:t>deficiency</w:t>
      </w:r>
      <w:bookmarkEnd w:id="45"/>
      <w:r w:rsidRPr="00014962">
        <w:rPr>
          <w:rFonts w:eastAsia="Arial Unicode MS" w:cs="Arial Unicode MS"/>
          <w:color w:val="333333"/>
        </w:rPr>
        <w:t>, which is the balance still owing, and has the rights only of an unsecured creditor in respect to the deficiency.</w:t>
      </w:r>
    </w:p>
    <w:p w14:paraId="2406B2AF" w14:textId="3BE93B97" w:rsidR="000C1D2A" w:rsidRPr="00014962" w:rsidRDefault="000C1D2A" w:rsidP="00014962">
      <w:pPr>
        <w:pStyle w:val="ListParagraph"/>
        <w:numPr>
          <w:ilvl w:val="2"/>
          <w:numId w:val="137"/>
        </w:numPr>
        <w:rPr>
          <w:b/>
        </w:rPr>
      </w:pPr>
      <w:r w:rsidRPr="00014962">
        <w:rPr>
          <w:rFonts w:eastAsia="Arial Unicode MS" w:cs="Arial Unicode MS"/>
          <w:color w:val="333333"/>
        </w:rPr>
        <w:t>If the security agreement permits, the secured party may appoint a</w:t>
      </w:r>
      <w:r w:rsidR="00014962">
        <w:rPr>
          <w:rFonts w:eastAsia="Arial Unicode MS" w:cs="Arial Unicode MS"/>
          <w:b/>
          <w:color w:val="333333"/>
        </w:rPr>
        <w:t xml:space="preserve"> receiver</w:t>
      </w:r>
      <w:r w:rsidR="00014962" w:rsidRPr="00014962">
        <w:rPr>
          <w:rFonts w:eastAsia="Arial Unicode MS" w:cs="Arial Unicode MS"/>
          <w:color w:val="333333"/>
        </w:rPr>
        <w:t xml:space="preserve"> </w:t>
      </w:r>
      <w:r w:rsidRPr="00014962">
        <w:rPr>
          <w:rFonts w:eastAsia="Arial Unicode MS" w:cs="Arial Unicode MS"/>
          <w:color w:val="333333"/>
        </w:rPr>
        <w:t>or receiver-manager to take possession of the collateral and manage the business of the debtor while a sale of the collateral can be arranged. If the security agreement is silent on whether or not a receiver may be appointed, the secured party can apply to a court for an order appointing a receiver or receiver-manager</w:t>
      </w:r>
      <w:r w:rsidR="00014962">
        <w:rPr>
          <w:rFonts w:eastAsia="Arial Unicode MS" w:cs="Arial Unicode MS"/>
          <w:color w:val="333333"/>
        </w:rPr>
        <w:t xml:space="preserve">…… </w:t>
      </w:r>
      <w:r w:rsidRPr="00014962">
        <w:rPr>
          <w:rFonts w:eastAsia="Arial Unicode MS" w:cs="Arial Unicode MS"/>
          <w:color w:val="333333"/>
        </w:rPr>
        <w:t>In some cases, the secured party may keep the collateral in satisfaction of the debt owed, however in most provinces doing so will extinguish any deficiency.</w:t>
      </w:r>
    </w:p>
    <w:p w14:paraId="7D9FD95B" w14:textId="41B2930D" w:rsidR="00014962" w:rsidRPr="00014962" w:rsidRDefault="00014962" w:rsidP="00014962">
      <w:pPr>
        <w:pStyle w:val="ListParagraph"/>
        <w:numPr>
          <w:ilvl w:val="2"/>
          <w:numId w:val="137"/>
        </w:numPr>
        <w:rPr>
          <w:b/>
        </w:rPr>
      </w:pPr>
      <w:r>
        <w:rPr>
          <w:rFonts w:eastAsia="Arial Unicode MS" w:cs="Arial Unicode MS"/>
          <w:b/>
          <w:color w:val="548DD4" w:themeColor="text2" w:themeTint="99"/>
        </w:rPr>
        <w:t xml:space="preserve">Deficiency – </w:t>
      </w:r>
      <w:r>
        <w:rPr>
          <w:rFonts w:eastAsia="Arial Unicode MS" w:cs="Arial Unicode MS"/>
        </w:rPr>
        <w:t>the shortfall if collateral is sold for less than the amount of the outstanding debt</w:t>
      </w:r>
    </w:p>
    <w:p w14:paraId="6A3656F3" w14:textId="7B339BDB" w:rsidR="00014962" w:rsidRPr="0096732D" w:rsidRDefault="00014962" w:rsidP="00014962">
      <w:pPr>
        <w:pStyle w:val="ListParagraph"/>
        <w:numPr>
          <w:ilvl w:val="2"/>
          <w:numId w:val="137"/>
        </w:numPr>
        <w:rPr>
          <w:b/>
        </w:rPr>
      </w:pPr>
      <w:r>
        <w:rPr>
          <w:rFonts w:eastAsia="Arial Unicode MS" w:cs="Arial Unicode MS"/>
          <w:b/>
          <w:color w:val="548DD4" w:themeColor="text2" w:themeTint="99"/>
        </w:rPr>
        <w:t>Receiver –</w:t>
      </w:r>
      <w:r>
        <w:rPr>
          <w:b/>
        </w:rPr>
        <w:t xml:space="preserve"> </w:t>
      </w:r>
      <w:r>
        <w:t>a person appointed by the secured party or by the court to seize, and usually sell, collateral</w:t>
      </w:r>
    </w:p>
    <w:p w14:paraId="469B46B6" w14:textId="2D73DDCE" w:rsidR="0096732D" w:rsidRPr="00146A03" w:rsidRDefault="0096732D" w:rsidP="00014962">
      <w:pPr>
        <w:pStyle w:val="ListParagraph"/>
        <w:numPr>
          <w:ilvl w:val="2"/>
          <w:numId w:val="137"/>
        </w:numPr>
        <w:rPr>
          <w:b/>
        </w:rPr>
      </w:pPr>
      <w:r>
        <w:rPr>
          <w:rFonts w:eastAsia="Arial Unicode MS" w:cs="Arial Unicode MS"/>
        </w:rPr>
        <w:t>When creditors sell collateral, they are to act in a reasonable manner in every respect… they are not expected to obtain the highest possible price, but they must act reasonably</w:t>
      </w:r>
    </w:p>
    <w:p w14:paraId="534D903B" w14:textId="3F893B55" w:rsidR="00146A03" w:rsidRPr="00146A03" w:rsidRDefault="00146A03" w:rsidP="00014962">
      <w:pPr>
        <w:pStyle w:val="ListParagraph"/>
        <w:numPr>
          <w:ilvl w:val="2"/>
          <w:numId w:val="137"/>
        </w:numPr>
        <w:rPr>
          <w:b/>
        </w:rPr>
      </w:pPr>
      <w:r>
        <w:rPr>
          <w:rFonts w:eastAsia="Arial Unicode MS" w:cs="Arial Unicode MS"/>
        </w:rPr>
        <w:t xml:space="preserve">Creditors must also avoid conflicts of interest created by buying collateral themselves or selling to related businesses at a price less than fair market value </w:t>
      </w:r>
    </w:p>
    <w:p w14:paraId="1592E5DE" w14:textId="70EF99CA" w:rsidR="00146A03" w:rsidRPr="006F37D0" w:rsidRDefault="00146A03" w:rsidP="00014962">
      <w:pPr>
        <w:pStyle w:val="ListParagraph"/>
        <w:numPr>
          <w:ilvl w:val="2"/>
          <w:numId w:val="137"/>
        </w:numPr>
        <w:rPr>
          <w:b/>
        </w:rPr>
      </w:pPr>
      <w:r>
        <w:rPr>
          <w:rFonts w:eastAsia="Arial Unicode MS" w:cs="Arial Unicode MS"/>
        </w:rPr>
        <w:t>Usually the best way to go about it is to have the collateral valued by an independent appraiser to ensure that the price is reasonable, or to sell the collateral at a public auction where the price is set by the highest bidder</w:t>
      </w:r>
    </w:p>
    <w:p w14:paraId="668C2605" w14:textId="3676E270" w:rsidR="006F37D0" w:rsidRPr="00D9013F" w:rsidRDefault="006F37D0" w:rsidP="00014962">
      <w:pPr>
        <w:pStyle w:val="ListParagraph"/>
        <w:numPr>
          <w:ilvl w:val="2"/>
          <w:numId w:val="137"/>
        </w:numPr>
        <w:rPr>
          <w:b/>
        </w:rPr>
      </w:pPr>
      <w:r w:rsidRPr="00D9013F">
        <w:rPr>
          <w:rFonts w:eastAsia="Arial Unicode MS" w:cs="Arial Unicode MS"/>
          <w:b/>
        </w:rPr>
        <w:t>The courts have held that secured parties must generally give the debtor reasonable notice before calling a loan or enforcing their security, even if the credit agreement does not require notice</w:t>
      </w:r>
    </w:p>
    <w:p w14:paraId="6C7260C6" w14:textId="36953602" w:rsidR="00D9013F" w:rsidRPr="00D9013F" w:rsidRDefault="00D9013F" w:rsidP="00014962">
      <w:pPr>
        <w:pStyle w:val="ListParagraph"/>
        <w:numPr>
          <w:ilvl w:val="2"/>
          <w:numId w:val="137"/>
        </w:numPr>
        <w:rPr>
          <w:b/>
        </w:rPr>
      </w:pPr>
      <w:r w:rsidRPr="00D9013F">
        <w:rPr>
          <w:rFonts w:eastAsia="Arial Unicode MS" w:cs="Arial Unicode MS"/>
        </w:rPr>
        <w:t>The PPSA also requires that debtors be notified of any intended sale of collateral and have the opportunity to pay off the debt and reclaim the collateral prior to sale</w:t>
      </w:r>
    </w:p>
    <w:p w14:paraId="22F2FD26" w14:textId="1FC897C0" w:rsidR="00D9013F" w:rsidRPr="005F41C7" w:rsidRDefault="00D9013F" w:rsidP="00D9013F">
      <w:pPr>
        <w:pStyle w:val="ListParagraph"/>
        <w:numPr>
          <w:ilvl w:val="2"/>
          <w:numId w:val="137"/>
        </w:numPr>
        <w:rPr>
          <w:b/>
        </w:rPr>
      </w:pPr>
      <w:r>
        <w:rPr>
          <w:rFonts w:eastAsia="Arial Unicode MS" w:cs="Arial Unicode MS"/>
          <w:color w:val="333333"/>
          <w:shd w:val="clear" w:color="auto" w:fill="FFFFFF"/>
        </w:rPr>
        <w:t xml:space="preserve">If </w:t>
      </w:r>
      <w:r w:rsidRPr="00D9013F">
        <w:rPr>
          <w:rFonts w:eastAsia="Arial Unicode MS" w:cs="Arial Unicode MS"/>
          <w:color w:val="333333"/>
          <w:shd w:val="clear" w:color="auto" w:fill="FFFFFF"/>
        </w:rPr>
        <w:t>a secured party is enforcing a security interest against all or substantially all of the inventory, accounts receivable or other assets of a business debtor, the</w:t>
      </w:r>
      <w:r w:rsidRPr="00D9013F">
        <w:rPr>
          <w:rStyle w:val="apple-converted-space"/>
          <w:rFonts w:eastAsia="Arial Unicode MS" w:cs="Arial Unicode MS"/>
          <w:color w:val="333333"/>
          <w:shd w:val="clear" w:color="auto" w:fill="FFFFFF"/>
        </w:rPr>
        <w:t> </w:t>
      </w:r>
      <w:r w:rsidRPr="00D9013F">
        <w:rPr>
          <w:rFonts w:eastAsia="Arial Unicode MS" w:cs="Arial Unicode MS"/>
          <w:i/>
          <w:iCs/>
          <w:color w:val="333333"/>
          <w:shd w:val="clear" w:color="auto" w:fill="FFFFFF"/>
        </w:rPr>
        <w:t>Bankruptcy and Insolvency Act</w:t>
      </w:r>
      <w:r>
        <w:rPr>
          <w:rFonts w:eastAsia="Arial Unicode MS" w:cs="Arial Unicode MS"/>
          <w:color w:val="333333"/>
          <w:shd w:val="clear" w:color="auto" w:fill="FFFFFF"/>
          <w:vertAlign w:val="superscript"/>
        </w:rPr>
        <w:t xml:space="preserve"> </w:t>
      </w:r>
      <w:r w:rsidRPr="00D9013F">
        <w:rPr>
          <w:rFonts w:eastAsia="Arial Unicode MS" w:cs="Arial Unicode MS"/>
          <w:color w:val="333333"/>
          <w:shd w:val="clear" w:color="auto" w:fill="FFFFFF"/>
        </w:rPr>
        <w:t xml:space="preserve">requires that the secured </w:t>
      </w:r>
      <w:r w:rsidRPr="005F41C7">
        <w:rPr>
          <w:rFonts w:eastAsia="Arial Unicode MS" w:cs="Arial Unicode MS"/>
          <w:color w:val="333333"/>
          <w:shd w:val="clear" w:color="auto" w:fill="FFFFFF"/>
        </w:rPr>
        <w:t>party provide the debtor with 10 days' notice of its intention to enforce it security</w:t>
      </w:r>
    </w:p>
    <w:p w14:paraId="4FFCE4E8" w14:textId="6C600442" w:rsidR="000C1D2A" w:rsidRDefault="005F41C7" w:rsidP="005F41C7">
      <w:pPr>
        <w:pStyle w:val="ListParagraph"/>
        <w:numPr>
          <w:ilvl w:val="2"/>
          <w:numId w:val="137"/>
        </w:numPr>
        <w:rPr>
          <w:rFonts w:eastAsia="Arial Unicode MS" w:cs="Arial Unicode MS"/>
          <w:color w:val="333333"/>
          <w:shd w:val="clear" w:color="auto" w:fill="FFFFFF"/>
          <w:lang w:val="en-CA"/>
        </w:rPr>
      </w:pPr>
      <w:r w:rsidRPr="005F41C7">
        <w:rPr>
          <w:rFonts w:eastAsia="Arial Unicode MS" w:cs="Arial Unicode MS"/>
          <w:color w:val="333333"/>
          <w:shd w:val="clear" w:color="auto" w:fill="FFFFFF"/>
          <w:lang w:val="en-CA"/>
        </w:rPr>
        <w:t>The </w:t>
      </w:r>
      <w:r w:rsidRPr="005F41C7">
        <w:rPr>
          <w:rFonts w:eastAsia="Arial Unicode MS" w:cs="Arial Unicode MS"/>
          <w:i/>
          <w:iCs/>
          <w:color w:val="333333"/>
          <w:shd w:val="clear" w:color="auto" w:fill="FFFFFF"/>
          <w:lang w:val="en-CA"/>
        </w:rPr>
        <w:t>PPSA</w:t>
      </w:r>
      <w:r w:rsidRPr="005F41C7">
        <w:rPr>
          <w:rFonts w:eastAsia="Arial Unicode MS" w:cs="Arial Unicode MS"/>
          <w:color w:val="333333"/>
          <w:shd w:val="clear" w:color="auto" w:fill="FFFFFF"/>
          <w:lang w:val="en-CA"/>
        </w:rPr>
        <w:t> and other legislation provide special protection for consumer debtors. When dealing with consumer purchases, secured parties may be prohibited from seizing collateral if the debtor has already paid two-thirds of the loan</w:t>
      </w:r>
      <w:r>
        <w:rPr>
          <w:rFonts w:eastAsia="Arial Unicode MS" w:cs="Arial Unicode MS"/>
          <w:color w:val="333333"/>
          <w:shd w:val="clear" w:color="auto" w:fill="FFFFFF"/>
          <w:lang w:val="en-CA"/>
        </w:rPr>
        <w:t xml:space="preserve">… </w:t>
      </w:r>
      <w:r w:rsidRPr="005F41C7">
        <w:rPr>
          <w:rFonts w:eastAsia="Arial Unicode MS" w:cs="Arial Unicode MS" w:hint="eastAsia"/>
          <w:color w:val="333333"/>
          <w:shd w:val="clear" w:color="auto" w:fill="FFFFFF"/>
          <w:lang w:val="en-CA"/>
        </w:rPr>
        <w:t>In some provinces creditors are limited to the proceeds from the seized assets and may not sue the debtor for any deficiency</w:t>
      </w:r>
    </w:p>
    <w:p w14:paraId="11DE743B" w14:textId="77777777" w:rsidR="005F41C7" w:rsidRPr="005F41C7" w:rsidRDefault="005F41C7" w:rsidP="005F41C7">
      <w:pPr>
        <w:pStyle w:val="ListParagraph"/>
        <w:ind w:left="2160"/>
        <w:rPr>
          <w:rFonts w:eastAsia="Arial Unicode MS" w:cs="Arial Unicode MS"/>
          <w:color w:val="333333"/>
          <w:shd w:val="clear" w:color="auto" w:fill="FFFFFF"/>
          <w:lang w:val="en-CA"/>
        </w:rPr>
      </w:pPr>
    </w:p>
    <w:p w14:paraId="3BFAEB5C" w14:textId="2424021D" w:rsidR="005F41C7" w:rsidRDefault="005F41C7" w:rsidP="005F41C7">
      <w:pPr>
        <w:shd w:val="clear" w:color="auto" w:fill="FFFFFF"/>
        <w:rPr>
          <w:rFonts w:eastAsia="Arial Unicode MS" w:cs="Arial Unicode MS"/>
          <w:color w:val="333333"/>
          <w:u w:val="single"/>
          <w:lang w:val="en-CA"/>
        </w:rPr>
      </w:pPr>
      <w:r>
        <w:rPr>
          <w:rFonts w:eastAsia="Arial Unicode MS" w:cs="Arial Unicode MS"/>
          <w:color w:val="333333"/>
          <w:u w:val="single"/>
          <w:lang w:val="en-CA"/>
        </w:rPr>
        <w:t>Personal Guarantees</w:t>
      </w:r>
    </w:p>
    <w:p w14:paraId="7F42B8A3" w14:textId="5CA49091" w:rsidR="00F01037" w:rsidRPr="00F01037" w:rsidRDefault="00F01037" w:rsidP="001002EB">
      <w:pPr>
        <w:pStyle w:val="ListParagraph"/>
        <w:numPr>
          <w:ilvl w:val="0"/>
          <w:numId w:val="139"/>
        </w:numPr>
        <w:shd w:val="clear" w:color="auto" w:fill="FFFFFF"/>
        <w:rPr>
          <w:rFonts w:eastAsia="Arial Unicode MS" w:cs="Arial Unicode MS"/>
          <w:color w:val="333333"/>
          <w:lang w:val="en-CA"/>
        </w:rPr>
      </w:pPr>
      <w:r>
        <w:rPr>
          <w:rFonts w:eastAsia="Arial Unicode MS" w:cs="Arial Unicode MS"/>
          <w:color w:val="333333"/>
          <w:lang w:val="en-CA"/>
        </w:rPr>
        <w:t xml:space="preserve">If the bank agrees to lend a company money, the bank will likely require personal guarantees from at least some of the company’s shareholders… guarantees reduce the bank’s risk because the personal assets of the shareholders will ultimately be available to the bank if the company defaults on the loan… the shareholders of the company are </w:t>
      </w:r>
      <w:r w:rsidR="003A718F">
        <w:rPr>
          <w:rFonts w:eastAsia="Arial Unicode MS" w:cs="Arial Unicode MS"/>
          <w:color w:val="333333"/>
          <w:lang w:val="en-CA"/>
        </w:rPr>
        <w:t>not normally liable for the company’s debt because as shareholders they enjoy limited liability… but, if the shareholders personally agree to guarantee the loan, then they lose their limited liability protection with respect to that debt</w:t>
      </w:r>
    </w:p>
    <w:p w14:paraId="1E1DB4D5" w14:textId="0BB0EB93" w:rsidR="005F41C7" w:rsidRDefault="005F41C7" w:rsidP="001002EB">
      <w:pPr>
        <w:pStyle w:val="ListParagraph"/>
        <w:numPr>
          <w:ilvl w:val="0"/>
          <w:numId w:val="138"/>
        </w:numPr>
        <w:shd w:val="clear" w:color="auto" w:fill="FFFFFF"/>
        <w:rPr>
          <w:rFonts w:eastAsia="Arial Unicode MS" w:cs="Arial Unicode MS"/>
          <w:color w:val="333333"/>
          <w:lang w:val="en-CA"/>
        </w:rPr>
      </w:pPr>
      <w:r>
        <w:rPr>
          <w:rFonts w:eastAsia="Arial Unicode MS" w:cs="Arial Unicode MS"/>
          <w:color w:val="333333"/>
          <w:lang w:val="en-CA"/>
        </w:rPr>
        <w:t>a guarantee is a contract between a creditor and a guarantor</w:t>
      </w:r>
    </w:p>
    <w:p w14:paraId="377E8494" w14:textId="74B7E953" w:rsidR="005F41C7" w:rsidRPr="00EF2DEB" w:rsidRDefault="005F41C7" w:rsidP="001002EB">
      <w:pPr>
        <w:pStyle w:val="ListParagraph"/>
        <w:numPr>
          <w:ilvl w:val="0"/>
          <w:numId w:val="138"/>
        </w:numPr>
        <w:shd w:val="clear" w:color="auto" w:fill="FFFFFF"/>
        <w:rPr>
          <w:rFonts w:eastAsia="Arial Unicode MS" w:cs="Arial Unicode MS"/>
          <w:color w:val="333333"/>
          <w:lang w:val="en-CA"/>
        </w:rPr>
      </w:pPr>
      <w:r>
        <w:rPr>
          <w:rFonts w:eastAsia="Arial Unicode MS" w:cs="Arial Unicode MS"/>
          <w:b/>
          <w:color w:val="548DD4" w:themeColor="text2" w:themeTint="99"/>
          <w:lang w:val="en-CA"/>
        </w:rPr>
        <w:t xml:space="preserve">Guarantee – </w:t>
      </w:r>
      <w:r>
        <w:rPr>
          <w:rFonts w:eastAsia="Arial Unicode MS" w:cs="Arial Unicode MS"/>
          <w:lang w:val="en-CA"/>
        </w:rPr>
        <w:t>a conditional promise to a creditor to pay a debt if the debtor defaults</w:t>
      </w:r>
    </w:p>
    <w:p w14:paraId="4D79CB22" w14:textId="4301B22A" w:rsidR="00EF2DEB" w:rsidRPr="00EF2DEB" w:rsidRDefault="00EF2DEB" w:rsidP="001002EB">
      <w:pPr>
        <w:pStyle w:val="ListParagraph"/>
        <w:numPr>
          <w:ilvl w:val="1"/>
          <w:numId w:val="138"/>
        </w:numPr>
        <w:shd w:val="clear" w:color="auto" w:fill="FFFFFF"/>
        <w:rPr>
          <w:rFonts w:eastAsia="Arial Unicode MS" w:cs="Arial Unicode MS"/>
          <w:color w:val="333333"/>
          <w:lang w:val="en-CA"/>
        </w:rPr>
      </w:pPr>
      <w:r>
        <w:rPr>
          <w:rFonts w:eastAsia="Arial Unicode MS" w:cs="Arial Unicode MS"/>
          <w:lang w:val="en-CA"/>
        </w:rPr>
        <w:t>the terms and conditions of the guarantee are set out in the guarantee contract</w:t>
      </w:r>
    </w:p>
    <w:p w14:paraId="3876DCCF" w14:textId="331CBB3E" w:rsidR="00EF2DEB" w:rsidRPr="005F41C7" w:rsidRDefault="00EF2DEB" w:rsidP="001002EB">
      <w:pPr>
        <w:pStyle w:val="ListParagraph"/>
        <w:numPr>
          <w:ilvl w:val="1"/>
          <w:numId w:val="138"/>
        </w:numPr>
        <w:shd w:val="clear" w:color="auto" w:fill="FFFFFF"/>
        <w:rPr>
          <w:rFonts w:eastAsia="Arial Unicode MS" w:cs="Arial Unicode MS"/>
          <w:color w:val="333333"/>
          <w:lang w:val="en-CA"/>
        </w:rPr>
      </w:pPr>
      <w:r>
        <w:rPr>
          <w:rFonts w:eastAsia="Arial Unicode MS" w:cs="Arial Unicode MS"/>
          <w:lang w:val="en-CA"/>
        </w:rPr>
        <w:t>a guarantee is a contractual relationship</w:t>
      </w:r>
    </w:p>
    <w:p w14:paraId="01D8C987" w14:textId="1E3BE8E1" w:rsidR="005F41C7" w:rsidRDefault="005F41C7" w:rsidP="001002EB">
      <w:pPr>
        <w:pStyle w:val="ListParagraph"/>
        <w:numPr>
          <w:ilvl w:val="0"/>
          <w:numId w:val="138"/>
        </w:numPr>
        <w:shd w:val="clear" w:color="auto" w:fill="FFFFFF"/>
        <w:rPr>
          <w:rFonts w:eastAsia="Arial Unicode MS" w:cs="Arial Unicode MS"/>
          <w:color w:val="333333"/>
          <w:lang w:val="en-CA"/>
        </w:rPr>
      </w:pPr>
      <w:r>
        <w:rPr>
          <w:rFonts w:eastAsia="Arial Unicode MS" w:cs="Arial Unicode MS"/>
          <w:b/>
          <w:color w:val="548DD4" w:themeColor="text2" w:themeTint="99"/>
          <w:lang w:val="en-CA"/>
        </w:rPr>
        <w:t>Guarantor –</w:t>
      </w:r>
      <w:r>
        <w:rPr>
          <w:rFonts w:eastAsia="Arial Unicode MS" w:cs="Arial Unicode MS"/>
          <w:color w:val="333333"/>
          <w:lang w:val="en-CA"/>
        </w:rPr>
        <w:t xml:space="preserve"> a person who guarantees a debt</w:t>
      </w:r>
    </w:p>
    <w:p w14:paraId="0140C8F2" w14:textId="063DB0F4" w:rsidR="00245D4C" w:rsidRDefault="00F01037" w:rsidP="001002EB">
      <w:pPr>
        <w:pStyle w:val="ListParagraph"/>
        <w:numPr>
          <w:ilvl w:val="0"/>
          <w:numId w:val="138"/>
        </w:numPr>
        <w:shd w:val="clear" w:color="auto" w:fill="FFFFFF"/>
        <w:rPr>
          <w:rFonts w:eastAsia="Arial Unicode MS" w:cs="Arial Unicode MS"/>
          <w:color w:val="333333"/>
          <w:lang w:val="en-CA"/>
        </w:rPr>
      </w:pPr>
      <w:r>
        <w:rPr>
          <w:rFonts w:eastAsia="Arial Unicode MS" w:cs="Arial Unicode MS"/>
          <w:lang w:val="en-CA"/>
        </w:rPr>
        <w:t>**</w:t>
      </w:r>
      <w:r w:rsidR="00245D4C">
        <w:rPr>
          <w:rFonts w:eastAsia="Arial Unicode MS" w:cs="Arial Unicode MS"/>
          <w:lang w:val="en-CA"/>
        </w:rPr>
        <w:t>A guarantee is promise is conditional/secondary to the p</w:t>
      </w:r>
      <w:r>
        <w:rPr>
          <w:rFonts w:eastAsia="Arial Unicode MS" w:cs="Arial Unicode MS"/>
          <w:lang w:val="en-CA"/>
        </w:rPr>
        <w:t xml:space="preserve">rimary obligation of the debtor…. A guarantee contract is not the same as a contract of </w:t>
      </w:r>
      <w:r>
        <w:rPr>
          <w:rFonts w:eastAsia="Arial Unicode MS" w:cs="Arial Unicode MS"/>
          <w:b/>
          <w:lang w:val="en-CA"/>
        </w:rPr>
        <w:t>indemnity</w:t>
      </w:r>
      <w:r>
        <w:rPr>
          <w:rFonts w:eastAsia="Arial Unicode MS" w:cs="Arial Unicode MS"/>
          <w:lang w:val="en-CA"/>
        </w:rPr>
        <w:t xml:space="preserve">!!!!..... in a contract of indemnity, the indemnifier is </w:t>
      </w:r>
      <w:r w:rsidRPr="00F01037">
        <w:rPr>
          <w:rFonts w:eastAsia="Arial Unicode MS" w:cs="Arial Unicode MS"/>
          <w:u w:val="single"/>
          <w:lang w:val="en-CA"/>
        </w:rPr>
        <w:t>primarily</w:t>
      </w:r>
      <w:r>
        <w:rPr>
          <w:rFonts w:eastAsia="Arial Unicode MS" w:cs="Arial Unicode MS"/>
          <w:lang w:val="en-CA"/>
        </w:rPr>
        <w:t xml:space="preserve"> and not conditionally liable for the obligation to the debtor</w:t>
      </w:r>
    </w:p>
    <w:p w14:paraId="4D61064F" w14:textId="5717F75F" w:rsidR="005F41C7" w:rsidRPr="005F41C7" w:rsidRDefault="005F41C7" w:rsidP="001002EB">
      <w:pPr>
        <w:pStyle w:val="ListParagraph"/>
        <w:numPr>
          <w:ilvl w:val="0"/>
          <w:numId w:val="138"/>
        </w:numPr>
        <w:shd w:val="clear" w:color="auto" w:fill="FFFFFF"/>
        <w:rPr>
          <w:rFonts w:eastAsia="Arial Unicode MS" w:cs="Arial Unicode MS"/>
          <w:color w:val="333333"/>
          <w:lang w:val="en-CA"/>
        </w:rPr>
      </w:pPr>
      <w:r>
        <w:rPr>
          <w:rFonts w:eastAsia="Arial Unicode MS" w:cs="Arial Unicode MS"/>
          <w:b/>
          <w:color w:val="548DD4" w:themeColor="text2" w:themeTint="99"/>
          <w:lang w:val="en-CA"/>
        </w:rPr>
        <w:t>Indemnity –</w:t>
      </w:r>
      <w:r>
        <w:rPr>
          <w:rFonts w:eastAsia="Arial Unicode MS" w:cs="Arial Unicode MS"/>
          <w:color w:val="333333"/>
          <w:lang w:val="en-CA"/>
        </w:rPr>
        <w:t xml:space="preserve"> a primary obligation to pay </w:t>
      </w:r>
      <w:r w:rsidR="00EF2DEB">
        <w:rPr>
          <w:rFonts w:eastAsia="Arial Unicode MS" w:cs="Arial Unicode MS"/>
          <w:color w:val="333333"/>
          <w:lang w:val="en-CA"/>
        </w:rPr>
        <w:t xml:space="preserve">a debt owed by another person </w:t>
      </w:r>
    </w:p>
    <w:p w14:paraId="3A905076" w14:textId="44423478" w:rsidR="005F41C7" w:rsidRPr="00F01037" w:rsidRDefault="00F01037" w:rsidP="001002EB">
      <w:pPr>
        <w:pStyle w:val="ListParagraph"/>
        <w:numPr>
          <w:ilvl w:val="0"/>
          <w:numId w:val="138"/>
        </w:numPr>
        <w:shd w:val="clear" w:color="auto" w:fill="FFFFFF"/>
        <w:rPr>
          <w:rFonts w:eastAsia="Arial Unicode MS" w:cs="Arial Unicode MS"/>
          <w:color w:val="333333"/>
          <w:u w:val="single"/>
          <w:lang w:val="en-CA"/>
        </w:rPr>
      </w:pPr>
      <w:r>
        <w:rPr>
          <w:rFonts w:eastAsia="Arial Unicode MS" w:cs="Arial Unicode MS"/>
          <w:color w:val="333333"/>
          <w:lang w:val="en-CA"/>
        </w:rPr>
        <w:t>A “continuing guarantee is one where the guarantor is liable for any past, present, and future obligations of the debtor</w:t>
      </w:r>
    </w:p>
    <w:p w14:paraId="2DF5A831" w14:textId="7EE7B949" w:rsidR="00F01037" w:rsidRPr="00F01037" w:rsidRDefault="00F01037" w:rsidP="001002EB">
      <w:pPr>
        <w:pStyle w:val="ListParagraph"/>
        <w:numPr>
          <w:ilvl w:val="0"/>
          <w:numId w:val="138"/>
        </w:numPr>
        <w:shd w:val="clear" w:color="auto" w:fill="FFFFFF"/>
        <w:rPr>
          <w:rFonts w:eastAsia="Arial Unicode MS" w:cs="Arial Unicode MS"/>
          <w:color w:val="333333"/>
          <w:u w:val="single"/>
          <w:lang w:val="en-CA"/>
        </w:rPr>
      </w:pPr>
      <w:r>
        <w:rPr>
          <w:rFonts w:eastAsia="Arial Unicode MS" w:cs="Arial Unicode MS"/>
          <w:color w:val="333333"/>
          <w:lang w:val="en-CA"/>
        </w:rPr>
        <w:t>Bank guarantees usually apply to the total debt owed to the bank at any given time</w:t>
      </w:r>
    </w:p>
    <w:p w14:paraId="1CBC4D21" w14:textId="0809E92B" w:rsidR="00F01037" w:rsidRPr="00F01037" w:rsidRDefault="00F01037" w:rsidP="001002EB">
      <w:pPr>
        <w:pStyle w:val="ListParagraph"/>
        <w:numPr>
          <w:ilvl w:val="0"/>
          <w:numId w:val="138"/>
        </w:numPr>
        <w:shd w:val="clear" w:color="auto" w:fill="FFFFFF"/>
        <w:rPr>
          <w:rFonts w:eastAsia="Arial Unicode MS" w:cs="Arial Unicode MS"/>
          <w:color w:val="333333"/>
          <w:u w:val="single"/>
          <w:lang w:val="en-CA"/>
        </w:rPr>
      </w:pPr>
      <w:r>
        <w:rPr>
          <w:rFonts w:eastAsia="Arial Unicode MS" w:cs="Arial Unicode MS"/>
          <w:color w:val="333333"/>
          <w:lang w:val="en-CA"/>
        </w:rPr>
        <w:t xml:space="preserve">If the guarantors are unable to pay, they may be forced into personal bankruptcy </w:t>
      </w:r>
    </w:p>
    <w:p w14:paraId="736ADD5E" w14:textId="30931BBA" w:rsidR="000C1D2A" w:rsidRDefault="0022571E" w:rsidP="000C1D2A">
      <w:pPr>
        <w:pStyle w:val="ListParagraph"/>
        <w:ind w:left="2160"/>
        <w:rPr>
          <w:b/>
        </w:rPr>
      </w:pPr>
      <w:r>
        <w:rPr>
          <w:b/>
          <w:noProof/>
        </w:rPr>
        <w:drawing>
          <wp:inline distT="0" distB="0" distL="0" distR="0" wp14:anchorId="169B7CA6" wp14:editId="1F84E14F">
            <wp:extent cx="3137194" cy="1620520"/>
            <wp:effectExtent l="0" t="0" r="1270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16 at 3.36.15 PM.png"/>
                    <pic:cNvPicPr/>
                  </pic:nvPicPr>
                  <pic:blipFill>
                    <a:blip r:embed="rId39">
                      <a:extLst>
                        <a:ext uri="{28A0092B-C50C-407E-A947-70E740481C1C}">
                          <a14:useLocalDpi xmlns:a14="http://schemas.microsoft.com/office/drawing/2010/main" val="0"/>
                        </a:ext>
                      </a:extLst>
                    </a:blip>
                    <a:stretch>
                      <a:fillRect/>
                    </a:stretch>
                  </pic:blipFill>
                  <pic:spPr>
                    <a:xfrm>
                      <a:off x="0" y="0"/>
                      <a:ext cx="3137658" cy="1620760"/>
                    </a:xfrm>
                    <a:prstGeom prst="rect">
                      <a:avLst/>
                    </a:prstGeom>
                  </pic:spPr>
                </pic:pic>
              </a:graphicData>
            </a:graphic>
          </wp:inline>
        </w:drawing>
      </w:r>
    </w:p>
    <w:p w14:paraId="74F99A5E" w14:textId="4BAA2EED" w:rsidR="003E6081" w:rsidRDefault="003E6081" w:rsidP="001002EB">
      <w:pPr>
        <w:pStyle w:val="ListParagraph"/>
        <w:numPr>
          <w:ilvl w:val="0"/>
          <w:numId w:val="140"/>
        </w:numPr>
        <w:ind w:left="709"/>
      </w:pPr>
      <w:r>
        <w:t xml:space="preserve">A guarantee is one of few contracts that must be in writing and be signed by the guarantor in order to be enforceable </w:t>
      </w:r>
    </w:p>
    <w:p w14:paraId="0DC14CC1" w14:textId="6A7A889D" w:rsidR="003E6081" w:rsidRDefault="003E6081" w:rsidP="001002EB">
      <w:pPr>
        <w:pStyle w:val="ListParagraph"/>
        <w:numPr>
          <w:ilvl w:val="0"/>
          <w:numId w:val="140"/>
        </w:numPr>
        <w:ind w:left="709"/>
      </w:pPr>
      <w:r>
        <w:t xml:space="preserve">The guarantee agreement/contract is entered into between the guarantor </w:t>
      </w:r>
      <w:r w:rsidRPr="0071118C">
        <w:t>and the creditor!! (*NOT between the guarantor and debtor)</w:t>
      </w:r>
    </w:p>
    <w:p w14:paraId="528E7373" w14:textId="489CD598" w:rsidR="0071118C" w:rsidRPr="0071118C" w:rsidRDefault="0071118C" w:rsidP="001002EB">
      <w:pPr>
        <w:pStyle w:val="ListParagraph"/>
        <w:numPr>
          <w:ilvl w:val="0"/>
          <w:numId w:val="140"/>
        </w:numPr>
        <w:ind w:left="709"/>
      </w:pPr>
      <w:r w:rsidRPr="0071118C">
        <w:rPr>
          <w:rFonts w:eastAsia="Arial Unicode MS" w:cs="Arial Unicode MS"/>
          <w:color w:val="333333"/>
        </w:rPr>
        <w:t>Consideration can be an issue with guarantee contracts. If Bill and Martha promise to guarantee Hometown's debt to the bank, it is not obvious that they are receiving anything of value in exchange. In order for there to be a valid contract, consideration must be exchanged. Therefore, guarantee contracts normally include language which describes the benefit that the guarantors will receive, even if that benefit is indirect</w:t>
      </w:r>
      <w:r>
        <w:rPr>
          <w:rFonts w:eastAsia="Arial Unicode MS" w:cs="Arial Unicode MS"/>
          <w:color w:val="333333"/>
        </w:rPr>
        <w:t xml:space="preserve">… </w:t>
      </w:r>
      <w:r w:rsidRPr="0071118C">
        <w:rPr>
          <w:rFonts w:eastAsia="Arial Unicode MS" w:cs="Arial Unicode MS"/>
          <w:color w:val="333333"/>
        </w:rPr>
        <w:t>The following are typical terms in a guarantee contract:</w:t>
      </w:r>
    </w:p>
    <w:p w14:paraId="3DEFE682" w14:textId="77777777" w:rsidR="0071118C" w:rsidRPr="0071118C" w:rsidRDefault="0071118C" w:rsidP="001002EB">
      <w:pPr>
        <w:pStyle w:val="ListParagraph"/>
        <w:numPr>
          <w:ilvl w:val="1"/>
          <w:numId w:val="140"/>
        </w:numPr>
        <w:ind w:left="1418"/>
      </w:pPr>
      <w:r w:rsidRPr="0071118C">
        <w:rPr>
          <w:rFonts w:eastAsia="Arial Unicode MS" w:cs="Arial Unicode MS"/>
          <w:color w:val="333333"/>
        </w:rPr>
        <w:t>Guarantors are jointly liable for the entire debt. If Bill and Martha guarantee the $200 000 loan, they are each liable for the full $200 000 and the bank can recover that amount from either of them.</w:t>
      </w:r>
    </w:p>
    <w:p w14:paraId="376ADA00" w14:textId="16E42A30" w:rsidR="0071118C" w:rsidRPr="0071118C" w:rsidRDefault="0071118C" w:rsidP="001002EB">
      <w:pPr>
        <w:pStyle w:val="ListParagraph"/>
        <w:numPr>
          <w:ilvl w:val="1"/>
          <w:numId w:val="140"/>
        </w:numPr>
        <w:ind w:left="1418"/>
      </w:pPr>
      <w:r>
        <w:rPr>
          <w:rFonts w:eastAsia="Arial Unicode MS" w:cs="Arial Unicode MS"/>
          <w:color w:val="333333"/>
        </w:rPr>
        <w:t>T</w:t>
      </w:r>
      <w:r w:rsidRPr="0071118C">
        <w:rPr>
          <w:rFonts w:eastAsia="Arial Unicode MS" w:cs="Arial Unicode MS"/>
          <w:color w:val="333333"/>
        </w:rPr>
        <w:t>he guarantee applies to all credit extended to the debtor while the guarantee is in force. Any limitation must be clearly stated in the guarantee contract.</w:t>
      </w:r>
    </w:p>
    <w:p w14:paraId="193A0480" w14:textId="77777777" w:rsidR="0071118C" w:rsidRPr="0071118C" w:rsidRDefault="0071118C" w:rsidP="001002EB">
      <w:pPr>
        <w:pStyle w:val="ListParagraph"/>
        <w:numPr>
          <w:ilvl w:val="1"/>
          <w:numId w:val="140"/>
        </w:numPr>
        <w:ind w:left="1418"/>
      </w:pPr>
      <w:r w:rsidRPr="0071118C">
        <w:rPr>
          <w:rFonts w:eastAsia="Arial Unicode MS" w:cs="Arial Unicode MS"/>
          <w:color w:val="333333"/>
        </w:rPr>
        <w:t>The guarantee is in force for an unlimited period. This may become a problem if one of the guarantors decides to sell its shares and leave the business—the creditor may not agree to release the guarantor.</w:t>
      </w:r>
    </w:p>
    <w:p w14:paraId="61CB5573" w14:textId="77777777" w:rsidR="0071118C" w:rsidRPr="0071118C" w:rsidRDefault="0071118C" w:rsidP="001002EB">
      <w:pPr>
        <w:pStyle w:val="ListParagraph"/>
        <w:numPr>
          <w:ilvl w:val="1"/>
          <w:numId w:val="140"/>
        </w:numPr>
        <w:ind w:left="1418"/>
      </w:pPr>
      <w:r w:rsidRPr="0071118C">
        <w:rPr>
          <w:rFonts w:eastAsia="Arial Unicode MS" w:cs="Arial Unicode MS"/>
          <w:color w:val="333333"/>
        </w:rPr>
        <w:t>Guarantees normally exclude any terms, conditions, statements, or representations that are not in the written agreement. Guarantors should ensure that any material assurances or assumptions are clearly stated in the guarantee contract.</w:t>
      </w:r>
    </w:p>
    <w:p w14:paraId="509A0A66" w14:textId="77777777" w:rsidR="0071118C" w:rsidRPr="0071118C" w:rsidRDefault="0071118C" w:rsidP="001002EB">
      <w:pPr>
        <w:pStyle w:val="ListParagraph"/>
        <w:numPr>
          <w:ilvl w:val="1"/>
          <w:numId w:val="140"/>
        </w:numPr>
        <w:ind w:left="1418"/>
      </w:pPr>
      <w:r w:rsidRPr="0071118C">
        <w:rPr>
          <w:rFonts w:eastAsia="Arial Unicode MS" w:cs="Arial Unicode MS"/>
          <w:color w:val="333333"/>
        </w:rPr>
        <w:t>Bank guarantees usually provide that the bank may deal with the debtor and the debt without affecting the guarantee (e.g., increasing the amount of the loan). This is a direct reversal of the common law rule that terminates the guarantee if the terms of the debt are changed without the guarantors' consent.</w:t>
      </w:r>
    </w:p>
    <w:p w14:paraId="1C5D29AC" w14:textId="3D1471D8" w:rsidR="0071118C" w:rsidRPr="0071118C" w:rsidRDefault="0071118C" w:rsidP="001002EB">
      <w:pPr>
        <w:pStyle w:val="ListParagraph"/>
        <w:numPr>
          <w:ilvl w:val="0"/>
          <w:numId w:val="140"/>
        </w:numPr>
        <w:ind w:left="709"/>
        <w:rPr>
          <w:rFonts w:eastAsia="Arial Unicode MS" w:cs="Arial Unicode MS"/>
          <w:color w:val="333333"/>
          <w:lang w:val="en-CA"/>
        </w:rPr>
      </w:pPr>
      <w:r w:rsidRPr="0071118C">
        <w:rPr>
          <w:rFonts w:eastAsia="Arial Unicode MS" w:cs="Arial Unicode MS"/>
          <w:color w:val="333333"/>
        </w:rPr>
        <w:t>If the guarantors are required to honour their guarantees and pay the debt, they have a right of</w:t>
      </w:r>
      <w:r w:rsidRPr="0071118C">
        <w:rPr>
          <w:rStyle w:val="apple-converted-space"/>
          <w:rFonts w:eastAsia="Arial Unicode MS" w:cs="Arial Unicode MS"/>
          <w:color w:val="333333"/>
        </w:rPr>
        <w:t> </w:t>
      </w:r>
      <w:bookmarkStart w:id="46" w:name="5YIR-0852"/>
      <w:r w:rsidRPr="0071118C">
        <w:rPr>
          <w:rFonts w:eastAsia="Arial Unicode MS" w:cs="Arial Unicode MS"/>
          <w:b/>
          <w:bCs/>
          <w:iCs/>
          <w:color w:val="333333"/>
        </w:rPr>
        <w:t>subrogation</w:t>
      </w:r>
      <w:bookmarkEnd w:id="46"/>
      <w:r w:rsidRPr="0071118C">
        <w:rPr>
          <w:rFonts w:eastAsia="Arial Unicode MS" w:cs="Arial Unicode MS"/>
          <w:color w:val="333333"/>
        </w:rPr>
        <w:t xml:space="preserve"> against the debtor. If Hometown defaults on its loan and the shareholders are required to pay the bank, they have the right to recover their payment</w:t>
      </w:r>
      <w:r>
        <w:rPr>
          <w:rFonts w:eastAsia="Arial Unicode MS" w:cs="Arial Unicode MS"/>
          <w:color w:val="333333"/>
        </w:rPr>
        <w:t xml:space="preserve"> f</w:t>
      </w:r>
      <w:r w:rsidRPr="0071118C">
        <w:rPr>
          <w:rFonts w:ascii="Arial Unicode MS" w:eastAsia="Arial Unicode MS" w:hAnsi="Arial Unicode MS" w:cs="Arial Unicode MS" w:hint="eastAsia"/>
          <w:color w:val="333333"/>
          <w:sz w:val="20"/>
          <w:szCs w:val="20"/>
          <w:shd w:val="clear" w:color="auto" w:fill="FFFFFF"/>
          <w:lang w:val="en-CA"/>
        </w:rPr>
        <w:t xml:space="preserve"> </w:t>
      </w:r>
      <w:r w:rsidRPr="0071118C">
        <w:rPr>
          <w:rFonts w:eastAsia="Arial Unicode MS" w:cs="Arial Unicode MS" w:hint="eastAsia"/>
          <w:color w:val="333333"/>
          <w:lang w:val="en-CA"/>
        </w:rPr>
        <w:t>rom Hometown. Of course, if the guarantors are called upon to pay, it is unlikely that Hometown will be able to repay them. Still, the right of subrogation extends to any rights that the creditor has against the debtor. For example, if the bank had a security interest or a judgment against Hometown, and the shareholders of Hometown have paid Hometown's debt to the bank, then the shareholders would become entitled to the benefit of the bank's security interest or judgment against Hometown.</w:t>
      </w:r>
    </w:p>
    <w:p w14:paraId="408DBAEE" w14:textId="36363510" w:rsidR="0071118C" w:rsidRDefault="0071118C" w:rsidP="001002EB">
      <w:pPr>
        <w:pStyle w:val="ListParagraph"/>
        <w:numPr>
          <w:ilvl w:val="0"/>
          <w:numId w:val="140"/>
        </w:numPr>
        <w:ind w:left="709"/>
      </w:pPr>
      <w:r>
        <w:rPr>
          <w:b/>
          <w:color w:val="548DD4" w:themeColor="text2" w:themeTint="99"/>
        </w:rPr>
        <w:t xml:space="preserve">Subrogation – </w:t>
      </w:r>
      <w:r>
        <w:t>the right of a guarantor to recover from the debtor any payments made to the creditor</w:t>
      </w:r>
    </w:p>
    <w:p w14:paraId="00DFA372" w14:textId="4901CB0A" w:rsidR="00815B22" w:rsidRDefault="00815B22" w:rsidP="001002EB">
      <w:pPr>
        <w:pStyle w:val="ListParagraph"/>
        <w:numPr>
          <w:ilvl w:val="0"/>
          <w:numId w:val="140"/>
        </w:numPr>
        <w:ind w:left="709"/>
      </w:pPr>
      <w:r>
        <w:t xml:space="preserve">Defences Available to Guarantors: </w:t>
      </w:r>
      <w:r w:rsidRPr="00815B22">
        <w:rPr>
          <w:sz w:val="16"/>
        </w:rPr>
        <w:t>(*these defences are common law)</w:t>
      </w:r>
    </w:p>
    <w:p w14:paraId="68BC2BF6" w14:textId="77777777" w:rsidR="00347E44" w:rsidRPr="00347E44" w:rsidRDefault="00815B22" w:rsidP="001002EB">
      <w:pPr>
        <w:pStyle w:val="ListParagraph"/>
        <w:numPr>
          <w:ilvl w:val="1"/>
          <w:numId w:val="140"/>
        </w:numPr>
        <w:ind w:left="1418"/>
        <w:rPr>
          <w:sz w:val="16"/>
          <w:lang w:val="en-CA"/>
        </w:rPr>
      </w:pPr>
      <w:r w:rsidRPr="00347E44">
        <w:rPr>
          <w:sz w:val="16"/>
        </w:rPr>
        <w:t xml:space="preserve">The guarantee obligation is limited to the terms of the debt guaranteed… if the terms of that debt are changed in a way that increases the risk to the guarantors, the guarantee is terminated </w:t>
      </w:r>
      <w:r w:rsidR="00347E44" w:rsidRPr="00347E44">
        <w:rPr>
          <w:sz w:val="16"/>
        </w:rPr>
        <w:t xml:space="preserve">unless the guarantors have agreed to the changes. </w:t>
      </w:r>
      <w:r w:rsidR="00347E44" w:rsidRPr="00347E44">
        <w:rPr>
          <w:rFonts w:hint="eastAsia"/>
          <w:sz w:val="16"/>
          <w:lang w:val="en-CA"/>
        </w:rPr>
        <w:t>Such changes may include increasing the amount of the loan or the interest rate, extending the time for payment, or altering the collateral the debtor has provided. However, standard guarantee contracts usually eliminate this defence by authorizing the creditor to deal with the debtor and the debt in any manner the creditor sees fit without the consent of the guarantor.</w:t>
      </w:r>
    </w:p>
    <w:p w14:paraId="15EF644C" w14:textId="77777777" w:rsidR="00347E44" w:rsidRPr="00347E44" w:rsidRDefault="00347E44" w:rsidP="001002EB">
      <w:pPr>
        <w:pStyle w:val="ListParagraph"/>
        <w:numPr>
          <w:ilvl w:val="1"/>
          <w:numId w:val="140"/>
        </w:numPr>
        <w:ind w:left="1418"/>
        <w:rPr>
          <w:sz w:val="16"/>
          <w:lang w:val="en-CA"/>
        </w:rPr>
      </w:pPr>
      <w:r w:rsidRPr="00347E44">
        <w:rPr>
          <w:rFonts w:hint="eastAsia"/>
          <w:sz w:val="16"/>
          <w:lang w:val="en-CA"/>
        </w:rPr>
        <w:t>Guarantors may argue they did not understand the terms of the guarantee contract or the risk of giving the guarantee. Spouses, friends, or other relatives of the debtor with little or no involvement in the debtor's business may sign guarantees under pressure. Sometimes, a court will relieve a guarantor from liability if it is satisfied that the guarantor did not appreciate the nature and consequences of the guarantee. For this reason, when guarantors are individuals who are not directly involved in the debtor's business, it is customary for them to obtain independent legal advice before signing the guarantee contract. If the bank requires Bill and Martha's spouses to also sign guarantees, the bank will likely insist that they receive independent legal advice before the bank will extend the loan. The bank does not want the guarantors to be able to avoid their obligations using such defences.</w:t>
      </w:r>
    </w:p>
    <w:p w14:paraId="1BE7689D" w14:textId="77777777" w:rsidR="00347E44" w:rsidRPr="00347E44" w:rsidRDefault="00347E44" w:rsidP="001002EB">
      <w:pPr>
        <w:pStyle w:val="ListParagraph"/>
        <w:numPr>
          <w:ilvl w:val="1"/>
          <w:numId w:val="140"/>
        </w:numPr>
        <w:ind w:left="1418"/>
        <w:rPr>
          <w:sz w:val="16"/>
          <w:lang w:val="en-CA"/>
        </w:rPr>
      </w:pPr>
      <w:r w:rsidRPr="00347E44">
        <w:rPr>
          <w:rFonts w:hint="eastAsia"/>
          <w:sz w:val="16"/>
          <w:lang w:val="en-CA"/>
        </w:rPr>
        <w:t>The written guarantee contract will normally take precedence over verbal reassurances or statements that contradict or modify its terms. However, courts tend to interpret guarantee terms strictly against the creditor who is relying on the guarantee. For example, if the guarantee contract provides a blanket authorization for the creditor to alter the debt contract without the guarantor's consent, that intention must be clearly stated in the guarantee contract. If there is doubt or ambiguity about the meaning or scope of language in the guarantee contract, that doubt or ambiguity will generally be resolved in favour of the guarantor.</w:t>
      </w:r>
    </w:p>
    <w:p w14:paraId="6742190F" w14:textId="77777777" w:rsidR="0071118C" w:rsidRDefault="0071118C" w:rsidP="00F97717"/>
    <w:p w14:paraId="3F06993C" w14:textId="7B316943" w:rsidR="00F97717" w:rsidRDefault="00F97717" w:rsidP="00F97717">
      <w:r>
        <w:rPr>
          <w:u w:val="single"/>
        </w:rPr>
        <w:t>Regulation of Credit</w:t>
      </w:r>
    </w:p>
    <w:p w14:paraId="31A020B5" w14:textId="63341CD5" w:rsidR="00F97717" w:rsidRDefault="00F97717" w:rsidP="001002EB">
      <w:pPr>
        <w:pStyle w:val="ListParagraph"/>
        <w:numPr>
          <w:ilvl w:val="0"/>
          <w:numId w:val="141"/>
        </w:numPr>
      </w:pPr>
      <w:r>
        <w:t xml:space="preserve">Government regulation of credit is largely restricted to </w:t>
      </w:r>
      <w:r>
        <w:rPr>
          <w:b/>
        </w:rPr>
        <w:t>consumer debt</w:t>
      </w:r>
      <w:r>
        <w:t>, where the borrower is a consumer rather than a business</w:t>
      </w:r>
    </w:p>
    <w:p w14:paraId="04559B51" w14:textId="0D00D6AA" w:rsidR="00F97717" w:rsidRDefault="00F97717" w:rsidP="001002EB">
      <w:pPr>
        <w:pStyle w:val="ListParagraph"/>
        <w:numPr>
          <w:ilvl w:val="0"/>
          <w:numId w:val="141"/>
        </w:numPr>
      </w:pPr>
      <w:r>
        <w:rPr>
          <w:b/>
          <w:color w:val="548DD4" w:themeColor="text2" w:themeTint="99"/>
        </w:rPr>
        <w:t xml:space="preserve">Consumer Debt – </w:t>
      </w:r>
      <w:r>
        <w:t>a loan to an individual for a non-commercial purpose</w:t>
      </w:r>
    </w:p>
    <w:p w14:paraId="27FC0148" w14:textId="77777777" w:rsidR="005C0E95" w:rsidRPr="005C0E95" w:rsidRDefault="005C0E95" w:rsidP="001002EB">
      <w:pPr>
        <w:pStyle w:val="ListParagraph"/>
        <w:numPr>
          <w:ilvl w:val="0"/>
          <w:numId w:val="141"/>
        </w:numPr>
      </w:pPr>
      <w:r w:rsidRPr="005C0E95">
        <w:rPr>
          <w:color w:val="333333"/>
          <w:sz w:val="20"/>
          <w:szCs w:val="20"/>
        </w:rPr>
        <w:t>The provincial and territorial legislation</w:t>
      </w:r>
      <w:r>
        <w:rPr>
          <w:color w:val="333333"/>
          <w:sz w:val="20"/>
          <w:szCs w:val="20"/>
        </w:rPr>
        <w:t xml:space="preserve"> </w:t>
      </w:r>
    </w:p>
    <w:p w14:paraId="047AC037" w14:textId="368E31AE" w:rsidR="005C0E95" w:rsidRPr="005C0E95" w:rsidRDefault="005C0E95" w:rsidP="001002EB">
      <w:pPr>
        <w:pStyle w:val="ListParagraph"/>
        <w:numPr>
          <w:ilvl w:val="1"/>
          <w:numId w:val="141"/>
        </w:numPr>
      </w:pPr>
      <w:r w:rsidRPr="005C0E95">
        <w:rPr>
          <w:rFonts w:eastAsia="Times New Roman" w:cs="Times New Roman"/>
          <w:color w:val="333333"/>
          <w:sz w:val="20"/>
          <w:szCs w:val="20"/>
        </w:rPr>
        <w:t>enables the courts to review and reverse transactions where “the cost of the loan is excessive and the transaction is harsh and unconscionable.”</w:t>
      </w:r>
      <w:r w:rsidRPr="005C0E95">
        <w:rPr>
          <w:rStyle w:val="apple-converted-space"/>
          <w:rFonts w:eastAsia="Times New Roman" w:cs="Times New Roman"/>
          <w:color w:val="333333"/>
          <w:sz w:val="20"/>
          <w:szCs w:val="20"/>
        </w:rPr>
        <w:t> </w:t>
      </w:r>
    </w:p>
    <w:p w14:paraId="742CB234" w14:textId="51CF622D" w:rsidR="005C0E95" w:rsidRPr="005C0E95" w:rsidRDefault="005C0E95" w:rsidP="001002EB">
      <w:pPr>
        <w:pStyle w:val="ListParagraph"/>
        <w:numPr>
          <w:ilvl w:val="1"/>
          <w:numId w:val="141"/>
        </w:numPr>
      </w:pPr>
      <w:r w:rsidRPr="005C0E95">
        <w:rPr>
          <w:rFonts w:eastAsia="Times New Roman" w:cs="Times New Roman"/>
          <w:color w:val="333333"/>
          <w:sz w:val="20"/>
          <w:szCs w:val="20"/>
        </w:rPr>
        <w:t>prohibits credit transactions where there is “no reasonable probability of making payment in full” or where there is no substantial benefit to the consumer</w:t>
      </w:r>
    </w:p>
    <w:p w14:paraId="71BD65E1" w14:textId="32A80AF0" w:rsidR="005C0E95" w:rsidRPr="005C0E95" w:rsidRDefault="005C0E95" w:rsidP="001002EB">
      <w:pPr>
        <w:pStyle w:val="ListParagraph"/>
        <w:numPr>
          <w:ilvl w:val="1"/>
          <w:numId w:val="141"/>
        </w:numPr>
      </w:pPr>
      <w:r w:rsidRPr="005C0E95">
        <w:rPr>
          <w:rFonts w:eastAsia="Times New Roman" w:cs="Times New Roman"/>
          <w:color w:val="333333"/>
          <w:sz w:val="20"/>
          <w:szCs w:val="20"/>
        </w:rPr>
        <w:t>prohibits lenders from making misleading statements in advertising dealing with credit transactions and during the loan application and negotiation process.</w:t>
      </w:r>
    </w:p>
    <w:p w14:paraId="09FA65A6" w14:textId="189963BD" w:rsidR="005C0E95" w:rsidRPr="005C0E95" w:rsidRDefault="005C0E95" w:rsidP="001002EB">
      <w:pPr>
        <w:pStyle w:val="ListParagraph"/>
        <w:numPr>
          <w:ilvl w:val="1"/>
          <w:numId w:val="141"/>
        </w:numPr>
      </w:pPr>
      <w:r w:rsidRPr="005C0E95">
        <w:rPr>
          <w:rFonts w:eastAsia="Times New Roman" w:cs="Times New Roman"/>
          <w:color w:val="333333"/>
          <w:sz w:val="20"/>
          <w:szCs w:val="20"/>
        </w:rPr>
        <w:t>requires lenders to provide detailed disclosure regarding credit transactions, including the true cost of borrowing, the annual effective interest rate, and any other charges (such as registration fees or insurance) that the borrower must pay, and the total amount of the loan.</w:t>
      </w:r>
    </w:p>
    <w:p w14:paraId="661A3CFC" w14:textId="77777777" w:rsidR="005C0E95" w:rsidRPr="005C0E95" w:rsidRDefault="005C0E95" w:rsidP="001002EB">
      <w:pPr>
        <w:pStyle w:val="ListParagraph"/>
        <w:numPr>
          <w:ilvl w:val="0"/>
          <w:numId w:val="141"/>
        </w:numPr>
      </w:pPr>
      <w:r w:rsidRPr="005C0E95">
        <w:rPr>
          <w:color w:val="333333"/>
          <w:sz w:val="20"/>
          <w:szCs w:val="20"/>
        </w:rPr>
        <w:t>If a lender fails to comply with these regulations, the borrower can file a complaint against the lender with a regulatory body, which may lead to fines, licence suspension or revocation, or orders prohibiting further violations. The borrower can also apply to the courts to have the terms of the loan adjusted or, in some cases, to obtain damages. However, in the case of consumer disputes, the courts are often not a realistic choice for consumers, due to factors such as cost, inconvenience, and the length of time it takes the courts to resolve disputes.</w:t>
      </w:r>
    </w:p>
    <w:p w14:paraId="4C3BBBA2" w14:textId="6BDDCB01" w:rsidR="005C0E95" w:rsidRPr="005C0E95" w:rsidRDefault="005C0E95" w:rsidP="001002EB">
      <w:pPr>
        <w:pStyle w:val="ListParagraph"/>
        <w:numPr>
          <w:ilvl w:val="0"/>
          <w:numId w:val="141"/>
        </w:numPr>
      </w:pPr>
      <w:r>
        <w:rPr>
          <w:b/>
          <w:color w:val="548DD4" w:themeColor="text2" w:themeTint="99"/>
          <w:szCs w:val="20"/>
        </w:rPr>
        <w:t xml:space="preserve">Credit Bureau – </w:t>
      </w:r>
      <w:r>
        <w:rPr>
          <w:szCs w:val="20"/>
        </w:rPr>
        <w:t>an agency that complies credit information on borrowers</w:t>
      </w:r>
    </w:p>
    <w:p w14:paraId="311969E5" w14:textId="7467251E" w:rsidR="005C0E95" w:rsidRPr="005C0E95" w:rsidRDefault="005C0E95" w:rsidP="001002EB">
      <w:pPr>
        <w:pStyle w:val="ListParagraph"/>
        <w:numPr>
          <w:ilvl w:val="1"/>
          <w:numId w:val="141"/>
        </w:numPr>
      </w:pPr>
      <w:r>
        <w:rPr>
          <w:szCs w:val="20"/>
        </w:rPr>
        <w:t>Credit bureaus provide a service to lenders by compiling credit information on consumers and reporting on their credit history… lenders use this information to evaluate loan applications</w:t>
      </w:r>
    </w:p>
    <w:p w14:paraId="44B5255C" w14:textId="55268250" w:rsidR="005C0E95" w:rsidRPr="005C0E95" w:rsidRDefault="005C0E95" w:rsidP="001002EB">
      <w:pPr>
        <w:pStyle w:val="ListParagraph"/>
        <w:numPr>
          <w:ilvl w:val="1"/>
          <w:numId w:val="141"/>
        </w:numPr>
      </w:pPr>
      <w:r>
        <w:rPr>
          <w:szCs w:val="20"/>
        </w:rPr>
        <w:t>Consumers also have access to their credit reports and have the opportunity to correct errors</w:t>
      </w:r>
    </w:p>
    <w:p w14:paraId="52AA5723" w14:textId="4A22B8D4" w:rsidR="005C0E95" w:rsidRDefault="005C0E95" w:rsidP="001002EB">
      <w:pPr>
        <w:pStyle w:val="ListParagraph"/>
        <w:numPr>
          <w:ilvl w:val="0"/>
          <w:numId w:val="141"/>
        </w:numPr>
      </w:pPr>
      <w:r>
        <w:rPr>
          <w:b/>
          <w:color w:val="548DD4" w:themeColor="text2" w:themeTint="99"/>
          <w:szCs w:val="20"/>
        </w:rPr>
        <w:t>Collection Agency –</w:t>
      </w:r>
      <w:r>
        <w:t xml:space="preserve"> an agency that assists lenders in obtaining payment on outstanding loans</w:t>
      </w:r>
    </w:p>
    <w:p w14:paraId="4162092F" w14:textId="03DA6549" w:rsidR="005C0E95" w:rsidRPr="005C0E95" w:rsidRDefault="005C0E95" w:rsidP="001002EB">
      <w:pPr>
        <w:pStyle w:val="ListParagraph"/>
        <w:numPr>
          <w:ilvl w:val="1"/>
          <w:numId w:val="141"/>
        </w:numPr>
      </w:pPr>
      <w:r>
        <w:rPr>
          <w:szCs w:val="20"/>
        </w:rPr>
        <w:t>Collection agencies assist lenders who have difficulty recovering loans</w:t>
      </w:r>
    </w:p>
    <w:p w14:paraId="6C6C537F" w14:textId="3C0D2CC9" w:rsidR="005C0E95" w:rsidRPr="00DE29D8" w:rsidRDefault="005C0E95" w:rsidP="001002EB">
      <w:pPr>
        <w:pStyle w:val="ListParagraph"/>
        <w:numPr>
          <w:ilvl w:val="1"/>
          <w:numId w:val="141"/>
        </w:numPr>
      </w:pPr>
      <w:r>
        <w:rPr>
          <w:szCs w:val="20"/>
        </w:rPr>
        <w:t xml:space="preserve">These agencies are subject to licensing regulations and cannot harass, threaten, or exert undue pressure on defaulting borrowers… they are also prohibited from contacting anyone other than the borrower </w:t>
      </w:r>
      <w:r w:rsidR="00DE29D8">
        <w:rPr>
          <w:szCs w:val="20"/>
        </w:rPr>
        <w:t xml:space="preserve">(such as a family member or business associate) even when the debtor is bankrupt or deceased </w:t>
      </w:r>
    </w:p>
    <w:p w14:paraId="6F200FDB" w14:textId="233E771C" w:rsidR="00DE29D8" w:rsidRPr="00DE29D8" w:rsidRDefault="00DE29D8" w:rsidP="001002EB">
      <w:pPr>
        <w:pStyle w:val="ListParagraph"/>
        <w:numPr>
          <w:ilvl w:val="1"/>
          <w:numId w:val="141"/>
        </w:numPr>
      </w:pPr>
      <w:r>
        <w:rPr>
          <w:szCs w:val="20"/>
        </w:rPr>
        <w:t>Agencies that go beyond the permitted methods of collection, risk the revocation of their operating licences</w:t>
      </w:r>
    </w:p>
    <w:p w14:paraId="75E61361" w14:textId="77777777" w:rsidR="00DE29D8" w:rsidRPr="00DE29D8" w:rsidRDefault="00DE29D8" w:rsidP="001002EB">
      <w:pPr>
        <w:pStyle w:val="ListParagraph"/>
        <w:numPr>
          <w:ilvl w:val="0"/>
          <w:numId w:val="141"/>
        </w:numPr>
        <w:rPr>
          <w:sz w:val="20"/>
          <w:szCs w:val="20"/>
        </w:rPr>
      </w:pPr>
      <w:r>
        <w:rPr>
          <w:szCs w:val="20"/>
        </w:rPr>
        <w:t>In addition to the provincial legislation, there are also federal laws dealing with the regulation of credit… the federal government recently passed regulations that apply to credit cards issued by federally regulated financial institutions</w:t>
      </w:r>
      <w:r w:rsidRPr="00DE29D8">
        <w:rPr>
          <w:sz w:val="20"/>
          <w:szCs w:val="20"/>
        </w:rPr>
        <w:t>… the new regulations require:</w:t>
      </w:r>
    </w:p>
    <w:p w14:paraId="20376783" w14:textId="239F4221"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a summary box on credit applications and contracts clearly indicating key features, such as interest rates and fees</w:t>
      </w:r>
    </w:p>
    <w:p w14:paraId="088ABDE5" w14:textId="65CB26B5"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express consent for credit limit increases</w:t>
      </w:r>
    </w:p>
    <w:p w14:paraId="4DA3C199" w14:textId="24392CB8"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restrictions on debt collection practices used by financial institutions</w:t>
      </w:r>
    </w:p>
    <w:p w14:paraId="1E46E865" w14:textId="699B91A4"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disclosure of the time to pay off the balance by making only minimum payments</w:t>
      </w:r>
    </w:p>
    <w:p w14:paraId="214E2E0E" w14:textId="58031BFC"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notice of any interest rate increases</w:t>
      </w:r>
    </w:p>
    <w:p w14:paraId="4F498DE0" w14:textId="0CE9B687"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mandatory 21-day, interest-free grace period for new purchases</w:t>
      </w:r>
    </w:p>
    <w:p w14:paraId="53D4AC75" w14:textId="66D58B75" w:rsidR="00DE29D8" w:rsidRPr="00DE29D8" w:rsidRDefault="00DE29D8" w:rsidP="001002EB">
      <w:pPr>
        <w:pStyle w:val="ListParagraph"/>
        <w:numPr>
          <w:ilvl w:val="1"/>
          <w:numId w:val="141"/>
        </w:numPr>
        <w:rPr>
          <w:sz w:val="20"/>
          <w:szCs w:val="20"/>
        </w:rPr>
      </w:pPr>
      <w:r w:rsidRPr="00DE29D8">
        <w:rPr>
          <w:rFonts w:eastAsia="Times New Roman" w:cs="Times New Roman"/>
          <w:sz w:val="20"/>
          <w:szCs w:val="20"/>
          <w:lang w:val="en-CA"/>
        </w:rPr>
        <w:t>allocation of payments to the balance with the highest interest rate first</w:t>
      </w:r>
    </w:p>
    <w:p w14:paraId="68C32129" w14:textId="047416F4" w:rsidR="00DE29D8" w:rsidRPr="007B5CF1" w:rsidRDefault="007B5CF1" w:rsidP="001002EB">
      <w:pPr>
        <w:pStyle w:val="ListParagraph"/>
        <w:numPr>
          <w:ilvl w:val="0"/>
          <w:numId w:val="141"/>
        </w:numPr>
      </w:pPr>
      <w:r>
        <w:t xml:space="preserve">loans with an interest rate above 60% are illegal and generally unenforceable… </w:t>
      </w:r>
      <w:r w:rsidR="003B585D">
        <w:t xml:space="preserve">lenders who receive such interest may be subject to fines and imprisonment… </w:t>
      </w:r>
      <w:r>
        <w:t xml:space="preserve">the Criminal Code prohibits lending at an interest rate above 60% on an annual basis, except this provision has recently been amended to exclude most </w:t>
      </w:r>
      <w:r>
        <w:rPr>
          <w:b/>
        </w:rPr>
        <w:t>payday loans</w:t>
      </w:r>
    </w:p>
    <w:p w14:paraId="6237CD65" w14:textId="74A14DCD" w:rsidR="007B5CF1" w:rsidRPr="005C0E95" w:rsidRDefault="007B5CF1" w:rsidP="001002EB">
      <w:pPr>
        <w:pStyle w:val="ListParagraph"/>
        <w:numPr>
          <w:ilvl w:val="0"/>
          <w:numId w:val="141"/>
        </w:numPr>
      </w:pPr>
      <w:r>
        <w:rPr>
          <w:b/>
          <w:color w:val="548DD4" w:themeColor="text2" w:themeTint="99"/>
        </w:rPr>
        <w:t xml:space="preserve">Payday Loans – </w:t>
      </w:r>
      <w:r>
        <w:t>a short-term loan for a relatively small amount of money, provided</w:t>
      </w:r>
      <w:r w:rsidR="00053F84">
        <w:t xml:space="preserve"> by a non-traditional lender to an individual</w:t>
      </w:r>
      <w:r>
        <w:t xml:space="preserve"> </w:t>
      </w:r>
      <w:r w:rsidR="003B585D">
        <w:t>(page 661)</w:t>
      </w:r>
    </w:p>
    <w:p w14:paraId="4092833D" w14:textId="77777777" w:rsidR="005C0E95" w:rsidRDefault="005C0E95" w:rsidP="005C0E95"/>
    <w:p w14:paraId="7C82C3AE" w14:textId="77777777" w:rsidR="00E3725C" w:rsidRDefault="00E3725C" w:rsidP="00E3725C">
      <w:pPr>
        <w:pStyle w:val="ListParagraph"/>
        <w:rPr>
          <w:b/>
          <w:color w:val="548DD4" w:themeColor="text2" w:themeTint="99"/>
        </w:rPr>
      </w:pPr>
    </w:p>
    <w:p w14:paraId="3F99F068" w14:textId="44E61665" w:rsidR="00E3725C" w:rsidRDefault="00E3725C" w:rsidP="003B42E7">
      <w:pPr>
        <w:rPr>
          <w:color w:val="FF0000"/>
        </w:rPr>
      </w:pPr>
    </w:p>
    <w:p w14:paraId="75270434" w14:textId="77777777" w:rsidR="003B42E7" w:rsidRDefault="003B42E7" w:rsidP="003B42E7">
      <w:pPr>
        <w:rPr>
          <w:color w:val="FF0000"/>
        </w:rPr>
      </w:pPr>
    </w:p>
    <w:p w14:paraId="74D9393F" w14:textId="77777777" w:rsidR="003B42E7" w:rsidRDefault="003B42E7" w:rsidP="003B42E7">
      <w:pPr>
        <w:rPr>
          <w:color w:val="FF0000"/>
        </w:rPr>
      </w:pPr>
    </w:p>
    <w:p w14:paraId="4C76178D" w14:textId="77777777" w:rsidR="003B42E7" w:rsidRDefault="003B42E7" w:rsidP="003B42E7">
      <w:pPr>
        <w:rPr>
          <w:color w:val="FF0000"/>
        </w:rPr>
      </w:pPr>
    </w:p>
    <w:p w14:paraId="69726B30" w14:textId="77777777" w:rsidR="003B42E7" w:rsidRDefault="003B42E7" w:rsidP="003B42E7">
      <w:pPr>
        <w:rPr>
          <w:color w:val="FF0000"/>
        </w:rPr>
      </w:pPr>
    </w:p>
    <w:p w14:paraId="65871103" w14:textId="77777777" w:rsidR="003B42E7" w:rsidRDefault="003B42E7" w:rsidP="003B42E7">
      <w:pPr>
        <w:rPr>
          <w:color w:val="FF0000"/>
        </w:rPr>
      </w:pPr>
    </w:p>
    <w:p w14:paraId="09A4949B" w14:textId="77777777" w:rsidR="003B42E7" w:rsidRDefault="003B42E7" w:rsidP="003B42E7">
      <w:pPr>
        <w:rPr>
          <w:color w:val="FF0000"/>
        </w:rPr>
      </w:pPr>
    </w:p>
    <w:p w14:paraId="09E5C319" w14:textId="77777777" w:rsidR="003B42E7" w:rsidRDefault="003B42E7" w:rsidP="003B42E7">
      <w:pPr>
        <w:rPr>
          <w:color w:val="FF0000"/>
        </w:rPr>
      </w:pPr>
    </w:p>
    <w:p w14:paraId="4E7A3FD1" w14:textId="77777777" w:rsidR="003B42E7" w:rsidRDefault="003B42E7" w:rsidP="003B42E7">
      <w:pPr>
        <w:rPr>
          <w:color w:val="FF0000"/>
        </w:rPr>
      </w:pPr>
    </w:p>
    <w:p w14:paraId="42EF156F" w14:textId="77777777" w:rsidR="003B42E7" w:rsidRDefault="003B42E7" w:rsidP="003B42E7">
      <w:pPr>
        <w:rPr>
          <w:color w:val="FF0000"/>
        </w:rPr>
      </w:pPr>
    </w:p>
    <w:p w14:paraId="69161B5D" w14:textId="77777777" w:rsidR="003B42E7" w:rsidRDefault="003B42E7" w:rsidP="003B42E7">
      <w:pPr>
        <w:rPr>
          <w:color w:val="FF0000"/>
        </w:rPr>
      </w:pPr>
    </w:p>
    <w:p w14:paraId="1024A909" w14:textId="77777777" w:rsidR="003B42E7" w:rsidRDefault="003B42E7" w:rsidP="003B42E7">
      <w:pPr>
        <w:rPr>
          <w:color w:val="FF0000"/>
        </w:rPr>
      </w:pPr>
    </w:p>
    <w:p w14:paraId="69758779" w14:textId="77777777" w:rsidR="003B42E7" w:rsidRDefault="003B42E7" w:rsidP="003B42E7">
      <w:pPr>
        <w:rPr>
          <w:color w:val="FF0000"/>
        </w:rPr>
      </w:pPr>
    </w:p>
    <w:p w14:paraId="5CDB188D" w14:textId="77777777" w:rsidR="003B42E7" w:rsidRDefault="003B42E7" w:rsidP="003B42E7">
      <w:pPr>
        <w:rPr>
          <w:color w:val="FF0000"/>
        </w:rPr>
      </w:pPr>
    </w:p>
    <w:p w14:paraId="5C49D321" w14:textId="77777777" w:rsidR="003B42E7" w:rsidRDefault="003B42E7" w:rsidP="003B42E7">
      <w:pPr>
        <w:rPr>
          <w:color w:val="FF0000"/>
        </w:rPr>
      </w:pPr>
    </w:p>
    <w:p w14:paraId="17358723" w14:textId="77777777" w:rsidR="003B42E7" w:rsidRDefault="003B42E7" w:rsidP="003B42E7">
      <w:pPr>
        <w:rPr>
          <w:color w:val="FF0000"/>
        </w:rPr>
      </w:pPr>
    </w:p>
    <w:p w14:paraId="7B8DFDA3" w14:textId="77777777" w:rsidR="003B42E7" w:rsidRDefault="003B42E7" w:rsidP="003B42E7">
      <w:pPr>
        <w:rPr>
          <w:color w:val="FF0000"/>
        </w:rPr>
      </w:pPr>
    </w:p>
    <w:p w14:paraId="114851B3" w14:textId="77777777" w:rsidR="003B42E7" w:rsidRDefault="003B42E7" w:rsidP="003B42E7">
      <w:pPr>
        <w:rPr>
          <w:color w:val="FF0000"/>
        </w:rPr>
      </w:pPr>
    </w:p>
    <w:p w14:paraId="1E7300B1" w14:textId="77777777" w:rsidR="003B42E7" w:rsidRDefault="003B42E7" w:rsidP="003B42E7">
      <w:pPr>
        <w:rPr>
          <w:color w:val="FF0000"/>
        </w:rPr>
      </w:pPr>
    </w:p>
    <w:p w14:paraId="3CEE56C6" w14:textId="77777777" w:rsidR="003B42E7" w:rsidRDefault="003B42E7" w:rsidP="003B42E7">
      <w:pPr>
        <w:rPr>
          <w:color w:val="FF0000"/>
        </w:rPr>
      </w:pPr>
    </w:p>
    <w:p w14:paraId="1E83C6EB" w14:textId="77777777" w:rsidR="003B42E7" w:rsidRDefault="003B42E7" w:rsidP="003B42E7">
      <w:pPr>
        <w:rPr>
          <w:color w:val="FF0000"/>
        </w:rPr>
      </w:pPr>
    </w:p>
    <w:p w14:paraId="4072E8CF" w14:textId="77777777" w:rsidR="003B42E7" w:rsidRDefault="003B42E7" w:rsidP="003B42E7">
      <w:pPr>
        <w:rPr>
          <w:color w:val="FF0000"/>
        </w:rPr>
      </w:pPr>
    </w:p>
    <w:p w14:paraId="135A12F6" w14:textId="77777777" w:rsidR="003B42E7" w:rsidRDefault="003B42E7" w:rsidP="003B42E7">
      <w:pPr>
        <w:rPr>
          <w:color w:val="FF0000"/>
        </w:rPr>
      </w:pPr>
    </w:p>
    <w:p w14:paraId="01961EF8" w14:textId="77777777" w:rsidR="003B42E7" w:rsidRDefault="003B42E7" w:rsidP="003B42E7">
      <w:pPr>
        <w:rPr>
          <w:color w:val="FF0000"/>
        </w:rPr>
      </w:pPr>
    </w:p>
    <w:p w14:paraId="772EBB06" w14:textId="77777777" w:rsidR="003B42E7" w:rsidRDefault="003B42E7" w:rsidP="003B42E7">
      <w:pPr>
        <w:rPr>
          <w:color w:val="FF0000"/>
        </w:rPr>
      </w:pPr>
    </w:p>
    <w:p w14:paraId="56C9D874" w14:textId="77777777" w:rsidR="003B42E7" w:rsidRDefault="003B42E7" w:rsidP="003B42E7">
      <w:pPr>
        <w:rPr>
          <w:color w:val="FF0000"/>
        </w:rPr>
      </w:pPr>
    </w:p>
    <w:p w14:paraId="1881C883" w14:textId="77777777" w:rsidR="003B42E7" w:rsidRDefault="003B42E7" w:rsidP="003B42E7">
      <w:pPr>
        <w:rPr>
          <w:color w:val="FF0000"/>
        </w:rPr>
      </w:pPr>
    </w:p>
    <w:p w14:paraId="45F6126C" w14:textId="77777777" w:rsidR="003B42E7" w:rsidRDefault="003B42E7" w:rsidP="003B42E7">
      <w:pPr>
        <w:rPr>
          <w:color w:val="FF0000"/>
        </w:rPr>
      </w:pPr>
    </w:p>
    <w:p w14:paraId="0C2D81FE" w14:textId="77777777" w:rsidR="003B42E7" w:rsidRDefault="003B42E7" w:rsidP="003B42E7">
      <w:pPr>
        <w:rPr>
          <w:color w:val="FF0000"/>
        </w:rPr>
      </w:pPr>
    </w:p>
    <w:p w14:paraId="48E0AF0F" w14:textId="77777777" w:rsidR="003B42E7" w:rsidRDefault="003B42E7" w:rsidP="003B42E7">
      <w:pPr>
        <w:rPr>
          <w:color w:val="FF0000"/>
        </w:rPr>
      </w:pPr>
    </w:p>
    <w:p w14:paraId="6EA8BEB8" w14:textId="77777777" w:rsidR="003B42E7" w:rsidRDefault="003B42E7" w:rsidP="003B42E7">
      <w:pPr>
        <w:rPr>
          <w:color w:val="FF0000"/>
        </w:rPr>
      </w:pPr>
    </w:p>
    <w:p w14:paraId="5AA984BD" w14:textId="77777777" w:rsidR="003B42E7" w:rsidRDefault="003B42E7" w:rsidP="003B42E7">
      <w:pPr>
        <w:rPr>
          <w:color w:val="FF0000"/>
        </w:rPr>
      </w:pPr>
    </w:p>
    <w:p w14:paraId="34563614" w14:textId="77777777" w:rsidR="003B42E7" w:rsidRDefault="003B42E7" w:rsidP="003B42E7">
      <w:pPr>
        <w:rPr>
          <w:color w:val="FF0000"/>
        </w:rPr>
      </w:pPr>
    </w:p>
    <w:p w14:paraId="6A657AEC" w14:textId="77777777" w:rsidR="003B42E7" w:rsidRDefault="003B42E7" w:rsidP="003B42E7">
      <w:pPr>
        <w:rPr>
          <w:color w:val="FF0000"/>
        </w:rPr>
      </w:pPr>
    </w:p>
    <w:p w14:paraId="5229B1E2" w14:textId="77777777" w:rsidR="003B42E7" w:rsidRDefault="003B42E7" w:rsidP="003B42E7">
      <w:pPr>
        <w:rPr>
          <w:color w:val="FF0000"/>
        </w:rPr>
      </w:pPr>
    </w:p>
    <w:p w14:paraId="249A1880" w14:textId="77777777" w:rsidR="003B42E7" w:rsidRDefault="003B42E7" w:rsidP="003B42E7">
      <w:pPr>
        <w:rPr>
          <w:color w:val="FF0000"/>
        </w:rPr>
      </w:pPr>
    </w:p>
    <w:p w14:paraId="46AAA178" w14:textId="1C7C613B" w:rsidR="003B42E7" w:rsidRDefault="003B42E7" w:rsidP="003B42E7">
      <w:pPr>
        <w:pStyle w:val="Heading1"/>
      </w:pPr>
      <w:r>
        <w:t>CHAPTER 27</w:t>
      </w:r>
    </w:p>
    <w:p w14:paraId="1B015090" w14:textId="77777777" w:rsidR="003B42E7" w:rsidRDefault="003B42E7" w:rsidP="003B42E7"/>
    <w:p w14:paraId="2D40B690" w14:textId="60441588" w:rsidR="00932492" w:rsidRPr="00932492" w:rsidRDefault="00932492" w:rsidP="001002EB">
      <w:pPr>
        <w:pStyle w:val="ListParagraph"/>
        <w:numPr>
          <w:ilvl w:val="0"/>
          <w:numId w:val="142"/>
        </w:numPr>
        <w:rPr>
          <w:rFonts w:eastAsia="Times New Roman" w:cs="Times New Roman"/>
        </w:rPr>
      </w:pPr>
      <w:r w:rsidRPr="00932492">
        <w:rPr>
          <w:rFonts w:eastAsia="Arial Unicode MS" w:cs="Arial Unicode MS"/>
          <w:color w:val="333333"/>
          <w:shd w:val="clear" w:color="auto" w:fill="FFFFFF"/>
        </w:rPr>
        <w:t>In an attempt to ensure that all stakeholders are treated fairly, a body of law, generically called bankruptcy and insolvency law, has evolved. The two primary pieces of legislation that govern insolvency law in Canada are the</w:t>
      </w:r>
      <w:r w:rsidRPr="00932492">
        <w:rPr>
          <w:rStyle w:val="apple-converted-space"/>
          <w:rFonts w:eastAsia="Arial Unicode MS" w:cs="Arial Unicode MS"/>
          <w:color w:val="333333"/>
          <w:shd w:val="clear" w:color="auto" w:fill="FFFFFF"/>
        </w:rPr>
        <w:t> </w:t>
      </w:r>
      <w:r w:rsidRPr="00932492">
        <w:rPr>
          <w:rFonts w:eastAsia="Arial Unicode MS" w:cs="Arial Unicode MS"/>
          <w:i/>
          <w:iCs/>
          <w:color w:val="333333"/>
          <w:shd w:val="clear" w:color="auto" w:fill="FFFFFF"/>
        </w:rPr>
        <w:t>Bankruptcy and Insolvency Act</w:t>
      </w:r>
      <w:r>
        <w:rPr>
          <w:rFonts w:eastAsia="Arial Unicode MS" w:cs="Arial Unicode MS"/>
          <w:color w:val="333333"/>
          <w:shd w:val="clear" w:color="auto" w:fill="FFFFFF"/>
          <w:vertAlign w:val="superscript"/>
        </w:rPr>
        <w:t xml:space="preserve"> </w:t>
      </w:r>
      <w:r w:rsidRPr="00932492">
        <w:rPr>
          <w:rFonts w:eastAsia="Arial Unicode MS" w:cs="Arial Unicode MS"/>
          <w:i/>
          <w:iCs/>
          <w:color w:val="333333"/>
          <w:shd w:val="clear" w:color="auto" w:fill="FFFFFF"/>
        </w:rPr>
        <w:t>(BIA)</w:t>
      </w:r>
      <w:r w:rsidRPr="00932492">
        <w:rPr>
          <w:rStyle w:val="apple-converted-space"/>
          <w:rFonts w:eastAsia="Arial Unicode MS" w:cs="Arial Unicode MS"/>
          <w:color w:val="333333"/>
          <w:shd w:val="clear" w:color="auto" w:fill="FFFFFF"/>
        </w:rPr>
        <w:t> </w:t>
      </w:r>
      <w:r w:rsidRPr="00932492">
        <w:rPr>
          <w:rFonts w:eastAsia="Arial Unicode MS" w:cs="Arial Unicode MS"/>
          <w:color w:val="333333"/>
          <w:shd w:val="clear" w:color="auto" w:fill="FFFFFF"/>
        </w:rPr>
        <w:t>and the</w:t>
      </w:r>
      <w:r w:rsidRPr="00932492">
        <w:rPr>
          <w:rStyle w:val="apple-converted-space"/>
          <w:rFonts w:eastAsia="Arial Unicode MS" w:cs="Arial Unicode MS"/>
          <w:color w:val="333333"/>
          <w:shd w:val="clear" w:color="auto" w:fill="FFFFFF"/>
        </w:rPr>
        <w:t> </w:t>
      </w:r>
      <w:r w:rsidRPr="00932492">
        <w:rPr>
          <w:rFonts w:eastAsia="Arial Unicode MS" w:cs="Arial Unicode MS"/>
          <w:i/>
          <w:iCs/>
          <w:color w:val="333333"/>
          <w:shd w:val="clear" w:color="auto" w:fill="FFFFFF"/>
        </w:rPr>
        <w:t>Companies' Creditors Arrangement Act</w:t>
      </w:r>
      <w:r>
        <w:rPr>
          <w:rFonts w:eastAsia="Arial Unicode MS" w:cs="Arial Unicode MS"/>
          <w:color w:val="333333"/>
          <w:shd w:val="clear" w:color="auto" w:fill="FFFFFF"/>
          <w:vertAlign w:val="superscript"/>
        </w:rPr>
        <w:t xml:space="preserve"> </w:t>
      </w:r>
      <w:r w:rsidRPr="00932492">
        <w:rPr>
          <w:rFonts w:eastAsia="Arial Unicode MS" w:cs="Arial Unicode MS"/>
          <w:i/>
          <w:iCs/>
          <w:color w:val="333333"/>
          <w:shd w:val="clear" w:color="auto" w:fill="FFFFFF"/>
        </w:rPr>
        <w:t>(CCAA)</w:t>
      </w:r>
      <w:r w:rsidRPr="00932492">
        <w:rPr>
          <w:rFonts w:eastAsia="Arial Unicode MS" w:cs="Arial Unicode MS"/>
          <w:color w:val="333333"/>
          <w:shd w:val="clear" w:color="auto" w:fill="FFFFFF"/>
        </w:rPr>
        <w:t>. In addition, there are a number of other statutes and common law rules that affect bankruptcy and insolvency.</w:t>
      </w:r>
    </w:p>
    <w:p w14:paraId="054C9ECC" w14:textId="77777777" w:rsidR="00CF5DE3" w:rsidRPr="00CF5DE3" w:rsidRDefault="00CB70CB" w:rsidP="001002EB">
      <w:pPr>
        <w:pStyle w:val="ListParagraph"/>
        <w:numPr>
          <w:ilvl w:val="0"/>
          <w:numId w:val="142"/>
        </w:numPr>
        <w:rPr>
          <w:lang w:val="en-CA"/>
        </w:rPr>
      </w:pPr>
      <w:r>
        <w:t>Before contemplating bankruptcy, the company may first try to solve its financial problems by way of a negotiated settlement… but the more creditors the company has, the less likely it is that they will be able to reach such an agreement…t</w:t>
      </w:r>
      <w:r w:rsidRPr="00CB70CB">
        <w:rPr>
          <w:rFonts w:hint="eastAsia"/>
          <w:lang w:val="en-CA"/>
        </w:rPr>
        <w:t>he key to negotiated settlements is ensuring that all creditors are in agreement. Creditors will agree to a settlement if they believe that it will likely produce better results for them in the long run than legal proceedings or bankruptcy. One possible danger is that some creditors will attempt to push through an agreement that is unfair to others or that simply ignores them. The value of using facilitators with appropriate expertise is that they are trained to identify these risks and deal with them. Furthermore, the parties themselves may not recognize alternatives that would result in a better overall outcome. A skilled facilitator will raise these alternatives for consideration.</w:t>
      </w:r>
      <w:r w:rsidR="00CF5DE3" w:rsidRPr="00CF5DE3">
        <w:rPr>
          <w:rFonts w:ascii="Arial Unicode MS" w:eastAsia="Arial Unicode MS" w:hAnsi="Arial Unicode MS" w:cs="Arial Unicode MS" w:hint="eastAsia"/>
          <w:color w:val="333333"/>
          <w:sz w:val="20"/>
          <w:szCs w:val="20"/>
          <w:shd w:val="clear" w:color="auto" w:fill="FFFFFF"/>
          <w:lang w:val="en-CA"/>
        </w:rPr>
        <w:t xml:space="preserve"> </w:t>
      </w:r>
    </w:p>
    <w:p w14:paraId="4EB2DB51" w14:textId="7AA20698" w:rsidR="00CF5DE3" w:rsidRDefault="00CF5DE3" w:rsidP="001002EB">
      <w:pPr>
        <w:pStyle w:val="ListParagraph"/>
        <w:numPr>
          <w:ilvl w:val="0"/>
          <w:numId w:val="142"/>
        </w:numPr>
        <w:rPr>
          <w:lang w:val="en-CA"/>
        </w:rPr>
      </w:pPr>
      <w:r w:rsidRPr="00CF5DE3">
        <w:rPr>
          <w:rFonts w:hint="eastAsia"/>
          <w:lang w:val="en-CA"/>
        </w:rPr>
        <w:t>If informal negotiations fail to produce a settlement with Hometown's creditors, and Hometown's financial situation does not improve, Bill will likely explore more formal proceedings. He should seek advice from a lawyer or accountant with insolvency expertise so that he understands all the available options. If Bill decides that bankruptcy is the best or only option, he will need the services of a </w:t>
      </w:r>
      <w:bookmarkStart w:id="47" w:name="5YIR-0868"/>
      <w:r w:rsidRPr="00CF5DE3">
        <w:rPr>
          <w:rFonts w:hint="eastAsia"/>
          <w:b/>
          <w:bCs/>
          <w:iCs/>
          <w:lang w:val="en-CA"/>
        </w:rPr>
        <w:t>trustee in bankruptcy</w:t>
      </w:r>
      <w:bookmarkEnd w:id="47"/>
    </w:p>
    <w:p w14:paraId="34E3E2EA" w14:textId="656342D2" w:rsidR="00CF5DE3" w:rsidRDefault="00CF5DE3" w:rsidP="001002EB">
      <w:pPr>
        <w:pStyle w:val="ListParagraph"/>
        <w:numPr>
          <w:ilvl w:val="0"/>
          <w:numId w:val="142"/>
        </w:numPr>
        <w:rPr>
          <w:lang w:val="en-CA"/>
        </w:rPr>
      </w:pPr>
      <w:r>
        <w:rPr>
          <w:b/>
          <w:color w:val="548DD4" w:themeColor="text2" w:themeTint="99"/>
          <w:lang w:val="en-CA"/>
        </w:rPr>
        <w:t xml:space="preserve">Trustee in Bankruptcy – </w:t>
      </w:r>
      <w:r>
        <w:rPr>
          <w:lang w:val="en-CA"/>
        </w:rPr>
        <w:t xml:space="preserve">the person who has legal responsibility under the BIA for administering bankruptcies and proposals </w:t>
      </w:r>
    </w:p>
    <w:p w14:paraId="2EAE0785" w14:textId="505592E8" w:rsidR="00CF5DE3" w:rsidRDefault="00CF5DE3" w:rsidP="001002EB">
      <w:pPr>
        <w:pStyle w:val="ListParagraph"/>
        <w:numPr>
          <w:ilvl w:val="1"/>
          <w:numId w:val="142"/>
        </w:numPr>
        <w:rPr>
          <w:lang w:val="en-CA"/>
        </w:rPr>
      </w:pPr>
      <w:r>
        <w:rPr>
          <w:lang w:val="en-CA"/>
        </w:rPr>
        <w:t>they have the legal authority to administer the bankruptcy process</w:t>
      </w:r>
    </w:p>
    <w:p w14:paraId="78898F90" w14:textId="04191E1E" w:rsidR="00CF5DE3" w:rsidRPr="00CF5DE3" w:rsidRDefault="00CF5DE3" w:rsidP="001002EB">
      <w:pPr>
        <w:pStyle w:val="ListParagraph"/>
        <w:numPr>
          <w:ilvl w:val="1"/>
          <w:numId w:val="142"/>
        </w:numPr>
        <w:rPr>
          <w:lang w:val="en-CA"/>
        </w:rPr>
      </w:pPr>
      <w:r>
        <w:rPr>
          <w:lang w:val="en-CA"/>
        </w:rPr>
        <w:t>the trustee in bankruptcy will agree to take on the case if there is no conflict of interest present and if the debtor has sufficient assets to pay for the trustee’s services</w:t>
      </w:r>
    </w:p>
    <w:p w14:paraId="5AC4AEB3" w14:textId="6F65B392" w:rsidR="00CB70CB" w:rsidRPr="00CB70CB" w:rsidRDefault="00C44E4B" w:rsidP="001002EB">
      <w:pPr>
        <w:pStyle w:val="ListParagraph"/>
        <w:numPr>
          <w:ilvl w:val="0"/>
          <w:numId w:val="142"/>
        </w:numPr>
        <w:rPr>
          <w:lang w:val="en-CA"/>
        </w:rPr>
      </w:pPr>
      <w:r>
        <w:rPr>
          <w:b/>
          <w:color w:val="548DD4" w:themeColor="text2" w:themeTint="99"/>
          <w:lang w:val="en-CA"/>
        </w:rPr>
        <w:t xml:space="preserve">Estate – </w:t>
      </w:r>
      <w:r>
        <w:rPr>
          <w:lang w:val="en-CA"/>
        </w:rPr>
        <w:t xml:space="preserve">the collective term for the assets of a bankrupt individual or corporation </w:t>
      </w:r>
    </w:p>
    <w:p w14:paraId="1B47DB81" w14:textId="77777777" w:rsidR="00187C38" w:rsidRDefault="00187C38" w:rsidP="001002EB">
      <w:pPr>
        <w:pStyle w:val="ListParagraph"/>
        <w:numPr>
          <w:ilvl w:val="0"/>
          <w:numId w:val="142"/>
        </w:numPr>
        <w:rPr>
          <w:lang w:val="en-CA"/>
        </w:rPr>
      </w:pPr>
      <w:r>
        <w:rPr>
          <w:lang w:val="en-CA"/>
        </w:rPr>
        <w:t>After consultation with the bankrupt company, the trustee will prepare a Preliminary Statement of Assets and Liabilities for the company</w:t>
      </w:r>
    </w:p>
    <w:p w14:paraId="16EC54EA" w14:textId="2268B6B5" w:rsidR="00187C38" w:rsidRDefault="00187C38" w:rsidP="001002EB">
      <w:pPr>
        <w:pStyle w:val="ListParagraph"/>
        <w:numPr>
          <w:ilvl w:val="0"/>
          <w:numId w:val="142"/>
        </w:numPr>
        <w:rPr>
          <w:lang w:val="en-CA"/>
        </w:rPr>
      </w:pPr>
      <w:r>
        <w:rPr>
          <w:b/>
          <w:color w:val="548DD4" w:themeColor="text2" w:themeTint="99"/>
          <w:lang w:val="en-CA"/>
        </w:rPr>
        <w:t xml:space="preserve">Insolvent – </w:t>
      </w:r>
      <w:r>
        <w:rPr>
          <w:lang w:val="en-CA"/>
        </w:rPr>
        <w:t>unable to meet financial obligations as they become due or having insufficient assets, if liquidated, to meet financial obligations</w:t>
      </w:r>
    </w:p>
    <w:p w14:paraId="0A58F8AE" w14:textId="7E96B48D" w:rsidR="008848FD" w:rsidRPr="008848FD" w:rsidRDefault="00187C38" w:rsidP="001002EB">
      <w:pPr>
        <w:pStyle w:val="ListParagraph"/>
        <w:numPr>
          <w:ilvl w:val="0"/>
          <w:numId w:val="142"/>
        </w:numPr>
        <w:rPr>
          <w:lang w:val="en-CA"/>
        </w:rPr>
      </w:pPr>
      <w:r>
        <w:rPr>
          <w:lang w:val="en-CA"/>
        </w:rPr>
        <w:t xml:space="preserve">Insolvent, as defined in the BIA, is when a company owes more than $1000 and </w:t>
      </w:r>
    </w:p>
    <w:p w14:paraId="1248DEFD" w14:textId="77777777" w:rsidR="008848FD" w:rsidRPr="008848FD" w:rsidRDefault="008848FD" w:rsidP="001002EB">
      <w:pPr>
        <w:pStyle w:val="ListParagraph"/>
        <w:numPr>
          <w:ilvl w:val="1"/>
          <w:numId w:val="142"/>
        </w:numPr>
        <w:rPr>
          <w:lang w:val="en-CA"/>
        </w:rPr>
      </w:pPr>
      <w:r w:rsidRPr="008848FD">
        <w:rPr>
          <w:rFonts w:hint="eastAsia"/>
          <w:lang w:val="en-CA"/>
        </w:rPr>
        <w:t>is unable to meet its obligations as they become due, or</w:t>
      </w:r>
    </w:p>
    <w:p w14:paraId="109F5718" w14:textId="77777777" w:rsidR="008848FD" w:rsidRPr="008848FD" w:rsidRDefault="008848FD" w:rsidP="001002EB">
      <w:pPr>
        <w:pStyle w:val="ListParagraph"/>
        <w:numPr>
          <w:ilvl w:val="1"/>
          <w:numId w:val="142"/>
        </w:numPr>
        <w:rPr>
          <w:lang w:val="en-CA"/>
        </w:rPr>
      </w:pPr>
      <w:r w:rsidRPr="008848FD">
        <w:rPr>
          <w:rFonts w:hint="eastAsia"/>
          <w:lang w:val="en-CA"/>
        </w:rPr>
        <w:t>has ceased paying its obligations as they become due, or</w:t>
      </w:r>
    </w:p>
    <w:p w14:paraId="4BDCFCA0" w14:textId="77777777" w:rsidR="008848FD" w:rsidRPr="008848FD" w:rsidRDefault="008848FD" w:rsidP="001002EB">
      <w:pPr>
        <w:pStyle w:val="ListParagraph"/>
        <w:numPr>
          <w:ilvl w:val="1"/>
          <w:numId w:val="142"/>
        </w:numPr>
        <w:rPr>
          <w:lang w:val="en-CA"/>
        </w:rPr>
      </w:pPr>
      <w:r w:rsidRPr="008848FD">
        <w:rPr>
          <w:rFonts w:hint="eastAsia"/>
          <w:lang w:val="en-CA"/>
        </w:rPr>
        <w:t>has assets with a fair market value less than its liabilities</w:t>
      </w:r>
    </w:p>
    <w:p w14:paraId="494D22D3" w14:textId="475391EC" w:rsidR="00187C38" w:rsidRDefault="00187C38" w:rsidP="001002EB">
      <w:pPr>
        <w:pStyle w:val="ListParagraph"/>
        <w:numPr>
          <w:ilvl w:val="0"/>
          <w:numId w:val="142"/>
        </w:numPr>
        <w:rPr>
          <w:lang w:val="en-CA"/>
        </w:rPr>
      </w:pPr>
      <w:r>
        <w:rPr>
          <w:rFonts w:hint="eastAsia"/>
          <w:lang w:val="en-CA"/>
        </w:rPr>
        <w:t xml:space="preserve">Insolvency </w:t>
      </w:r>
      <w:r w:rsidR="008848FD" w:rsidRPr="008848FD">
        <w:rPr>
          <w:rFonts w:hint="eastAsia"/>
          <w:lang w:val="en-CA"/>
        </w:rPr>
        <w:t>a</w:t>
      </w:r>
      <w:r>
        <w:rPr>
          <w:rFonts w:hint="eastAsia"/>
          <w:lang w:val="en-CA"/>
        </w:rPr>
        <w:t>nd bankruptcy are not th</w:t>
      </w:r>
      <w:r w:rsidR="00662084">
        <w:rPr>
          <w:rFonts w:hint="eastAsia"/>
          <w:lang w:val="en-CA"/>
        </w:rPr>
        <w:t>e same:</w:t>
      </w:r>
    </w:p>
    <w:p w14:paraId="42E2969F" w14:textId="3FA4B9AF" w:rsidR="00187C38" w:rsidRDefault="008848FD" w:rsidP="001002EB">
      <w:pPr>
        <w:pStyle w:val="ListParagraph"/>
        <w:numPr>
          <w:ilvl w:val="1"/>
          <w:numId w:val="142"/>
        </w:numPr>
        <w:rPr>
          <w:lang w:val="en-CA"/>
        </w:rPr>
      </w:pPr>
      <w:r w:rsidRPr="008848FD">
        <w:rPr>
          <w:rFonts w:hint="eastAsia"/>
          <w:lang w:val="en-CA"/>
        </w:rPr>
        <w:t>Insolvency is a factual matter relating to a person's assets and liabilities o</w:t>
      </w:r>
      <w:r w:rsidR="00187C38">
        <w:rPr>
          <w:rFonts w:hint="eastAsia"/>
          <w:lang w:val="en-CA"/>
        </w:rPr>
        <w:t>r his ability to pay his debts</w:t>
      </w:r>
    </w:p>
    <w:p w14:paraId="7FF097AD" w14:textId="77777777" w:rsidR="001002EB" w:rsidRDefault="008848FD" w:rsidP="001002EB">
      <w:pPr>
        <w:pStyle w:val="ListParagraph"/>
        <w:numPr>
          <w:ilvl w:val="1"/>
          <w:numId w:val="142"/>
        </w:numPr>
        <w:rPr>
          <w:i/>
          <w:iCs/>
        </w:rPr>
      </w:pPr>
      <w:r w:rsidRPr="008848FD">
        <w:rPr>
          <w:rFonts w:hint="eastAsia"/>
          <w:lang w:val="en-CA"/>
        </w:rPr>
        <w:t>Bankruptcy is a legal mechanism whereby the assets of an insolvent person are transferred to a trustee, liquidated, and the net proceeds are distributed to creditors in a manner determined by the </w:t>
      </w:r>
      <w:r w:rsidRPr="008848FD">
        <w:rPr>
          <w:rFonts w:hint="eastAsia"/>
          <w:i/>
          <w:iCs/>
          <w:lang w:val="en-CA"/>
        </w:rPr>
        <w:t>BIA</w:t>
      </w:r>
      <w:r w:rsidR="001002EB" w:rsidRPr="001002EB">
        <w:rPr>
          <w:rFonts w:hint="eastAsia"/>
          <w:i/>
          <w:iCs/>
        </w:rPr>
        <w:t> </w:t>
      </w:r>
    </w:p>
    <w:p w14:paraId="284531DF" w14:textId="32AFE253" w:rsidR="001002EB" w:rsidRPr="008709E0" w:rsidRDefault="001002EB" w:rsidP="001002EB">
      <w:pPr>
        <w:pStyle w:val="ListParagraph"/>
        <w:numPr>
          <w:ilvl w:val="0"/>
          <w:numId w:val="142"/>
        </w:numPr>
        <w:rPr>
          <w:i/>
          <w:iCs/>
        </w:rPr>
      </w:pPr>
      <w:r>
        <w:rPr>
          <w:iCs/>
        </w:rPr>
        <w:t xml:space="preserve">A </w:t>
      </w:r>
      <w:r w:rsidRPr="001002EB">
        <w:rPr>
          <w:rFonts w:hint="eastAsia"/>
          <w:iCs/>
        </w:rPr>
        <w:t>proposal is a procedure governed by the BIA that allows a debtor to restructure its debt in order to avoid bankruptcy. When a debtor makes a proposal, the debtor offers creditors a percentage of what is owed to them, or to extend the time for payment of debts, or some combination of the two. The goal is to restructure the debts owed by the debtor so that the debtor is able to pay them. In many cases, creditors prefer that a debtor avoid bankruptcy, especially if it means that the creditor will receive more money than if the debtor were to become bankrupt.</w:t>
      </w:r>
    </w:p>
    <w:p w14:paraId="6903978B" w14:textId="77777777" w:rsidR="008709E0" w:rsidRPr="008709E0" w:rsidRDefault="008709E0" w:rsidP="008709E0">
      <w:pPr>
        <w:pStyle w:val="ListParagraph"/>
        <w:numPr>
          <w:ilvl w:val="0"/>
          <w:numId w:val="142"/>
        </w:numPr>
        <w:rPr>
          <w:iCs/>
          <w:lang w:val="en-CA"/>
        </w:rPr>
      </w:pPr>
      <w:r w:rsidRPr="008709E0">
        <w:rPr>
          <w:rFonts w:hint="eastAsia"/>
          <w:iCs/>
          <w:lang w:val="en-CA"/>
        </w:rPr>
        <w:t>In either case, the debtor works with a trustee in bankruptcy to develop a proposal which is first filed with the Office of the Superintendent of Bankruptcy and is then sent to the creditors of the debtor. Once the proposal is filed, the debtor stops making payments to its unsecured creditors, salary garnishments stop, and lawsuits against the debtor by creditors are stayed (stopped).</w:t>
      </w:r>
    </w:p>
    <w:p w14:paraId="4D9BB1DF" w14:textId="5BED07B7" w:rsidR="008709E0" w:rsidRPr="001002EB" w:rsidRDefault="008709E0" w:rsidP="001002EB">
      <w:pPr>
        <w:pStyle w:val="ListParagraph"/>
        <w:numPr>
          <w:ilvl w:val="0"/>
          <w:numId w:val="142"/>
        </w:numPr>
        <w:rPr>
          <w:i/>
          <w:iCs/>
        </w:rPr>
      </w:pPr>
      <w:r>
        <w:rPr>
          <w:iCs/>
        </w:rPr>
        <w:t>Creditors vote on whether to accept or reject the proposal</w:t>
      </w:r>
    </w:p>
    <w:p w14:paraId="0196FE00" w14:textId="77777777" w:rsidR="001002EB" w:rsidRPr="001002EB" w:rsidRDefault="001002EB" w:rsidP="001002EB">
      <w:pPr>
        <w:pStyle w:val="ListParagraph"/>
        <w:numPr>
          <w:ilvl w:val="0"/>
          <w:numId w:val="142"/>
        </w:numPr>
        <w:rPr>
          <w:iCs/>
          <w:lang w:val="en-CA"/>
        </w:rPr>
      </w:pPr>
      <w:r w:rsidRPr="001002EB">
        <w:rPr>
          <w:rFonts w:hint="eastAsia"/>
          <w:iCs/>
          <w:lang w:val="en-CA"/>
        </w:rPr>
        <w:t>There are two types of proposal under the BIA:</w:t>
      </w:r>
    </w:p>
    <w:p w14:paraId="189AEC24" w14:textId="5B9FB049" w:rsidR="001002EB" w:rsidRDefault="001002EB" w:rsidP="001002EB">
      <w:pPr>
        <w:pStyle w:val="ListParagraph"/>
        <w:numPr>
          <w:ilvl w:val="1"/>
          <w:numId w:val="142"/>
        </w:numPr>
        <w:rPr>
          <w:iCs/>
          <w:lang w:val="en-CA"/>
        </w:rPr>
      </w:pPr>
      <w:r w:rsidRPr="001002EB">
        <w:rPr>
          <w:rFonts w:hint="eastAsia"/>
          <w:iCs/>
          <w:lang w:val="en-CA"/>
        </w:rPr>
        <w:t>Division I proposals</w:t>
      </w:r>
      <w:r>
        <w:rPr>
          <w:rFonts w:hint="eastAsia"/>
          <w:iCs/>
          <w:vertAlign w:val="superscript"/>
          <w:lang w:val="en-CA"/>
        </w:rPr>
        <w:t xml:space="preserve"> </w:t>
      </w:r>
      <w:r w:rsidRPr="001002EB">
        <w:rPr>
          <w:rFonts w:hint="eastAsia"/>
          <w:iCs/>
          <w:lang w:val="en-CA"/>
        </w:rPr>
        <w:t>are available to individuals and corporations with no limit on the total amount of debt that is owed.</w:t>
      </w:r>
    </w:p>
    <w:p w14:paraId="151F9BBA" w14:textId="60BBC956" w:rsidR="001002EB" w:rsidRDefault="001002EB" w:rsidP="001002EB">
      <w:pPr>
        <w:pStyle w:val="ListParagraph"/>
        <w:numPr>
          <w:ilvl w:val="2"/>
          <w:numId w:val="142"/>
        </w:numPr>
        <w:rPr>
          <w:iCs/>
          <w:lang w:val="en-CA"/>
        </w:rPr>
      </w:pPr>
      <w:r>
        <w:rPr>
          <w:iCs/>
          <w:lang w:val="en-CA"/>
        </w:rPr>
        <w:t>There will be a meeting of creditors to consider and vote on the proposal, at which time the trustee will provide an estimate to the creditors of the amount they could expect to receive under bankruptcy</w:t>
      </w:r>
    </w:p>
    <w:p w14:paraId="2F4DF0B7" w14:textId="7E9886E0" w:rsidR="008709E0" w:rsidRDefault="008709E0" w:rsidP="001002EB">
      <w:pPr>
        <w:pStyle w:val="ListParagraph"/>
        <w:numPr>
          <w:ilvl w:val="2"/>
          <w:numId w:val="142"/>
        </w:numPr>
        <w:rPr>
          <w:iCs/>
          <w:lang w:val="en-CA"/>
        </w:rPr>
      </w:pPr>
      <w:r>
        <w:rPr>
          <w:iCs/>
          <w:lang w:val="en-CA"/>
        </w:rPr>
        <w:t xml:space="preserve">The proposal is approved if creditors representing two-thirds of the total amount owed and a majority in number vote to accept it </w:t>
      </w:r>
    </w:p>
    <w:p w14:paraId="6A26B648" w14:textId="7938591D" w:rsidR="008709E0" w:rsidRDefault="008709E0" w:rsidP="008709E0">
      <w:pPr>
        <w:pStyle w:val="ListParagraph"/>
        <w:numPr>
          <w:ilvl w:val="2"/>
          <w:numId w:val="142"/>
        </w:numPr>
        <w:rPr>
          <w:iCs/>
          <w:lang w:val="en-CA"/>
        </w:rPr>
      </w:pPr>
      <w:r>
        <w:rPr>
          <w:iCs/>
          <w:lang w:val="en-CA"/>
        </w:rPr>
        <w:t>Must be approved by the court</w:t>
      </w:r>
    </w:p>
    <w:p w14:paraId="4CEA37A7" w14:textId="52B775DC" w:rsidR="00962FC5" w:rsidRPr="00962FC5" w:rsidRDefault="00962FC5" w:rsidP="00962FC5">
      <w:pPr>
        <w:pStyle w:val="ListParagraph"/>
        <w:numPr>
          <w:ilvl w:val="2"/>
          <w:numId w:val="142"/>
        </w:numPr>
        <w:rPr>
          <w:iCs/>
          <w:lang w:val="en-CA"/>
        </w:rPr>
      </w:pPr>
      <w:r w:rsidRPr="00962FC5">
        <w:rPr>
          <w:rFonts w:hint="eastAsia"/>
          <w:iCs/>
          <w:lang w:val="en-CA"/>
        </w:rPr>
        <w:t>If the proposal is approved, the debtor will make payments as provided in the proposal and, if the debtor makes all the payments and complies with any other conditions</w:t>
      </w:r>
      <w:r w:rsidRPr="00962FC5">
        <w:rPr>
          <w:iCs/>
          <w:lang w:val="en-CA"/>
        </w:rPr>
        <w:t xml:space="preserve"> in the proposal, then the debtor is released from those debt</w:t>
      </w:r>
      <w:r>
        <w:rPr>
          <w:iCs/>
          <w:lang w:val="en-CA"/>
        </w:rPr>
        <w:t>s… this gives a business the opportunity to remain in business and ultimately be successful</w:t>
      </w:r>
    </w:p>
    <w:p w14:paraId="0A61E604" w14:textId="4AD2D419" w:rsidR="001002EB" w:rsidRDefault="001002EB" w:rsidP="001002EB">
      <w:pPr>
        <w:pStyle w:val="ListParagraph"/>
        <w:numPr>
          <w:ilvl w:val="1"/>
          <w:numId w:val="142"/>
        </w:numPr>
        <w:rPr>
          <w:iCs/>
          <w:lang w:val="en-CA"/>
        </w:rPr>
      </w:pPr>
      <w:r w:rsidRPr="001002EB">
        <w:rPr>
          <w:rFonts w:hint="eastAsia"/>
          <w:iCs/>
          <w:lang w:val="en-CA"/>
        </w:rPr>
        <w:t>Division II proposals</w:t>
      </w:r>
      <w:r>
        <w:rPr>
          <w:rFonts w:hint="eastAsia"/>
          <w:iCs/>
          <w:vertAlign w:val="superscript"/>
          <w:lang w:val="en-CA"/>
        </w:rPr>
        <w:t xml:space="preserve"> </w:t>
      </w:r>
      <w:r w:rsidRPr="001002EB">
        <w:rPr>
          <w:rFonts w:hint="eastAsia"/>
          <w:iCs/>
          <w:lang w:val="en-CA"/>
        </w:rPr>
        <w:t>are available to individuals with total debts less than $250 000 (not including a mortgage on a principal residence). Div</w:t>
      </w:r>
      <w:r>
        <w:rPr>
          <w:rFonts w:hint="eastAsia"/>
          <w:iCs/>
          <w:lang w:val="en-CA"/>
        </w:rPr>
        <w:t>ision II proposals are known as</w:t>
      </w:r>
      <w:r w:rsidRPr="001002EB">
        <w:rPr>
          <w:rFonts w:hint="eastAsia"/>
          <w:iCs/>
          <w:lang w:val="en-CA"/>
        </w:rPr>
        <w:t>“</w:t>
      </w:r>
      <w:r w:rsidRPr="001002EB">
        <w:rPr>
          <w:rFonts w:hint="eastAsia"/>
          <w:iCs/>
          <w:lang w:val="en-CA"/>
        </w:rPr>
        <w:t>consumer proposals.</w:t>
      </w:r>
      <w:r w:rsidRPr="001002EB">
        <w:rPr>
          <w:rFonts w:hint="eastAsia"/>
          <w:iCs/>
          <w:lang w:val="en-CA"/>
        </w:rPr>
        <w:t>”</w:t>
      </w:r>
    </w:p>
    <w:p w14:paraId="72E023F4" w14:textId="77777777" w:rsidR="008709E0" w:rsidRDefault="001002EB" w:rsidP="008709E0">
      <w:pPr>
        <w:pStyle w:val="ListParagraph"/>
        <w:numPr>
          <w:ilvl w:val="2"/>
          <w:numId w:val="142"/>
        </w:numPr>
        <w:rPr>
          <w:iCs/>
          <w:lang w:val="en-CA"/>
        </w:rPr>
      </w:pPr>
      <w:r>
        <w:rPr>
          <w:iCs/>
          <w:lang w:val="en-CA"/>
        </w:rPr>
        <w:t>In the case of a Division II proposal, there may or may not be a meeting of creditors, depending on whether they request one</w:t>
      </w:r>
    </w:p>
    <w:p w14:paraId="49041650" w14:textId="6AB082BE" w:rsidR="00962FC5" w:rsidRDefault="008709E0" w:rsidP="00962FC5">
      <w:pPr>
        <w:pStyle w:val="ListParagraph"/>
        <w:numPr>
          <w:ilvl w:val="2"/>
          <w:numId w:val="142"/>
        </w:numPr>
        <w:rPr>
          <w:iCs/>
          <w:lang w:val="en-CA"/>
        </w:rPr>
      </w:pPr>
      <w:r>
        <w:rPr>
          <w:iCs/>
          <w:lang w:val="en-CA"/>
        </w:rPr>
        <w:t>The proposal is approved if creditors representing a majority of the total amount owed vote to accept it…. If the proposal is approved by the creditors in this manner, then it is legally binding on all unsecured creditors, whet</w:t>
      </w:r>
      <w:r w:rsidR="00962FC5">
        <w:rPr>
          <w:iCs/>
          <w:lang w:val="en-CA"/>
        </w:rPr>
        <w:t>her they voted for or against it</w:t>
      </w:r>
    </w:p>
    <w:p w14:paraId="160576F0" w14:textId="0ED4FD0F" w:rsidR="00962FC5" w:rsidRPr="00962FC5" w:rsidRDefault="00962FC5" w:rsidP="00962FC5">
      <w:pPr>
        <w:pStyle w:val="ListParagraph"/>
        <w:numPr>
          <w:ilvl w:val="2"/>
          <w:numId w:val="142"/>
        </w:numPr>
        <w:rPr>
          <w:iCs/>
          <w:lang w:val="en-CA"/>
        </w:rPr>
      </w:pPr>
      <w:r>
        <w:rPr>
          <w:iCs/>
          <w:lang w:val="en-CA"/>
        </w:rPr>
        <w:t>Must attend 2 mandatory financial counselling sessions, and the proposal will be recorded on the debtor’s credit record for several years</w:t>
      </w:r>
    </w:p>
    <w:p w14:paraId="3EE79ABE" w14:textId="77777777" w:rsidR="00962FC5" w:rsidRPr="00962FC5" w:rsidRDefault="00962FC5" w:rsidP="00962FC5">
      <w:pPr>
        <w:pStyle w:val="ListParagraph"/>
        <w:numPr>
          <w:ilvl w:val="0"/>
          <w:numId w:val="142"/>
        </w:numPr>
        <w:rPr>
          <w:iCs/>
          <w:lang w:val="en-CA"/>
        </w:rPr>
      </w:pPr>
      <w:r w:rsidRPr="00962FC5">
        <w:rPr>
          <w:rFonts w:hint="eastAsia"/>
          <w:iCs/>
          <w:lang w:val="en-CA"/>
        </w:rPr>
        <w:t>If the proposal is approved, the debtor will make payments as provided in the proposal and, if the debtor makes all the payments and complies with any other conditions</w:t>
      </w:r>
      <w:r>
        <w:rPr>
          <w:iCs/>
          <w:lang w:val="en-CA"/>
        </w:rPr>
        <w:t xml:space="preserve"> in the proposal, then the debtor is released from those debts</w:t>
      </w:r>
      <w:r w:rsidRPr="00962FC5">
        <w:rPr>
          <w:rFonts w:ascii="Arial Unicode MS" w:eastAsia="Arial Unicode MS" w:hAnsi="Arial Unicode MS" w:cs="Arial Unicode MS" w:hint="eastAsia"/>
          <w:color w:val="333333"/>
          <w:sz w:val="20"/>
          <w:szCs w:val="20"/>
          <w:shd w:val="clear" w:color="auto" w:fill="FFFFFF"/>
          <w:lang w:val="en-CA"/>
        </w:rPr>
        <w:t xml:space="preserve"> </w:t>
      </w:r>
    </w:p>
    <w:p w14:paraId="2F42F6BB" w14:textId="562848FC" w:rsidR="00962FC5" w:rsidRPr="00962FC5" w:rsidRDefault="00962FC5" w:rsidP="00962FC5">
      <w:pPr>
        <w:pStyle w:val="ListParagraph"/>
        <w:numPr>
          <w:ilvl w:val="0"/>
          <w:numId w:val="142"/>
        </w:numPr>
        <w:rPr>
          <w:iCs/>
          <w:lang w:val="en-CA"/>
        </w:rPr>
      </w:pPr>
      <w:r w:rsidRPr="00962FC5">
        <w:rPr>
          <w:rFonts w:hint="eastAsia"/>
          <w:iCs/>
          <w:lang w:val="en-CA"/>
        </w:rPr>
        <w:t>If the debtor does not make the payments set out in the proposal, or fails to comply with conditions contained in it, then the trustee or any creditor can apply to have the proposal annulled.</w:t>
      </w:r>
    </w:p>
    <w:p w14:paraId="23772E62" w14:textId="40C179D1" w:rsidR="00932492" w:rsidRDefault="00932492" w:rsidP="00F10F22">
      <w:pPr>
        <w:rPr>
          <w:iCs/>
          <w:lang w:val="en-CA"/>
        </w:rPr>
      </w:pPr>
    </w:p>
    <w:p w14:paraId="4B2498EC" w14:textId="77777777" w:rsidR="00F10F22" w:rsidRPr="00F10F22" w:rsidRDefault="00F10F22" w:rsidP="00F10F22">
      <w:pPr>
        <w:rPr>
          <w:b/>
          <w:iCs/>
          <w:color w:val="FF0000"/>
          <w:lang w:val="en-CA"/>
        </w:rPr>
      </w:pPr>
    </w:p>
    <w:p w14:paraId="560B6F46" w14:textId="0FB8AC98" w:rsidR="00F10F22" w:rsidRDefault="00F10F22" w:rsidP="00F10F22">
      <w:pPr>
        <w:rPr>
          <w:b/>
          <w:iCs/>
          <w:color w:val="FF0000"/>
          <w:lang w:val="en-CA"/>
        </w:rPr>
      </w:pPr>
      <w:r w:rsidRPr="00F10F22">
        <w:rPr>
          <w:b/>
          <w:iCs/>
          <w:color w:val="FF0000"/>
          <w:lang w:val="en-CA"/>
        </w:rPr>
        <w:t>**continue writing notes at page 672**</w:t>
      </w:r>
    </w:p>
    <w:p w14:paraId="744CF9B2" w14:textId="77777777" w:rsidR="00F24471" w:rsidRDefault="00F24471" w:rsidP="00F10F22">
      <w:pPr>
        <w:rPr>
          <w:b/>
          <w:iCs/>
          <w:color w:val="FF0000"/>
          <w:lang w:val="en-CA"/>
        </w:rPr>
      </w:pPr>
    </w:p>
    <w:p w14:paraId="4814186D" w14:textId="77777777" w:rsidR="00F24471" w:rsidRPr="00F10F22" w:rsidRDefault="00F24471" w:rsidP="00F10F22">
      <w:pPr>
        <w:rPr>
          <w:b/>
          <w:iCs/>
          <w:color w:val="FF0000"/>
          <w:lang w:val="en-CA"/>
        </w:rPr>
      </w:pPr>
    </w:p>
    <w:p w14:paraId="0F586D3F" w14:textId="65F6ACD7" w:rsidR="00EA7332" w:rsidRPr="00EA7332" w:rsidRDefault="00EA7332" w:rsidP="00EA7332">
      <w:pPr>
        <w:rPr>
          <w:lang w:val="en-CA"/>
        </w:rPr>
      </w:pPr>
      <w:r>
        <w:rPr>
          <w:lang w:val="en-CA"/>
        </w:rPr>
        <w:t xml:space="preserve">- </w:t>
      </w:r>
      <w:r w:rsidRPr="00EA7332">
        <w:rPr>
          <w:rFonts w:hint="eastAsia"/>
          <w:lang w:val="en-CA"/>
        </w:rPr>
        <w:t>Another option for an insolvent business to avoid bankruptcy is an arrangement under the </w:t>
      </w:r>
      <w:r w:rsidRPr="00EA7332">
        <w:rPr>
          <w:rFonts w:hint="eastAsia"/>
          <w:i/>
          <w:iCs/>
          <w:lang w:val="en-CA"/>
        </w:rPr>
        <w:t>CCAA</w:t>
      </w:r>
      <w:r w:rsidRPr="00EA7332">
        <w:rPr>
          <w:rFonts w:hint="eastAsia"/>
          <w:lang w:val="en-CA"/>
        </w:rPr>
        <w:t>. The </w:t>
      </w:r>
      <w:r w:rsidRPr="00EA7332">
        <w:rPr>
          <w:rFonts w:hint="eastAsia"/>
          <w:i/>
          <w:iCs/>
          <w:lang w:val="en-CA"/>
        </w:rPr>
        <w:t>CCAA</w:t>
      </w:r>
      <w:r w:rsidRPr="00EA7332">
        <w:rPr>
          <w:rFonts w:hint="eastAsia"/>
          <w:lang w:val="en-CA"/>
        </w:rPr>
        <w:t> may be used by corporations that have total debt exceeding $5 million. The </w:t>
      </w:r>
      <w:r w:rsidRPr="00EA7332">
        <w:rPr>
          <w:rFonts w:hint="eastAsia"/>
          <w:i/>
          <w:iCs/>
          <w:lang w:val="en-CA"/>
        </w:rPr>
        <w:t>CCAA</w:t>
      </w:r>
      <w:r w:rsidRPr="00EA7332">
        <w:rPr>
          <w:rFonts w:hint="eastAsia"/>
          <w:lang w:val="en-CA"/>
        </w:rPr>
        <w:t> is a federal statute that allows an insolvent company to obtain protection from its creditors while it tries to reorganize its financial affairs. Similar to the situation with a proposal under the </w:t>
      </w:r>
      <w:r w:rsidRPr="00EA7332">
        <w:rPr>
          <w:rFonts w:hint="eastAsia"/>
          <w:i/>
          <w:iCs/>
          <w:lang w:val="en-CA"/>
        </w:rPr>
        <w:t>BIA</w:t>
      </w:r>
      <w:r w:rsidRPr="00EA7332">
        <w:rPr>
          <w:rFonts w:hint="eastAsia"/>
          <w:lang w:val="en-CA"/>
        </w:rPr>
        <w:t>, once a company obtains a court order under the </w:t>
      </w:r>
      <w:r w:rsidRPr="00EA7332">
        <w:rPr>
          <w:rFonts w:hint="eastAsia"/>
          <w:i/>
          <w:iCs/>
          <w:lang w:val="en-CA"/>
        </w:rPr>
        <w:t>CCAA</w:t>
      </w:r>
      <w:r w:rsidRPr="00EA7332">
        <w:rPr>
          <w:rFonts w:hint="eastAsia"/>
          <w:lang w:val="en-CA"/>
        </w:rPr>
        <w:t>, the company's creditors are prevented from taking any action to collect money that is owed to them. Unlike the </w:t>
      </w:r>
      <w:r w:rsidRPr="00EA7332">
        <w:rPr>
          <w:rFonts w:hint="eastAsia"/>
          <w:i/>
          <w:iCs/>
          <w:lang w:val="en-CA"/>
        </w:rPr>
        <w:t>BIA</w:t>
      </w:r>
      <w:r w:rsidRPr="00EA7332">
        <w:rPr>
          <w:rFonts w:hint="eastAsia"/>
          <w:lang w:val="en-CA"/>
        </w:rPr>
        <w:t>, however, the protection afforded by the</w:t>
      </w:r>
      <w:r w:rsidRPr="00EA7332">
        <w:rPr>
          <w:rFonts w:hint="eastAsia"/>
          <w:i/>
          <w:iCs/>
          <w:lang w:val="en-CA"/>
        </w:rPr>
        <w:t>CCAA</w:t>
      </w:r>
      <w:r w:rsidRPr="00EA7332">
        <w:rPr>
          <w:rFonts w:hint="eastAsia"/>
          <w:lang w:val="en-CA"/>
        </w:rPr>
        <w:t> applies to secured as well as unsecured creditors, and even to lessors and critical suppliers. After the initial court order is obtained, the company continues to operate while attempting to negotiate an arrangement with its creditors.</w:t>
      </w:r>
    </w:p>
    <w:p w14:paraId="20D3BD8F" w14:textId="77777777" w:rsidR="0045280D" w:rsidRDefault="00F24471" w:rsidP="0045280D">
      <w:pPr>
        <w:rPr>
          <w:rFonts w:ascii="Arial Unicode MS" w:eastAsia="Arial Unicode MS" w:hAnsi="Arial Unicode MS" w:cs="Arial Unicode MS"/>
          <w:color w:val="333333"/>
          <w:sz w:val="20"/>
          <w:szCs w:val="20"/>
          <w:shd w:val="clear" w:color="auto" w:fill="FFFFFF"/>
          <w:lang w:val="en-CA"/>
        </w:rPr>
      </w:pPr>
      <w:r>
        <w:t>-creditors are grouped together by class for voting purposes</w:t>
      </w:r>
      <w:r w:rsidR="0045280D" w:rsidRPr="0045280D">
        <w:rPr>
          <w:rFonts w:ascii="Arial Unicode MS" w:eastAsia="Arial Unicode MS" w:hAnsi="Arial Unicode MS" w:cs="Arial Unicode MS" w:hint="eastAsia"/>
          <w:color w:val="333333"/>
          <w:sz w:val="20"/>
          <w:szCs w:val="20"/>
          <w:shd w:val="clear" w:color="auto" w:fill="FFFFFF"/>
          <w:lang w:val="en-CA"/>
        </w:rPr>
        <w:t xml:space="preserve"> </w:t>
      </w:r>
    </w:p>
    <w:p w14:paraId="7A9CECE1" w14:textId="251193AD" w:rsidR="0045280D" w:rsidRPr="0045280D" w:rsidRDefault="0045280D" w:rsidP="0045280D">
      <w:pPr>
        <w:rPr>
          <w:lang w:val="en-CA"/>
        </w:rPr>
      </w:pPr>
      <w:r>
        <w:rPr>
          <w:rFonts w:ascii="Arial Unicode MS" w:eastAsia="Arial Unicode MS" w:hAnsi="Arial Unicode MS" w:cs="Arial Unicode MS"/>
          <w:color w:val="333333"/>
          <w:sz w:val="20"/>
          <w:szCs w:val="20"/>
          <w:shd w:val="clear" w:color="auto" w:fill="FFFFFF"/>
          <w:lang w:val="en-CA"/>
        </w:rPr>
        <w:t>-</w:t>
      </w:r>
      <w:r w:rsidRPr="0045280D">
        <w:rPr>
          <w:rFonts w:hint="eastAsia"/>
          <w:lang w:val="en-CA"/>
        </w:rPr>
        <w:t>If a </w:t>
      </w:r>
      <w:r w:rsidRPr="0045280D">
        <w:rPr>
          <w:rFonts w:hint="eastAsia"/>
          <w:i/>
          <w:iCs/>
          <w:lang w:val="en-CA"/>
        </w:rPr>
        <w:t>CCAA</w:t>
      </w:r>
      <w:r w:rsidRPr="0045280D">
        <w:rPr>
          <w:rFonts w:hint="eastAsia"/>
          <w:lang w:val="en-CA"/>
        </w:rPr>
        <w:t> plan of arrangement is not approved by the creditors, then the company is not automatically bankrupt, as is the case with a Division I proposal under the </w:t>
      </w:r>
      <w:r w:rsidRPr="0045280D">
        <w:rPr>
          <w:rFonts w:hint="eastAsia"/>
          <w:i/>
          <w:iCs/>
          <w:lang w:val="en-CA"/>
        </w:rPr>
        <w:t>BIA</w:t>
      </w:r>
      <w:r w:rsidRPr="0045280D">
        <w:rPr>
          <w:rFonts w:hint="eastAsia"/>
          <w:lang w:val="en-CA"/>
        </w:rPr>
        <w:t>, but the court ordered stay of creditors is lifted. At that point, creditors are free to pursue their claims and it is likely that the company will be pushed into receivership or bankruptcy.</w:t>
      </w:r>
    </w:p>
    <w:p w14:paraId="6AAAE1C2" w14:textId="45F9E3B1" w:rsidR="003B42E7" w:rsidRDefault="003B42E7" w:rsidP="003B42E7"/>
    <w:p w14:paraId="38C95533" w14:textId="77777777" w:rsidR="005A757E" w:rsidRDefault="005A757E" w:rsidP="003B42E7"/>
    <w:p w14:paraId="1ED65D92" w14:textId="3FC3A308" w:rsidR="005A757E" w:rsidRDefault="005A757E" w:rsidP="005A757E">
      <w:pPr>
        <w:pStyle w:val="ListParagraph"/>
        <w:numPr>
          <w:ilvl w:val="0"/>
          <w:numId w:val="143"/>
        </w:numPr>
      </w:pPr>
      <w:r>
        <w:rPr>
          <w:b/>
          <w:color w:val="548DD4" w:themeColor="text2" w:themeTint="99"/>
        </w:rPr>
        <w:t xml:space="preserve">Debtor in possession (DIP) financing – </w:t>
      </w:r>
      <w:r>
        <w:t>secured credit provided to companies during the reorganization process with priority over existing secured creditors</w:t>
      </w:r>
    </w:p>
    <w:p w14:paraId="2F302A1A" w14:textId="77777777" w:rsidR="003F2968" w:rsidRDefault="003F2968" w:rsidP="003F2968"/>
    <w:p w14:paraId="06D57D88" w14:textId="77777777" w:rsidR="003F2968" w:rsidRPr="003F2968" w:rsidRDefault="003F2968" w:rsidP="003F2968">
      <w:pPr>
        <w:rPr>
          <w:b/>
          <w:color w:val="FF0000"/>
        </w:rPr>
      </w:pPr>
    </w:p>
    <w:p w14:paraId="473D73B1" w14:textId="1B8C2A5D" w:rsidR="003F2968" w:rsidRPr="003F2968" w:rsidRDefault="003F2968" w:rsidP="003F2968">
      <w:pPr>
        <w:rPr>
          <w:b/>
          <w:color w:val="FF0000"/>
        </w:rPr>
      </w:pPr>
      <w:r w:rsidRPr="003F2968">
        <w:rPr>
          <w:b/>
          <w:color w:val="FF0000"/>
        </w:rPr>
        <w:t>**continue reading page 675********</w:t>
      </w:r>
    </w:p>
    <w:sectPr w:rsidR="003F2968" w:rsidRPr="003F2968" w:rsidSect="006360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4FA54" w14:textId="77777777" w:rsidR="00F33A45" w:rsidRDefault="00F33A45" w:rsidP="003E4C87">
      <w:r>
        <w:separator/>
      </w:r>
    </w:p>
  </w:endnote>
  <w:endnote w:type="continuationSeparator" w:id="0">
    <w:p w14:paraId="1D6F6DC1" w14:textId="77777777" w:rsidR="00F33A45" w:rsidRDefault="00F33A45" w:rsidP="003E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Times">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orbel">
    <w:panose1 w:val="020B0503020204020204"/>
    <w:charset w:val="00"/>
    <w:family w:val="swiss"/>
    <w:pitch w:val="variable"/>
    <w:sig w:usb0="A00002EF" w:usb1="4000A44B" w:usb2="00000000" w:usb3="00000000" w:csb0="0000019F" w:csb1="00000000"/>
  </w:font>
  <w:font w:name="Gill Sans">
    <w:charset w:val="00"/>
    <w:family w:val="auto"/>
    <w:pitch w:val="variable"/>
    <w:sig w:usb0="80000267" w:usb1="00000000" w:usb2="00000000" w:usb3="00000000" w:csb0="000001F7" w:csb1="00000000"/>
  </w:font>
  <w:font w:name="Arial Unicode MS">
    <w:panose1 w:val="020B0604020202020204"/>
    <w:charset w:val="00"/>
    <w:family w:val="auto"/>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0A498" w14:textId="77777777" w:rsidR="00F33A45" w:rsidRDefault="00F33A45" w:rsidP="003E4C87">
      <w:r>
        <w:separator/>
      </w:r>
    </w:p>
  </w:footnote>
  <w:footnote w:type="continuationSeparator" w:id="0">
    <w:p w14:paraId="1F233B31" w14:textId="77777777" w:rsidR="00F33A45" w:rsidRDefault="00F33A45" w:rsidP="003E4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30B"/>
    <w:multiLevelType w:val="hybridMultilevel"/>
    <w:tmpl w:val="B6405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80BD7"/>
    <w:multiLevelType w:val="hybridMultilevel"/>
    <w:tmpl w:val="E8209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3F7136"/>
    <w:multiLevelType w:val="hybridMultilevel"/>
    <w:tmpl w:val="026A0C9C"/>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3" w15:restartNumberingAfterBreak="0">
    <w:nsid w:val="017356BA"/>
    <w:multiLevelType w:val="hybridMultilevel"/>
    <w:tmpl w:val="D4AC83AE"/>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023012C6"/>
    <w:multiLevelType w:val="hybridMultilevel"/>
    <w:tmpl w:val="F650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C25819"/>
    <w:multiLevelType w:val="hybridMultilevel"/>
    <w:tmpl w:val="5B88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530E44"/>
    <w:multiLevelType w:val="hybridMultilevel"/>
    <w:tmpl w:val="D33C3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807C24"/>
    <w:multiLevelType w:val="hybridMultilevel"/>
    <w:tmpl w:val="E3FCC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054E87"/>
    <w:multiLevelType w:val="hybridMultilevel"/>
    <w:tmpl w:val="F58A3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8B5A3E"/>
    <w:multiLevelType w:val="hybridMultilevel"/>
    <w:tmpl w:val="A50C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D3068"/>
    <w:multiLevelType w:val="hybridMultilevel"/>
    <w:tmpl w:val="A25C3D24"/>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8F6677B"/>
    <w:multiLevelType w:val="hybridMultilevel"/>
    <w:tmpl w:val="72A23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F1128A"/>
    <w:multiLevelType w:val="hybridMultilevel"/>
    <w:tmpl w:val="EB52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9D653B"/>
    <w:multiLevelType w:val="hybridMultilevel"/>
    <w:tmpl w:val="91DAB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56736A"/>
    <w:multiLevelType w:val="hybridMultilevel"/>
    <w:tmpl w:val="D0667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71795B"/>
    <w:multiLevelType w:val="hybridMultilevel"/>
    <w:tmpl w:val="D3A85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B94D6C"/>
    <w:multiLevelType w:val="hybridMultilevel"/>
    <w:tmpl w:val="C10C8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EA30A1"/>
    <w:multiLevelType w:val="hybridMultilevel"/>
    <w:tmpl w:val="A90CC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CF71615"/>
    <w:multiLevelType w:val="hybridMultilevel"/>
    <w:tmpl w:val="C65A131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0D3B533D"/>
    <w:multiLevelType w:val="hybridMultilevel"/>
    <w:tmpl w:val="26724A1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0EA46311"/>
    <w:multiLevelType w:val="hybridMultilevel"/>
    <w:tmpl w:val="AAF898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741334"/>
    <w:multiLevelType w:val="hybridMultilevel"/>
    <w:tmpl w:val="C66CB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D0000B"/>
    <w:multiLevelType w:val="hybridMultilevel"/>
    <w:tmpl w:val="2AF8D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FB7FA0"/>
    <w:multiLevelType w:val="hybridMultilevel"/>
    <w:tmpl w:val="D924E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323B0C"/>
    <w:multiLevelType w:val="hybridMultilevel"/>
    <w:tmpl w:val="B6044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422C93"/>
    <w:multiLevelType w:val="hybridMultilevel"/>
    <w:tmpl w:val="942492FA"/>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137C224F"/>
    <w:multiLevelType w:val="hybridMultilevel"/>
    <w:tmpl w:val="B5A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41357E0"/>
    <w:multiLevelType w:val="hybridMultilevel"/>
    <w:tmpl w:val="72244F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147F03FB"/>
    <w:multiLevelType w:val="hybridMultilevel"/>
    <w:tmpl w:val="E3EA4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5F04A13"/>
    <w:multiLevelType w:val="hybridMultilevel"/>
    <w:tmpl w:val="E26AB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C41857"/>
    <w:multiLevelType w:val="hybridMultilevel"/>
    <w:tmpl w:val="CBB0D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7AA11E2"/>
    <w:multiLevelType w:val="hybridMultilevel"/>
    <w:tmpl w:val="3B6CF532"/>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15:restartNumberingAfterBreak="0">
    <w:nsid w:val="1AB65B57"/>
    <w:multiLevelType w:val="hybridMultilevel"/>
    <w:tmpl w:val="DC8688C8"/>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15:restartNumberingAfterBreak="0">
    <w:nsid w:val="1B1E00B5"/>
    <w:multiLevelType w:val="hybridMultilevel"/>
    <w:tmpl w:val="B32AD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BD50279"/>
    <w:multiLevelType w:val="hybridMultilevel"/>
    <w:tmpl w:val="0D8ACF5E"/>
    <w:lvl w:ilvl="0" w:tplc="04090001">
      <w:start w:val="1"/>
      <w:numFmt w:val="bullet"/>
      <w:lvlText w:val=""/>
      <w:lvlJc w:val="left"/>
      <w:pPr>
        <w:ind w:left="1135" w:hanging="360"/>
      </w:pPr>
      <w:rPr>
        <w:rFonts w:ascii="Symbol" w:hAnsi="Symbol" w:hint="default"/>
      </w:rPr>
    </w:lvl>
    <w:lvl w:ilvl="1" w:tplc="04090003">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35" w15:restartNumberingAfterBreak="0">
    <w:nsid w:val="1C43607E"/>
    <w:multiLevelType w:val="hybridMultilevel"/>
    <w:tmpl w:val="0F741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C66BED"/>
    <w:multiLevelType w:val="hybridMultilevel"/>
    <w:tmpl w:val="83CEE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D07714"/>
    <w:multiLevelType w:val="hybridMultilevel"/>
    <w:tmpl w:val="3C60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AC731F"/>
    <w:multiLevelType w:val="hybridMultilevel"/>
    <w:tmpl w:val="94C2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1B0025D"/>
    <w:multiLevelType w:val="hybridMultilevel"/>
    <w:tmpl w:val="8DEAB1E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40" w15:restartNumberingAfterBreak="0">
    <w:nsid w:val="22875D40"/>
    <w:multiLevelType w:val="hybridMultilevel"/>
    <w:tmpl w:val="3A5C6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2EB3733"/>
    <w:multiLevelType w:val="hybridMultilevel"/>
    <w:tmpl w:val="D3CA6C5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38151AD"/>
    <w:multiLevelType w:val="hybridMultilevel"/>
    <w:tmpl w:val="3D1486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25295DDB"/>
    <w:multiLevelType w:val="hybridMultilevel"/>
    <w:tmpl w:val="C07838CE"/>
    <w:lvl w:ilvl="0" w:tplc="0409000F">
      <w:start w:val="1"/>
      <w:numFmt w:val="decimal"/>
      <w:lvlText w:val="%1."/>
      <w:lvlJc w:val="left"/>
      <w:pPr>
        <w:ind w:left="1440" w:hanging="360"/>
      </w:p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537790C"/>
    <w:multiLevelType w:val="hybridMultilevel"/>
    <w:tmpl w:val="0F86C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5AE47C6"/>
    <w:multiLevelType w:val="hybridMultilevel"/>
    <w:tmpl w:val="EF44C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6A379EC"/>
    <w:multiLevelType w:val="hybridMultilevel"/>
    <w:tmpl w:val="46407AD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7" w15:restartNumberingAfterBreak="0">
    <w:nsid w:val="26A829C4"/>
    <w:multiLevelType w:val="hybridMultilevel"/>
    <w:tmpl w:val="8D9C2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6BB1782"/>
    <w:multiLevelType w:val="hybridMultilevel"/>
    <w:tmpl w:val="91A84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8212260"/>
    <w:multiLevelType w:val="hybridMultilevel"/>
    <w:tmpl w:val="F2681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98B682E"/>
    <w:multiLevelType w:val="hybridMultilevel"/>
    <w:tmpl w:val="CC88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A971EFE"/>
    <w:multiLevelType w:val="hybridMultilevel"/>
    <w:tmpl w:val="3D902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826892"/>
    <w:multiLevelType w:val="hybridMultilevel"/>
    <w:tmpl w:val="E3E08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CD93763"/>
    <w:multiLevelType w:val="hybridMultilevel"/>
    <w:tmpl w:val="2916A4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2CDE02FD"/>
    <w:multiLevelType w:val="hybridMultilevel"/>
    <w:tmpl w:val="A98CD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D2C3EC9"/>
    <w:multiLevelType w:val="hybridMultilevel"/>
    <w:tmpl w:val="CC14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ED0111F"/>
    <w:multiLevelType w:val="hybridMultilevel"/>
    <w:tmpl w:val="D16E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0444BF"/>
    <w:multiLevelType w:val="hybridMultilevel"/>
    <w:tmpl w:val="24B230D4"/>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339B7532"/>
    <w:multiLevelType w:val="hybridMultilevel"/>
    <w:tmpl w:val="9DFC4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5012C8D"/>
    <w:multiLevelType w:val="hybridMultilevel"/>
    <w:tmpl w:val="CB923FE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55672BA"/>
    <w:multiLevelType w:val="hybridMultilevel"/>
    <w:tmpl w:val="A89E5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CD437F"/>
    <w:multiLevelType w:val="hybridMultilevel"/>
    <w:tmpl w:val="3AE0F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6A0BD0"/>
    <w:multiLevelType w:val="hybridMultilevel"/>
    <w:tmpl w:val="A00C691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387E72FC"/>
    <w:multiLevelType w:val="hybridMultilevel"/>
    <w:tmpl w:val="F684E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94372B1"/>
    <w:multiLevelType w:val="hybridMultilevel"/>
    <w:tmpl w:val="67722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DB17809"/>
    <w:multiLevelType w:val="hybridMultilevel"/>
    <w:tmpl w:val="7D0EE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8D730E"/>
    <w:multiLevelType w:val="hybridMultilevel"/>
    <w:tmpl w:val="588C8C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FEC7621"/>
    <w:multiLevelType w:val="hybridMultilevel"/>
    <w:tmpl w:val="CDACD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01A773B"/>
    <w:multiLevelType w:val="hybridMultilevel"/>
    <w:tmpl w:val="B23E7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246C23"/>
    <w:multiLevelType w:val="hybridMultilevel"/>
    <w:tmpl w:val="773A8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0A66318"/>
    <w:multiLevelType w:val="hybridMultilevel"/>
    <w:tmpl w:val="B26673D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41F63D42"/>
    <w:multiLevelType w:val="hybridMultilevel"/>
    <w:tmpl w:val="756405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45230A82"/>
    <w:multiLevelType w:val="hybridMultilevel"/>
    <w:tmpl w:val="D18C9E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67D599E"/>
    <w:multiLevelType w:val="hybridMultilevel"/>
    <w:tmpl w:val="ABC8C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823233A"/>
    <w:multiLevelType w:val="hybridMultilevel"/>
    <w:tmpl w:val="4B6E1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92139CA"/>
    <w:multiLevelType w:val="hybridMultilevel"/>
    <w:tmpl w:val="7F22A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9B01F10"/>
    <w:multiLevelType w:val="hybridMultilevel"/>
    <w:tmpl w:val="BCBC1816"/>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7" w15:restartNumberingAfterBreak="0">
    <w:nsid w:val="49BB44AF"/>
    <w:multiLevelType w:val="hybridMultilevel"/>
    <w:tmpl w:val="62F4A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9CE2179"/>
    <w:multiLevelType w:val="hybridMultilevel"/>
    <w:tmpl w:val="BCDCE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9F27F33"/>
    <w:multiLevelType w:val="hybridMultilevel"/>
    <w:tmpl w:val="32345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D284262"/>
    <w:multiLevelType w:val="hybridMultilevel"/>
    <w:tmpl w:val="5B52F6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4DEA5CA2"/>
    <w:multiLevelType w:val="hybridMultilevel"/>
    <w:tmpl w:val="D9680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DF877A1"/>
    <w:multiLevelType w:val="hybridMultilevel"/>
    <w:tmpl w:val="7F6CD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EBD7CFF"/>
    <w:multiLevelType w:val="hybridMultilevel"/>
    <w:tmpl w:val="23C46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EF96943"/>
    <w:multiLevelType w:val="hybridMultilevel"/>
    <w:tmpl w:val="078C0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FA94EEF"/>
    <w:multiLevelType w:val="hybridMultilevel"/>
    <w:tmpl w:val="B5621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CA3025"/>
    <w:multiLevelType w:val="hybridMultilevel"/>
    <w:tmpl w:val="C6B6A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051719E"/>
    <w:multiLevelType w:val="hybridMultilevel"/>
    <w:tmpl w:val="E11C9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8F369C"/>
    <w:multiLevelType w:val="hybridMultilevel"/>
    <w:tmpl w:val="7A72FB30"/>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9" w15:restartNumberingAfterBreak="0">
    <w:nsid w:val="524B465B"/>
    <w:multiLevelType w:val="hybridMultilevel"/>
    <w:tmpl w:val="6EAE7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3D02273"/>
    <w:multiLevelType w:val="hybridMultilevel"/>
    <w:tmpl w:val="7B3C3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46F668D"/>
    <w:multiLevelType w:val="hybridMultilevel"/>
    <w:tmpl w:val="7F4E312C"/>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2" w15:restartNumberingAfterBreak="0">
    <w:nsid w:val="556C5157"/>
    <w:multiLevelType w:val="hybridMultilevel"/>
    <w:tmpl w:val="7FDA5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64144FA"/>
    <w:multiLevelType w:val="hybridMultilevel"/>
    <w:tmpl w:val="13D4E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80050F9"/>
    <w:multiLevelType w:val="hybridMultilevel"/>
    <w:tmpl w:val="5342A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9DB69A0"/>
    <w:multiLevelType w:val="hybridMultilevel"/>
    <w:tmpl w:val="B44C511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5B5D59EF"/>
    <w:multiLevelType w:val="hybridMultilevel"/>
    <w:tmpl w:val="E26CD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BD1226E"/>
    <w:multiLevelType w:val="hybridMultilevel"/>
    <w:tmpl w:val="3A56728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15:restartNumberingAfterBreak="0">
    <w:nsid w:val="5BE05E9E"/>
    <w:multiLevelType w:val="hybridMultilevel"/>
    <w:tmpl w:val="4346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C074356"/>
    <w:multiLevelType w:val="hybridMultilevel"/>
    <w:tmpl w:val="05BAF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C630CAF"/>
    <w:multiLevelType w:val="hybridMultilevel"/>
    <w:tmpl w:val="89A298E8"/>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hint="default"/>
      </w:rPr>
    </w:lvl>
    <w:lvl w:ilvl="5" w:tplc="04090005">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1" w15:restartNumberingAfterBreak="0">
    <w:nsid w:val="5C642E15"/>
    <w:multiLevelType w:val="hybridMultilevel"/>
    <w:tmpl w:val="08A4E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D6C3D0F"/>
    <w:multiLevelType w:val="hybridMultilevel"/>
    <w:tmpl w:val="423A1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DFA17FE"/>
    <w:multiLevelType w:val="hybridMultilevel"/>
    <w:tmpl w:val="1A1AA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E3E4C68"/>
    <w:multiLevelType w:val="hybridMultilevel"/>
    <w:tmpl w:val="FA8C7CD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15:restartNumberingAfterBreak="0">
    <w:nsid w:val="5E5E7457"/>
    <w:multiLevelType w:val="hybridMultilevel"/>
    <w:tmpl w:val="FE605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E8557F6"/>
    <w:multiLevelType w:val="hybridMultilevel"/>
    <w:tmpl w:val="6EE49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1571B70"/>
    <w:multiLevelType w:val="hybridMultilevel"/>
    <w:tmpl w:val="AAF02906"/>
    <w:lvl w:ilvl="0" w:tplc="04090001">
      <w:start w:val="1"/>
      <w:numFmt w:val="bullet"/>
      <w:lvlText w:val=""/>
      <w:lvlJc w:val="left"/>
      <w:pPr>
        <w:ind w:left="3306" w:hanging="360"/>
      </w:pPr>
      <w:rPr>
        <w:rFonts w:ascii="Symbol" w:hAnsi="Symbol" w:hint="default"/>
      </w:rPr>
    </w:lvl>
    <w:lvl w:ilvl="1" w:tplc="04090003" w:tentative="1">
      <w:start w:val="1"/>
      <w:numFmt w:val="bullet"/>
      <w:lvlText w:val="o"/>
      <w:lvlJc w:val="left"/>
      <w:pPr>
        <w:ind w:left="4026" w:hanging="360"/>
      </w:pPr>
      <w:rPr>
        <w:rFonts w:ascii="Courier New" w:hAnsi="Courier New" w:hint="default"/>
      </w:rPr>
    </w:lvl>
    <w:lvl w:ilvl="2" w:tplc="04090005" w:tentative="1">
      <w:start w:val="1"/>
      <w:numFmt w:val="bullet"/>
      <w:lvlText w:val=""/>
      <w:lvlJc w:val="left"/>
      <w:pPr>
        <w:ind w:left="4746" w:hanging="360"/>
      </w:pPr>
      <w:rPr>
        <w:rFonts w:ascii="Wingdings" w:hAnsi="Wingdings" w:hint="default"/>
      </w:rPr>
    </w:lvl>
    <w:lvl w:ilvl="3" w:tplc="04090001" w:tentative="1">
      <w:start w:val="1"/>
      <w:numFmt w:val="bullet"/>
      <w:lvlText w:val=""/>
      <w:lvlJc w:val="left"/>
      <w:pPr>
        <w:ind w:left="5466" w:hanging="360"/>
      </w:pPr>
      <w:rPr>
        <w:rFonts w:ascii="Symbol" w:hAnsi="Symbol" w:hint="default"/>
      </w:rPr>
    </w:lvl>
    <w:lvl w:ilvl="4" w:tplc="04090003" w:tentative="1">
      <w:start w:val="1"/>
      <w:numFmt w:val="bullet"/>
      <w:lvlText w:val="o"/>
      <w:lvlJc w:val="left"/>
      <w:pPr>
        <w:ind w:left="6186" w:hanging="360"/>
      </w:pPr>
      <w:rPr>
        <w:rFonts w:ascii="Courier New" w:hAnsi="Courier New" w:hint="default"/>
      </w:rPr>
    </w:lvl>
    <w:lvl w:ilvl="5" w:tplc="04090005" w:tentative="1">
      <w:start w:val="1"/>
      <w:numFmt w:val="bullet"/>
      <w:lvlText w:val=""/>
      <w:lvlJc w:val="left"/>
      <w:pPr>
        <w:ind w:left="6906" w:hanging="360"/>
      </w:pPr>
      <w:rPr>
        <w:rFonts w:ascii="Wingdings" w:hAnsi="Wingdings" w:hint="default"/>
      </w:rPr>
    </w:lvl>
    <w:lvl w:ilvl="6" w:tplc="04090001" w:tentative="1">
      <w:start w:val="1"/>
      <w:numFmt w:val="bullet"/>
      <w:lvlText w:val=""/>
      <w:lvlJc w:val="left"/>
      <w:pPr>
        <w:ind w:left="7626" w:hanging="360"/>
      </w:pPr>
      <w:rPr>
        <w:rFonts w:ascii="Symbol" w:hAnsi="Symbol" w:hint="default"/>
      </w:rPr>
    </w:lvl>
    <w:lvl w:ilvl="7" w:tplc="04090003" w:tentative="1">
      <w:start w:val="1"/>
      <w:numFmt w:val="bullet"/>
      <w:lvlText w:val="o"/>
      <w:lvlJc w:val="left"/>
      <w:pPr>
        <w:ind w:left="8346" w:hanging="360"/>
      </w:pPr>
      <w:rPr>
        <w:rFonts w:ascii="Courier New" w:hAnsi="Courier New" w:hint="default"/>
      </w:rPr>
    </w:lvl>
    <w:lvl w:ilvl="8" w:tplc="04090005" w:tentative="1">
      <w:start w:val="1"/>
      <w:numFmt w:val="bullet"/>
      <w:lvlText w:val=""/>
      <w:lvlJc w:val="left"/>
      <w:pPr>
        <w:ind w:left="9066" w:hanging="360"/>
      </w:pPr>
      <w:rPr>
        <w:rFonts w:ascii="Wingdings" w:hAnsi="Wingdings" w:hint="default"/>
      </w:rPr>
    </w:lvl>
  </w:abstractNum>
  <w:abstractNum w:abstractNumId="108" w15:restartNumberingAfterBreak="0">
    <w:nsid w:val="618335B5"/>
    <w:multiLevelType w:val="hybridMultilevel"/>
    <w:tmpl w:val="3438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1DA24AB"/>
    <w:multiLevelType w:val="hybridMultilevel"/>
    <w:tmpl w:val="A32EB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1E13F09"/>
    <w:multiLevelType w:val="hybridMultilevel"/>
    <w:tmpl w:val="1310A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44914A8"/>
    <w:multiLevelType w:val="hybridMultilevel"/>
    <w:tmpl w:val="3F8090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6664499A"/>
    <w:multiLevelType w:val="hybridMultilevel"/>
    <w:tmpl w:val="DFDA3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71274F4"/>
    <w:multiLevelType w:val="hybridMultilevel"/>
    <w:tmpl w:val="10887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7156119"/>
    <w:multiLevelType w:val="hybridMultilevel"/>
    <w:tmpl w:val="68E8F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7DA6F9B"/>
    <w:multiLevelType w:val="hybridMultilevel"/>
    <w:tmpl w:val="D7A8E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86543A6"/>
    <w:multiLevelType w:val="hybridMultilevel"/>
    <w:tmpl w:val="DEEA7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8B93BFD"/>
    <w:multiLevelType w:val="hybridMultilevel"/>
    <w:tmpl w:val="21008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8D5032C"/>
    <w:multiLevelType w:val="hybridMultilevel"/>
    <w:tmpl w:val="B8702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9F35E59"/>
    <w:multiLevelType w:val="hybridMultilevel"/>
    <w:tmpl w:val="6C101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E4D5CD0"/>
    <w:multiLevelType w:val="hybridMultilevel"/>
    <w:tmpl w:val="F5E85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EE510D2"/>
    <w:multiLevelType w:val="hybridMultilevel"/>
    <w:tmpl w:val="E370E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EED3729"/>
    <w:multiLevelType w:val="hybridMultilevel"/>
    <w:tmpl w:val="D058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FF85120"/>
    <w:multiLevelType w:val="hybridMultilevel"/>
    <w:tmpl w:val="DBC0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0111F0B"/>
    <w:multiLevelType w:val="hybridMultilevel"/>
    <w:tmpl w:val="3E08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0152B2D"/>
    <w:multiLevelType w:val="hybridMultilevel"/>
    <w:tmpl w:val="4DAAC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2D76499"/>
    <w:multiLevelType w:val="hybridMultilevel"/>
    <w:tmpl w:val="1E063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3177A67"/>
    <w:multiLevelType w:val="hybridMultilevel"/>
    <w:tmpl w:val="4E3A8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4E707B5"/>
    <w:multiLevelType w:val="hybridMultilevel"/>
    <w:tmpl w:val="DABE5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5370AE1"/>
    <w:multiLevelType w:val="hybridMultilevel"/>
    <w:tmpl w:val="F8A46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6A02AE2"/>
    <w:multiLevelType w:val="hybridMultilevel"/>
    <w:tmpl w:val="D5388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A294C79"/>
    <w:multiLevelType w:val="hybridMultilevel"/>
    <w:tmpl w:val="17B02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BE5628F"/>
    <w:multiLevelType w:val="hybridMultilevel"/>
    <w:tmpl w:val="A2B2F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C674BCB"/>
    <w:multiLevelType w:val="hybridMultilevel"/>
    <w:tmpl w:val="BE984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D475025"/>
    <w:multiLevelType w:val="hybridMultilevel"/>
    <w:tmpl w:val="E7624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DB2675A"/>
    <w:multiLevelType w:val="hybridMultilevel"/>
    <w:tmpl w:val="6A049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DB842DD"/>
    <w:multiLevelType w:val="hybridMultilevel"/>
    <w:tmpl w:val="137CF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E0E432D"/>
    <w:multiLevelType w:val="hybridMultilevel"/>
    <w:tmpl w:val="BA9A36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8" w15:restartNumberingAfterBreak="0">
    <w:nsid w:val="7E2239B3"/>
    <w:multiLevelType w:val="hybridMultilevel"/>
    <w:tmpl w:val="B3A66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E346463"/>
    <w:multiLevelType w:val="hybridMultilevel"/>
    <w:tmpl w:val="024C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ED03BAF"/>
    <w:multiLevelType w:val="hybridMultilevel"/>
    <w:tmpl w:val="77E2B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F8724E5"/>
    <w:multiLevelType w:val="hybridMultilevel"/>
    <w:tmpl w:val="5C3CF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FD84DFE"/>
    <w:multiLevelType w:val="hybridMultilevel"/>
    <w:tmpl w:val="B6EE6A16"/>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119"/>
  </w:num>
  <w:num w:numId="3">
    <w:abstractNumId w:val="55"/>
  </w:num>
  <w:num w:numId="4">
    <w:abstractNumId w:val="141"/>
  </w:num>
  <w:num w:numId="5">
    <w:abstractNumId w:val="74"/>
  </w:num>
  <w:num w:numId="6">
    <w:abstractNumId w:val="48"/>
  </w:num>
  <w:num w:numId="7">
    <w:abstractNumId w:val="50"/>
  </w:num>
  <w:num w:numId="8">
    <w:abstractNumId w:val="129"/>
  </w:num>
  <w:num w:numId="9">
    <w:abstractNumId w:val="57"/>
  </w:num>
  <w:num w:numId="10">
    <w:abstractNumId w:val="25"/>
  </w:num>
  <w:num w:numId="11">
    <w:abstractNumId w:val="85"/>
  </w:num>
  <w:num w:numId="12">
    <w:abstractNumId w:val="10"/>
  </w:num>
  <w:num w:numId="13">
    <w:abstractNumId w:val="18"/>
  </w:num>
  <w:num w:numId="14">
    <w:abstractNumId w:val="29"/>
  </w:num>
  <w:num w:numId="15">
    <w:abstractNumId w:val="20"/>
  </w:num>
  <w:num w:numId="16">
    <w:abstractNumId w:val="54"/>
  </w:num>
  <w:num w:numId="17">
    <w:abstractNumId w:val="4"/>
  </w:num>
  <w:num w:numId="18">
    <w:abstractNumId w:val="124"/>
  </w:num>
  <w:num w:numId="19">
    <w:abstractNumId w:val="114"/>
  </w:num>
  <w:num w:numId="20">
    <w:abstractNumId w:val="38"/>
  </w:num>
  <w:num w:numId="21">
    <w:abstractNumId w:val="59"/>
  </w:num>
  <w:num w:numId="22">
    <w:abstractNumId w:val="97"/>
  </w:num>
  <w:num w:numId="23">
    <w:abstractNumId w:val="42"/>
  </w:num>
  <w:num w:numId="24">
    <w:abstractNumId w:val="19"/>
  </w:num>
  <w:num w:numId="25">
    <w:abstractNumId w:val="43"/>
  </w:num>
  <w:num w:numId="26">
    <w:abstractNumId w:val="27"/>
  </w:num>
  <w:num w:numId="27">
    <w:abstractNumId w:val="104"/>
  </w:num>
  <w:num w:numId="28">
    <w:abstractNumId w:val="53"/>
  </w:num>
  <w:num w:numId="29">
    <w:abstractNumId w:val="72"/>
  </w:num>
  <w:num w:numId="30">
    <w:abstractNumId w:val="17"/>
  </w:num>
  <w:num w:numId="31">
    <w:abstractNumId w:val="30"/>
  </w:num>
  <w:num w:numId="32">
    <w:abstractNumId w:val="24"/>
  </w:num>
  <w:num w:numId="33">
    <w:abstractNumId w:val="44"/>
  </w:num>
  <w:num w:numId="34">
    <w:abstractNumId w:val="83"/>
  </w:num>
  <w:num w:numId="35">
    <w:abstractNumId w:val="109"/>
  </w:num>
  <w:num w:numId="36">
    <w:abstractNumId w:val="86"/>
  </w:num>
  <w:num w:numId="37">
    <w:abstractNumId w:val="99"/>
  </w:num>
  <w:num w:numId="38">
    <w:abstractNumId w:val="120"/>
  </w:num>
  <w:num w:numId="39">
    <w:abstractNumId w:val="108"/>
  </w:num>
  <w:num w:numId="40">
    <w:abstractNumId w:val="125"/>
  </w:num>
  <w:num w:numId="41">
    <w:abstractNumId w:val="116"/>
  </w:num>
  <w:num w:numId="42">
    <w:abstractNumId w:val="7"/>
  </w:num>
  <w:num w:numId="43">
    <w:abstractNumId w:val="16"/>
  </w:num>
  <w:num w:numId="44">
    <w:abstractNumId w:val="61"/>
  </w:num>
  <w:num w:numId="45">
    <w:abstractNumId w:val="13"/>
  </w:num>
  <w:num w:numId="46">
    <w:abstractNumId w:val="39"/>
  </w:num>
  <w:num w:numId="47">
    <w:abstractNumId w:val="0"/>
  </w:num>
  <w:num w:numId="48">
    <w:abstractNumId w:val="2"/>
  </w:num>
  <w:num w:numId="49">
    <w:abstractNumId w:val="90"/>
  </w:num>
  <w:num w:numId="50">
    <w:abstractNumId w:val="68"/>
  </w:num>
  <w:num w:numId="51">
    <w:abstractNumId w:val="45"/>
  </w:num>
  <w:num w:numId="52">
    <w:abstractNumId w:val="133"/>
  </w:num>
  <w:num w:numId="53">
    <w:abstractNumId w:val="128"/>
  </w:num>
  <w:num w:numId="54">
    <w:abstractNumId w:val="11"/>
  </w:num>
  <w:num w:numId="55">
    <w:abstractNumId w:val="15"/>
  </w:num>
  <w:num w:numId="56">
    <w:abstractNumId w:val="40"/>
  </w:num>
  <w:num w:numId="57">
    <w:abstractNumId w:val="142"/>
  </w:num>
  <w:num w:numId="58">
    <w:abstractNumId w:val="105"/>
  </w:num>
  <w:num w:numId="59">
    <w:abstractNumId w:val="23"/>
  </w:num>
  <w:num w:numId="60">
    <w:abstractNumId w:val="33"/>
  </w:num>
  <w:num w:numId="61">
    <w:abstractNumId w:val="56"/>
  </w:num>
  <w:num w:numId="62">
    <w:abstractNumId w:val="115"/>
  </w:num>
  <w:num w:numId="63">
    <w:abstractNumId w:val="89"/>
  </w:num>
  <w:num w:numId="64">
    <w:abstractNumId w:val="36"/>
  </w:num>
  <w:num w:numId="65">
    <w:abstractNumId w:val="96"/>
  </w:num>
  <w:num w:numId="66">
    <w:abstractNumId w:val="92"/>
  </w:num>
  <w:num w:numId="67">
    <w:abstractNumId w:val="110"/>
  </w:num>
  <w:num w:numId="68">
    <w:abstractNumId w:val="21"/>
  </w:num>
  <w:num w:numId="69">
    <w:abstractNumId w:val="84"/>
  </w:num>
  <w:num w:numId="70">
    <w:abstractNumId w:val="60"/>
  </w:num>
  <w:num w:numId="71">
    <w:abstractNumId w:val="121"/>
  </w:num>
  <w:num w:numId="72">
    <w:abstractNumId w:val="78"/>
  </w:num>
  <w:num w:numId="73">
    <w:abstractNumId w:val="8"/>
  </w:num>
  <w:num w:numId="74">
    <w:abstractNumId w:val="1"/>
  </w:num>
  <w:num w:numId="75">
    <w:abstractNumId w:val="41"/>
  </w:num>
  <w:num w:numId="76">
    <w:abstractNumId w:val="58"/>
  </w:num>
  <w:num w:numId="77">
    <w:abstractNumId w:val="88"/>
  </w:num>
  <w:num w:numId="78">
    <w:abstractNumId w:val="52"/>
  </w:num>
  <w:num w:numId="79">
    <w:abstractNumId w:val="6"/>
  </w:num>
  <w:num w:numId="80">
    <w:abstractNumId w:val="118"/>
  </w:num>
  <w:num w:numId="81">
    <w:abstractNumId w:val="63"/>
  </w:num>
  <w:num w:numId="82">
    <w:abstractNumId w:val="64"/>
  </w:num>
  <w:num w:numId="83">
    <w:abstractNumId w:val="126"/>
  </w:num>
  <w:num w:numId="84">
    <w:abstractNumId w:val="69"/>
  </w:num>
  <w:num w:numId="85">
    <w:abstractNumId w:val="77"/>
  </w:num>
  <w:num w:numId="86">
    <w:abstractNumId w:val="75"/>
  </w:num>
  <w:num w:numId="87">
    <w:abstractNumId w:val="134"/>
  </w:num>
  <w:num w:numId="88">
    <w:abstractNumId w:val="139"/>
  </w:num>
  <w:num w:numId="89">
    <w:abstractNumId w:val="122"/>
  </w:num>
  <w:num w:numId="90">
    <w:abstractNumId w:val="132"/>
  </w:num>
  <w:num w:numId="91">
    <w:abstractNumId w:val="138"/>
  </w:num>
  <w:num w:numId="92">
    <w:abstractNumId w:val="9"/>
  </w:num>
  <w:num w:numId="93">
    <w:abstractNumId w:val="81"/>
  </w:num>
  <w:num w:numId="94">
    <w:abstractNumId w:val="34"/>
  </w:num>
  <w:num w:numId="95">
    <w:abstractNumId w:val="137"/>
  </w:num>
  <w:num w:numId="96">
    <w:abstractNumId w:val="95"/>
  </w:num>
  <w:num w:numId="97">
    <w:abstractNumId w:val="70"/>
  </w:num>
  <w:num w:numId="98">
    <w:abstractNumId w:val="62"/>
  </w:num>
  <w:num w:numId="99">
    <w:abstractNumId w:val="103"/>
  </w:num>
  <w:num w:numId="100">
    <w:abstractNumId w:val="82"/>
  </w:num>
  <w:num w:numId="101">
    <w:abstractNumId w:val="51"/>
  </w:num>
  <w:num w:numId="102">
    <w:abstractNumId w:val="66"/>
  </w:num>
  <w:num w:numId="103">
    <w:abstractNumId w:val="135"/>
  </w:num>
  <w:num w:numId="104">
    <w:abstractNumId w:val="123"/>
  </w:num>
  <w:num w:numId="105">
    <w:abstractNumId w:val="71"/>
  </w:num>
  <w:num w:numId="106">
    <w:abstractNumId w:val="3"/>
  </w:num>
  <w:num w:numId="107">
    <w:abstractNumId w:val="98"/>
  </w:num>
  <w:num w:numId="108">
    <w:abstractNumId w:val="76"/>
  </w:num>
  <w:num w:numId="109">
    <w:abstractNumId w:val="100"/>
  </w:num>
  <w:num w:numId="110">
    <w:abstractNumId w:val="91"/>
  </w:num>
  <w:num w:numId="111">
    <w:abstractNumId w:val="31"/>
  </w:num>
  <w:num w:numId="112">
    <w:abstractNumId w:val="107"/>
  </w:num>
  <w:num w:numId="113">
    <w:abstractNumId w:val="131"/>
  </w:num>
  <w:num w:numId="114">
    <w:abstractNumId w:val="87"/>
  </w:num>
  <w:num w:numId="115">
    <w:abstractNumId w:val="79"/>
  </w:num>
  <w:num w:numId="116">
    <w:abstractNumId w:val="28"/>
  </w:num>
  <w:num w:numId="117">
    <w:abstractNumId w:val="32"/>
  </w:num>
  <w:num w:numId="118">
    <w:abstractNumId w:val="101"/>
  </w:num>
  <w:num w:numId="119">
    <w:abstractNumId w:val="106"/>
  </w:num>
  <w:num w:numId="120">
    <w:abstractNumId w:val="80"/>
  </w:num>
  <w:num w:numId="121">
    <w:abstractNumId w:val="111"/>
  </w:num>
  <w:num w:numId="122">
    <w:abstractNumId w:val="136"/>
  </w:num>
  <w:num w:numId="123">
    <w:abstractNumId w:val="73"/>
  </w:num>
  <w:num w:numId="124">
    <w:abstractNumId w:val="127"/>
  </w:num>
  <w:num w:numId="125">
    <w:abstractNumId w:val="117"/>
  </w:num>
  <w:num w:numId="126">
    <w:abstractNumId w:val="5"/>
  </w:num>
  <w:num w:numId="127">
    <w:abstractNumId w:val="130"/>
  </w:num>
  <w:num w:numId="128">
    <w:abstractNumId w:val="102"/>
  </w:num>
  <w:num w:numId="129">
    <w:abstractNumId w:val="12"/>
  </w:num>
  <w:num w:numId="130">
    <w:abstractNumId w:val="49"/>
  </w:num>
  <w:num w:numId="131">
    <w:abstractNumId w:val="94"/>
  </w:num>
  <w:num w:numId="132">
    <w:abstractNumId w:val="14"/>
  </w:num>
  <w:num w:numId="133">
    <w:abstractNumId w:val="112"/>
  </w:num>
  <w:num w:numId="134">
    <w:abstractNumId w:val="140"/>
  </w:num>
  <w:num w:numId="135">
    <w:abstractNumId w:val="67"/>
  </w:num>
  <w:num w:numId="136">
    <w:abstractNumId w:val="93"/>
  </w:num>
  <w:num w:numId="137">
    <w:abstractNumId w:val="22"/>
  </w:num>
  <w:num w:numId="138">
    <w:abstractNumId w:val="35"/>
  </w:num>
  <w:num w:numId="139">
    <w:abstractNumId w:val="65"/>
  </w:num>
  <w:num w:numId="140">
    <w:abstractNumId w:val="46"/>
  </w:num>
  <w:num w:numId="141">
    <w:abstractNumId w:val="113"/>
  </w:num>
  <w:num w:numId="142">
    <w:abstractNumId w:val="47"/>
  </w:num>
  <w:num w:numId="143">
    <w:abstractNumId w:val="37"/>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44D"/>
    <w:rsid w:val="00001045"/>
    <w:rsid w:val="00003BDD"/>
    <w:rsid w:val="00010C5E"/>
    <w:rsid w:val="000134BA"/>
    <w:rsid w:val="00014962"/>
    <w:rsid w:val="00015340"/>
    <w:rsid w:val="00017032"/>
    <w:rsid w:val="000172E4"/>
    <w:rsid w:val="000224E1"/>
    <w:rsid w:val="00022B0F"/>
    <w:rsid w:val="00023945"/>
    <w:rsid w:val="0002514E"/>
    <w:rsid w:val="00025BF8"/>
    <w:rsid w:val="000262F7"/>
    <w:rsid w:val="00035F75"/>
    <w:rsid w:val="00040758"/>
    <w:rsid w:val="0004210E"/>
    <w:rsid w:val="0004236F"/>
    <w:rsid w:val="0004302B"/>
    <w:rsid w:val="000433ED"/>
    <w:rsid w:val="0004348B"/>
    <w:rsid w:val="00044A47"/>
    <w:rsid w:val="00044FC3"/>
    <w:rsid w:val="0005286D"/>
    <w:rsid w:val="00053E80"/>
    <w:rsid w:val="00053F84"/>
    <w:rsid w:val="00062B13"/>
    <w:rsid w:val="00067AE0"/>
    <w:rsid w:val="00072C90"/>
    <w:rsid w:val="00074B39"/>
    <w:rsid w:val="000810B2"/>
    <w:rsid w:val="00090901"/>
    <w:rsid w:val="00090B59"/>
    <w:rsid w:val="0009335F"/>
    <w:rsid w:val="00095A85"/>
    <w:rsid w:val="000A0B0B"/>
    <w:rsid w:val="000A128F"/>
    <w:rsid w:val="000A34D2"/>
    <w:rsid w:val="000A3B7B"/>
    <w:rsid w:val="000A4382"/>
    <w:rsid w:val="000A632B"/>
    <w:rsid w:val="000B48D0"/>
    <w:rsid w:val="000C1D2A"/>
    <w:rsid w:val="000C377C"/>
    <w:rsid w:val="000C6677"/>
    <w:rsid w:val="000C79AF"/>
    <w:rsid w:val="000D0903"/>
    <w:rsid w:val="000D13A2"/>
    <w:rsid w:val="000D60B9"/>
    <w:rsid w:val="000D6AAB"/>
    <w:rsid w:val="000E0E69"/>
    <w:rsid w:val="000E2C83"/>
    <w:rsid w:val="000F5D57"/>
    <w:rsid w:val="000F7545"/>
    <w:rsid w:val="001002EB"/>
    <w:rsid w:val="00100CE4"/>
    <w:rsid w:val="00102413"/>
    <w:rsid w:val="00103907"/>
    <w:rsid w:val="00107043"/>
    <w:rsid w:val="00107955"/>
    <w:rsid w:val="00114134"/>
    <w:rsid w:val="00115B74"/>
    <w:rsid w:val="00115E30"/>
    <w:rsid w:val="00122FF1"/>
    <w:rsid w:val="0012589D"/>
    <w:rsid w:val="00125F17"/>
    <w:rsid w:val="0012694C"/>
    <w:rsid w:val="001347D3"/>
    <w:rsid w:val="001420D7"/>
    <w:rsid w:val="00144C5C"/>
    <w:rsid w:val="00146291"/>
    <w:rsid w:val="00146A03"/>
    <w:rsid w:val="00146D6A"/>
    <w:rsid w:val="00147E1B"/>
    <w:rsid w:val="0016134F"/>
    <w:rsid w:val="00165D9B"/>
    <w:rsid w:val="00165F82"/>
    <w:rsid w:val="00170038"/>
    <w:rsid w:val="00171A3F"/>
    <w:rsid w:val="001746FF"/>
    <w:rsid w:val="00176E04"/>
    <w:rsid w:val="00180A5F"/>
    <w:rsid w:val="001815EF"/>
    <w:rsid w:val="001817D4"/>
    <w:rsid w:val="001826A3"/>
    <w:rsid w:val="00187C38"/>
    <w:rsid w:val="00187F85"/>
    <w:rsid w:val="00195228"/>
    <w:rsid w:val="001A03C0"/>
    <w:rsid w:val="001A0730"/>
    <w:rsid w:val="001A225F"/>
    <w:rsid w:val="001A3473"/>
    <w:rsid w:val="001A5831"/>
    <w:rsid w:val="001A6F63"/>
    <w:rsid w:val="001B0844"/>
    <w:rsid w:val="001B0CF9"/>
    <w:rsid w:val="001B274F"/>
    <w:rsid w:val="001C0765"/>
    <w:rsid w:val="001C45C3"/>
    <w:rsid w:val="001C6BB0"/>
    <w:rsid w:val="001C6C4F"/>
    <w:rsid w:val="001D2875"/>
    <w:rsid w:val="001D2E06"/>
    <w:rsid w:val="001E084A"/>
    <w:rsid w:val="001E15F2"/>
    <w:rsid w:val="001E5FB2"/>
    <w:rsid w:val="001E623B"/>
    <w:rsid w:val="001E66E8"/>
    <w:rsid w:val="001F0E9B"/>
    <w:rsid w:val="001F2484"/>
    <w:rsid w:val="001F3407"/>
    <w:rsid w:val="001F5D73"/>
    <w:rsid w:val="00201382"/>
    <w:rsid w:val="00201ED4"/>
    <w:rsid w:val="00203DCD"/>
    <w:rsid w:val="002046CD"/>
    <w:rsid w:val="0021192A"/>
    <w:rsid w:val="0021207C"/>
    <w:rsid w:val="00220A99"/>
    <w:rsid w:val="00224359"/>
    <w:rsid w:val="0022571E"/>
    <w:rsid w:val="002266D1"/>
    <w:rsid w:val="00227E20"/>
    <w:rsid w:val="00227F72"/>
    <w:rsid w:val="00231D79"/>
    <w:rsid w:val="00233717"/>
    <w:rsid w:val="00234C37"/>
    <w:rsid w:val="002366A6"/>
    <w:rsid w:val="002368B2"/>
    <w:rsid w:val="00237E16"/>
    <w:rsid w:val="00243F19"/>
    <w:rsid w:val="00245C70"/>
    <w:rsid w:val="00245D4C"/>
    <w:rsid w:val="00255B0D"/>
    <w:rsid w:val="00260C9D"/>
    <w:rsid w:val="002621B5"/>
    <w:rsid w:val="00265D4A"/>
    <w:rsid w:val="002701EA"/>
    <w:rsid w:val="002738F3"/>
    <w:rsid w:val="0028144A"/>
    <w:rsid w:val="00281CEF"/>
    <w:rsid w:val="0028524E"/>
    <w:rsid w:val="0029029A"/>
    <w:rsid w:val="00290EBA"/>
    <w:rsid w:val="00291D88"/>
    <w:rsid w:val="00294371"/>
    <w:rsid w:val="002945E5"/>
    <w:rsid w:val="00297C37"/>
    <w:rsid w:val="002A2B97"/>
    <w:rsid w:val="002A6D1C"/>
    <w:rsid w:val="002B3FC2"/>
    <w:rsid w:val="002C00D4"/>
    <w:rsid w:val="002C07D3"/>
    <w:rsid w:val="002C2653"/>
    <w:rsid w:val="002C4CFC"/>
    <w:rsid w:val="002C6FA9"/>
    <w:rsid w:val="002D1380"/>
    <w:rsid w:val="002D5DC6"/>
    <w:rsid w:val="002D5E71"/>
    <w:rsid w:val="002D649E"/>
    <w:rsid w:val="002D6F3E"/>
    <w:rsid w:val="002E0AD1"/>
    <w:rsid w:val="002E77DE"/>
    <w:rsid w:val="002F189A"/>
    <w:rsid w:val="002F38B2"/>
    <w:rsid w:val="002F61FB"/>
    <w:rsid w:val="00300170"/>
    <w:rsid w:val="0030659B"/>
    <w:rsid w:val="00313A1A"/>
    <w:rsid w:val="00314104"/>
    <w:rsid w:val="0031600A"/>
    <w:rsid w:val="00317BB7"/>
    <w:rsid w:val="00320275"/>
    <w:rsid w:val="00321113"/>
    <w:rsid w:val="003337F6"/>
    <w:rsid w:val="003365A5"/>
    <w:rsid w:val="00341300"/>
    <w:rsid w:val="00342252"/>
    <w:rsid w:val="0034361A"/>
    <w:rsid w:val="00347E44"/>
    <w:rsid w:val="003515E1"/>
    <w:rsid w:val="00355502"/>
    <w:rsid w:val="00363683"/>
    <w:rsid w:val="003737EE"/>
    <w:rsid w:val="003825EE"/>
    <w:rsid w:val="003825FA"/>
    <w:rsid w:val="003A0D64"/>
    <w:rsid w:val="003A16B6"/>
    <w:rsid w:val="003A5025"/>
    <w:rsid w:val="003A534F"/>
    <w:rsid w:val="003A5544"/>
    <w:rsid w:val="003A58C1"/>
    <w:rsid w:val="003A718F"/>
    <w:rsid w:val="003B0156"/>
    <w:rsid w:val="003B42E7"/>
    <w:rsid w:val="003B585D"/>
    <w:rsid w:val="003B6306"/>
    <w:rsid w:val="003B666E"/>
    <w:rsid w:val="003B7BF0"/>
    <w:rsid w:val="003C01BE"/>
    <w:rsid w:val="003C1707"/>
    <w:rsid w:val="003C39A6"/>
    <w:rsid w:val="003C580D"/>
    <w:rsid w:val="003D2E1D"/>
    <w:rsid w:val="003D515B"/>
    <w:rsid w:val="003D6227"/>
    <w:rsid w:val="003E2814"/>
    <w:rsid w:val="003E384F"/>
    <w:rsid w:val="003E39EC"/>
    <w:rsid w:val="003E44D4"/>
    <w:rsid w:val="003E4C87"/>
    <w:rsid w:val="003E6081"/>
    <w:rsid w:val="003E6E21"/>
    <w:rsid w:val="003E6E39"/>
    <w:rsid w:val="003F2968"/>
    <w:rsid w:val="003F38C9"/>
    <w:rsid w:val="003F54BA"/>
    <w:rsid w:val="003F54CB"/>
    <w:rsid w:val="003F606E"/>
    <w:rsid w:val="003F6CDA"/>
    <w:rsid w:val="00401080"/>
    <w:rsid w:val="004013C7"/>
    <w:rsid w:val="004013D2"/>
    <w:rsid w:val="004033F3"/>
    <w:rsid w:val="004051AB"/>
    <w:rsid w:val="00407676"/>
    <w:rsid w:val="004119D6"/>
    <w:rsid w:val="0041638E"/>
    <w:rsid w:val="0042041B"/>
    <w:rsid w:val="00420E41"/>
    <w:rsid w:val="00423C87"/>
    <w:rsid w:val="004266FA"/>
    <w:rsid w:val="004271F4"/>
    <w:rsid w:val="0043311D"/>
    <w:rsid w:val="0043370C"/>
    <w:rsid w:val="004375E4"/>
    <w:rsid w:val="00440A3C"/>
    <w:rsid w:val="00440BA4"/>
    <w:rsid w:val="00442671"/>
    <w:rsid w:val="004461AF"/>
    <w:rsid w:val="0044653E"/>
    <w:rsid w:val="00447A72"/>
    <w:rsid w:val="0045280D"/>
    <w:rsid w:val="0046192C"/>
    <w:rsid w:val="004635C7"/>
    <w:rsid w:val="00471FD0"/>
    <w:rsid w:val="004724EB"/>
    <w:rsid w:val="0047562A"/>
    <w:rsid w:val="004820AD"/>
    <w:rsid w:val="00485CEE"/>
    <w:rsid w:val="00492D91"/>
    <w:rsid w:val="0049321F"/>
    <w:rsid w:val="00494354"/>
    <w:rsid w:val="00496451"/>
    <w:rsid w:val="00497DDC"/>
    <w:rsid w:val="004A0219"/>
    <w:rsid w:val="004A07AF"/>
    <w:rsid w:val="004A0C69"/>
    <w:rsid w:val="004B0B5A"/>
    <w:rsid w:val="004B2253"/>
    <w:rsid w:val="004B473D"/>
    <w:rsid w:val="004B54DA"/>
    <w:rsid w:val="004B5705"/>
    <w:rsid w:val="004C35BF"/>
    <w:rsid w:val="004C5C7E"/>
    <w:rsid w:val="004C683F"/>
    <w:rsid w:val="004C7CFE"/>
    <w:rsid w:val="004D099E"/>
    <w:rsid w:val="004D6200"/>
    <w:rsid w:val="004D7291"/>
    <w:rsid w:val="004E7866"/>
    <w:rsid w:val="004E7D1C"/>
    <w:rsid w:val="004F1FBE"/>
    <w:rsid w:val="004F40B6"/>
    <w:rsid w:val="004F4A02"/>
    <w:rsid w:val="004F5066"/>
    <w:rsid w:val="0050294A"/>
    <w:rsid w:val="00503D3C"/>
    <w:rsid w:val="00516F0E"/>
    <w:rsid w:val="005178E6"/>
    <w:rsid w:val="005231C5"/>
    <w:rsid w:val="005238BF"/>
    <w:rsid w:val="00523FDF"/>
    <w:rsid w:val="00524B41"/>
    <w:rsid w:val="00524DA4"/>
    <w:rsid w:val="0052536D"/>
    <w:rsid w:val="00526551"/>
    <w:rsid w:val="00527C46"/>
    <w:rsid w:val="005320C8"/>
    <w:rsid w:val="00532400"/>
    <w:rsid w:val="00532767"/>
    <w:rsid w:val="00532F57"/>
    <w:rsid w:val="00534E2F"/>
    <w:rsid w:val="00535E4A"/>
    <w:rsid w:val="00536879"/>
    <w:rsid w:val="00537F04"/>
    <w:rsid w:val="00540025"/>
    <w:rsid w:val="00541DD3"/>
    <w:rsid w:val="005442CB"/>
    <w:rsid w:val="00550416"/>
    <w:rsid w:val="0055069F"/>
    <w:rsid w:val="00550AE6"/>
    <w:rsid w:val="00550C5A"/>
    <w:rsid w:val="00552AC4"/>
    <w:rsid w:val="00552F64"/>
    <w:rsid w:val="0055314C"/>
    <w:rsid w:val="0055396A"/>
    <w:rsid w:val="00555356"/>
    <w:rsid w:val="005579D4"/>
    <w:rsid w:val="005646DD"/>
    <w:rsid w:val="005772CC"/>
    <w:rsid w:val="00580EEB"/>
    <w:rsid w:val="005848AD"/>
    <w:rsid w:val="005902CA"/>
    <w:rsid w:val="00590337"/>
    <w:rsid w:val="00590B40"/>
    <w:rsid w:val="005948A9"/>
    <w:rsid w:val="005960C9"/>
    <w:rsid w:val="00596557"/>
    <w:rsid w:val="0059725A"/>
    <w:rsid w:val="005A2199"/>
    <w:rsid w:val="005A46BC"/>
    <w:rsid w:val="005A52C6"/>
    <w:rsid w:val="005A757E"/>
    <w:rsid w:val="005B4AE6"/>
    <w:rsid w:val="005B4C92"/>
    <w:rsid w:val="005B62BB"/>
    <w:rsid w:val="005B70BC"/>
    <w:rsid w:val="005C016E"/>
    <w:rsid w:val="005C0928"/>
    <w:rsid w:val="005C0E95"/>
    <w:rsid w:val="005C4CC1"/>
    <w:rsid w:val="005D564D"/>
    <w:rsid w:val="005D60B5"/>
    <w:rsid w:val="005E1397"/>
    <w:rsid w:val="005E4A8A"/>
    <w:rsid w:val="005F0E0B"/>
    <w:rsid w:val="005F2427"/>
    <w:rsid w:val="005F32A6"/>
    <w:rsid w:val="005F365C"/>
    <w:rsid w:val="005F41C7"/>
    <w:rsid w:val="005F4C45"/>
    <w:rsid w:val="005F4EC1"/>
    <w:rsid w:val="005F7788"/>
    <w:rsid w:val="0060125F"/>
    <w:rsid w:val="006012CC"/>
    <w:rsid w:val="0060556A"/>
    <w:rsid w:val="00607086"/>
    <w:rsid w:val="00607250"/>
    <w:rsid w:val="00613F4B"/>
    <w:rsid w:val="006149A7"/>
    <w:rsid w:val="00614C49"/>
    <w:rsid w:val="0061644D"/>
    <w:rsid w:val="006176E8"/>
    <w:rsid w:val="0062272B"/>
    <w:rsid w:val="00624356"/>
    <w:rsid w:val="006254CF"/>
    <w:rsid w:val="006257DC"/>
    <w:rsid w:val="006261D2"/>
    <w:rsid w:val="006311F0"/>
    <w:rsid w:val="00632AEE"/>
    <w:rsid w:val="00633708"/>
    <w:rsid w:val="00636017"/>
    <w:rsid w:val="006362C2"/>
    <w:rsid w:val="006408CF"/>
    <w:rsid w:val="006419DE"/>
    <w:rsid w:val="00641B17"/>
    <w:rsid w:val="006464C2"/>
    <w:rsid w:val="00651CA7"/>
    <w:rsid w:val="0066063C"/>
    <w:rsid w:val="00662084"/>
    <w:rsid w:val="0066219F"/>
    <w:rsid w:val="0066412A"/>
    <w:rsid w:val="00671D2A"/>
    <w:rsid w:val="00682A6B"/>
    <w:rsid w:val="0068386F"/>
    <w:rsid w:val="006843C7"/>
    <w:rsid w:val="00686D34"/>
    <w:rsid w:val="00691B36"/>
    <w:rsid w:val="00695B6D"/>
    <w:rsid w:val="00697BDD"/>
    <w:rsid w:val="006A112E"/>
    <w:rsid w:val="006A16C7"/>
    <w:rsid w:val="006A7E14"/>
    <w:rsid w:val="006B0DFF"/>
    <w:rsid w:val="006B2184"/>
    <w:rsid w:val="006B31CE"/>
    <w:rsid w:val="006C2582"/>
    <w:rsid w:val="006C3906"/>
    <w:rsid w:val="006C3FB1"/>
    <w:rsid w:val="006C4D4E"/>
    <w:rsid w:val="006C5B72"/>
    <w:rsid w:val="006C5F63"/>
    <w:rsid w:val="006D08D7"/>
    <w:rsid w:val="006D196C"/>
    <w:rsid w:val="006D3B88"/>
    <w:rsid w:val="006D4720"/>
    <w:rsid w:val="006D5D77"/>
    <w:rsid w:val="006D6551"/>
    <w:rsid w:val="006D6D97"/>
    <w:rsid w:val="006D7C79"/>
    <w:rsid w:val="006D7D03"/>
    <w:rsid w:val="006F1CA2"/>
    <w:rsid w:val="006F3632"/>
    <w:rsid w:val="006F37D0"/>
    <w:rsid w:val="006F4FBC"/>
    <w:rsid w:val="0070049D"/>
    <w:rsid w:val="007067BB"/>
    <w:rsid w:val="007073DA"/>
    <w:rsid w:val="0071118C"/>
    <w:rsid w:val="0071637D"/>
    <w:rsid w:val="007168F0"/>
    <w:rsid w:val="00730653"/>
    <w:rsid w:val="007309A1"/>
    <w:rsid w:val="00740B72"/>
    <w:rsid w:val="00745BCC"/>
    <w:rsid w:val="007461BE"/>
    <w:rsid w:val="00746911"/>
    <w:rsid w:val="00754BFE"/>
    <w:rsid w:val="00756433"/>
    <w:rsid w:val="007611E6"/>
    <w:rsid w:val="0076391F"/>
    <w:rsid w:val="0077049D"/>
    <w:rsid w:val="007724DE"/>
    <w:rsid w:val="007743B1"/>
    <w:rsid w:val="0078181F"/>
    <w:rsid w:val="00782C64"/>
    <w:rsid w:val="00783CFD"/>
    <w:rsid w:val="00785B69"/>
    <w:rsid w:val="00785BB8"/>
    <w:rsid w:val="0079274D"/>
    <w:rsid w:val="00793B41"/>
    <w:rsid w:val="00794149"/>
    <w:rsid w:val="007959FD"/>
    <w:rsid w:val="00795FD9"/>
    <w:rsid w:val="00796F98"/>
    <w:rsid w:val="007A3B8E"/>
    <w:rsid w:val="007A66B7"/>
    <w:rsid w:val="007B1E93"/>
    <w:rsid w:val="007B2183"/>
    <w:rsid w:val="007B25A7"/>
    <w:rsid w:val="007B365D"/>
    <w:rsid w:val="007B3B48"/>
    <w:rsid w:val="007B4771"/>
    <w:rsid w:val="007B4C18"/>
    <w:rsid w:val="007B57F2"/>
    <w:rsid w:val="007B5CF1"/>
    <w:rsid w:val="007B66B8"/>
    <w:rsid w:val="007C5CF0"/>
    <w:rsid w:val="007D61ED"/>
    <w:rsid w:val="007E00F5"/>
    <w:rsid w:val="007E2042"/>
    <w:rsid w:val="007E6844"/>
    <w:rsid w:val="007F0246"/>
    <w:rsid w:val="007F2271"/>
    <w:rsid w:val="007F67C1"/>
    <w:rsid w:val="00801A48"/>
    <w:rsid w:val="008044EC"/>
    <w:rsid w:val="00806F62"/>
    <w:rsid w:val="00807FA9"/>
    <w:rsid w:val="00815B22"/>
    <w:rsid w:val="00815C4C"/>
    <w:rsid w:val="00816533"/>
    <w:rsid w:val="008166FB"/>
    <w:rsid w:val="00817068"/>
    <w:rsid w:val="008170F5"/>
    <w:rsid w:val="0082308F"/>
    <w:rsid w:val="00830939"/>
    <w:rsid w:val="008364E4"/>
    <w:rsid w:val="008372FE"/>
    <w:rsid w:val="008416B8"/>
    <w:rsid w:val="00842A78"/>
    <w:rsid w:val="00844C0F"/>
    <w:rsid w:val="0084531D"/>
    <w:rsid w:val="00845C95"/>
    <w:rsid w:val="00851AA5"/>
    <w:rsid w:val="0085243A"/>
    <w:rsid w:val="00852CBB"/>
    <w:rsid w:val="00856555"/>
    <w:rsid w:val="00856BA5"/>
    <w:rsid w:val="00864F5A"/>
    <w:rsid w:val="008658E5"/>
    <w:rsid w:val="00865BB1"/>
    <w:rsid w:val="008709E0"/>
    <w:rsid w:val="00873456"/>
    <w:rsid w:val="0087347F"/>
    <w:rsid w:val="00881C27"/>
    <w:rsid w:val="008848FD"/>
    <w:rsid w:val="00887576"/>
    <w:rsid w:val="008931FF"/>
    <w:rsid w:val="00893970"/>
    <w:rsid w:val="00894855"/>
    <w:rsid w:val="008955C4"/>
    <w:rsid w:val="008978F5"/>
    <w:rsid w:val="00897943"/>
    <w:rsid w:val="008A1D11"/>
    <w:rsid w:val="008A3A08"/>
    <w:rsid w:val="008A7161"/>
    <w:rsid w:val="008B6992"/>
    <w:rsid w:val="008B7370"/>
    <w:rsid w:val="008C14A2"/>
    <w:rsid w:val="008C6906"/>
    <w:rsid w:val="008D1AA8"/>
    <w:rsid w:val="008D44E2"/>
    <w:rsid w:val="008E1298"/>
    <w:rsid w:val="008F0651"/>
    <w:rsid w:val="008F1A71"/>
    <w:rsid w:val="00900314"/>
    <w:rsid w:val="00907E7C"/>
    <w:rsid w:val="00915A86"/>
    <w:rsid w:val="00917D06"/>
    <w:rsid w:val="00921F33"/>
    <w:rsid w:val="00921FFB"/>
    <w:rsid w:val="00925940"/>
    <w:rsid w:val="00927020"/>
    <w:rsid w:val="00927DAC"/>
    <w:rsid w:val="00932492"/>
    <w:rsid w:val="00933F63"/>
    <w:rsid w:val="009374F6"/>
    <w:rsid w:val="00952C38"/>
    <w:rsid w:val="009536BD"/>
    <w:rsid w:val="00962FC5"/>
    <w:rsid w:val="00964F27"/>
    <w:rsid w:val="00965A76"/>
    <w:rsid w:val="0096732D"/>
    <w:rsid w:val="00974C26"/>
    <w:rsid w:val="00975A4D"/>
    <w:rsid w:val="00976FA7"/>
    <w:rsid w:val="0098003E"/>
    <w:rsid w:val="0098099B"/>
    <w:rsid w:val="00983358"/>
    <w:rsid w:val="0098661A"/>
    <w:rsid w:val="009961BD"/>
    <w:rsid w:val="009A309C"/>
    <w:rsid w:val="009B2ACF"/>
    <w:rsid w:val="009C2EAB"/>
    <w:rsid w:val="009C3978"/>
    <w:rsid w:val="009C4E3E"/>
    <w:rsid w:val="009C57D3"/>
    <w:rsid w:val="009D229B"/>
    <w:rsid w:val="009D31B6"/>
    <w:rsid w:val="009D616F"/>
    <w:rsid w:val="009E2958"/>
    <w:rsid w:val="009E3422"/>
    <w:rsid w:val="009F03AE"/>
    <w:rsid w:val="009F6CBD"/>
    <w:rsid w:val="009F7A67"/>
    <w:rsid w:val="00A03B7B"/>
    <w:rsid w:val="00A04861"/>
    <w:rsid w:val="00A0691B"/>
    <w:rsid w:val="00A07F38"/>
    <w:rsid w:val="00A21E49"/>
    <w:rsid w:val="00A22B74"/>
    <w:rsid w:val="00A2379C"/>
    <w:rsid w:val="00A23848"/>
    <w:rsid w:val="00A25C9B"/>
    <w:rsid w:val="00A3562A"/>
    <w:rsid w:val="00A43FB8"/>
    <w:rsid w:val="00A46FF8"/>
    <w:rsid w:val="00A479B6"/>
    <w:rsid w:val="00A5402A"/>
    <w:rsid w:val="00A648D2"/>
    <w:rsid w:val="00A661B0"/>
    <w:rsid w:val="00A669DE"/>
    <w:rsid w:val="00A67223"/>
    <w:rsid w:val="00A73AD2"/>
    <w:rsid w:val="00A77E04"/>
    <w:rsid w:val="00A830AB"/>
    <w:rsid w:val="00A8610A"/>
    <w:rsid w:val="00A923DC"/>
    <w:rsid w:val="00A92BBE"/>
    <w:rsid w:val="00A946B8"/>
    <w:rsid w:val="00A95405"/>
    <w:rsid w:val="00AA3A54"/>
    <w:rsid w:val="00AA4FB4"/>
    <w:rsid w:val="00AA66FD"/>
    <w:rsid w:val="00AA7446"/>
    <w:rsid w:val="00AB5F39"/>
    <w:rsid w:val="00AB6179"/>
    <w:rsid w:val="00AB7631"/>
    <w:rsid w:val="00AC0E70"/>
    <w:rsid w:val="00AC368D"/>
    <w:rsid w:val="00AC4B27"/>
    <w:rsid w:val="00AD5488"/>
    <w:rsid w:val="00AD59DF"/>
    <w:rsid w:val="00AE0348"/>
    <w:rsid w:val="00AE6A2F"/>
    <w:rsid w:val="00AF084A"/>
    <w:rsid w:val="00AF4B2A"/>
    <w:rsid w:val="00AF72CC"/>
    <w:rsid w:val="00B003BF"/>
    <w:rsid w:val="00B01E14"/>
    <w:rsid w:val="00B01FA6"/>
    <w:rsid w:val="00B04982"/>
    <w:rsid w:val="00B10AF1"/>
    <w:rsid w:val="00B147C5"/>
    <w:rsid w:val="00B164AC"/>
    <w:rsid w:val="00B30E39"/>
    <w:rsid w:val="00B356F3"/>
    <w:rsid w:val="00B35713"/>
    <w:rsid w:val="00B40DB1"/>
    <w:rsid w:val="00B41D89"/>
    <w:rsid w:val="00B46659"/>
    <w:rsid w:val="00B47506"/>
    <w:rsid w:val="00B47695"/>
    <w:rsid w:val="00B47E71"/>
    <w:rsid w:val="00B56313"/>
    <w:rsid w:val="00B57EFE"/>
    <w:rsid w:val="00B653E5"/>
    <w:rsid w:val="00B706BC"/>
    <w:rsid w:val="00B76378"/>
    <w:rsid w:val="00B817BD"/>
    <w:rsid w:val="00B83B45"/>
    <w:rsid w:val="00B937B9"/>
    <w:rsid w:val="00B9419C"/>
    <w:rsid w:val="00B94E7A"/>
    <w:rsid w:val="00B96DE5"/>
    <w:rsid w:val="00BA0FEC"/>
    <w:rsid w:val="00BA1F27"/>
    <w:rsid w:val="00BA286A"/>
    <w:rsid w:val="00BA3860"/>
    <w:rsid w:val="00BA3EF3"/>
    <w:rsid w:val="00BA7FDD"/>
    <w:rsid w:val="00BB05D7"/>
    <w:rsid w:val="00BB0A71"/>
    <w:rsid w:val="00BB3B1C"/>
    <w:rsid w:val="00BB4033"/>
    <w:rsid w:val="00BB5634"/>
    <w:rsid w:val="00BB7B50"/>
    <w:rsid w:val="00BC0357"/>
    <w:rsid w:val="00BC2C7E"/>
    <w:rsid w:val="00BC67F3"/>
    <w:rsid w:val="00BD3B04"/>
    <w:rsid w:val="00BD45F3"/>
    <w:rsid w:val="00BD68DE"/>
    <w:rsid w:val="00BD7985"/>
    <w:rsid w:val="00BE237D"/>
    <w:rsid w:val="00BE2BC9"/>
    <w:rsid w:val="00BE3917"/>
    <w:rsid w:val="00BE3F90"/>
    <w:rsid w:val="00BF57C5"/>
    <w:rsid w:val="00BF74C0"/>
    <w:rsid w:val="00BF7E66"/>
    <w:rsid w:val="00C04B8C"/>
    <w:rsid w:val="00C05CD0"/>
    <w:rsid w:val="00C05EE1"/>
    <w:rsid w:val="00C14EA8"/>
    <w:rsid w:val="00C17569"/>
    <w:rsid w:val="00C17B5A"/>
    <w:rsid w:val="00C214C2"/>
    <w:rsid w:val="00C21746"/>
    <w:rsid w:val="00C21F78"/>
    <w:rsid w:val="00C35B25"/>
    <w:rsid w:val="00C36683"/>
    <w:rsid w:val="00C426F6"/>
    <w:rsid w:val="00C44BA1"/>
    <w:rsid w:val="00C44E4B"/>
    <w:rsid w:val="00C54155"/>
    <w:rsid w:val="00C568A1"/>
    <w:rsid w:val="00C56DEB"/>
    <w:rsid w:val="00C56FC5"/>
    <w:rsid w:val="00C62FA8"/>
    <w:rsid w:val="00C65DBD"/>
    <w:rsid w:val="00C65EAC"/>
    <w:rsid w:val="00C6710D"/>
    <w:rsid w:val="00C7033F"/>
    <w:rsid w:val="00C7155A"/>
    <w:rsid w:val="00C7759A"/>
    <w:rsid w:val="00C779DC"/>
    <w:rsid w:val="00C832DA"/>
    <w:rsid w:val="00C836D7"/>
    <w:rsid w:val="00C83806"/>
    <w:rsid w:val="00C8637B"/>
    <w:rsid w:val="00C863F3"/>
    <w:rsid w:val="00C8728C"/>
    <w:rsid w:val="00C9014C"/>
    <w:rsid w:val="00C90BAD"/>
    <w:rsid w:val="00C92C0D"/>
    <w:rsid w:val="00C93648"/>
    <w:rsid w:val="00C9408F"/>
    <w:rsid w:val="00C9587E"/>
    <w:rsid w:val="00C96849"/>
    <w:rsid w:val="00CA0BF2"/>
    <w:rsid w:val="00CA5549"/>
    <w:rsid w:val="00CA7AA9"/>
    <w:rsid w:val="00CB1438"/>
    <w:rsid w:val="00CB2A80"/>
    <w:rsid w:val="00CB4BCB"/>
    <w:rsid w:val="00CB5B08"/>
    <w:rsid w:val="00CB70CB"/>
    <w:rsid w:val="00CC557D"/>
    <w:rsid w:val="00CC5EB8"/>
    <w:rsid w:val="00CC6886"/>
    <w:rsid w:val="00CC6DF3"/>
    <w:rsid w:val="00CD46DF"/>
    <w:rsid w:val="00CE0743"/>
    <w:rsid w:val="00CE13D8"/>
    <w:rsid w:val="00CE289D"/>
    <w:rsid w:val="00CE33FF"/>
    <w:rsid w:val="00CE7B9E"/>
    <w:rsid w:val="00CF00F2"/>
    <w:rsid w:val="00CF0A45"/>
    <w:rsid w:val="00CF0A63"/>
    <w:rsid w:val="00CF146D"/>
    <w:rsid w:val="00CF23AC"/>
    <w:rsid w:val="00CF33BE"/>
    <w:rsid w:val="00CF4243"/>
    <w:rsid w:val="00CF5DE3"/>
    <w:rsid w:val="00D0088E"/>
    <w:rsid w:val="00D011C3"/>
    <w:rsid w:val="00D01A9F"/>
    <w:rsid w:val="00D03B1F"/>
    <w:rsid w:val="00D058C9"/>
    <w:rsid w:val="00D10D04"/>
    <w:rsid w:val="00D1282F"/>
    <w:rsid w:val="00D204DF"/>
    <w:rsid w:val="00D228AB"/>
    <w:rsid w:val="00D367FA"/>
    <w:rsid w:val="00D3764E"/>
    <w:rsid w:val="00D4057B"/>
    <w:rsid w:val="00D42360"/>
    <w:rsid w:val="00D432E0"/>
    <w:rsid w:val="00D4436D"/>
    <w:rsid w:val="00D476E7"/>
    <w:rsid w:val="00D507BE"/>
    <w:rsid w:val="00D52B15"/>
    <w:rsid w:val="00D561EC"/>
    <w:rsid w:val="00D56763"/>
    <w:rsid w:val="00D56E54"/>
    <w:rsid w:val="00D57210"/>
    <w:rsid w:val="00D630F9"/>
    <w:rsid w:val="00D70910"/>
    <w:rsid w:val="00D73D39"/>
    <w:rsid w:val="00D75891"/>
    <w:rsid w:val="00D75E54"/>
    <w:rsid w:val="00D8386C"/>
    <w:rsid w:val="00D863A6"/>
    <w:rsid w:val="00D878BB"/>
    <w:rsid w:val="00D9013F"/>
    <w:rsid w:val="00D93C77"/>
    <w:rsid w:val="00D94ADE"/>
    <w:rsid w:val="00D95C44"/>
    <w:rsid w:val="00D96470"/>
    <w:rsid w:val="00D97B89"/>
    <w:rsid w:val="00DA08A5"/>
    <w:rsid w:val="00DA1937"/>
    <w:rsid w:val="00DA76B8"/>
    <w:rsid w:val="00DB53D6"/>
    <w:rsid w:val="00DB6AB2"/>
    <w:rsid w:val="00DC5C49"/>
    <w:rsid w:val="00DC60BD"/>
    <w:rsid w:val="00DD009A"/>
    <w:rsid w:val="00DE29D8"/>
    <w:rsid w:val="00DE2A4C"/>
    <w:rsid w:val="00DE7396"/>
    <w:rsid w:val="00DE7685"/>
    <w:rsid w:val="00DE7E44"/>
    <w:rsid w:val="00DF2AB8"/>
    <w:rsid w:val="00DF3433"/>
    <w:rsid w:val="00DF5055"/>
    <w:rsid w:val="00DF598F"/>
    <w:rsid w:val="00DF6EEB"/>
    <w:rsid w:val="00DF71C7"/>
    <w:rsid w:val="00E0068B"/>
    <w:rsid w:val="00E029A8"/>
    <w:rsid w:val="00E04713"/>
    <w:rsid w:val="00E04E13"/>
    <w:rsid w:val="00E10AB2"/>
    <w:rsid w:val="00E14CFA"/>
    <w:rsid w:val="00E17482"/>
    <w:rsid w:val="00E21226"/>
    <w:rsid w:val="00E2200E"/>
    <w:rsid w:val="00E23690"/>
    <w:rsid w:val="00E32635"/>
    <w:rsid w:val="00E3321E"/>
    <w:rsid w:val="00E35432"/>
    <w:rsid w:val="00E3725C"/>
    <w:rsid w:val="00E4050C"/>
    <w:rsid w:val="00E40B3C"/>
    <w:rsid w:val="00E45784"/>
    <w:rsid w:val="00E460C4"/>
    <w:rsid w:val="00E5117F"/>
    <w:rsid w:val="00E51AF8"/>
    <w:rsid w:val="00E51D30"/>
    <w:rsid w:val="00E56425"/>
    <w:rsid w:val="00E572BD"/>
    <w:rsid w:val="00E67508"/>
    <w:rsid w:val="00E71A26"/>
    <w:rsid w:val="00E77812"/>
    <w:rsid w:val="00E87578"/>
    <w:rsid w:val="00E9273C"/>
    <w:rsid w:val="00E9728D"/>
    <w:rsid w:val="00EA7332"/>
    <w:rsid w:val="00EA79D8"/>
    <w:rsid w:val="00EB1C2C"/>
    <w:rsid w:val="00EB1DAE"/>
    <w:rsid w:val="00EB48A4"/>
    <w:rsid w:val="00EC4C78"/>
    <w:rsid w:val="00EC6910"/>
    <w:rsid w:val="00ED0EFB"/>
    <w:rsid w:val="00ED42B9"/>
    <w:rsid w:val="00ED7424"/>
    <w:rsid w:val="00EE2731"/>
    <w:rsid w:val="00EE27D1"/>
    <w:rsid w:val="00EE4499"/>
    <w:rsid w:val="00EF2DEB"/>
    <w:rsid w:val="00F0008C"/>
    <w:rsid w:val="00F00444"/>
    <w:rsid w:val="00F00940"/>
    <w:rsid w:val="00F00D72"/>
    <w:rsid w:val="00F01037"/>
    <w:rsid w:val="00F10474"/>
    <w:rsid w:val="00F104D6"/>
    <w:rsid w:val="00F10F22"/>
    <w:rsid w:val="00F11F82"/>
    <w:rsid w:val="00F15519"/>
    <w:rsid w:val="00F17512"/>
    <w:rsid w:val="00F20B07"/>
    <w:rsid w:val="00F24471"/>
    <w:rsid w:val="00F26E91"/>
    <w:rsid w:val="00F2744A"/>
    <w:rsid w:val="00F33A45"/>
    <w:rsid w:val="00F34A9F"/>
    <w:rsid w:val="00F36DA4"/>
    <w:rsid w:val="00F375CB"/>
    <w:rsid w:val="00F37895"/>
    <w:rsid w:val="00F46C27"/>
    <w:rsid w:val="00F476E6"/>
    <w:rsid w:val="00F479AD"/>
    <w:rsid w:val="00F52FE3"/>
    <w:rsid w:val="00F547FF"/>
    <w:rsid w:val="00F54807"/>
    <w:rsid w:val="00F551DF"/>
    <w:rsid w:val="00F56FA7"/>
    <w:rsid w:val="00F579E2"/>
    <w:rsid w:val="00F632D5"/>
    <w:rsid w:val="00F65513"/>
    <w:rsid w:val="00F67F2E"/>
    <w:rsid w:val="00F718A7"/>
    <w:rsid w:val="00F74871"/>
    <w:rsid w:val="00F80F99"/>
    <w:rsid w:val="00F864B3"/>
    <w:rsid w:val="00F92023"/>
    <w:rsid w:val="00F92F33"/>
    <w:rsid w:val="00F93555"/>
    <w:rsid w:val="00F97717"/>
    <w:rsid w:val="00FB2FB1"/>
    <w:rsid w:val="00FC1A42"/>
    <w:rsid w:val="00FC28F9"/>
    <w:rsid w:val="00FC3DB0"/>
    <w:rsid w:val="00FC4249"/>
    <w:rsid w:val="00FD0E13"/>
    <w:rsid w:val="00FD128B"/>
    <w:rsid w:val="00FD1955"/>
    <w:rsid w:val="00FD3929"/>
    <w:rsid w:val="00FD48BC"/>
    <w:rsid w:val="00FE080C"/>
    <w:rsid w:val="00FE147A"/>
    <w:rsid w:val="00FE5F28"/>
    <w:rsid w:val="00FE7CB7"/>
    <w:rsid w:val="00FF174B"/>
    <w:rsid w:val="00FF4D48"/>
    <w:rsid w:val="00FF5D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361F29"/>
  <w14:defaultImageDpi w14:val="300"/>
  <w15:docId w15:val="{07993564-3567-4A6D-828A-02B3363A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44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A21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44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4013D2"/>
    <w:pPr>
      <w:ind w:left="720"/>
      <w:contextualSpacing/>
    </w:pPr>
  </w:style>
  <w:style w:type="table" w:styleId="TableGrid">
    <w:name w:val="Table Grid"/>
    <w:basedOn w:val="TableNormal"/>
    <w:uiPriority w:val="59"/>
    <w:rsid w:val="00761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7611E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5">
    <w:name w:val="Light Grid Accent 5"/>
    <w:basedOn w:val="TableNormal"/>
    <w:uiPriority w:val="62"/>
    <w:rsid w:val="007611E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1">
    <w:name w:val="Light Grid Accent 1"/>
    <w:basedOn w:val="TableNormal"/>
    <w:uiPriority w:val="62"/>
    <w:rsid w:val="007611E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Heading2Char">
    <w:name w:val="Heading 2 Char"/>
    <w:basedOn w:val="DefaultParagraphFont"/>
    <w:link w:val="Heading2"/>
    <w:uiPriority w:val="9"/>
    <w:rsid w:val="005A2199"/>
    <w:rPr>
      <w:rFonts w:asciiTheme="majorHAnsi" w:eastAsiaTheme="majorEastAsia" w:hAnsiTheme="majorHAnsi" w:cstheme="majorBidi"/>
      <w:b/>
      <w:bCs/>
      <w:color w:val="4F81BD" w:themeColor="accent1"/>
      <w:sz w:val="26"/>
      <w:szCs w:val="26"/>
    </w:rPr>
  </w:style>
  <w:style w:type="table" w:styleId="LightList-Accent1">
    <w:name w:val="Light List Accent 1"/>
    <w:basedOn w:val="TableNormal"/>
    <w:uiPriority w:val="61"/>
    <w:rsid w:val="008A3A0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pple-converted-space">
    <w:name w:val="apple-converted-space"/>
    <w:basedOn w:val="DefaultParagraphFont"/>
    <w:rsid w:val="00E5117F"/>
  </w:style>
  <w:style w:type="character" w:styleId="Hyperlink">
    <w:name w:val="Hyperlink"/>
    <w:basedOn w:val="DefaultParagraphFont"/>
    <w:uiPriority w:val="99"/>
    <w:unhideWhenUsed/>
    <w:rsid w:val="00E5117F"/>
    <w:rPr>
      <w:color w:val="0000FF"/>
      <w:u w:val="single"/>
    </w:rPr>
  </w:style>
  <w:style w:type="paragraph" w:styleId="NormalWeb">
    <w:name w:val="Normal (Web)"/>
    <w:basedOn w:val="Normal"/>
    <w:uiPriority w:val="99"/>
    <w:unhideWhenUsed/>
    <w:rsid w:val="00E5117F"/>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3E4C87"/>
    <w:pPr>
      <w:tabs>
        <w:tab w:val="center" w:pos="4320"/>
        <w:tab w:val="right" w:pos="8640"/>
      </w:tabs>
    </w:pPr>
  </w:style>
  <w:style w:type="character" w:customStyle="1" w:styleId="HeaderChar">
    <w:name w:val="Header Char"/>
    <w:basedOn w:val="DefaultParagraphFont"/>
    <w:link w:val="Header"/>
    <w:uiPriority w:val="99"/>
    <w:rsid w:val="003E4C87"/>
  </w:style>
  <w:style w:type="paragraph" w:styleId="Footer">
    <w:name w:val="footer"/>
    <w:basedOn w:val="Normal"/>
    <w:link w:val="FooterChar"/>
    <w:uiPriority w:val="99"/>
    <w:unhideWhenUsed/>
    <w:rsid w:val="003E4C87"/>
    <w:pPr>
      <w:tabs>
        <w:tab w:val="center" w:pos="4320"/>
        <w:tab w:val="right" w:pos="8640"/>
      </w:tabs>
    </w:pPr>
  </w:style>
  <w:style w:type="character" w:customStyle="1" w:styleId="FooterChar">
    <w:name w:val="Footer Char"/>
    <w:basedOn w:val="DefaultParagraphFont"/>
    <w:link w:val="Footer"/>
    <w:uiPriority w:val="99"/>
    <w:rsid w:val="003E4C87"/>
  </w:style>
  <w:style w:type="paragraph" w:styleId="BalloonText">
    <w:name w:val="Balloon Text"/>
    <w:basedOn w:val="Normal"/>
    <w:link w:val="BalloonTextChar"/>
    <w:uiPriority w:val="99"/>
    <w:semiHidden/>
    <w:unhideWhenUsed/>
    <w:rsid w:val="003737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37EE"/>
    <w:rPr>
      <w:rFonts w:ascii="Lucida Grande" w:hAnsi="Lucida Grande" w:cs="Lucida Grande"/>
      <w:sz w:val="18"/>
      <w:szCs w:val="18"/>
    </w:rPr>
  </w:style>
  <w:style w:type="character" w:styleId="FollowedHyperlink">
    <w:name w:val="FollowedHyperlink"/>
    <w:basedOn w:val="DefaultParagraphFont"/>
    <w:uiPriority w:val="99"/>
    <w:semiHidden/>
    <w:unhideWhenUsed/>
    <w:rsid w:val="0060125F"/>
    <w:rPr>
      <w:color w:val="800080" w:themeColor="followedHyperlink"/>
      <w:u w:val="single"/>
    </w:rPr>
  </w:style>
  <w:style w:type="character" w:customStyle="1" w:styleId="left">
    <w:name w:val="left"/>
    <w:basedOn w:val="DefaultParagraphFont"/>
    <w:rsid w:val="00D75891"/>
  </w:style>
  <w:style w:type="character" w:customStyle="1" w:styleId="right">
    <w:name w:val="right"/>
    <w:basedOn w:val="DefaultParagraphFont"/>
    <w:rsid w:val="00D75891"/>
  </w:style>
  <w:style w:type="character" w:customStyle="1" w:styleId="buswitch5">
    <w:name w:val="bu_switch5"/>
    <w:basedOn w:val="DefaultParagraphFont"/>
    <w:rsid w:val="00D75891"/>
  </w:style>
  <w:style w:type="character" w:customStyle="1" w:styleId="pagenum">
    <w:name w:val="page_num"/>
    <w:basedOn w:val="DefaultParagraphFont"/>
    <w:rsid w:val="00D75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275">
      <w:bodyDiv w:val="1"/>
      <w:marLeft w:val="0"/>
      <w:marRight w:val="0"/>
      <w:marTop w:val="0"/>
      <w:marBottom w:val="0"/>
      <w:divBdr>
        <w:top w:val="none" w:sz="0" w:space="0" w:color="auto"/>
        <w:left w:val="none" w:sz="0" w:space="0" w:color="auto"/>
        <w:bottom w:val="none" w:sz="0" w:space="0" w:color="auto"/>
        <w:right w:val="none" w:sz="0" w:space="0" w:color="auto"/>
      </w:divBdr>
    </w:div>
    <w:div w:id="6250680">
      <w:bodyDiv w:val="1"/>
      <w:marLeft w:val="0"/>
      <w:marRight w:val="0"/>
      <w:marTop w:val="0"/>
      <w:marBottom w:val="0"/>
      <w:divBdr>
        <w:top w:val="none" w:sz="0" w:space="0" w:color="auto"/>
        <w:left w:val="none" w:sz="0" w:space="0" w:color="auto"/>
        <w:bottom w:val="none" w:sz="0" w:space="0" w:color="auto"/>
        <w:right w:val="none" w:sz="0" w:space="0" w:color="auto"/>
      </w:divBdr>
    </w:div>
    <w:div w:id="36515051">
      <w:bodyDiv w:val="1"/>
      <w:marLeft w:val="0"/>
      <w:marRight w:val="0"/>
      <w:marTop w:val="0"/>
      <w:marBottom w:val="0"/>
      <w:divBdr>
        <w:top w:val="none" w:sz="0" w:space="0" w:color="auto"/>
        <w:left w:val="none" w:sz="0" w:space="0" w:color="auto"/>
        <w:bottom w:val="none" w:sz="0" w:space="0" w:color="auto"/>
        <w:right w:val="none" w:sz="0" w:space="0" w:color="auto"/>
      </w:divBdr>
    </w:div>
    <w:div w:id="46490911">
      <w:bodyDiv w:val="1"/>
      <w:marLeft w:val="0"/>
      <w:marRight w:val="0"/>
      <w:marTop w:val="0"/>
      <w:marBottom w:val="0"/>
      <w:divBdr>
        <w:top w:val="none" w:sz="0" w:space="0" w:color="auto"/>
        <w:left w:val="none" w:sz="0" w:space="0" w:color="auto"/>
        <w:bottom w:val="none" w:sz="0" w:space="0" w:color="auto"/>
        <w:right w:val="none" w:sz="0" w:space="0" w:color="auto"/>
      </w:divBdr>
    </w:div>
    <w:div w:id="48115168">
      <w:bodyDiv w:val="1"/>
      <w:marLeft w:val="0"/>
      <w:marRight w:val="0"/>
      <w:marTop w:val="0"/>
      <w:marBottom w:val="0"/>
      <w:divBdr>
        <w:top w:val="none" w:sz="0" w:space="0" w:color="auto"/>
        <w:left w:val="none" w:sz="0" w:space="0" w:color="auto"/>
        <w:bottom w:val="none" w:sz="0" w:space="0" w:color="auto"/>
        <w:right w:val="none" w:sz="0" w:space="0" w:color="auto"/>
      </w:divBdr>
    </w:div>
    <w:div w:id="49616521">
      <w:bodyDiv w:val="1"/>
      <w:marLeft w:val="0"/>
      <w:marRight w:val="0"/>
      <w:marTop w:val="0"/>
      <w:marBottom w:val="0"/>
      <w:divBdr>
        <w:top w:val="none" w:sz="0" w:space="0" w:color="auto"/>
        <w:left w:val="none" w:sz="0" w:space="0" w:color="auto"/>
        <w:bottom w:val="none" w:sz="0" w:space="0" w:color="auto"/>
        <w:right w:val="none" w:sz="0" w:space="0" w:color="auto"/>
      </w:divBdr>
    </w:div>
    <w:div w:id="50426845">
      <w:bodyDiv w:val="1"/>
      <w:marLeft w:val="0"/>
      <w:marRight w:val="0"/>
      <w:marTop w:val="0"/>
      <w:marBottom w:val="0"/>
      <w:divBdr>
        <w:top w:val="none" w:sz="0" w:space="0" w:color="auto"/>
        <w:left w:val="none" w:sz="0" w:space="0" w:color="auto"/>
        <w:bottom w:val="none" w:sz="0" w:space="0" w:color="auto"/>
        <w:right w:val="none" w:sz="0" w:space="0" w:color="auto"/>
      </w:divBdr>
    </w:div>
    <w:div w:id="66539434">
      <w:bodyDiv w:val="1"/>
      <w:marLeft w:val="0"/>
      <w:marRight w:val="0"/>
      <w:marTop w:val="0"/>
      <w:marBottom w:val="0"/>
      <w:divBdr>
        <w:top w:val="none" w:sz="0" w:space="0" w:color="auto"/>
        <w:left w:val="none" w:sz="0" w:space="0" w:color="auto"/>
        <w:bottom w:val="none" w:sz="0" w:space="0" w:color="auto"/>
        <w:right w:val="none" w:sz="0" w:space="0" w:color="auto"/>
      </w:divBdr>
    </w:div>
    <w:div w:id="71588101">
      <w:bodyDiv w:val="1"/>
      <w:marLeft w:val="0"/>
      <w:marRight w:val="0"/>
      <w:marTop w:val="0"/>
      <w:marBottom w:val="0"/>
      <w:divBdr>
        <w:top w:val="none" w:sz="0" w:space="0" w:color="auto"/>
        <w:left w:val="none" w:sz="0" w:space="0" w:color="auto"/>
        <w:bottom w:val="none" w:sz="0" w:space="0" w:color="auto"/>
        <w:right w:val="none" w:sz="0" w:space="0" w:color="auto"/>
      </w:divBdr>
    </w:div>
    <w:div w:id="79986073">
      <w:bodyDiv w:val="1"/>
      <w:marLeft w:val="0"/>
      <w:marRight w:val="0"/>
      <w:marTop w:val="0"/>
      <w:marBottom w:val="0"/>
      <w:divBdr>
        <w:top w:val="none" w:sz="0" w:space="0" w:color="auto"/>
        <w:left w:val="none" w:sz="0" w:space="0" w:color="auto"/>
        <w:bottom w:val="none" w:sz="0" w:space="0" w:color="auto"/>
        <w:right w:val="none" w:sz="0" w:space="0" w:color="auto"/>
      </w:divBdr>
    </w:div>
    <w:div w:id="85930764">
      <w:bodyDiv w:val="1"/>
      <w:marLeft w:val="0"/>
      <w:marRight w:val="0"/>
      <w:marTop w:val="0"/>
      <w:marBottom w:val="0"/>
      <w:divBdr>
        <w:top w:val="none" w:sz="0" w:space="0" w:color="auto"/>
        <w:left w:val="none" w:sz="0" w:space="0" w:color="auto"/>
        <w:bottom w:val="none" w:sz="0" w:space="0" w:color="auto"/>
        <w:right w:val="none" w:sz="0" w:space="0" w:color="auto"/>
      </w:divBdr>
    </w:div>
    <w:div w:id="103579312">
      <w:bodyDiv w:val="1"/>
      <w:marLeft w:val="0"/>
      <w:marRight w:val="0"/>
      <w:marTop w:val="0"/>
      <w:marBottom w:val="0"/>
      <w:divBdr>
        <w:top w:val="none" w:sz="0" w:space="0" w:color="auto"/>
        <w:left w:val="none" w:sz="0" w:space="0" w:color="auto"/>
        <w:bottom w:val="none" w:sz="0" w:space="0" w:color="auto"/>
        <w:right w:val="none" w:sz="0" w:space="0" w:color="auto"/>
      </w:divBdr>
    </w:div>
    <w:div w:id="109474986">
      <w:bodyDiv w:val="1"/>
      <w:marLeft w:val="0"/>
      <w:marRight w:val="0"/>
      <w:marTop w:val="0"/>
      <w:marBottom w:val="0"/>
      <w:divBdr>
        <w:top w:val="none" w:sz="0" w:space="0" w:color="auto"/>
        <w:left w:val="none" w:sz="0" w:space="0" w:color="auto"/>
        <w:bottom w:val="none" w:sz="0" w:space="0" w:color="auto"/>
        <w:right w:val="none" w:sz="0" w:space="0" w:color="auto"/>
      </w:divBdr>
    </w:div>
    <w:div w:id="111748586">
      <w:bodyDiv w:val="1"/>
      <w:marLeft w:val="0"/>
      <w:marRight w:val="0"/>
      <w:marTop w:val="0"/>
      <w:marBottom w:val="0"/>
      <w:divBdr>
        <w:top w:val="none" w:sz="0" w:space="0" w:color="auto"/>
        <w:left w:val="none" w:sz="0" w:space="0" w:color="auto"/>
        <w:bottom w:val="none" w:sz="0" w:space="0" w:color="auto"/>
        <w:right w:val="none" w:sz="0" w:space="0" w:color="auto"/>
      </w:divBdr>
    </w:div>
    <w:div w:id="121264889">
      <w:bodyDiv w:val="1"/>
      <w:marLeft w:val="0"/>
      <w:marRight w:val="0"/>
      <w:marTop w:val="0"/>
      <w:marBottom w:val="0"/>
      <w:divBdr>
        <w:top w:val="none" w:sz="0" w:space="0" w:color="auto"/>
        <w:left w:val="none" w:sz="0" w:space="0" w:color="auto"/>
        <w:bottom w:val="none" w:sz="0" w:space="0" w:color="auto"/>
        <w:right w:val="none" w:sz="0" w:space="0" w:color="auto"/>
      </w:divBdr>
    </w:div>
    <w:div w:id="124664684">
      <w:bodyDiv w:val="1"/>
      <w:marLeft w:val="0"/>
      <w:marRight w:val="0"/>
      <w:marTop w:val="0"/>
      <w:marBottom w:val="0"/>
      <w:divBdr>
        <w:top w:val="none" w:sz="0" w:space="0" w:color="auto"/>
        <w:left w:val="none" w:sz="0" w:space="0" w:color="auto"/>
        <w:bottom w:val="none" w:sz="0" w:space="0" w:color="auto"/>
        <w:right w:val="none" w:sz="0" w:space="0" w:color="auto"/>
      </w:divBdr>
    </w:div>
    <w:div w:id="130052455">
      <w:bodyDiv w:val="1"/>
      <w:marLeft w:val="0"/>
      <w:marRight w:val="0"/>
      <w:marTop w:val="0"/>
      <w:marBottom w:val="0"/>
      <w:divBdr>
        <w:top w:val="none" w:sz="0" w:space="0" w:color="auto"/>
        <w:left w:val="none" w:sz="0" w:space="0" w:color="auto"/>
        <w:bottom w:val="none" w:sz="0" w:space="0" w:color="auto"/>
        <w:right w:val="none" w:sz="0" w:space="0" w:color="auto"/>
      </w:divBdr>
    </w:div>
    <w:div w:id="131485605">
      <w:bodyDiv w:val="1"/>
      <w:marLeft w:val="0"/>
      <w:marRight w:val="0"/>
      <w:marTop w:val="0"/>
      <w:marBottom w:val="0"/>
      <w:divBdr>
        <w:top w:val="none" w:sz="0" w:space="0" w:color="auto"/>
        <w:left w:val="none" w:sz="0" w:space="0" w:color="auto"/>
        <w:bottom w:val="none" w:sz="0" w:space="0" w:color="auto"/>
        <w:right w:val="none" w:sz="0" w:space="0" w:color="auto"/>
      </w:divBdr>
    </w:div>
    <w:div w:id="137692779">
      <w:bodyDiv w:val="1"/>
      <w:marLeft w:val="0"/>
      <w:marRight w:val="0"/>
      <w:marTop w:val="0"/>
      <w:marBottom w:val="0"/>
      <w:divBdr>
        <w:top w:val="none" w:sz="0" w:space="0" w:color="auto"/>
        <w:left w:val="none" w:sz="0" w:space="0" w:color="auto"/>
        <w:bottom w:val="none" w:sz="0" w:space="0" w:color="auto"/>
        <w:right w:val="none" w:sz="0" w:space="0" w:color="auto"/>
      </w:divBdr>
    </w:div>
    <w:div w:id="150295734">
      <w:bodyDiv w:val="1"/>
      <w:marLeft w:val="0"/>
      <w:marRight w:val="0"/>
      <w:marTop w:val="0"/>
      <w:marBottom w:val="0"/>
      <w:divBdr>
        <w:top w:val="none" w:sz="0" w:space="0" w:color="auto"/>
        <w:left w:val="none" w:sz="0" w:space="0" w:color="auto"/>
        <w:bottom w:val="none" w:sz="0" w:space="0" w:color="auto"/>
        <w:right w:val="none" w:sz="0" w:space="0" w:color="auto"/>
      </w:divBdr>
    </w:div>
    <w:div w:id="153568940">
      <w:bodyDiv w:val="1"/>
      <w:marLeft w:val="0"/>
      <w:marRight w:val="0"/>
      <w:marTop w:val="0"/>
      <w:marBottom w:val="0"/>
      <w:divBdr>
        <w:top w:val="none" w:sz="0" w:space="0" w:color="auto"/>
        <w:left w:val="none" w:sz="0" w:space="0" w:color="auto"/>
        <w:bottom w:val="none" w:sz="0" w:space="0" w:color="auto"/>
        <w:right w:val="none" w:sz="0" w:space="0" w:color="auto"/>
      </w:divBdr>
    </w:div>
    <w:div w:id="158348056">
      <w:bodyDiv w:val="1"/>
      <w:marLeft w:val="0"/>
      <w:marRight w:val="0"/>
      <w:marTop w:val="0"/>
      <w:marBottom w:val="0"/>
      <w:divBdr>
        <w:top w:val="none" w:sz="0" w:space="0" w:color="auto"/>
        <w:left w:val="none" w:sz="0" w:space="0" w:color="auto"/>
        <w:bottom w:val="none" w:sz="0" w:space="0" w:color="auto"/>
        <w:right w:val="none" w:sz="0" w:space="0" w:color="auto"/>
      </w:divBdr>
    </w:div>
    <w:div w:id="169219014">
      <w:bodyDiv w:val="1"/>
      <w:marLeft w:val="0"/>
      <w:marRight w:val="0"/>
      <w:marTop w:val="0"/>
      <w:marBottom w:val="0"/>
      <w:divBdr>
        <w:top w:val="none" w:sz="0" w:space="0" w:color="auto"/>
        <w:left w:val="none" w:sz="0" w:space="0" w:color="auto"/>
        <w:bottom w:val="none" w:sz="0" w:space="0" w:color="auto"/>
        <w:right w:val="none" w:sz="0" w:space="0" w:color="auto"/>
      </w:divBdr>
    </w:div>
    <w:div w:id="173424807">
      <w:bodyDiv w:val="1"/>
      <w:marLeft w:val="0"/>
      <w:marRight w:val="0"/>
      <w:marTop w:val="0"/>
      <w:marBottom w:val="0"/>
      <w:divBdr>
        <w:top w:val="none" w:sz="0" w:space="0" w:color="auto"/>
        <w:left w:val="none" w:sz="0" w:space="0" w:color="auto"/>
        <w:bottom w:val="none" w:sz="0" w:space="0" w:color="auto"/>
        <w:right w:val="none" w:sz="0" w:space="0" w:color="auto"/>
      </w:divBdr>
    </w:div>
    <w:div w:id="187186157">
      <w:bodyDiv w:val="1"/>
      <w:marLeft w:val="0"/>
      <w:marRight w:val="0"/>
      <w:marTop w:val="0"/>
      <w:marBottom w:val="0"/>
      <w:divBdr>
        <w:top w:val="none" w:sz="0" w:space="0" w:color="auto"/>
        <w:left w:val="none" w:sz="0" w:space="0" w:color="auto"/>
        <w:bottom w:val="none" w:sz="0" w:space="0" w:color="auto"/>
        <w:right w:val="none" w:sz="0" w:space="0" w:color="auto"/>
      </w:divBdr>
    </w:div>
    <w:div w:id="209196068">
      <w:bodyDiv w:val="1"/>
      <w:marLeft w:val="0"/>
      <w:marRight w:val="0"/>
      <w:marTop w:val="0"/>
      <w:marBottom w:val="0"/>
      <w:divBdr>
        <w:top w:val="none" w:sz="0" w:space="0" w:color="auto"/>
        <w:left w:val="none" w:sz="0" w:space="0" w:color="auto"/>
        <w:bottom w:val="none" w:sz="0" w:space="0" w:color="auto"/>
        <w:right w:val="none" w:sz="0" w:space="0" w:color="auto"/>
      </w:divBdr>
    </w:div>
    <w:div w:id="253514563">
      <w:bodyDiv w:val="1"/>
      <w:marLeft w:val="0"/>
      <w:marRight w:val="0"/>
      <w:marTop w:val="0"/>
      <w:marBottom w:val="0"/>
      <w:divBdr>
        <w:top w:val="none" w:sz="0" w:space="0" w:color="auto"/>
        <w:left w:val="none" w:sz="0" w:space="0" w:color="auto"/>
        <w:bottom w:val="none" w:sz="0" w:space="0" w:color="auto"/>
        <w:right w:val="none" w:sz="0" w:space="0" w:color="auto"/>
      </w:divBdr>
      <w:divsChild>
        <w:div w:id="1437364106">
          <w:marLeft w:val="0"/>
          <w:marRight w:val="0"/>
          <w:marTop w:val="0"/>
          <w:marBottom w:val="0"/>
          <w:divBdr>
            <w:top w:val="none" w:sz="0" w:space="0" w:color="auto"/>
            <w:left w:val="none" w:sz="0" w:space="0" w:color="auto"/>
            <w:bottom w:val="none" w:sz="0" w:space="0" w:color="auto"/>
            <w:right w:val="none" w:sz="0" w:space="0" w:color="auto"/>
          </w:divBdr>
        </w:div>
      </w:divsChild>
    </w:div>
    <w:div w:id="272905471">
      <w:bodyDiv w:val="1"/>
      <w:marLeft w:val="0"/>
      <w:marRight w:val="0"/>
      <w:marTop w:val="0"/>
      <w:marBottom w:val="0"/>
      <w:divBdr>
        <w:top w:val="none" w:sz="0" w:space="0" w:color="auto"/>
        <w:left w:val="none" w:sz="0" w:space="0" w:color="auto"/>
        <w:bottom w:val="none" w:sz="0" w:space="0" w:color="auto"/>
        <w:right w:val="none" w:sz="0" w:space="0" w:color="auto"/>
      </w:divBdr>
    </w:div>
    <w:div w:id="273295187">
      <w:bodyDiv w:val="1"/>
      <w:marLeft w:val="0"/>
      <w:marRight w:val="0"/>
      <w:marTop w:val="0"/>
      <w:marBottom w:val="0"/>
      <w:divBdr>
        <w:top w:val="none" w:sz="0" w:space="0" w:color="auto"/>
        <w:left w:val="none" w:sz="0" w:space="0" w:color="auto"/>
        <w:bottom w:val="none" w:sz="0" w:space="0" w:color="auto"/>
        <w:right w:val="none" w:sz="0" w:space="0" w:color="auto"/>
      </w:divBdr>
    </w:div>
    <w:div w:id="275914746">
      <w:bodyDiv w:val="1"/>
      <w:marLeft w:val="0"/>
      <w:marRight w:val="0"/>
      <w:marTop w:val="0"/>
      <w:marBottom w:val="0"/>
      <w:divBdr>
        <w:top w:val="none" w:sz="0" w:space="0" w:color="auto"/>
        <w:left w:val="none" w:sz="0" w:space="0" w:color="auto"/>
        <w:bottom w:val="none" w:sz="0" w:space="0" w:color="auto"/>
        <w:right w:val="none" w:sz="0" w:space="0" w:color="auto"/>
      </w:divBdr>
    </w:div>
    <w:div w:id="280693988">
      <w:bodyDiv w:val="1"/>
      <w:marLeft w:val="0"/>
      <w:marRight w:val="0"/>
      <w:marTop w:val="0"/>
      <w:marBottom w:val="0"/>
      <w:divBdr>
        <w:top w:val="none" w:sz="0" w:space="0" w:color="auto"/>
        <w:left w:val="none" w:sz="0" w:space="0" w:color="auto"/>
        <w:bottom w:val="none" w:sz="0" w:space="0" w:color="auto"/>
        <w:right w:val="none" w:sz="0" w:space="0" w:color="auto"/>
      </w:divBdr>
    </w:div>
    <w:div w:id="287053600">
      <w:bodyDiv w:val="1"/>
      <w:marLeft w:val="0"/>
      <w:marRight w:val="0"/>
      <w:marTop w:val="0"/>
      <w:marBottom w:val="0"/>
      <w:divBdr>
        <w:top w:val="none" w:sz="0" w:space="0" w:color="auto"/>
        <w:left w:val="none" w:sz="0" w:space="0" w:color="auto"/>
        <w:bottom w:val="none" w:sz="0" w:space="0" w:color="auto"/>
        <w:right w:val="none" w:sz="0" w:space="0" w:color="auto"/>
      </w:divBdr>
    </w:div>
    <w:div w:id="303628325">
      <w:bodyDiv w:val="1"/>
      <w:marLeft w:val="0"/>
      <w:marRight w:val="0"/>
      <w:marTop w:val="0"/>
      <w:marBottom w:val="0"/>
      <w:divBdr>
        <w:top w:val="none" w:sz="0" w:space="0" w:color="auto"/>
        <w:left w:val="none" w:sz="0" w:space="0" w:color="auto"/>
        <w:bottom w:val="none" w:sz="0" w:space="0" w:color="auto"/>
        <w:right w:val="none" w:sz="0" w:space="0" w:color="auto"/>
      </w:divBdr>
    </w:div>
    <w:div w:id="308367525">
      <w:bodyDiv w:val="1"/>
      <w:marLeft w:val="0"/>
      <w:marRight w:val="0"/>
      <w:marTop w:val="0"/>
      <w:marBottom w:val="0"/>
      <w:divBdr>
        <w:top w:val="none" w:sz="0" w:space="0" w:color="auto"/>
        <w:left w:val="none" w:sz="0" w:space="0" w:color="auto"/>
        <w:bottom w:val="none" w:sz="0" w:space="0" w:color="auto"/>
        <w:right w:val="none" w:sz="0" w:space="0" w:color="auto"/>
      </w:divBdr>
    </w:div>
    <w:div w:id="312566996">
      <w:bodyDiv w:val="1"/>
      <w:marLeft w:val="0"/>
      <w:marRight w:val="0"/>
      <w:marTop w:val="0"/>
      <w:marBottom w:val="0"/>
      <w:divBdr>
        <w:top w:val="none" w:sz="0" w:space="0" w:color="auto"/>
        <w:left w:val="none" w:sz="0" w:space="0" w:color="auto"/>
        <w:bottom w:val="none" w:sz="0" w:space="0" w:color="auto"/>
        <w:right w:val="none" w:sz="0" w:space="0" w:color="auto"/>
      </w:divBdr>
    </w:div>
    <w:div w:id="325137567">
      <w:bodyDiv w:val="1"/>
      <w:marLeft w:val="0"/>
      <w:marRight w:val="0"/>
      <w:marTop w:val="0"/>
      <w:marBottom w:val="0"/>
      <w:divBdr>
        <w:top w:val="none" w:sz="0" w:space="0" w:color="auto"/>
        <w:left w:val="none" w:sz="0" w:space="0" w:color="auto"/>
        <w:bottom w:val="none" w:sz="0" w:space="0" w:color="auto"/>
        <w:right w:val="none" w:sz="0" w:space="0" w:color="auto"/>
      </w:divBdr>
    </w:div>
    <w:div w:id="337999861">
      <w:bodyDiv w:val="1"/>
      <w:marLeft w:val="0"/>
      <w:marRight w:val="0"/>
      <w:marTop w:val="0"/>
      <w:marBottom w:val="0"/>
      <w:divBdr>
        <w:top w:val="none" w:sz="0" w:space="0" w:color="auto"/>
        <w:left w:val="none" w:sz="0" w:space="0" w:color="auto"/>
        <w:bottom w:val="none" w:sz="0" w:space="0" w:color="auto"/>
        <w:right w:val="none" w:sz="0" w:space="0" w:color="auto"/>
      </w:divBdr>
    </w:div>
    <w:div w:id="350374503">
      <w:bodyDiv w:val="1"/>
      <w:marLeft w:val="0"/>
      <w:marRight w:val="0"/>
      <w:marTop w:val="0"/>
      <w:marBottom w:val="0"/>
      <w:divBdr>
        <w:top w:val="none" w:sz="0" w:space="0" w:color="auto"/>
        <w:left w:val="none" w:sz="0" w:space="0" w:color="auto"/>
        <w:bottom w:val="none" w:sz="0" w:space="0" w:color="auto"/>
        <w:right w:val="none" w:sz="0" w:space="0" w:color="auto"/>
      </w:divBdr>
    </w:div>
    <w:div w:id="350452990">
      <w:bodyDiv w:val="1"/>
      <w:marLeft w:val="0"/>
      <w:marRight w:val="0"/>
      <w:marTop w:val="0"/>
      <w:marBottom w:val="0"/>
      <w:divBdr>
        <w:top w:val="none" w:sz="0" w:space="0" w:color="auto"/>
        <w:left w:val="none" w:sz="0" w:space="0" w:color="auto"/>
        <w:bottom w:val="none" w:sz="0" w:space="0" w:color="auto"/>
        <w:right w:val="none" w:sz="0" w:space="0" w:color="auto"/>
      </w:divBdr>
    </w:div>
    <w:div w:id="353843104">
      <w:bodyDiv w:val="1"/>
      <w:marLeft w:val="0"/>
      <w:marRight w:val="0"/>
      <w:marTop w:val="0"/>
      <w:marBottom w:val="0"/>
      <w:divBdr>
        <w:top w:val="none" w:sz="0" w:space="0" w:color="auto"/>
        <w:left w:val="none" w:sz="0" w:space="0" w:color="auto"/>
        <w:bottom w:val="none" w:sz="0" w:space="0" w:color="auto"/>
        <w:right w:val="none" w:sz="0" w:space="0" w:color="auto"/>
      </w:divBdr>
    </w:div>
    <w:div w:id="376785465">
      <w:bodyDiv w:val="1"/>
      <w:marLeft w:val="0"/>
      <w:marRight w:val="0"/>
      <w:marTop w:val="0"/>
      <w:marBottom w:val="0"/>
      <w:divBdr>
        <w:top w:val="none" w:sz="0" w:space="0" w:color="auto"/>
        <w:left w:val="none" w:sz="0" w:space="0" w:color="auto"/>
        <w:bottom w:val="none" w:sz="0" w:space="0" w:color="auto"/>
        <w:right w:val="none" w:sz="0" w:space="0" w:color="auto"/>
      </w:divBdr>
    </w:div>
    <w:div w:id="379598476">
      <w:bodyDiv w:val="1"/>
      <w:marLeft w:val="0"/>
      <w:marRight w:val="0"/>
      <w:marTop w:val="0"/>
      <w:marBottom w:val="0"/>
      <w:divBdr>
        <w:top w:val="none" w:sz="0" w:space="0" w:color="auto"/>
        <w:left w:val="none" w:sz="0" w:space="0" w:color="auto"/>
        <w:bottom w:val="none" w:sz="0" w:space="0" w:color="auto"/>
        <w:right w:val="none" w:sz="0" w:space="0" w:color="auto"/>
      </w:divBdr>
    </w:div>
    <w:div w:id="381683941">
      <w:bodyDiv w:val="1"/>
      <w:marLeft w:val="0"/>
      <w:marRight w:val="0"/>
      <w:marTop w:val="0"/>
      <w:marBottom w:val="0"/>
      <w:divBdr>
        <w:top w:val="none" w:sz="0" w:space="0" w:color="auto"/>
        <w:left w:val="none" w:sz="0" w:space="0" w:color="auto"/>
        <w:bottom w:val="none" w:sz="0" w:space="0" w:color="auto"/>
        <w:right w:val="none" w:sz="0" w:space="0" w:color="auto"/>
      </w:divBdr>
    </w:div>
    <w:div w:id="393627997">
      <w:bodyDiv w:val="1"/>
      <w:marLeft w:val="0"/>
      <w:marRight w:val="0"/>
      <w:marTop w:val="0"/>
      <w:marBottom w:val="0"/>
      <w:divBdr>
        <w:top w:val="none" w:sz="0" w:space="0" w:color="auto"/>
        <w:left w:val="none" w:sz="0" w:space="0" w:color="auto"/>
        <w:bottom w:val="none" w:sz="0" w:space="0" w:color="auto"/>
        <w:right w:val="none" w:sz="0" w:space="0" w:color="auto"/>
      </w:divBdr>
    </w:div>
    <w:div w:id="410196937">
      <w:bodyDiv w:val="1"/>
      <w:marLeft w:val="0"/>
      <w:marRight w:val="0"/>
      <w:marTop w:val="0"/>
      <w:marBottom w:val="0"/>
      <w:divBdr>
        <w:top w:val="none" w:sz="0" w:space="0" w:color="auto"/>
        <w:left w:val="none" w:sz="0" w:space="0" w:color="auto"/>
        <w:bottom w:val="none" w:sz="0" w:space="0" w:color="auto"/>
        <w:right w:val="none" w:sz="0" w:space="0" w:color="auto"/>
      </w:divBdr>
    </w:div>
    <w:div w:id="410468142">
      <w:bodyDiv w:val="1"/>
      <w:marLeft w:val="0"/>
      <w:marRight w:val="0"/>
      <w:marTop w:val="0"/>
      <w:marBottom w:val="0"/>
      <w:divBdr>
        <w:top w:val="none" w:sz="0" w:space="0" w:color="auto"/>
        <w:left w:val="none" w:sz="0" w:space="0" w:color="auto"/>
        <w:bottom w:val="none" w:sz="0" w:space="0" w:color="auto"/>
        <w:right w:val="none" w:sz="0" w:space="0" w:color="auto"/>
      </w:divBdr>
    </w:div>
    <w:div w:id="422998228">
      <w:bodyDiv w:val="1"/>
      <w:marLeft w:val="0"/>
      <w:marRight w:val="0"/>
      <w:marTop w:val="0"/>
      <w:marBottom w:val="0"/>
      <w:divBdr>
        <w:top w:val="none" w:sz="0" w:space="0" w:color="auto"/>
        <w:left w:val="none" w:sz="0" w:space="0" w:color="auto"/>
        <w:bottom w:val="none" w:sz="0" w:space="0" w:color="auto"/>
        <w:right w:val="none" w:sz="0" w:space="0" w:color="auto"/>
      </w:divBdr>
    </w:div>
    <w:div w:id="430518057">
      <w:bodyDiv w:val="1"/>
      <w:marLeft w:val="0"/>
      <w:marRight w:val="0"/>
      <w:marTop w:val="0"/>
      <w:marBottom w:val="0"/>
      <w:divBdr>
        <w:top w:val="none" w:sz="0" w:space="0" w:color="auto"/>
        <w:left w:val="none" w:sz="0" w:space="0" w:color="auto"/>
        <w:bottom w:val="none" w:sz="0" w:space="0" w:color="auto"/>
        <w:right w:val="none" w:sz="0" w:space="0" w:color="auto"/>
      </w:divBdr>
    </w:div>
    <w:div w:id="442579945">
      <w:bodyDiv w:val="1"/>
      <w:marLeft w:val="0"/>
      <w:marRight w:val="0"/>
      <w:marTop w:val="0"/>
      <w:marBottom w:val="0"/>
      <w:divBdr>
        <w:top w:val="none" w:sz="0" w:space="0" w:color="auto"/>
        <w:left w:val="none" w:sz="0" w:space="0" w:color="auto"/>
        <w:bottom w:val="none" w:sz="0" w:space="0" w:color="auto"/>
        <w:right w:val="none" w:sz="0" w:space="0" w:color="auto"/>
      </w:divBdr>
    </w:div>
    <w:div w:id="443841274">
      <w:bodyDiv w:val="1"/>
      <w:marLeft w:val="0"/>
      <w:marRight w:val="0"/>
      <w:marTop w:val="0"/>
      <w:marBottom w:val="0"/>
      <w:divBdr>
        <w:top w:val="none" w:sz="0" w:space="0" w:color="auto"/>
        <w:left w:val="none" w:sz="0" w:space="0" w:color="auto"/>
        <w:bottom w:val="none" w:sz="0" w:space="0" w:color="auto"/>
        <w:right w:val="none" w:sz="0" w:space="0" w:color="auto"/>
      </w:divBdr>
    </w:div>
    <w:div w:id="455873902">
      <w:bodyDiv w:val="1"/>
      <w:marLeft w:val="0"/>
      <w:marRight w:val="0"/>
      <w:marTop w:val="0"/>
      <w:marBottom w:val="0"/>
      <w:divBdr>
        <w:top w:val="none" w:sz="0" w:space="0" w:color="auto"/>
        <w:left w:val="none" w:sz="0" w:space="0" w:color="auto"/>
        <w:bottom w:val="none" w:sz="0" w:space="0" w:color="auto"/>
        <w:right w:val="none" w:sz="0" w:space="0" w:color="auto"/>
      </w:divBdr>
    </w:div>
    <w:div w:id="465247044">
      <w:bodyDiv w:val="1"/>
      <w:marLeft w:val="0"/>
      <w:marRight w:val="0"/>
      <w:marTop w:val="0"/>
      <w:marBottom w:val="0"/>
      <w:divBdr>
        <w:top w:val="none" w:sz="0" w:space="0" w:color="auto"/>
        <w:left w:val="none" w:sz="0" w:space="0" w:color="auto"/>
        <w:bottom w:val="none" w:sz="0" w:space="0" w:color="auto"/>
        <w:right w:val="none" w:sz="0" w:space="0" w:color="auto"/>
      </w:divBdr>
    </w:div>
    <w:div w:id="472022876">
      <w:bodyDiv w:val="1"/>
      <w:marLeft w:val="0"/>
      <w:marRight w:val="0"/>
      <w:marTop w:val="0"/>
      <w:marBottom w:val="0"/>
      <w:divBdr>
        <w:top w:val="none" w:sz="0" w:space="0" w:color="auto"/>
        <w:left w:val="none" w:sz="0" w:space="0" w:color="auto"/>
        <w:bottom w:val="none" w:sz="0" w:space="0" w:color="auto"/>
        <w:right w:val="none" w:sz="0" w:space="0" w:color="auto"/>
      </w:divBdr>
    </w:div>
    <w:div w:id="472258971">
      <w:bodyDiv w:val="1"/>
      <w:marLeft w:val="0"/>
      <w:marRight w:val="0"/>
      <w:marTop w:val="0"/>
      <w:marBottom w:val="0"/>
      <w:divBdr>
        <w:top w:val="none" w:sz="0" w:space="0" w:color="auto"/>
        <w:left w:val="none" w:sz="0" w:space="0" w:color="auto"/>
        <w:bottom w:val="none" w:sz="0" w:space="0" w:color="auto"/>
        <w:right w:val="none" w:sz="0" w:space="0" w:color="auto"/>
      </w:divBdr>
    </w:div>
    <w:div w:id="475727696">
      <w:bodyDiv w:val="1"/>
      <w:marLeft w:val="0"/>
      <w:marRight w:val="0"/>
      <w:marTop w:val="0"/>
      <w:marBottom w:val="0"/>
      <w:divBdr>
        <w:top w:val="none" w:sz="0" w:space="0" w:color="auto"/>
        <w:left w:val="none" w:sz="0" w:space="0" w:color="auto"/>
        <w:bottom w:val="none" w:sz="0" w:space="0" w:color="auto"/>
        <w:right w:val="none" w:sz="0" w:space="0" w:color="auto"/>
      </w:divBdr>
    </w:div>
    <w:div w:id="491337789">
      <w:bodyDiv w:val="1"/>
      <w:marLeft w:val="0"/>
      <w:marRight w:val="0"/>
      <w:marTop w:val="0"/>
      <w:marBottom w:val="0"/>
      <w:divBdr>
        <w:top w:val="none" w:sz="0" w:space="0" w:color="auto"/>
        <w:left w:val="none" w:sz="0" w:space="0" w:color="auto"/>
        <w:bottom w:val="none" w:sz="0" w:space="0" w:color="auto"/>
        <w:right w:val="none" w:sz="0" w:space="0" w:color="auto"/>
      </w:divBdr>
    </w:div>
    <w:div w:id="513959591">
      <w:bodyDiv w:val="1"/>
      <w:marLeft w:val="0"/>
      <w:marRight w:val="0"/>
      <w:marTop w:val="0"/>
      <w:marBottom w:val="0"/>
      <w:divBdr>
        <w:top w:val="none" w:sz="0" w:space="0" w:color="auto"/>
        <w:left w:val="none" w:sz="0" w:space="0" w:color="auto"/>
        <w:bottom w:val="none" w:sz="0" w:space="0" w:color="auto"/>
        <w:right w:val="none" w:sz="0" w:space="0" w:color="auto"/>
      </w:divBdr>
    </w:div>
    <w:div w:id="536041338">
      <w:bodyDiv w:val="1"/>
      <w:marLeft w:val="0"/>
      <w:marRight w:val="0"/>
      <w:marTop w:val="0"/>
      <w:marBottom w:val="0"/>
      <w:divBdr>
        <w:top w:val="none" w:sz="0" w:space="0" w:color="auto"/>
        <w:left w:val="none" w:sz="0" w:space="0" w:color="auto"/>
        <w:bottom w:val="none" w:sz="0" w:space="0" w:color="auto"/>
        <w:right w:val="none" w:sz="0" w:space="0" w:color="auto"/>
      </w:divBdr>
    </w:div>
    <w:div w:id="540559977">
      <w:bodyDiv w:val="1"/>
      <w:marLeft w:val="0"/>
      <w:marRight w:val="0"/>
      <w:marTop w:val="0"/>
      <w:marBottom w:val="0"/>
      <w:divBdr>
        <w:top w:val="none" w:sz="0" w:space="0" w:color="auto"/>
        <w:left w:val="none" w:sz="0" w:space="0" w:color="auto"/>
        <w:bottom w:val="none" w:sz="0" w:space="0" w:color="auto"/>
        <w:right w:val="none" w:sz="0" w:space="0" w:color="auto"/>
      </w:divBdr>
    </w:div>
    <w:div w:id="542838093">
      <w:bodyDiv w:val="1"/>
      <w:marLeft w:val="0"/>
      <w:marRight w:val="0"/>
      <w:marTop w:val="0"/>
      <w:marBottom w:val="0"/>
      <w:divBdr>
        <w:top w:val="none" w:sz="0" w:space="0" w:color="auto"/>
        <w:left w:val="none" w:sz="0" w:space="0" w:color="auto"/>
        <w:bottom w:val="none" w:sz="0" w:space="0" w:color="auto"/>
        <w:right w:val="none" w:sz="0" w:space="0" w:color="auto"/>
      </w:divBdr>
    </w:div>
    <w:div w:id="562912949">
      <w:bodyDiv w:val="1"/>
      <w:marLeft w:val="0"/>
      <w:marRight w:val="0"/>
      <w:marTop w:val="0"/>
      <w:marBottom w:val="0"/>
      <w:divBdr>
        <w:top w:val="none" w:sz="0" w:space="0" w:color="auto"/>
        <w:left w:val="none" w:sz="0" w:space="0" w:color="auto"/>
        <w:bottom w:val="none" w:sz="0" w:space="0" w:color="auto"/>
        <w:right w:val="none" w:sz="0" w:space="0" w:color="auto"/>
      </w:divBdr>
    </w:div>
    <w:div w:id="567887941">
      <w:bodyDiv w:val="1"/>
      <w:marLeft w:val="0"/>
      <w:marRight w:val="0"/>
      <w:marTop w:val="0"/>
      <w:marBottom w:val="0"/>
      <w:divBdr>
        <w:top w:val="none" w:sz="0" w:space="0" w:color="auto"/>
        <w:left w:val="none" w:sz="0" w:space="0" w:color="auto"/>
        <w:bottom w:val="none" w:sz="0" w:space="0" w:color="auto"/>
        <w:right w:val="none" w:sz="0" w:space="0" w:color="auto"/>
      </w:divBdr>
    </w:div>
    <w:div w:id="585652725">
      <w:bodyDiv w:val="1"/>
      <w:marLeft w:val="0"/>
      <w:marRight w:val="0"/>
      <w:marTop w:val="0"/>
      <w:marBottom w:val="0"/>
      <w:divBdr>
        <w:top w:val="none" w:sz="0" w:space="0" w:color="auto"/>
        <w:left w:val="none" w:sz="0" w:space="0" w:color="auto"/>
        <w:bottom w:val="none" w:sz="0" w:space="0" w:color="auto"/>
        <w:right w:val="none" w:sz="0" w:space="0" w:color="auto"/>
      </w:divBdr>
    </w:div>
    <w:div w:id="593247691">
      <w:bodyDiv w:val="1"/>
      <w:marLeft w:val="0"/>
      <w:marRight w:val="0"/>
      <w:marTop w:val="0"/>
      <w:marBottom w:val="0"/>
      <w:divBdr>
        <w:top w:val="none" w:sz="0" w:space="0" w:color="auto"/>
        <w:left w:val="none" w:sz="0" w:space="0" w:color="auto"/>
        <w:bottom w:val="none" w:sz="0" w:space="0" w:color="auto"/>
        <w:right w:val="none" w:sz="0" w:space="0" w:color="auto"/>
      </w:divBdr>
    </w:div>
    <w:div w:id="604004032">
      <w:bodyDiv w:val="1"/>
      <w:marLeft w:val="0"/>
      <w:marRight w:val="0"/>
      <w:marTop w:val="0"/>
      <w:marBottom w:val="0"/>
      <w:divBdr>
        <w:top w:val="none" w:sz="0" w:space="0" w:color="auto"/>
        <w:left w:val="none" w:sz="0" w:space="0" w:color="auto"/>
        <w:bottom w:val="none" w:sz="0" w:space="0" w:color="auto"/>
        <w:right w:val="none" w:sz="0" w:space="0" w:color="auto"/>
      </w:divBdr>
    </w:div>
    <w:div w:id="611135705">
      <w:bodyDiv w:val="1"/>
      <w:marLeft w:val="0"/>
      <w:marRight w:val="0"/>
      <w:marTop w:val="0"/>
      <w:marBottom w:val="0"/>
      <w:divBdr>
        <w:top w:val="none" w:sz="0" w:space="0" w:color="auto"/>
        <w:left w:val="none" w:sz="0" w:space="0" w:color="auto"/>
        <w:bottom w:val="none" w:sz="0" w:space="0" w:color="auto"/>
        <w:right w:val="none" w:sz="0" w:space="0" w:color="auto"/>
      </w:divBdr>
    </w:div>
    <w:div w:id="622614234">
      <w:bodyDiv w:val="1"/>
      <w:marLeft w:val="0"/>
      <w:marRight w:val="0"/>
      <w:marTop w:val="0"/>
      <w:marBottom w:val="0"/>
      <w:divBdr>
        <w:top w:val="none" w:sz="0" w:space="0" w:color="auto"/>
        <w:left w:val="none" w:sz="0" w:space="0" w:color="auto"/>
        <w:bottom w:val="none" w:sz="0" w:space="0" w:color="auto"/>
        <w:right w:val="none" w:sz="0" w:space="0" w:color="auto"/>
      </w:divBdr>
    </w:div>
    <w:div w:id="640421439">
      <w:bodyDiv w:val="1"/>
      <w:marLeft w:val="0"/>
      <w:marRight w:val="0"/>
      <w:marTop w:val="0"/>
      <w:marBottom w:val="0"/>
      <w:divBdr>
        <w:top w:val="none" w:sz="0" w:space="0" w:color="auto"/>
        <w:left w:val="none" w:sz="0" w:space="0" w:color="auto"/>
        <w:bottom w:val="none" w:sz="0" w:space="0" w:color="auto"/>
        <w:right w:val="none" w:sz="0" w:space="0" w:color="auto"/>
      </w:divBdr>
    </w:div>
    <w:div w:id="651371850">
      <w:bodyDiv w:val="1"/>
      <w:marLeft w:val="0"/>
      <w:marRight w:val="0"/>
      <w:marTop w:val="0"/>
      <w:marBottom w:val="0"/>
      <w:divBdr>
        <w:top w:val="none" w:sz="0" w:space="0" w:color="auto"/>
        <w:left w:val="none" w:sz="0" w:space="0" w:color="auto"/>
        <w:bottom w:val="none" w:sz="0" w:space="0" w:color="auto"/>
        <w:right w:val="none" w:sz="0" w:space="0" w:color="auto"/>
      </w:divBdr>
    </w:div>
    <w:div w:id="652762048">
      <w:bodyDiv w:val="1"/>
      <w:marLeft w:val="0"/>
      <w:marRight w:val="0"/>
      <w:marTop w:val="0"/>
      <w:marBottom w:val="0"/>
      <w:divBdr>
        <w:top w:val="none" w:sz="0" w:space="0" w:color="auto"/>
        <w:left w:val="none" w:sz="0" w:space="0" w:color="auto"/>
        <w:bottom w:val="none" w:sz="0" w:space="0" w:color="auto"/>
        <w:right w:val="none" w:sz="0" w:space="0" w:color="auto"/>
      </w:divBdr>
    </w:div>
    <w:div w:id="679164883">
      <w:bodyDiv w:val="1"/>
      <w:marLeft w:val="0"/>
      <w:marRight w:val="0"/>
      <w:marTop w:val="0"/>
      <w:marBottom w:val="0"/>
      <w:divBdr>
        <w:top w:val="none" w:sz="0" w:space="0" w:color="auto"/>
        <w:left w:val="none" w:sz="0" w:space="0" w:color="auto"/>
        <w:bottom w:val="none" w:sz="0" w:space="0" w:color="auto"/>
        <w:right w:val="none" w:sz="0" w:space="0" w:color="auto"/>
      </w:divBdr>
    </w:div>
    <w:div w:id="682099222">
      <w:bodyDiv w:val="1"/>
      <w:marLeft w:val="0"/>
      <w:marRight w:val="0"/>
      <w:marTop w:val="0"/>
      <w:marBottom w:val="0"/>
      <w:divBdr>
        <w:top w:val="none" w:sz="0" w:space="0" w:color="auto"/>
        <w:left w:val="none" w:sz="0" w:space="0" w:color="auto"/>
        <w:bottom w:val="none" w:sz="0" w:space="0" w:color="auto"/>
        <w:right w:val="none" w:sz="0" w:space="0" w:color="auto"/>
      </w:divBdr>
    </w:div>
    <w:div w:id="686639579">
      <w:bodyDiv w:val="1"/>
      <w:marLeft w:val="0"/>
      <w:marRight w:val="0"/>
      <w:marTop w:val="0"/>
      <w:marBottom w:val="0"/>
      <w:divBdr>
        <w:top w:val="none" w:sz="0" w:space="0" w:color="auto"/>
        <w:left w:val="none" w:sz="0" w:space="0" w:color="auto"/>
        <w:bottom w:val="none" w:sz="0" w:space="0" w:color="auto"/>
        <w:right w:val="none" w:sz="0" w:space="0" w:color="auto"/>
      </w:divBdr>
    </w:div>
    <w:div w:id="688333112">
      <w:bodyDiv w:val="1"/>
      <w:marLeft w:val="0"/>
      <w:marRight w:val="0"/>
      <w:marTop w:val="0"/>
      <w:marBottom w:val="0"/>
      <w:divBdr>
        <w:top w:val="none" w:sz="0" w:space="0" w:color="auto"/>
        <w:left w:val="none" w:sz="0" w:space="0" w:color="auto"/>
        <w:bottom w:val="none" w:sz="0" w:space="0" w:color="auto"/>
        <w:right w:val="none" w:sz="0" w:space="0" w:color="auto"/>
      </w:divBdr>
    </w:div>
    <w:div w:id="703605035">
      <w:bodyDiv w:val="1"/>
      <w:marLeft w:val="0"/>
      <w:marRight w:val="0"/>
      <w:marTop w:val="0"/>
      <w:marBottom w:val="0"/>
      <w:divBdr>
        <w:top w:val="none" w:sz="0" w:space="0" w:color="auto"/>
        <w:left w:val="none" w:sz="0" w:space="0" w:color="auto"/>
        <w:bottom w:val="none" w:sz="0" w:space="0" w:color="auto"/>
        <w:right w:val="none" w:sz="0" w:space="0" w:color="auto"/>
      </w:divBdr>
    </w:div>
    <w:div w:id="712536059">
      <w:bodyDiv w:val="1"/>
      <w:marLeft w:val="0"/>
      <w:marRight w:val="0"/>
      <w:marTop w:val="0"/>
      <w:marBottom w:val="0"/>
      <w:divBdr>
        <w:top w:val="none" w:sz="0" w:space="0" w:color="auto"/>
        <w:left w:val="none" w:sz="0" w:space="0" w:color="auto"/>
        <w:bottom w:val="none" w:sz="0" w:space="0" w:color="auto"/>
        <w:right w:val="none" w:sz="0" w:space="0" w:color="auto"/>
      </w:divBdr>
    </w:div>
    <w:div w:id="730736633">
      <w:bodyDiv w:val="1"/>
      <w:marLeft w:val="0"/>
      <w:marRight w:val="0"/>
      <w:marTop w:val="0"/>
      <w:marBottom w:val="0"/>
      <w:divBdr>
        <w:top w:val="none" w:sz="0" w:space="0" w:color="auto"/>
        <w:left w:val="none" w:sz="0" w:space="0" w:color="auto"/>
        <w:bottom w:val="none" w:sz="0" w:space="0" w:color="auto"/>
        <w:right w:val="none" w:sz="0" w:space="0" w:color="auto"/>
      </w:divBdr>
    </w:div>
    <w:div w:id="753088024">
      <w:bodyDiv w:val="1"/>
      <w:marLeft w:val="0"/>
      <w:marRight w:val="0"/>
      <w:marTop w:val="0"/>
      <w:marBottom w:val="0"/>
      <w:divBdr>
        <w:top w:val="none" w:sz="0" w:space="0" w:color="auto"/>
        <w:left w:val="none" w:sz="0" w:space="0" w:color="auto"/>
        <w:bottom w:val="none" w:sz="0" w:space="0" w:color="auto"/>
        <w:right w:val="none" w:sz="0" w:space="0" w:color="auto"/>
      </w:divBdr>
    </w:div>
    <w:div w:id="763189694">
      <w:bodyDiv w:val="1"/>
      <w:marLeft w:val="0"/>
      <w:marRight w:val="0"/>
      <w:marTop w:val="0"/>
      <w:marBottom w:val="0"/>
      <w:divBdr>
        <w:top w:val="none" w:sz="0" w:space="0" w:color="auto"/>
        <w:left w:val="none" w:sz="0" w:space="0" w:color="auto"/>
        <w:bottom w:val="none" w:sz="0" w:space="0" w:color="auto"/>
        <w:right w:val="none" w:sz="0" w:space="0" w:color="auto"/>
      </w:divBdr>
    </w:div>
    <w:div w:id="777674005">
      <w:bodyDiv w:val="1"/>
      <w:marLeft w:val="0"/>
      <w:marRight w:val="0"/>
      <w:marTop w:val="0"/>
      <w:marBottom w:val="0"/>
      <w:divBdr>
        <w:top w:val="none" w:sz="0" w:space="0" w:color="auto"/>
        <w:left w:val="none" w:sz="0" w:space="0" w:color="auto"/>
        <w:bottom w:val="none" w:sz="0" w:space="0" w:color="auto"/>
        <w:right w:val="none" w:sz="0" w:space="0" w:color="auto"/>
      </w:divBdr>
    </w:div>
    <w:div w:id="781341624">
      <w:bodyDiv w:val="1"/>
      <w:marLeft w:val="0"/>
      <w:marRight w:val="0"/>
      <w:marTop w:val="0"/>
      <w:marBottom w:val="0"/>
      <w:divBdr>
        <w:top w:val="none" w:sz="0" w:space="0" w:color="auto"/>
        <w:left w:val="none" w:sz="0" w:space="0" w:color="auto"/>
        <w:bottom w:val="none" w:sz="0" w:space="0" w:color="auto"/>
        <w:right w:val="none" w:sz="0" w:space="0" w:color="auto"/>
      </w:divBdr>
    </w:div>
    <w:div w:id="785545374">
      <w:bodyDiv w:val="1"/>
      <w:marLeft w:val="0"/>
      <w:marRight w:val="0"/>
      <w:marTop w:val="0"/>
      <w:marBottom w:val="0"/>
      <w:divBdr>
        <w:top w:val="none" w:sz="0" w:space="0" w:color="auto"/>
        <w:left w:val="none" w:sz="0" w:space="0" w:color="auto"/>
        <w:bottom w:val="none" w:sz="0" w:space="0" w:color="auto"/>
        <w:right w:val="none" w:sz="0" w:space="0" w:color="auto"/>
      </w:divBdr>
      <w:divsChild>
        <w:div w:id="299699038">
          <w:marLeft w:val="0"/>
          <w:marRight w:val="0"/>
          <w:marTop w:val="0"/>
          <w:marBottom w:val="0"/>
          <w:divBdr>
            <w:top w:val="none" w:sz="0" w:space="0" w:color="auto"/>
            <w:left w:val="none" w:sz="0" w:space="0" w:color="auto"/>
            <w:bottom w:val="none" w:sz="0" w:space="0" w:color="auto"/>
            <w:right w:val="none" w:sz="0" w:space="0" w:color="auto"/>
          </w:divBdr>
        </w:div>
      </w:divsChild>
    </w:div>
    <w:div w:id="791093674">
      <w:bodyDiv w:val="1"/>
      <w:marLeft w:val="0"/>
      <w:marRight w:val="0"/>
      <w:marTop w:val="0"/>
      <w:marBottom w:val="0"/>
      <w:divBdr>
        <w:top w:val="none" w:sz="0" w:space="0" w:color="auto"/>
        <w:left w:val="none" w:sz="0" w:space="0" w:color="auto"/>
        <w:bottom w:val="none" w:sz="0" w:space="0" w:color="auto"/>
        <w:right w:val="none" w:sz="0" w:space="0" w:color="auto"/>
      </w:divBdr>
    </w:div>
    <w:div w:id="800807565">
      <w:bodyDiv w:val="1"/>
      <w:marLeft w:val="0"/>
      <w:marRight w:val="0"/>
      <w:marTop w:val="0"/>
      <w:marBottom w:val="0"/>
      <w:divBdr>
        <w:top w:val="none" w:sz="0" w:space="0" w:color="auto"/>
        <w:left w:val="none" w:sz="0" w:space="0" w:color="auto"/>
        <w:bottom w:val="none" w:sz="0" w:space="0" w:color="auto"/>
        <w:right w:val="none" w:sz="0" w:space="0" w:color="auto"/>
      </w:divBdr>
    </w:div>
    <w:div w:id="802503629">
      <w:bodyDiv w:val="1"/>
      <w:marLeft w:val="0"/>
      <w:marRight w:val="0"/>
      <w:marTop w:val="0"/>
      <w:marBottom w:val="0"/>
      <w:divBdr>
        <w:top w:val="none" w:sz="0" w:space="0" w:color="auto"/>
        <w:left w:val="none" w:sz="0" w:space="0" w:color="auto"/>
        <w:bottom w:val="none" w:sz="0" w:space="0" w:color="auto"/>
        <w:right w:val="none" w:sz="0" w:space="0" w:color="auto"/>
      </w:divBdr>
    </w:div>
    <w:div w:id="808591030">
      <w:bodyDiv w:val="1"/>
      <w:marLeft w:val="0"/>
      <w:marRight w:val="0"/>
      <w:marTop w:val="0"/>
      <w:marBottom w:val="0"/>
      <w:divBdr>
        <w:top w:val="none" w:sz="0" w:space="0" w:color="auto"/>
        <w:left w:val="none" w:sz="0" w:space="0" w:color="auto"/>
        <w:bottom w:val="none" w:sz="0" w:space="0" w:color="auto"/>
        <w:right w:val="none" w:sz="0" w:space="0" w:color="auto"/>
      </w:divBdr>
    </w:div>
    <w:div w:id="815681214">
      <w:bodyDiv w:val="1"/>
      <w:marLeft w:val="0"/>
      <w:marRight w:val="0"/>
      <w:marTop w:val="0"/>
      <w:marBottom w:val="0"/>
      <w:divBdr>
        <w:top w:val="none" w:sz="0" w:space="0" w:color="auto"/>
        <w:left w:val="none" w:sz="0" w:space="0" w:color="auto"/>
        <w:bottom w:val="none" w:sz="0" w:space="0" w:color="auto"/>
        <w:right w:val="none" w:sz="0" w:space="0" w:color="auto"/>
      </w:divBdr>
    </w:div>
    <w:div w:id="825362885">
      <w:bodyDiv w:val="1"/>
      <w:marLeft w:val="0"/>
      <w:marRight w:val="0"/>
      <w:marTop w:val="0"/>
      <w:marBottom w:val="0"/>
      <w:divBdr>
        <w:top w:val="none" w:sz="0" w:space="0" w:color="auto"/>
        <w:left w:val="none" w:sz="0" w:space="0" w:color="auto"/>
        <w:bottom w:val="none" w:sz="0" w:space="0" w:color="auto"/>
        <w:right w:val="none" w:sz="0" w:space="0" w:color="auto"/>
      </w:divBdr>
    </w:div>
    <w:div w:id="826170351">
      <w:bodyDiv w:val="1"/>
      <w:marLeft w:val="0"/>
      <w:marRight w:val="0"/>
      <w:marTop w:val="0"/>
      <w:marBottom w:val="0"/>
      <w:divBdr>
        <w:top w:val="none" w:sz="0" w:space="0" w:color="auto"/>
        <w:left w:val="none" w:sz="0" w:space="0" w:color="auto"/>
        <w:bottom w:val="none" w:sz="0" w:space="0" w:color="auto"/>
        <w:right w:val="none" w:sz="0" w:space="0" w:color="auto"/>
      </w:divBdr>
    </w:div>
    <w:div w:id="842937141">
      <w:bodyDiv w:val="1"/>
      <w:marLeft w:val="0"/>
      <w:marRight w:val="0"/>
      <w:marTop w:val="0"/>
      <w:marBottom w:val="0"/>
      <w:divBdr>
        <w:top w:val="none" w:sz="0" w:space="0" w:color="auto"/>
        <w:left w:val="none" w:sz="0" w:space="0" w:color="auto"/>
        <w:bottom w:val="none" w:sz="0" w:space="0" w:color="auto"/>
        <w:right w:val="none" w:sz="0" w:space="0" w:color="auto"/>
      </w:divBdr>
    </w:div>
    <w:div w:id="846596297">
      <w:bodyDiv w:val="1"/>
      <w:marLeft w:val="0"/>
      <w:marRight w:val="0"/>
      <w:marTop w:val="0"/>
      <w:marBottom w:val="0"/>
      <w:divBdr>
        <w:top w:val="none" w:sz="0" w:space="0" w:color="auto"/>
        <w:left w:val="none" w:sz="0" w:space="0" w:color="auto"/>
        <w:bottom w:val="none" w:sz="0" w:space="0" w:color="auto"/>
        <w:right w:val="none" w:sz="0" w:space="0" w:color="auto"/>
      </w:divBdr>
    </w:div>
    <w:div w:id="865676243">
      <w:bodyDiv w:val="1"/>
      <w:marLeft w:val="0"/>
      <w:marRight w:val="0"/>
      <w:marTop w:val="0"/>
      <w:marBottom w:val="0"/>
      <w:divBdr>
        <w:top w:val="none" w:sz="0" w:space="0" w:color="auto"/>
        <w:left w:val="none" w:sz="0" w:space="0" w:color="auto"/>
        <w:bottom w:val="none" w:sz="0" w:space="0" w:color="auto"/>
        <w:right w:val="none" w:sz="0" w:space="0" w:color="auto"/>
      </w:divBdr>
    </w:div>
    <w:div w:id="881599835">
      <w:bodyDiv w:val="1"/>
      <w:marLeft w:val="0"/>
      <w:marRight w:val="0"/>
      <w:marTop w:val="0"/>
      <w:marBottom w:val="0"/>
      <w:divBdr>
        <w:top w:val="none" w:sz="0" w:space="0" w:color="auto"/>
        <w:left w:val="none" w:sz="0" w:space="0" w:color="auto"/>
        <w:bottom w:val="none" w:sz="0" w:space="0" w:color="auto"/>
        <w:right w:val="none" w:sz="0" w:space="0" w:color="auto"/>
      </w:divBdr>
    </w:div>
    <w:div w:id="883446925">
      <w:bodyDiv w:val="1"/>
      <w:marLeft w:val="0"/>
      <w:marRight w:val="0"/>
      <w:marTop w:val="0"/>
      <w:marBottom w:val="0"/>
      <w:divBdr>
        <w:top w:val="none" w:sz="0" w:space="0" w:color="auto"/>
        <w:left w:val="none" w:sz="0" w:space="0" w:color="auto"/>
        <w:bottom w:val="none" w:sz="0" w:space="0" w:color="auto"/>
        <w:right w:val="none" w:sz="0" w:space="0" w:color="auto"/>
      </w:divBdr>
    </w:div>
    <w:div w:id="885722951">
      <w:bodyDiv w:val="1"/>
      <w:marLeft w:val="0"/>
      <w:marRight w:val="0"/>
      <w:marTop w:val="0"/>
      <w:marBottom w:val="0"/>
      <w:divBdr>
        <w:top w:val="none" w:sz="0" w:space="0" w:color="auto"/>
        <w:left w:val="none" w:sz="0" w:space="0" w:color="auto"/>
        <w:bottom w:val="none" w:sz="0" w:space="0" w:color="auto"/>
        <w:right w:val="none" w:sz="0" w:space="0" w:color="auto"/>
      </w:divBdr>
    </w:div>
    <w:div w:id="886142638">
      <w:bodyDiv w:val="1"/>
      <w:marLeft w:val="0"/>
      <w:marRight w:val="0"/>
      <w:marTop w:val="0"/>
      <w:marBottom w:val="0"/>
      <w:divBdr>
        <w:top w:val="none" w:sz="0" w:space="0" w:color="auto"/>
        <w:left w:val="none" w:sz="0" w:space="0" w:color="auto"/>
        <w:bottom w:val="none" w:sz="0" w:space="0" w:color="auto"/>
        <w:right w:val="none" w:sz="0" w:space="0" w:color="auto"/>
      </w:divBdr>
    </w:div>
    <w:div w:id="955939611">
      <w:bodyDiv w:val="1"/>
      <w:marLeft w:val="0"/>
      <w:marRight w:val="0"/>
      <w:marTop w:val="0"/>
      <w:marBottom w:val="0"/>
      <w:divBdr>
        <w:top w:val="none" w:sz="0" w:space="0" w:color="auto"/>
        <w:left w:val="none" w:sz="0" w:space="0" w:color="auto"/>
        <w:bottom w:val="none" w:sz="0" w:space="0" w:color="auto"/>
        <w:right w:val="none" w:sz="0" w:space="0" w:color="auto"/>
      </w:divBdr>
    </w:div>
    <w:div w:id="980844500">
      <w:bodyDiv w:val="1"/>
      <w:marLeft w:val="0"/>
      <w:marRight w:val="0"/>
      <w:marTop w:val="0"/>
      <w:marBottom w:val="0"/>
      <w:divBdr>
        <w:top w:val="none" w:sz="0" w:space="0" w:color="auto"/>
        <w:left w:val="none" w:sz="0" w:space="0" w:color="auto"/>
        <w:bottom w:val="none" w:sz="0" w:space="0" w:color="auto"/>
        <w:right w:val="none" w:sz="0" w:space="0" w:color="auto"/>
      </w:divBdr>
    </w:div>
    <w:div w:id="993996277">
      <w:bodyDiv w:val="1"/>
      <w:marLeft w:val="0"/>
      <w:marRight w:val="0"/>
      <w:marTop w:val="0"/>
      <w:marBottom w:val="0"/>
      <w:divBdr>
        <w:top w:val="none" w:sz="0" w:space="0" w:color="auto"/>
        <w:left w:val="none" w:sz="0" w:space="0" w:color="auto"/>
        <w:bottom w:val="none" w:sz="0" w:space="0" w:color="auto"/>
        <w:right w:val="none" w:sz="0" w:space="0" w:color="auto"/>
      </w:divBdr>
    </w:div>
    <w:div w:id="994143780">
      <w:bodyDiv w:val="1"/>
      <w:marLeft w:val="0"/>
      <w:marRight w:val="0"/>
      <w:marTop w:val="0"/>
      <w:marBottom w:val="0"/>
      <w:divBdr>
        <w:top w:val="none" w:sz="0" w:space="0" w:color="auto"/>
        <w:left w:val="none" w:sz="0" w:space="0" w:color="auto"/>
        <w:bottom w:val="none" w:sz="0" w:space="0" w:color="auto"/>
        <w:right w:val="none" w:sz="0" w:space="0" w:color="auto"/>
      </w:divBdr>
    </w:div>
    <w:div w:id="999307902">
      <w:bodyDiv w:val="1"/>
      <w:marLeft w:val="0"/>
      <w:marRight w:val="0"/>
      <w:marTop w:val="0"/>
      <w:marBottom w:val="0"/>
      <w:divBdr>
        <w:top w:val="none" w:sz="0" w:space="0" w:color="auto"/>
        <w:left w:val="none" w:sz="0" w:space="0" w:color="auto"/>
        <w:bottom w:val="none" w:sz="0" w:space="0" w:color="auto"/>
        <w:right w:val="none" w:sz="0" w:space="0" w:color="auto"/>
      </w:divBdr>
    </w:div>
    <w:div w:id="1008675383">
      <w:bodyDiv w:val="1"/>
      <w:marLeft w:val="0"/>
      <w:marRight w:val="0"/>
      <w:marTop w:val="0"/>
      <w:marBottom w:val="0"/>
      <w:divBdr>
        <w:top w:val="none" w:sz="0" w:space="0" w:color="auto"/>
        <w:left w:val="none" w:sz="0" w:space="0" w:color="auto"/>
        <w:bottom w:val="none" w:sz="0" w:space="0" w:color="auto"/>
        <w:right w:val="none" w:sz="0" w:space="0" w:color="auto"/>
      </w:divBdr>
    </w:div>
    <w:div w:id="1022584075">
      <w:bodyDiv w:val="1"/>
      <w:marLeft w:val="0"/>
      <w:marRight w:val="0"/>
      <w:marTop w:val="0"/>
      <w:marBottom w:val="0"/>
      <w:divBdr>
        <w:top w:val="none" w:sz="0" w:space="0" w:color="auto"/>
        <w:left w:val="none" w:sz="0" w:space="0" w:color="auto"/>
        <w:bottom w:val="none" w:sz="0" w:space="0" w:color="auto"/>
        <w:right w:val="none" w:sz="0" w:space="0" w:color="auto"/>
      </w:divBdr>
    </w:div>
    <w:div w:id="1036656959">
      <w:bodyDiv w:val="1"/>
      <w:marLeft w:val="0"/>
      <w:marRight w:val="0"/>
      <w:marTop w:val="0"/>
      <w:marBottom w:val="0"/>
      <w:divBdr>
        <w:top w:val="none" w:sz="0" w:space="0" w:color="auto"/>
        <w:left w:val="none" w:sz="0" w:space="0" w:color="auto"/>
        <w:bottom w:val="none" w:sz="0" w:space="0" w:color="auto"/>
        <w:right w:val="none" w:sz="0" w:space="0" w:color="auto"/>
      </w:divBdr>
    </w:div>
    <w:div w:id="1068960880">
      <w:bodyDiv w:val="1"/>
      <w:marLeft w:val="0"/>
      <w:marRight w:val="0"/>
      <w:marTop w:val="0"/>
      <w:marBottom w:val="0"/>
      <w:divBdr>
        <w:top w:val="none" w:sz="0" w:space="0" w:color="auto"/>
        <w:left w:val="none" w:sz="0" w:space="0" w:color="auto"/>
        <w:bottom w:val="none" w:sz="0" w:space="0" w:color="auto"/>
        <w:right w:val="none" w:sz="0" w:space="0" w:color="auto"/>
      </w:divBdr>
    </w:div>
    <w:div w:id="1087964981">
      <w:bodyDiv w:val="1"/>
      <w:marLeft w:val="0"/>
      <w:marRight w:val="0"/>
      <w:marTop w:val="0"/>
      <w:marBottom w:val="0"/>
      <w:divBdr>
        <w:top w:val="none" w:sz="0" w:space="0" w:color="auto"/>
        <w:left w:val="none" w:sz="0" w:space="0" w:color="auto"/>
        <w:bottom w:val="none" w:sz="0" w:space="0" w:color="auto"/>
        <w:right w:val="none" w:sz="0" w:space="0" w:color="auto"/>
      </w:divBdr>
    </w:div>
    <w:div w:id="1108238294">
      <w:bodyDiv w:val="1"/>
      <w:marLeft w:val="0"/>
      <w:marRight w:val="0"/>
      <w:marTop w:val="0"/>
      <w:marBottom w:val="0"/>
      <w:divBdr>
        <w:top w:val="none" w:sz="0" w:space="0" w:color="auto"/>
        <w:left w:val="none" w:sz="0" w:space="0" w:color="auto"/>
        <w:bottom w:val="none" w:sz="0" w:space="0" w:color="auto"/>
        <w:right w:val="none" w:sz="0" w:space="0" w:color="auto"/>
      </w:divBdr>
    </w:div>
    <w:div w:id="1123963598">
      <w:bodyDiv w:val="1"/>
      <w:marLeft w:val="0"/>
      <w:marRight w:val="0"/>
      <w:marTop w:val="0"/>
      <w:marBottom w:val="0"/>
      <w:divBdr>
        <w:top w:val="none" w:sz="0" w:space="0" w:color="auto"/>
        <w:left w:val="none" w:sz="0" w:space="0" w:color="auto"/>
        <w:bottom w:val="none" w:sz="0" w:space="0" w:color="auto"/>
        <w:right w:val="none" w:sz="0" w:space="0" w:color="auto"/>
      </w:divBdr>
    </w:div>
    <w:div w:id="1126653582">
      <w:bodyDiv w:val="1"/>
      <w:marLeft w:val="0"/>
      <w:marRight w:val="0"/>
      <w:marTop w:val="0"/>
      <w:marBottom w:val="0"/>
      <w:divBdr>
        <w:top w:val="none" w:sz="0" w:space="0" w:color="auto"/>
        <w:left w:val="none" w:sz="0" w:space="0" w:color="auto"/>
        <w:bottom w:val="none" w:sz="0" w:space="0" w:color="auto"/>
        <w:right w:val="none" w:sz="0" w:space="0" w:color="auto"/>
      </w:divBdr>
    </w:div>
    <w:div w:id="1127504417">
      <w:bodyDiv w:val="1"/>
      <w:marLeft w:val="0"/>
      <w:marRight w:val="0"/>
      <w:marTop w:val="0"/>
      <w:marBottom w:val="0"/>
      <w:divBdr>
        <w:top w:val="none" w:sz="0" w:space="0" w:color="auto"/>
        <w:left w:val="none" w:sz="0" w:space="0" w:color="auto"/>
        <w:bottom w:val="none" w:sz="0" w:space="0" w:color="auto"/>
        <w:right w:val="none" w:sz="0" w:space="0" w:color="auto"/>
      </w:divBdr>
    </w:div>
    <w:div w:id="1136141389">
      <w:bodyDiv w:val="1"/>
      <w:marLeft w:val="0"/>
      <w:marRight w:val="0"/>
      <w:marTop w:val="0"/>
      <w:marBottom w:val="0"/>
      <w:divBdr>
        <w:top w:val="none" w:sz="0" w:space="0" w:color="auto"/>
        <w:left w:val="none" w:sz="0" w:space="0" w:color="auto"/>
        <w:bottom w:val="none" w:sz="0" w:space="0" w:color="auto"/>
        <w:right w:val="none" w:sz="0" w:space="0" w:color="auto"/>
      </w:divBdr>
    </w:div>
    <w:div w:id="1160581214">
      <w:bodyDiv w:val="1"/>
      <w:marLeft w:val="0"/>
      <w:marRight w:val="0"/>
      <w:marTop w:val="0"/>
      <w:marBottom w:val="0"/>
      <w:divBdr>
        <w:top w:val="none" w:sz="0" w:space="0" w:color="auto"/>
        <w:left w:val="none" w:sz="0" w:space="0" w:color="auto"/>
        <w:bottom w:val="none" w:sz="0" w:space="0" w:color="auto"/>
        <w:right w:val="none" w:sz="0" w:space="0" w:color="auto"/>
      </w:divBdr>
      <w:divsChild>
        <w:div w:id="946352206">
          <w:marLeft w:val="0"/>
          <w:marRight w:val="0"/>
          <w:marTop w:val="0"/>
          <w:marBottom w:val="0"/>
          <w:divBdr>
            <w:top w:val="none" w:sz="0" w:space="0" w:color="auto"/>
            <w:left w:val="none" w:sz="0" w:space="0" w:color="auto"/>
            <w:bottom w:val="none" w:sz="0" w:space="0" w:color="auto"/>
            <w:right w:val="none" w:sz="0" w:space="0" w:color="auto"/>
          </w:divBdr>
        </w:div>
      </w:divsChild>
    </w:div>
    <w:div w:id="1164777552">
      <w:bodyDiv w:val="1"/>
      <w:marLeft w:val="0"/>
      <w:marRight w:val="0"/>
      <w:marTop w:val="0"/>
      <w:marBottom w:val="0"/>
      <w:divBdr>
        <w:top w:val="none" w:sz="0" w:space="0" w:color="auto"/>
        <w:left w:val="none" w:sz="0" w:space="0" w:color="auto"/>
        <w:bottom w:val="none" w:sz="0" w:space="0" w:color="auto"/>
        <w:right w:val="none" w:sz="0" w:space="0" w:color="auto"/>
      </w:divBdr>
    </w:div>
    <w:div w:id="1169444818">
      <w:bodyDiv w:val="1"/>
      <w:marLeft w:val="0"/>
      <w:marRight w:val="0"/>
      <w:marTop w:val="0"/>
      <w:marBottom w:val="0"/>
      <w:divBdr>
        <w:top w:val="none" w:sz="0" w:space="0" w:color="auto"/>
        <w:left w:val="none" w:sz="0" w:space="0" w:color="auto"/>
        <w:bottom w:val="none" w:sz="0" w:space="0" w:color="auto"/>
        <w:right w:val="none" w:sz="0" w:space="0" w:color="auto"/>
      </w:divBdr>
    </w:div>
    <w:div w:id="1178228091">
      <w:bodyDiv w:val="1"/>
      <w:marLeft w:val="0"/>
      <w:marRight w:val="0"/>
      <w:marTop w:val="0"/>
      <w:marBottom w:val="0"/>
      <w:divBdr>
        <w:top w:val="none" w:sz="0" w:space="0" w:color="auto"/>
        <w:left w:val="none" w:sz="0" w:space="0" w:color="auto"/>
        <w:bottom w:val="none" w:sz="0" w:space="0" w:color="auto"/>
        <w:right w:val="none" w:sz="0" w:space="0" w:color="auto"/>
      </w:divBdr>
    </w:div>
    <w:div w:id="1203399250">
      <w:bodyDiv w:val="1"/>
      <w:marLeft w:val="0"/>
      <w:marRight w:val="0"/>
      <w:marTop w:val="0"/>
      <w:marBottom w:val="0"/>
      <w:divBdr>
        <w:top w:val="none" w:sz="0" w:space="0" w:color="auto"/>
        <w:left w:val="none" w:sz="0" w:space="0" w:color="auto"/>
        <w:bottom w:val="none" w:sz="0" w:space="0" w:color="auto"/>
        <w:right w:val="none" w:sz="0" w:space="0" w:color="auto"/>
      </w:divBdr>
    </w:div>
    <w:div w:id="1217425388">
      <w:bodyDiv w:val="1"/>
      <w:marLeft w:val="0"/>
      <w:marRight w:val="0"/>
      <w:marTop w:val="0"/>
      <w:marBottom w:val="0"/>
      <w:divBdr>
        <w:top w:val="none" w:sz="0" w:space="0" w:color="auto"/>
        <w:left w:val="none" w:sz="0" w:space="0" w:color="auto"/>
        <w:bottom w:val="none" w:sz="0" w:space="0" w:color="auto"/>
        <w:right w:val="none" w:sz="0" w:space="0" w:color="auto"/>
      </w:divBdr>
    </w:div>
    <w:div w:id="1262446144">
      <w:bodyDiv w:val="1"/>
      <w:marLeft w:val="0"/>
      <w:marRight w:val="0"/>
      <w:marTop w:val="0"/>
      <w:marBottom w:val="0"/>
      <w:divBdr>
        <w:top w:val="none" w:sz="0" w:space="0" w:color="auto"/>
        <w:left w:val="none" w:sz="0" w:space="0" w:color="auto"/>
        <w:bottom w:val="none" w:sz="0" w:space="0" w:color="auto"/>
        <w:right w:val="none" w:sz="0" w:space="0" w:color="auto"/>
      </w:divBdr>
    </w:div>
    <w:div w:id="1298948924">
      <w:bodyDiv w:val="1"/>
      <w:marLeft w:val="0"/>
      <w:marRight w:val="0"/>
      <w:marTop w:val="0"/>
      <w:marBottom w:val="0"/>
      <w:divBdr>
        <w:top w:val="none" w:sz="0" w:space="0" w:color="auto"/>
        <w:left w:val="none" w:sz="0" w:space="0" w:color="auto"/>
        <w:bottom w:val="none" w:sz="0" w:space="0" w:color="auto"/>
        <w:right w:val="none" w:sz="0" w:space="0" w:color="auto"/>
      </w:divBdr>
    </w:div>
    <w:div w:id="1310943010">
      <w:bodyDiv w:val="1"/>
      <w:marLeft w:val="0"/>
      <w:marRight w:val="0"/>
      <w:marTop w:val="0"/>
      <w:marBottom w:val="0"/>
      <w:divBdr>
        <w:top w:val="none" w:sz="0" w:space="0" w:color="auto"/>
        <w:left w:val="none" w:sz="0" w:space="0" w:color="auto"/>
        <w:bottom w:val="none" w:sz="0" w:space="0" w:color="auto"/>
        <w:right w:val="none" w:sz="0" w:space="0" w:color="auto"/>
      </w:divBdr>
    </w:div>
    <w:div w:id="1311203569">
      <w:bodyDiv w:val="1"/>
      <w:marLeft w:val="0"/>
      <w:marRight w:val="0"/>
      <w:marTop w:val="0"/>
      <w:marBottom w:val="0"/>
      <w:divBdr>
        <w:top w:val="none" w:sz="0" w:space="0" w:color="auto"/>
        <w:left w:val="none" w:sz="0" w:space="0" w:color="auto"/>
        <w:bottom w:val="none" w:sz="0" w:space="0" w:color="auto"/>
        <w:right w:val="none" w:sz="0" w:space="0" w:color="auto"/>
      </w:divBdr>
    </w:div>
    <w:div w:id="1329405977">
      <w:bodyDiv w:val="1"/>
      <w:marLeft w:val="0"/>
      <w:marRight w:val="0"/>
      <w:marTop w:val="0"/>
      <w:marBottom w:val="0"/>
      <w:divBdr>
        <w:top w:val="none" w:sz="0" w:space="0" w:color="auto"/>
        <w:left w:val="none" w:sz="0" w:space="0" w:color="auto"/>
        <w:bottom w:val="none" w:sz="0" w:space="0" w:color="auto"/>
        <w:right w:val="none" w:sz="0" w:space="0" w:color="auto"/>
      </w:divBdr>
    </w:div>
    <w:div w:id="1340349936">
      <w:bodyDiv w:val="1"/>
      <w:marLeft w:val="0"/>
      <w:marRight w:val="0"/>
      <w:marTop w:val="0"/>
      <w:marBottom w:val="0"/>
      <w:divBdr>
        <w:top w:val="none" w:sz="0" w:space="0" w:color="auto"/>
        <w:left w:val="none" w:sz="0" w:space="0" w:color="auto"/>
        <w:bottom w:val="none" w:sz="0" w:space="0" w:color="auto"/>
        <w:right w:val="none" w:sz="0" w:space="0" w:color="auto"/>
      </w:divBdr>
    </w:div>
    <w:div w:id="1345474143">
      <w:bodyDiv w:val="1"/>
      <w:marLeft w:val="0"/>
      <w:marRight w:val="0"/>
      <w:marTop w:val="0"/>
      <w:marBottom w:val="0"/>
      <w:divBdr>
        <w:top w:val="none" w:sz="0" w:space="0" w:color="auto"/>
        <w:left w:val="none" w:sz="0" w:space="0" w:color="auto"/>
        <w:bottom w:val="none" w:sz="0" w:space="0" w:color="auto"/>
        <w:right w:val="none" w:sz="0" w:space="0" w:color="auto"/>
      </w:divBdr>
    </w:div>
    <w:div w:id="1361932643">
      <w:bodyDiv w:val="1"/>
      <w:marLeft w:val="0"/>
      <w:marRight w:val="0"/>
      <w:marTop w:val="0"/>
      <w:marBottom w:val="0"/>
      <w:divBdr>
        <w:top w:val="none" w:sz="0" w:space="0" w:color="auto"/>
        <w:left w:val="none" w:sz="0" w:space="0" w:color="auto"/>
        <w:bottom w:val="none" w:sz="0" w:space="0" w:color="auto"/>
        <w:right w:val="none" w:sz="0" w:space="0" w:color="auto"/>
      </w:divBdr>
    </w:div>
    <w:div w:id="1362514128">
      <w:bodyDiv w:val="1"/>
      <w:marLeft w:val="0"/>
      <w:marRight w:val="0"/>
      <w:marTop w:val="0"/>
      <w:marBottom w:val="0"/>
      <w:divBdr>
        <w:top w:val="none" w:sz="0" w:space="0" w:color="auto"/>
        <w:left w:val="none" w:sz="0" w:space="0" w:color="auto"/>
        <w:bottom w:val="none" w:sz="0" w:space="0" w:color="auto"/>
        <w:right w:val="none" w:sz="0" w:space="0" w:color="auto"/>
      </w:divBdr>
    </w:div>
    <w:div w:id="1362894389">
      <w:bodyDiv w:val="1"/>
      <w:marLeft w:val="0"/>
      <w:marRight w:val="0"/>
      <w:marTop w:val="0"/>
      <w:marBottom w:val="0"/>
      <w:divBdr>
        <w:top w:val="none" w:sz="0" w:space="0" w:color="auto"/>
        <w:left w:val="none" w:sz="0" w:space="0" w:color="auto"/>
        <w:bottom w:val="none" w:sz="0" w:space="0" w:color="auto"/>
        <w:right w:val="none" w:sz="0" w:space="0" w:color="auto"/>
      </w:divBdr>
    </w:div>
    <w:div w:id="1372460757">
      <w:bodyDiv w:val="1"/>
      <w:marLeft w:val="0"/>
      <w:marRight w:val="0"/>
      <w:marTop w:val="0"/>
      <w:marBottom w:val="0"/>
      <w:divBdr>
        <w:top w:val="none" w:sz="0" w:space="0" w:color="auto"/>
        <w:left w:val="none" w:sz="0" w:space="0" w:color="auto"/>
        <w:bottom w:val="none" w:sz="0" w:space="0" w:color="auto"/>
        <w:right w:val="none" w:sz="0" w:space="0" w:color="auto"/>
      </w:divBdr>
    </w:div>
    <w:div w:id="1377773707">
      <w:bodyDiv w:val="1"/>
      <w:marLeft w:val="0"/>
      <w:marRight w:val="0"/>
      <w:marTop w:val="0"/>
      <w:marBottom w:val="0"/>
      <w:divBdr>
        <w:top w:val="none" w:sz="0" w:space="0" w:color="auto"/>
        <w:left w:val="none" w:sz="0" w:space="0" w:color="auto"/>
        <w:bottom w:val="none" w:sz="0" w:space="0" w:color="auto"/>
        <w:right w:val="none" w:sz="0" w:space="0" w:color="auto"/>
      </w:divBdr>
    </w:div>
    <w:div w:id="1403063969">
      <w:bodyDiv w:val="1"/>
      <w:marLeft w:val="0"/>
      <w:marRight w:val="0"/>
      <w:marTop w:val="0"/>
      <w:marBottom w:val="0"/>
      <w:divBdr>
        <w:top w:val="none" w:sz="0" w:space="0" w:color="auto"/>
        <w:left w:val="none" w:sz="0" w:space="0" w:color="auto"/>
        <w:bottom w:val="none" w:sz="0" w:space="0" w:color="auto"/>
        <w:right w:val="none" w:sz="0" w:space="0" w:color="auto"/>
      </w:divBdr>
    </w:div>
    <w:div w:id="1410079120">
      <w:bodyDiv w:val="1"/>
      <w:marLeft w:val="0"/>
      <w:marRight w:val="0"/>
      <w:marTop w:val="0"/>
      <w:marBottom w:val="0"/>
      <w:divBdr>
        <w:top w:val="none" w:sz="0" w:space="0" w:color="auto"/>
        <w:left w:val="none" w:sz="0" w:space="0" w:color="auto"/>
        <w:bottom w:val="none" w:sz="0" w:space="0" w:color="auto"/>
        <w:right w:val="none" w:sz="0" w:space="0" w:color="auto"/>
      </w:divBdr>
    </w:div>
    <w:div w:id="1424109921">
      <w:bodyDiv w:val="1"/>
      <w:marLeft w:val="0"/>
      <w:marRight w:val="0"/>
      <w:marTop w:val="0"/>
      <w:marBottom w:val="0"/>
      <w:divBdr>
        <w:top w:val="none" w:sz="0" w:space="0" w:color="auto"/>
        <w:left w:val="none" w:sz="0" w:space="0" w:color="auto"/>
        <w:bottom w:val="none" w:sz="0" w:space="0" w:color="auto"/>
        <w:right w:val="none" w:sz="0" w:space="0" w:color="auto"/>
      </w:divBdr>
    </w:div>
    <w:div w:id="1428305861">
      <w:bodyDiv w:val="1"/>
      <w:marLeft w:val="0"/>
      <w:marRight w:val="0"/>
      <w:marTop w:val="0"/>
      <w:marBottom w:val="0"/>
      <w:divBdr>
        <w:top w:val="none" w:sz="0" w:space="0" w:color="auto"/>
        <w:left w:val="none" w:sz="0" w:space="0" w:color="auto"/>
        <w:bottom w:val="none" w:sz="0" w:space="0" w:color="auto"/>
        <w:right w:val="none" w:sz="0" w:space="0" w:color="auto"/>
      </w:divBdr>
    </w:div>
    <w:div w:id="1441148974">
      <w:bodyDiv w:val="1"/>
      <w:marLeft w:val="0"/>
      <w:marRight w:val="0"/>
      <w:marTop w:val="0"/>
      <w:marBottom w:val="0"/>
      <w:divBdr>
        <w:top w:val="none" w:sz="0" w:space="0" w:color="auto"/>
        <w:left w:val="none" w:sz="0" w:space="0" w:color="auto"/>
        <w:bottom w:val="none" w:sz="0" w:space="0" w:color="auto"/>
        <w:right w:val="none" w:sz="0" w:space="0" w:color="auto"/>
      </w:divBdr>
    </w:div>
    <w:div w:id="1450202788">
      <w:bodyDiv w:val="1"/>
      <w:marLeft w:val="0"/>
      <w:marRight w:val="0"/>
      <w:marTop w:val="0"/>
      <w:marBottom w:val="0"/>
      <w:divBdr>
        <w:top w:val="none" w:sz="0" w:space="0" w:color="auto"/>
        <w:left w:val="none" w:sz="0" w:space="0" w:color="auto"/>
        <w:bottom w:val="none" w:sz="0" w:space="0" w:color="auto"/>
        <w:right w:val="none" w:sz="0" w:space="0" w:color="auto"/>
      </w:divBdr>
    </w:div>
    <w:div w:id="1454981556">
      <w:bodyDiv w:val="1"/>
      <w:marLeft w:val="0"/>
      <w:marRight w:val="0"/>
      <w:marTop w:val="0"/>
      <w:marBottom w:val="0"/>
      <w:divBdr>
        <w:top w:val="none" w:sz="0" w:space="0" w:color="auto"/>
        <w:left w:val="none" w:sz="0" w:space="0" w:color="auto"/>
        <w:bottom w:val="none" w:sz="0" w:space="0" w:color="auto"/>
        <w:right w:val="none" w:sz="0" w:space="0" w:color="auto"/>
      </w:divBdr>
    </w:div>
    <w:div w:id="1455757849">
      <w:bodyDiv w:val="1"/>
      <w:marLeft w:val="0"/>
      <w:marRight w:val="0"/>
      <w:marTop w:val="0"/>
      <w:marBottom w:val="0"/>
      <w:divBdr>
        <w:top w:val="none" w:sz="0" w:space="0" w:color="auto"/>
        <w:left w:val="none" w:sz="0" w:space="0" w:color="auto"/>
        <w:bottom w:val="none" w:sz="0" w:space="0" w:color="auto"/>
        <w:right w:val="none" w:sz="0" w:space="0" w:color="auto"/>
      </w:divBdr>
    </w:div>
    <w:div w:id="1464537110">
      <w:bodyDiv w:val="1"/>
      <w:marLeft w:val="0"/>
      <w:marRight w:val="0"/>
      <w:marTop w:val="0"/>
      <w:marBottom w:val="0"/>
      <w:divBdr>
        <w:top w:val="none" w:sz="0" w:space="0" w:color="auto"/>
        <w:left w:val="none" w:sz="0" w:space="0" w:color="auto"/>
        <w:bottom w:val="none" w:sz="0" w:space="0" w:color="auto"/>
        <w:right w:val="none" w:sz="0" w:space="0" w:color="auto"/>
      </w:divBdr>
    </w:div>
    <w:div w:id="1465928340">
      <w:bodyDiv w:val="1"/>
      <w:marLeft w:val="0"/>
      <w:marRight w:val="0"/>
      <w:marTop w:val="0"/>
      <w:marBottom w:val="0"/>
      <w:divBdr>
        <w:top w:val="none" w:sz="0" w:space="0" w:color="auto"/>
        <w:left w:val="none" w:sz="0" w:space="0" w:color="auto"/>
        <w:bottom w:val="none" w:sz="0" w:space="0" w:color="auto"/>
        <w:right w:val="none" w:sz="0" w:space="0" w:color="auto"/>
      </w:divBdr>
    </w:div>
    <w:div w:id="1475637173">
      <w:bodyDiv w:val="1"/>
      <w:marLeft w:val="0"/>
      <w:marRight w:val="0"/>
      <w:marTop w:val="0"/>
      <w:marBottom w:val="0"/>
      <w:divBdr>
        <w:top w:val="none" w:sz="0" w:space="0" w:color="auto"/>
        <w:left w:val="none" w:sz="0" w:space="0" w:color="auto"/>
        <w:bottom w:val="none" w:sz="0" w:space="0" w:color="auto"/>
        <w:right w:val="none" w:sz="0" w:space="0" w:color="auto"/>
      </w:divBdr>
    </w:div>
    <w:div w:id="1480730179">
      <w:bodyDiv w:val="1"/>
      <w:marLeft w:val="0"/>
      <w:marRight w:val="0"/>
      <w:marTop w:val="0"/>
      <w:marBottom w:val="0"/>
      <w:divBdr>
        <w:top w:val="none" w:sz="0" w:space="0" w:color="auto"/>
        <w:left w:val="none" w:sz="0" w:space="0" w:color="auto"/>
        <w:bottom w:val="none" w:sz="0" w:space="0" w:color="auto"/>
        <w:right w:val="none" w:sz="0" w:space="0" w:color="auto"/>
      </w:divBdr>
    </w:div>
    <w:div w:id="1482431301">
      <w:bodyDiv w:val="1"/>
      <w:marLeft w:val="0"/>
      <w:marRight w:val="0"/>
      <w:marTop w:val="0"/>
      <w:marBottom w:val="0"/>
      <w:divBdr>
        <w:top w:val="none" w:sz="0" w:space="0" w:color="auto"/>
        <w:left w:val="none" w:sz="0" w:space="0" w:color="auto"/>
        <w:bottom w:val="none" w:sz="0" w:space="0" w:color="auto"/>
        <w:right w:val="none" w:sz="0" w:space="0" w:color="auto"/>
      </w:divBdr>
    </w:div>
    <w:div w:id="1483540445">
      <w:bodyDiv w:val="1"/>
      <w:marLeft w:val="0"/>
      <w:marRight w:val="0"/>
      <w:marTop w:val="0"/>
      <w:marBottom w:val="0"/>
      <w:divBdr>
        <w:top w:val="none" w:sz="0" w:space="0" w:color="auto"/>
        <w:left w:val="none" w:sz="0" w:space="0" w:color="auto"/>
        <w:bottom w:val="none" w:sz="0" w:space="0" w:color="auto"/>
        <w:right w:val="none" w:sz="0" w:space="0" w:color="auto"/>
      </w:divBdr>
    </w:div>
    <w:div w:id="1484545346">
      <w:bodyDiv w:val="1"/>
      <w:marLeft w:val="0"/>
      <w:marRight w:val="0"/>
      <w:marTop w:val="0"/>
      <w:marBottom w:val="0"/>
      <w:divBdr>
        <w:top w:val="none" w:sz="0" w:space="0" w:color="auto"/>
        <w:left w:val="none" w:sz="0" w:space="0" w:color="auto"/>
        <w:bottom w:val="none" w:sz="0" w:space="0" w:color="auto"/>
        <w:right w:val="none" w:sz="0" w:space="0" w:color="auto"/>
      </w:divBdr>
    </w:div>
    <w:div w:id="1485273010">
      <w:bodyDiv w:val="1"/>
      <w:marLeft w:val="0"/>
      <w:marRight w:val="0"/>
      <w:marTop w:val="0"/>
      <w:marBottom w:val="0"/>
      <w:divBdr>
        <w:top w:val="none" w:sz="0" w:space="0" w:color="auto"/>
        <w:left w:val="none" w:sz="0" w:space="0" w:color="auto"/>
        <w:bottom w:val="none" w:sz="0" w:space="0" w:color="auto"/>
        <w:right w:val="none" w:sz="0" w:space="0" w:color="auto"/>
      </w:divBdr>
    </w:div>
    <w:div w:id="1494636390">
      <w:bodyDiv w:val="1"/>
      <w:marLeft w:val="0"/>
      <w:marRight w:val="0"/>
      <w:marTop w:val="0"/>
      <w:marBottom w:val="0"/>
      <w:divBdr>
        <w:top w:val="none" w:sz="0" w:space="0" w:color="auto"/>
        <w:left w:val="none" w:sz="0" w:space="0" w:color="auto"/>
        <w:bottom w:val="none" w:sz="0" w:space="0" w:color="auto"/>
        <w:right w:val="none" w:sz="0" w:space="0" w:color="auto"/>
      </w:divBdr>
    </w:div>
    <w:div w:id="1505123070">
      <w:bodyDiv w:val="1"/>
      <w:marLeft w:val="0"/>
      <w:marRight w:val="0"/>
      <w:marTop w:val="0"/>
      <w:marBottom w:val="0"/>
      <w:divBdr>
        <w:top w:val="none" w:sz="0" w:space="0" w:color="auto"/>
        <w:left w:val="none" w:sz="0" w:space="0" w:color="auto"/>
        <w:bottom w:val="none" w:sz="0" w:space="0" w:color="auto"/>
        <w:right w:val="none" w:sz="0" w:space="0" w:color="auto"/>
      </w:divBdr>
    </w:div>
    <w:div w:id="1530222251">
      <w:bodyDiv w:val="1"/>
      <w:marLeft w:val="0"/>
      <w:marRight w:val="0"/>
      <w:marTop w:val="0"/>
      <w:marBottom w:val="0"/>
      <w:divBdr>
        <w:top w:val="none" w:sz="0" w:space="0" w:color="auto"/>
        <w:left w:val="none" w:sz="0" w:space="0" w:color="auto"/>
        <w:bottom w:val="none" w:sz="0" w:space="0" w:color="auto"/>
        <w:right w:val="none" w:sz="0" w:space="0" w:color="auto"/>
      </w:divBdr>
    </w:div>
    <w:div w:id="1543323402">
      <w:bodyDiv w:val="1"/>
      <w:marLeft w:val="0"/>
      <w:marRight w:val="0"/>
      <w:marTop w:val="0"/>
      <w:marBottom w:val="0"/>
      <w:divBdr>
        <w:top w:val="none" w:sz="0" w:space="0" w:color="auto"/>
        <w:left w:val="none" w:sz="0" w:space="0" w:color="auto"/>
        <w:bottom w:val="none" w:sz="0" w:space="0" w:color="auto"/>
        <w:right w:val="none" w:sz="0" w:space="0" w:color="auto"/>
      </w:divBdr>
    </w:div>
    <w:div w:id="1556817185">
      <w:bodyDiv w:val="1"/>
      <w:marLeft w:val="0"/>
      <w:marRight w:val="0"/>
      <w:marTop w:val="0"/>
      <w:marBottom w:val="0"/>
      <w:divBdr>
        <w:top w:val="none" w:sz="0" w:space="0" w:color="auto"/>
        <w:left w:val="none" w:sz="0" w:space="0" w:color="auto"/>
        <w:bottom w:val="none" w:sz="0" w:space="0" w:color="auto"/>
        <w:right w:val="none" w:sz="0" w:space="0" w:color="auto"/>
      </w:divBdr>
    </w:div>
    <w:div w:id="1571041241">
      <w:bodyDiv w:val="1"/>
      <w:marLeft w:val="0"/>
      <w:marRight w:val="0"/>
      <w:marTop w:val="0"/>
      <w:marBottom w:val="0"/>
      <w:divBdr>
        <w:top w:val="none" w:sz="0" w:space="0" w:color="auto"/>
        <w:left w:val="none" w:sz="0" w:space="0" w:color="auto"/>
        <w:bottom w:val="none" w:sz="0" w:space="0" w:color="auto"/>
        <w:right w:val="none" w:sz="0" w:space="0" w:color="auto"/>
      </w:divBdr>
    </w:div>
    <w:div w:id="1598557916">
      <w:bodyDiv w:val="1"/>
      <w:marLeft w:val="0"/>
      <w:marRight w:val="0"/>
      <w:marTop w:val="0"/>
      <w:marBottom w:val="0"/>
      <w:divBdr>
        <w:top w:val="none" w:sz="0" w:space="0" w:color="auto"/>
        <w:left w:val="none" w:sz="0" w:space="0" w:color="auto"/>
        <w:bottom w:val="none" w:sz="0" w:space="0" w:color="auto"/>
        <w:right w:val="none" w:sz="0" w:space="0" w:color="auto"/>
      </w:divBdr>
    </w:div>
    <w:div w:id="1612780477">
      <w:bodyDiv w:val="1"/>
      <w:marLeft w:val="0"/>
      <w:marRight w:val="0"/>
      <w:marTop w:val="0"/>
      <w:marBottom w:val="0"/>
      <w:divBdr>
        <w:top w:val="none" w:sz="0" w:space="0" w:color="auto"/>
        <w:left w:val="none" w:sz="0" w:space="0" w:color="auto"/>
        <w:bottom w:val="none" w:sz="0" w:space="0" w:color="auto"/>
        <w:right w:val="none" w:sz="0" w:space="0" w:color="auto"/>
      </w:divBdr>
    </w:div>
    <w:div w:id="1615939425">
      <w:bodyDiv w:val="1"/>
      <w:marLeft w:val="0"/>
      <w:marRight w:val="0"/>
      <w:marTop w:val="0"/>
      <w:marBottom w:val="0"/>
      <w:divBdr>
        <w:top w:val="none" w:sz="0" w:space="0" w:color="auto"/>
        <w:left w:val="none" w:sz="0" w:space="0" w:color="auto"/>
        <w:bottom w:val="none" w:sz="0" w:space="0" w:color="auto"/>
        <w:right w:val="none" w:sz="0" w:space="0" w:color="auto"/>
      </w:divBdr>
      <w:divsChild>
        <w:div w:id="819351234">
          <w:marLeft w:val="0"/>
          <w:marRight w:val="0"/>
          <w:marTop w:val="0"/>
          <w:marBottom w:val="0"/>
          <w:divBdr>
            <w:top w:val="none" w:sz="0" w:space="0" w:color="auto"/>
            <w:left w:val="none" w:sz="0" w:space="0" w:color="auto"/>
            <w:bottom w:val="none" w:sz="0" w:space="0" w:color="auto"/>
            <w:right w:val="none" w:sz="0" w:space="0" w:color="auto"/>
          </w:divBdr>
        </w:div>
      </w:divsChild>
    </w:div>
    <w:div w:id="1647860950">
      <w:bodyDiv w:val="1"/>
      <w:marLeft w:val="0"/>
      <w:marRight w:val="0"/>
      <w:marTop w:val="0"/>
      <w:marBottom w:val="0"/>
      <w:divBdr>
        <w:top w:val="none" w:sz="0" w:space="0" w:color="auto"/>
        <w:left w:val="none" w:sz="0" w:space="0" w:color="auto"/>
        <w:bottom w:val="none" w:sz="0" w:space="0" w:color="auto"/>
        <w:right w:val="none" w:sz="0" w:space="0" w:color="auto"/>
      </w:divBdr>
    </w:div>
    <w:div w:id="1653679423">
      <w:bodyDiv w:val="1"/>
      <w:marLeft w:val="0"/>
      <w:marRight w:val="0"/>
      <w:marTop w:val="0"/>
      <w:marBottom w:val="0"/>
      <w:divBdr>
        <w:top w:val="none" w:sz="0" w:space="0" w:color="auto"/>
        <w:left w:val="none" w:sz="0" w:space="0" w:color="auto"/>
        <w:bottom w:val="none" w:sz="0" w:space="0" w:color="auto"/>
        <w:right w:val="none" w:sz="0" w:space="0" w:color="auto"/>
      </w:divBdr>
    </w:div>
    <w:div w:id="1654066125">
      <w:bodyDiv w:val="1"/>
      <w:marLeft w:val="0"/>
      <w:marRight w:val="0"/>
      <w:marTop w:val="0"/>
      <w:marBottom w:val="0"/>
      <w:divBdr>
        <w:top w:val="none" w:sz="0" w:space="0" w:color="auto"/>
        <w:left w:val="none" w:sz="0" w:space="0" w:color="auto"/>
        <w:bottom w:val="none" w:sz="0" w:space="0" w:color="auto"/>
        <w:right w:val="none" w:sz="0" w:space="0" w:color="auto"/>
      </w:divBdr>
    </w:div>
    <w:div w:id="1718820511">
      <w:bodyDiv w:val="1"/>
      <w:marLeft w:val="0"/>
      <w:marRight w:val="0"/>
      <w:marTop w:val="0"/>
      <w:marBottom w:val="0"/>
      <w:divBdr>
        <w:top w:val="none" w:sz="0" w:space="0" w:color="auto"/>
        <w:left w:val="none" w:sz="0" w:space="0" w:color="auto"/>
        <w:bottom w:val="none" w:sz="0" w:space="0" w:color="auto"/>
        <w:right w:val="none" w:sz="0" w:space="0" w:color="auto"/>
      </w:divBdr>
    </w:div>
    <w:div w:id="1728647004">
      <w:bodyDiv w:val="1"/>
      <w:marLeft w:val="0"/>
      <w:marRight w:val="0"/>
      <w:marTop w:val="0"/>
      <w:marBottom w:val="0"/>
      <w:divBdr>
        <w:top w:val="none" w:sz="0" w:space="0" w:color="auto"/>
        <w:left w:val="none" w:sz="0" w:space="0" w:color="auto"/>
        <w:bottom w:val="none" w:sz="0" w:space="0" w:color="auto"/>
        <w:right w:val="none" w:sz="0" w:space="0" w:color="auto"/>
      </w:divBdr>
    </w:div>
    <w:div w:id="1736315345">
      <w:bodyDiv w:val="1"/>
      <w:marLeft w:val="0"/>
      <w:marRight w:val="0"/>
      <w:marTop w:val="0"/>
      <w:marBottom w:val="0"/>
      <w:divBdr>
        <w:top w:val="none" w:sz="0" w:space="0" w:color="auto"/>
        <w:left w:val="none" w:sz="0" w:space="0" w:color="auto"/>
        <w:bottom w:val="none" w:sz="0" w:space="0" w:color="auto"/>
        <w:right w:val="none" w:sz="0" w:space="0" w:color="auto"/>
      </w:divBdr>
    </w:div>
    <w:div w:id="1743136408">
      <w:bodyDiv w:val="1"/>
      <w:marLeft w:val="0"/>
      <w:marRight w:val="0"/>
      <w:marTop w:val="0"/>
      <w:marBottom w:val="0"/>
      <w:divBdr>
        <w:top w:val="none" w:sz="0" w:space="0" w:color="auto"/>
        <w:left w:val="none" w:sz="0" w:space="0" w:color="auto"/>
        <w:bottom w:val="none" w:sz="0" w:space="0" w:color="auto"/>
        <w:right w:val="none" w:sz="0" w:space="0" w:color="auto"/>
      </w:divBdr>
    </w:div>
    <w:div w:id="1749228642">
      <w:bodyDiv w:val="1"/>
      <w:marLeft w:val="0"/>
      <w:marRight w:val="0"/>
      <w:marTop w:val="0"/>
      <w:marBottom w:val="0"/>
      <w:divBdr>
        <w:top w:val="none" w:sz="0" w:space="0" w:color="auto"/>
        <w:left w:val="none" w:sz="0" w:space="0" w:color="auto"/>
        <w:bottom w:val="none" w:sz="0" w:space="0" w:color="auto"/>
        <w:right w:val="none" w:sz="0" w:space="0" w:color="auto"/>
      </w:divBdr>
    </w:div>
    <w:div w:id="1750342066">
      <w:bodyDiv w:val="1"/>
      <w:marLeft w:val="0"/>
      <w:marRight w:val="0"/>
      <w:marTop w:val="0"/>
      <w:marBottom w:val="0"/>
      <w:divBdr>
        <w:top w:val="none" w:sz="0" w:space="0" w:color="auto"/>
        <w:left w:val="none" w:sz="0" w:space="0" w:color="auto"/>
        <w:bottom w:val="none" w:sz="0" w:space="0" w:color="auto"/>
        <w:right w:val="none" w:sz="0" w:space="0" w:color="auto"/>
      </w:divBdr>
    </w:div>
    <w:div w:id="1750806278">
      <w:bodyDiv w:val="1"/>
      <w:marLeft w:val="0"/>
      <w:marRight w:val="0"/>
      <w:marTop w:val="0"/>
      <w:marBottom w:val="0"/>
      <w:divBdr>
        <w:top w:val="none" w:sz="0" w:space="0" w:color="auto"/>
        <w:left w:val="none" w:sz="0" w:space="0" w:color="auto"/>
        <w:bottom w:val="none" w:sz="0" w:space="0" w:color="auto"/>
        <w:right w:val="none" w:sz="0" w:space="0" w:color="auto"/>
      </w:divBdr>
    </w:div>
    <w:div w:id="1797528077">
      <w:bodyDiv w:val="1"/>
      <w:marLeft w:val="0"/>
      <w:marRight w:val="0"/>
      <w:marTop w:val="0"/>
      <w:marBottom w:val="0"/>
      <w:divBdr>
        <w:top w:val="none" w:sz="0" w:space="0" w:color="auto"/>
        <w:left w:val="none" w:sz="0" w:space="0" w:color="auto"/>
        <w:bottom w:val="none" w:sz="0" w:space="0" w:color="auto"/>
        <w:right w:val="none" w:sz="0" w:space="0" w:color="auto"/>
      </w:divBdr>
    </w:div>
    <w:div w:id="1797677079">
      <w:bodyDiv w:val="1"/>
      <w:marLeft w:val="0"/>
      <w:marRight w:val="0"/>
      <w:marTop w:val="0"/>
      <w:marBottom w:val="0"/>
      <w:divBdr>
        <w:top w:val="none" w:sz="0" w:space="0" w:color="auto"/>
        <w:left w:val="none" w:sz="0" w:space="0" w:color="auto"/>
        <w:bottom w:val="none" w:sz="0" w:space="0" w:color="auto"/>
        <w:right w:val="none" w:sz="0" w:space="0" w:color="auto"/>
      </w:divBdr>
    </w:div>
    <w:div w:id="1802192622">
      <w:bodyDiv w:val="1"/>
      <w:marLeft w:val="0"/>
      <w:marRight w:val="0"/>
      <w:marTop w:val="0"/>
      <w:marBottom w:val="0"/>
      <w:divBdr>
        <w:top w:val="none" w:sz="0" w:space="0" w:color="auto"/>
        <w:left w:val="none" w:sz="0" w:space="0" w:color="auto"/>
        <w:bottom w:val="none" w:sz="0" w:space="0" w:color="auto"/>
        <w:right w:val="none" w:sz="0" w:space="0" w:color="auto"/>
      </w:divBdr>
    </w:div>
    <w:div w:id="1809737878">
      <w:bodyDiv w:val="1"/>
      <w:marLeft w:val="0"/>
      <w:marRight w:val="0"/>
      <w:marTop w:val="0"/>
      <w:marBottom w:val="0"/>
      <w:divBdr>
        <w:top w:val="none" w:sz="0" w:space="0" w:color="auto"/>
        <w:left w:val="none" w:sz="0" w:space="0" w:color="auto"/>
        <w:bottom w:val="none" w:sz="0" w:space="0" w:color="auto"/>
        <w:right w:val="none" w:sz="0" w:space="0" w:color="auto"/>
      </w:divBdr>
    </w:div>
    <w:div w:id="1824738458">
      <w:bodyDiv w:val="1"/>
      <w:marLeft w:val="0"/>
      <w:marRight w:val="0"/>
      <w:marTop w:val="0"/>
      <w:marBottom w:val="0"/>
      <w:divBdr>
        <w:top w:val="none" w:sz="0" w:space="0" w:color="auto"/>
        <w:left w:val="none" w:sz="0" w:space="0" w:color="auto"/>
        <w:bottom w:val="none" w:sz="0" w:space="0" w:color="auto"/>
        <w:right w:val="none" w:sz="0" w:space="0" w:color="auto"/>
      </w:divBdr>
    </w:div>
    <w:div w:id="1828209872">
      <w:bodyDiv w:val="1"/>
      <w:marLeft w:val="0"/>
      <w:marRight w:val="0"/>
      <w:marTop w:val="0"/>
      <w:marBottom w:val="0"/>
      <w:divBdr>
        <w:top w:val="none" w:sz="0" w:space="0" w:color="auto"/>
        <w:left w:val="none" w:sz="0" w:space="0" w:color="auto"/>
        <w:bottom w:val="none" w:sz="0" w:space="0" w:color="auto"/>
        <w:right w:val="none" w:sz="0" w:space="0" w:color="auto"/>
      </w:divBdr>
    </w:div>
    <w:div w:id="1831632272">
      <w:bodyDiv w:val="1"/>
      <w:marLeft w:val="0"/>
      <w:marRight w:val="0"/>
      <w:marTop w:val="0"/>
      <w:marBottom w:val="0"/>
      <w:divBdr>
        <w:top w:val="none" w:sz="0" w:space="0" w:color="auto"/>
        <w:left w:val="none" w:sz="0" w:space="0" w:color="auto"/>
        <w:bottom w:val="none" w:sz="0" w:space="0" w:color="auto"/>
        <w:right w:val="none" w:sz="0" w:space="0" w:color="auto"/>
      </w:divBdr>
    </w:div>
    <w:div w:id="1850172089">
      <w:bodyDiv w:val="1"/>
      <w:marLeft w:val="0"/>
      <w:marRight w:val="0"/>
      <w:marTop w:val="0"/>
      <w:marBottom w:val="0"/>
      <w:divBdr>
        <w:top w:val="none" w:sz="0" w:space="0" w:color="auto"/>
        <w:left w:val="none" w:sz="0" w:space="0" w:color="auto"/>
        <w:bottom w:val="none" w:sz="0" w:space="0" w:color="auto"/>
        <w:right w:val="none" w:sz="0" w:space="0" w:color="auto"/>
      </w:divBdr>
    </w:div>
    <w:div w:id="1858733101">
      <w:bodyDiv w:val="1"/>
      <w:marLeft w:val="0"/>
      <w:marRight w:val="0"/>
      <w:marTop w:val="0"/>
      <w:marBottom w:val="0"/>
      <w:divBdr>
        <w:top w:val="none" w:sz="0" w:space="0" w:color="auto"/>
        <w:left w:val="none" w:sz="0" w:space="0" w:color="auto"/>
        <w:bottom w:val="none" w:sz="0" w:space="0" w:color="auto"/>
        <w:right w:val="none" w:sz="0" w:space="0" w:color="auto"/>
      </w:divBdr>
    </w:div>
    <w:div w:id="1870294680">
      <w:bodyDiv w:val="1"/>
      <w:marLeft w:val="0"/>
      <w:marRight w:val="0"/>
      <w:marTop w:val="0"/>
      <w:marBottom w:val="0"/>
      <w:divBdr>
        <w:top w:val="none" w:sz="0" w:space="0" w:color="auto"/>
        <w:left w:val="none" w:sz="0" w:space="0" w:color="auto"/>
        <w:bottom w:val="none" w:sz="0" w:space="0" w:color="auto"/>
        <w:right w:val="none" w:sz="0" w:space="0" w:color="auto"/>
      </w:divBdr>
    </w:div>
    <w:div w:id="1874533407">
      <w:bodyDiv w:val="1"/>
      <w:marLeft w:val="0"/>
      <w:marRight w:val="0"/>
      <w:marTop w:val="0"/>
      <w:marBottom w:val="0"/>
      <w:divBdr>
        <w:top w:val="none" w:sz="0" w:space="0" w:color="auto"/>
        <w:left w:val="none" w:sz="0" w:space="0" w:color="auto"/>
        <w:bottom w:val="none" w:sz="0" w:space="0" w:color="auto"/>
        <w:right w:val="none" w:sz="0" w:space="0" w:color="auto"/>
      </w:divBdr>
      <w:divsChild>
        <w:div w:id="1098678013">
          <w:marLeft w:val="0"/>
          <w:marRight w:val="0"/>
          <w:marTop w:val="0"/>
          <w:marBottom w:val="0"/>
          <w:divBdr>
            <w:top w:val="none" w:sz="0" w:space="0" w:color="auto"/>
            <w:left w:val="none" w:sz="0" w:space="0" w:color="auto"/>
            <w:bottom w:val="none" w:sz="0" w:space="0" w:color="auto"/>
            <w:right w:val="none" w:sz="0" w:space="0" w:color="auto"/>
          </w:divBdr>
        </w:div>
      </w:divsChild>
    </w:div>
    <w:div w:id="1880433292">
      <w:bodyDiv w:val="1"/>
      <w:marLeft w:val="0"/>
      <w:marRight w:val="0"/>
      <w:marTop w:val="0"/>
      <w:marBottom w:val="0"/>
      <w:divBdr>
        <w:top w:val="none" w:sz="0" w:space="0" w:color="auto"/>
        <w:left w:val="none" w:sz="0" w:space="0" w:color="auto"/>
        <w:bottom w:val="none" w:sz="0" w:space="0" w:color="auto"/>
        <w:right w:val="none" w:sz="0" w:space="0" w:color="auto"/>
      </w:divBdr>
    </w:div>
    <w:div w:id="1882399818">
      <w:bodyDiv w:val="1"/>
      <w:marLeft w:val="0"/>
      <w:marRight w:val="0"/>
      <w:marTop w:val="0"/>
      <w:marBottom w:val="0"/>
      <w:divBdr>
        <w:top w:val="none" w:sz="0" w:space="0" w:color="auto"/>
        <w:left w:val="none" w:sz="0" w:space="0" w:color="auto"/>
        <w:bottom w:val="none" w:sz="0" w:space="0" w:color="auto"/>
        <w:right w:val="none" w:sz="0" w:space="0" w:color="auto"/>
      </w:divBdr>
    </w:div>
    <w:div w:id="1885099604">
      <w:bodyDiv w:val="1"/>
      <w:marLeft w:val="0"/>
      <w:marRight w:val="0"/>
      <w:marTop w:val="0"/>
      <w:marBottom w:val="0"/>
      <w:divBdr>
        <w:top w:val="none" w:sz="0" w:space="0" w:color="auto"/>
        <w:left w:val="none" w:sz="0" w:space="0" w:color="auto"/>
        <w:bottom w:val="none" w:sz="0" w:space="0" w:color="auto"/>
        <w:right w:val="none" w:sz="0" w:space="0" w:color="auto"/>
      </w:divBdr>
    </w:div>
    <w:div w:id="1900749473">
      <w:bodyDiv w:val="1"/>
      <w:marLeft w:val="0"/>
      <w:marRight w:val="0"/>
      <w:marTop w:val="0"/>
      <w:marBottom w:val="0"/>
      <w:divBdr>
        <w:top w:val="none" w:sz="0" w:space="0" w:color="auto"/>
        <w:left w:val="none" w:sz="0" w:space="0" w:color="auto"/>
        <w:bottom w:val="none" w:sz="0" w:space="0" w:color="auto"/>
        <w:right w:val="none" w:sz="0" w:space="0" w:color="auto"/>
      </w:divBdr>
    </w:div>
    <w:div w:id="1902666937">
      <w:bodyDiv w:val="1"/>
      <w:marLeft w:val="0"/>
      <w:marRight w:val="0"/>
      <w:marTop w:val="0"/>
      <w:marBottom w:val="0"/>
      <w:divBdr>
        <w:top w:val="none" w:sz="0" w:space="0" w:color="auto"/>
        <w:left w:val="none" w:sz="0" w:space="0" w:color="auto"/>
        <w:bottom w:val="none" w:sz="0" w:space="0" w:color="auto"/>
        <w:right w:val="none" w:sz="0" w:space="0" w:color="auto"/>
      </w:divBdr>
    </w:div>
    <w:div w:id="1903297681">
      <w:bodyDiv w:val="1"/>
      <w:marLeft w:val="0"/>
      <w:marRight w:val="0"/>
      <w:marTop w:val="0"/>
      <w:marBottom w:val="0"/>
      <w:divBdr>
        <w:top w:val="none" w:sz="0" w:space="0" w:color="auto"/>
        <w:left w:val="none" w:sz="0" w:space="0" w:color="auto"/>
        <w:bottom w:val="none" w:sz="0" w:space="0" w:color="auto"/>
        <w:right w:val="none" w:sz="0" w:space="0" w:color="auto"/>
      </w:divBdr>
    </w:div>
    <w:div w:id="1906329219">
      <w:bodyDiv w:val="1"/>
      <w:marLeft w:val="0"/>
      <w:marRight w:val="0"/>
      <w:marTop w:val="0"/>
      <w:marBottom w:val="0"/>
      <w:divBdr>
        <w:top w:val="none" w:sz="0" w:space="0" w:color="auto"/>
        <w:left w:val="none" w:sz="0" w:space="0" w:color="auto"/>
        <w:bottom w:val="none" w:sz="0" w:space="0" w:color="auto"/>
        <w:right w:val="none" w:sz="0" w:space="0" w:color="auto"/>
      </w:divBdr>
    </w:div>
    <w:div w:id="1906646788">
      <w:bodyDiv w:val="1"/>
      <w:marLeft w:val="0"/>
      <w:marRight w:val="0"/>
      <w:marTop w:val="0"/>
      <w:marBottom w:val="0"/>
      <w:divBdr>
        <w:top w:val="none" w:sz="0" w:space="0" w:color="auto"/>
        <w:left w:val="none" w:sz="0" w:space="0" w:color="auto"/>
        <w:bottom w:val="none" w:sz="0" w:space="0" w:color="auto"/>
        <w:right w:val="none" w:sz="0" w:space="0" w:color="auto"/>
      </w:divBdr>
    </w:div>
    <w:div w:id="1932465564">
      <w:bodyDiv w:val="1"/>
      <w:marLeft w:val="0"/>
      <w:marRight w:val="0"/>
      <w:marTop w:val="0"/>
      <w:marBottom w:val="0"/>
      <w:divBdr>
        <w:top w:val="none" w:sz="0" w:space="0" w:color="auto"/>
        <w:left w:val="none" w:sz="0" w:space="0" w:color="auto"/>
        <w:bottom w:val="none" w:sz="0" w:space="0" w:color="auto"/>
        <w:right w:val="none" w:sz="0" w:space="0" w:color="auto"/>
      </w:divBdr>
    </w:div>
    <w:div w:id="1937983856">
      <w:bodyDiv w:val="1"/>
      <w:marLeft w:val="0"/>
      <w:marRight w:val="0"/>
      <w:marTop w:val="0"/>
      <w:marBottom w:val="0"/>
      <w:divBdr>
        <w:top w:val="none" w:sz="0" w:space="0" w:color="auto"/>
        <w:left w:val="none" w:sz="0" w:space="0" w:color="auto"/>
        <w:bottom w:val="none" w:sz="0" w:space="0" w:color="auto"/>
        <w:right w:val="none" w:sz="0" w:space="0" w:color="auto"/>
      </w:divBdr>
    </w:div>
    <w:div w:id="1952282280">
      <w:bodyDiv w:val="1"/>
      <w:marLeft w:val="0"/>
      <w:marRight w:val="0"/>
      <w:marTop w:val="0"/>
      <w:marBottom w:val="0"/>
      <w:divBdr>
        <w:top w:val="none" w:sz="0" w:space="0" w:color="auto"/>
        <w:left w:val="none" w:sz="0" w:space="0" w:color="auto"/>
        <w:bottom w:val="none" w:sz="0" w:space="0" w:color="auto"/>
        <w:right w:val="none" w:sz="0" w:space="0" w:color="auto"/>
      </w:divBdr>
    </w:div>
    <w:div w:id="1955357818">
      <w:bodyDiv w:val="1"/>
      <w:marLeft w:val="0"/>
      <w:marRight w:val="0"/>
      <w:marTop w:val="0"/>
      <w:marBottom w:val="0"/>
      <w:divBdr>
        <w:top w:val="none" w:sz="0" w:space="0" w:color="auto"/>
        <w:left w:val="none" w:sz="0" w:space="0" w:color="auto"/>
        <w:bottom w:val="none" w:sz="0" w:space="0" w:color="auto"/>
        <w:right w:val="none" w:sz="0" w:space="0" w:color="auto"/>
      </w:divBdr>
    </w:div>
    <w:div w:id="1969777967">
      <w:bodyDiv w:val="1"/>
      <w:marLeft w:val="0"/>
      <w:marRight w:val="0"/>
      <w:marTop w:val="0"/>
      <w:marBottom w:val="0"/>
      <w:divBdr>
        <w:top w:val="none" w:sz="0" w:space="0" w:color="auto"/>
        <w:left w:val="none" w:sz="0" w:space="0" w:color="auto"/>
        <w:bottom w:val="none" w:sz="0" w:space="0" w:color="auto"/>
        <w:right w:val="none" w:sz="0" w:space="0" w:color="auto"/>
      </w:divBdr>
    </w:div>
    <w:div w:id="2000189995">
      <w:bodyDiv w:val="1"/>
      <w:marLeft w:val="0"/>
      <w:marRight w:val="0"/>
      <w:marTop w:val="0"/>
      <w:marBottom w:val="0"/>
      <w:divBdr>
        <w:top w:val="none" w:sz="0" w:space="0" w:color="auto"/>
        <w:left w:val="none" w:sz="0" w:space="0" w:color="auto"/>
        <w:bottom w:val="none" w:sz="0" w:space="0" w:color="auto"/>
        <w:right w:val="none" w:sz="0" w:space="0" w:color="auto"/>
      </w:divBdr>
    </w:div>
    <w:div w:id="2008628822">
      <w:bodyDiv w:val="1"/>
      <w:marLeft w:val="0"/>
      <w:marRight w:val="0"/>
      <w:marTop w:val="0"/>
      <w:marBottom w:val="0"/>
      <w:divBdr>
        <w:top w:val="none" w:sz="0" w:space="0" w:color="auto"/>
        <w:left w:val="none" w:sz="0" w:space="0" w:color="auto"/>
        <w:bottom w:val="none" w:sz="0" w:space="0" w:color="auto"/>
        <w:right w:val="none" w:sz="0" w:space="0" w:color="auto"/>
      </w:divBdr>
    </w:div>
    <w:div w:id="2022704931">
      <w:bodyDiv w:val="1"/>
      <w:marLeft w:val="0"/>
      <w:marRight w:val="0"/>
      <w:marTop w:val="0"/>
      <w:marBottom w:val="0"/>
      <w:divBdr>
        <w:top w:val="none" w:sz="0" w:space="0" w:color="auto"/>
        <w:left w:val="none" w:sz="0" w:space="0" w:color="auto"/>
        <w:bottom w:val="none" w:sz="0" w:space="0" w:color="auto"/>
        <w:right w:val="none" w:sz="0" w:space="0" w:color="auto"/>
      </w:divBdr>
    </w:div>
    <w:div w:id="2025665999">
      <w:bodyDiv w:val="1"/>
      <w:marLeft w:val="0"/>
      <w:marRight w:val="0"/>
      <w:marTop w:val="0"/>
      <w:marBottom w:val="0"/>
      <w:divBdr>
        <w:top w:val="none" w:sz="0" w:space="0" w:color="auto"/>
        <w:left w:val="none" w:sz="0" w:space="0" w:color="auto"/>
        <w:bottom w:val="none" w:sz="0" w:space="0" w:color="auto"/>
        <w:right w:val="none" w:sz="0" w:space="0" w:color="auto"/>
      </w:divBdr>
    </w:div>
    <w:div w:id="2040088005">
      <w:bodyDiv w:val="1"/>
      <w:marLeft w:val="0"/>
      <w:marRight w:val="0"/>
      <w:marTop w:val="0"/>
      <w:marBottom w:val="0"/>
      <w:divBdr>
        <w:top w:val="none" w:sz="0" w:space="0" w:color="auto"/>
        <w:left w:val="none" w:sz="0" w:space="0" w:color="auto"/>
        <w:bottom w:val="none" w:sz="0" w:space="0" w:color="auto"/>
        <w:right w:val="none" w:sz="0" w:space="0" w:color="auto"/>
      </w:divBdr>
    </w:div>
    <w:div w:id="2045666658">
      <w:bodyDiv w:val="1"/>
      <w:marLeft w:val="0"/>
      <w:marRight w:val="0"/>
      <w:marTop w:val="0"/>
      <w:marBottom w:val="0"/>
      <w:divBdr>
        <w:top w:val="none" w:sz="0" w:space="0" w:color="auto"/>
        <w:left w:val="none" w:sz="0" w:space="0" w:color="auto"/>
        <w:bottom w:val="none" w:sz="0" w:space="0" w:color="auto"/>
        <w:right w:val="none" w:sz="0" w:space="0" w:color="auto"/>
      </w:divBdr>
    </w:div>
    <w:div w:id="2054304625">
      <w:bodyDiv w:val="1"/>
      <w:marLeft w:val="0"/>
      <w:marRight w:val="0"/>
      <w:marTop w:val="0"/>
      <w:marBottom w:val="0"/>
      <w:divBdr>
        <w:top w:val="none" w:sz="0" w:space="0" w:color="auto"/>
        <w:left w:val="none" w:sz="0" w:space="0" w:color="auto"/>
        <w:bottom w:val="none" w:sz="0" w:space="0" w:color="auto"/>
        <w:right w:val="none" w:sz="0" w:space="0" w:color="auto"/>
      </w:divBdr>
    </w:div>
    <w:div w:id="2065909435">
      <w:bodyDiv w:val="1"/>
      <w:marLeft w:val="0"/>
      <w:marRight w:val="0"/>
      <w:marTop w:val="0"/>
      <w:marBottom w:val="0"/>
      <w:divBdr>
        <w:top w:val="none" w:sz="0" w:space="0" w:color="auto"/>
        <w:left w:val="none" w:sz="0" w:space="0" w:color="auto"/>
        <w:bottom w:val="none" w:sz="0" w:space="0" w:color="auto"/>
        <w:right w:val="none" w:sz="0" w:space="0" w:color="auto"/>
      </w:divBdr>
    </w:div>
    <w:div w:id="2067601381">
      <w:bodyDiv w:val="1"/>
      <w:marLeft w:val="0"/>
      <w:marRight w:val="0"/>
      <w:marTop w:val="0"/>
      <w:marBottom w:val="0"/>
      <w:divBdr>
        <w:top w:val="none" w:sz="0" w:space="0" w:color="auto"/>
        <w:left w:val="none" w:sz="0" w:space="0" w:color="auto"/>
        <w:bottom w:val="none" w:sz="0" w:space="0" w:color="auto"/>
        <w:right w:val="none" w:sz="0" w:space="0" w:color="auto"/>
      </w:divBdr>
    </w:div>
    <w:div w:id="2075621246">
      <w:bodyDiv w:val="1"/>
      <w:marLeft w:val="0"/>
      <w:marRight w:val="0"/>
      <w:marTop w:val="0"/>
      <w:marBottom w:val="0"/>
      <w:divBdr>
        <w:top w:val="none" w:sz="0" w:space="0" w:color="auto"/>
        <w:left w:val="none" w:sz="0" w:space="0" w:color="auto"/>
        <w:bottom w:val="none" w:sz="0" w:space="0" w:color="auto"/>
        <w:right w:val="none" w:sz="0" w:space="0" w:color="auto"/>
      </w:divBdr>
    </w:div>
    <w:div w:id="2078476866">
      <w:bodyDiv w:val="1"/>
      <w:marLeft w:val="0"/>
      <w:marRight w:val="0"/>
      <w:marTop w:val="0"/>
      <w:marBottom w:val="0"/>
      <w:divBdr>
        <w:top w:val="none" w:sz="0" w:space="0" w:color="auto"/>
        <w:left w:val="none" w:sz="0" w:space="0" w:color="auto"/>
        <w:bottom w:val="none" w:sz="0" w:space="0" w:color="auto"/>
        <w:right w:val="none" w:sz="0" w:space="0" w:color="auto"/>
      </w:divBdr>
    </w:div>
    <w:div w:id="2104257287">
      <w:bodyDiv w:val="1"/>
      <w:marLeft w:val="0"/>
      <w:marRight w:val="0"/>
      <w:marTop w:val="0"/>
      <w:marBottom w:val="0"/>
      <w:divBdr>
        <w:top w:val="none" w:sz="0" w:space="0" w:color="auto"/>
        <w:left w:val="none" w:sz="0" w:space="0" w:color="auto"/>
        <w:bottom w:val="none" w:sz="0" w:space="0" w:color="auto"/>
        <w:right w:val="none" w:sz="0" w:space="0" w:color="auto"/>
      </w:divBdr>
    </w:div>
    <w:div w:id="2107729807">
      <w:bodyDiv w:val="1"/>
      <w:marLeft w:val="0"/>
      <w:marRight w:val="0"/>
      <w:marTop w:val="0"/>
      <w:marBottom w:val="0"/>
      <w:divBdr>
        <w:top w:val="none" w:sz="0" w:space="0" w:color="auto"/>
        <w:left w:val="none" w:sz="0" w:space="0" w:color="auto"/>
        <w:bottom w:val="none" w:sz="0" w:space="0" w:color="auto"/>
        <w:right w:val="none" w:sz="0" w:space="0" w:color="auto"/>
      </w:divBdr>
    </w:div>
    <w:div w:id="2116443392">
      <w:bodyDiv w:val="1"/>
      <w:marLeft w:val="0"/>
      <w:marRight w:val="0"/>
      <w:marTop w:val="0"/>
      <w:marBottom w:val="0"/>
      <w:divBdr>
        <w:top w:val="none" w:sz="0" w:space="0" w:color="auto"/>
        <w:left w:val="none" w:sz="0" w:space="0" w:color="auto"/>
        <w:bottom w:val="none" w:sz="0" w:space="0" w:color="auto"/>
        <w:right w:val="none" w:sz="0" w:space="0" w:color="auto"/>
      </w:divBdr>
    </w:div>
    <w:div w:id="21397600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javascript:void(0);" TargetMode="External"/><Relationship Id="rId26" Type="http://schemas.openxmlformats.org/officeDocument/2006/relationships/image" Target="media/image12.png"/><Relationship Id="rId39"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hyperlink" Target="javascript:void(0);" TargetMode="External"/><Relationship Id="rId34"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image" Target="media/image14.png"/><Relationship Id="rId38"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0.png"/><Relationship Id="rId29" Type="http://schemas.openxmlformats.org/officeDocument/2006/relationships/hyperlink" Target="javascript:void(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javascript:void(0);" TargetMode="External"/><Relationship Id="rId32" Type="http://schemas.openxmlformats.org/officeDocument/2006/relationships/image" Target="media/image13.png"/><Relationship Id="rId37" Type="http://schemas.openxmlformats.org/officeDocument/2006/relationships/hyperlink" Target="javascript:void(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10" Type="http://schemas.openxmlformats.org/officeDocument/2006/relationships/image" Target="media/image4.png"/><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49244</Words>
  <Characters>280692</Characters>
  <Application>Microsoft Office Word</Application>
  <DocSecurity>0</DocSecurity>
  <Lines>2339</Lines>
  <Paragraphs>658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 Levine</dc:creator>
  <cp:keywords/>
  <dc:description/>
  <cp:lastModifiedBy>Carsten Gallant</cp:lastModifiedBy>
  <cp:revision>2</cp:revision>
  <dcterms:created xsi:type="dcterms:W3CDTF">2016-01-25T18:48:00Z</dcterms:created>
  <dcterms:modified xsi:type="dcterms:W3CDTF">2016-01-25T18:48:00Z</dcterms:modified>
</cp:coreProperties>
</file>