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EC405E" w14:textId="77777777" w:rsidR="00A94DE2" w:rsidRDefault="00A94DE2">
      <w:pPr>
        <w:rPr>
          <w:b/>
        </w:rPr>
      </w:pPr>
      <w:bookmarkStart w:id="0" w:name="_GoBack"/>
      <w:bookmarkEnd w:id="0"/>
      <w:r>
        <w:rPr>
          <w:b/>
        </w:rPr>
        <w:t xml:space="preserve">FINA 385 NOTES </w:t>
      </w:r>
    </w:p>
    <w:p w14:paraId="1F6E2606" w14:textId="77777777" w:rsidR="00A94DE2" w:rsidRDefault="00A94DE2">
      <w:pPr>
        <w:rPr>
          <w:b/>
          <w:u w:val="single"/>
        </w:rPr>
      </w:pPr>
      <w:r w:rsidRPr="00A94DE2">
        <w:rPr>
          <w:b/>
          <w:u w:val="single"/>
        </w:rPr>
        <w:t>Chapter 4</w:t>
      </w:r>
    </w:p>
    <w:p w14:paraId="5FB57FC8" w14:textId="77777777" w:rsidR="00A94DE2" w:rsidRDefault="00A94DE2">
      <w:r>
        <w:t xml:space="preserve">4.1 – determinants of the level of interest rates </w:t>
      </w:r>
    </w:p>
    <w:p w14:paraId="50F4000F" w14:textId="77777777" w:rsidR="00A94DE2" w:rsidRDefault="00A94DE2" w:rsidP="00A94DE2">
      <w:pPr>
        <w:pStyle w:val="ListParagraph"/>
        <w:numPr>
          <w:ilvl w:val="0"/>
          <w:numId w:val="1"/>
        </w:numPr>
      </w:pPr>
      <w:r>
        <w:t xml:space="preserve">Fundamental factors that determine interest rates </w:t>
      </w:r>
    </w:p>
    <w:p w14:paraId="3BB32893" w14:textId="77777777" w:rsidR="00A94DE2" w:rsidRDefault="00A94DE2" w:rsidP="00A94DE2">
      <w:pPr>
        <w:pStyle w:val="ListParagraph"/>
        <w:numPr>
          <w:ilvl w:val="1"/>
          <w:numId w:val="1"/>
        </w:numPr>
      </w:pPr>
      <w:r>
        <w:t xml:space="preserve">The supply of funds from the savers, primarily households </w:t>
      </w:r>
    </w:p>
    <w:p w14:paraId="6328632C" w14:textId="77777777" w:rsidR="00A94DE2" w:rsidRDefault="00A94DE2" w:rsidP="00A94DE2">
      <w:pPr>
        <w:pStyle w:val="ListParagraph"/>
        <w:numPr>
          <w:ilvl w:val="1"/>
          <w:numId w:val="1"/>
        </w:numPr>
      </w:pPr>
      <w:r>
        <w:t>The demand for funds from businesses to be used to finance physical investments in plant, equipment and inventories (real assets or capital formation)</w:t>
      </w:r>
    </w:p>
    <w:p w14:paraId="1F716BAC" w14:textId="77777777" w:rsidR="00A94DE2" w:rsidRDefault="00A94DE2" w:rsidP="00A94DE2">
      <w:pPr>
        <w:pStyle w:val="ListParagraph"/>
        <w:numPr>
          <w:ilvl w:val="1"/>
          <w:numId w:val="1"/>
        </w:numPr>
      </w:pPr>
      <w:r>
        <w:t>The government’s net supply and/or demand for funds as modified by actions of the monetary authority (central bank actions)</w:t>
      </w:r>
    </w:p>
    <w:p w14:paraId="5D3C7369" w14:textId="77777777" w:rsidR="00A94DE2" w:rsidRDefault="00A94DE2" w:rsidP="00A94DE2">
      <w:r>
        <w:t xml:space="preserve">Real and nominal interest rates </w:t>
      </w:r>
    </w:p>
    <w:p w14:paraId="73245962" w14:textId="77777777" w:rsidR="00A94DE2" w:rsidRDefault="003E30FF" w:rsidP="00A94DE2">
      <w:pPr>
        <w:pStyle w:val="ListParagraph"/>
        <w:numPr>
          <w:ilvl w:val="0"/>
          <w:numId w:val="1"/>
        </w:numPr>
      </w:pPr>
      <w:r>
        <w:t xml:space="preserve">Nominal interest rate – the growth rate of your money </w:t>
      </w:r>
    </w:p>
    <w:p w14:paraId="5486076D" w14:textId="77777777" w:rsidR="003E30FF" w:rsidRDefault="003E30FF" w:rsidP="00A94DE2">
      <w:pPr>
        <w:pStyle w:val="ListParagraph"/>
        <w:numPr>
          <w:ilvl w:val="0"/>
          <w:numId w:val="1"/>
        </w:numPr>
      </w:pPr>
      <w:r>
        <w:t xml:space="preserve">Real interest rate – the growth rate of your purchasing power </w:t>
      </w:r>
    </w:p>
    <w:p w14:paraId="34D7C022" w14:textId="77777777" w:rsidR="003E30FF" w:rsidRPr="003E30FF" w:rsidRDefault="003E30FF" w:rsidP="003E30FF">
      <w:pPr>
        <w:rPr>
          <w:rFonts w:eastAsiaTheme="minorEastAsia"/>
        </w:rPr>
      </w:pPr>
      <m:oMathPara>
        <m:oMath>
          <m:r>
            <w:rPr>
              <w:rFonts w:ascii="Cambria Math" w:hAnsi="Cambria Math"/>
            </w:rPr>
            <m:t>r=R-i</m:t>
          </m:r>
        </m:oMath>
      </m:oMathPara>
    </w:p>
    <w:p w14:paraId="53F2A288" w14:textId="77777777" w:rsidR="003E30FF" w:rsidRDefault="003E30FF" w:rsidP="003E30FF">
      <w:pPr>
        <w:rPr>
          <w:rFonts w:eastAsiaTheme="minorEastAsia"/>
        </w:rPr>
      </w:pPr>
      <w:r>
        <w:rPr>
          <w:rFonts w:eastAsiaTheme="minorEastAsia"/>
        </w:rPr>
        <w:t xml:space="preserve">Where r = real rate of interest </w:t>
      </w:r>
      <w:r>
        <w:rPr>
          <w:rFonts w:eastAsiaTheme="minorEastAsia"/>
        </w:rPr>
        <w:br/>
        <w:t xml:space="preserve">R = nominal rate </w:t>
      </w:r>
      <w:r>
        <w:rPr>
          <w:rFonts w:eastAsiaTheme="minorEastAsia"/>
        </w:rPr>
        <w:br/>
        <w:t xml:space="preserve">i = inflation rate </w:t>
      </w:r>
    </w:p>
    <w:p w14:paraId="1E520E81" w14:textId="77777777" w:rsidR="003E30FF" w:rsidRDefault="003E30FF" w:rsidP="003E30FF">
      <w:pPr>
        <w:rPr>
          <w:rFonts w:eastAsiaTheme="minorEastAsia"/>
        </w:rPr>
      </w:pPr>
      <w:r>
        <w:rPr>
          <w:rFonts w:eastAsiaTheme="minorEastAsia"/>
        </w:rPr>
        <w:t>Relationship between the real and nominal interest rate is given by:</w:t>
      </w:r>
    </w:p>
    <w:p w14:paraId="4D032F33" w14:textId="77777777" w:rsidR="003E30FF" w:rsidRPr="003E30FF" w:rsidRDefault="003E30FF" w:rsidP="003E30FF">
      <w:pPr>
        <w:rPr>
          <w:rFonts w:eastAsiaTheme="minorEastAsia"/>
        </w:rPr>
      </w:pPr>
      <m:oMathPara>
        <m:oMath>
          <m:r>
            <w:rPr>
              <w:rFonts w:ascii="Cambria Math" w:eastAsiaTheme="minorEastAsia" w:hAnsi="Cambria Math"/>
            </w:rPr>
            <m:t>1+r=</m:t>
          </m:r>
          <m:f>
            <m:fPr>
              <m:ctrlPr>
                <w:rPr>
                  <w:rFonts w:ascii="Cambria Math" w:eastAsiaTheme="minorEastAsia" w:hAnsi="Cambria Math"/>
                  <w:i/>
                </w:rPr>
              </m:ctrlPr>
            </m:fPr>
            <m:num>
              <m:r>
                <w:rPr>
                  <w:rFonts w:ascii="Cambria Math" w:eastAsiaTheme="minorEastAsia" w:hAnsi="Cambria Math"/>
                </w:rPr>
                <m:t>1+R</m:t>
              </m:r>
            </m:num>
            <m:den>
              <m:r>
                <w:rPr>
                  <w:rFonts w:ascii="Cambria Math" w:eastAsiaTheme="minorEastAsia" w:hAnsi="Cambria Math"/>
                </w:rPr>
                <m:t>1+i</m:t>
              </m:r>
            </m:den>
          </m:f>
        </m:oMath>
      </m:oMathPara>
    </w:p>
    <w:p w14:paraId="0E36842F" w14:textId="77777777" w:rsidR="003E30FF" w:rsidRDefault="003E30FF" w:rsidP="003E30FF">
      <w:pPr>
        <w:rPr>
          <w:rFonts w:eastAsiaTheme="minorEastAsia"/>
        </w:rPr>
      </w:pPr>
      <w:r>
        <w:rPr>
          <w:rFonts w:eastAsiaTheme="minorEastAsia"/>
        </w:rPr>
        <w:t xml:space="preserve">This relationship can be rearranged to </w:t>
      </w:r>
    </w:p>
    <w:p w14:paraId="5C79AB95" w14:textId="77777777" w:rsidR="003E30FF" w:rsidRPr="003E30FF" w:rsidRDefault="003E30FF" w:rsidP="003E30FF">
      <w:pPr>
        <w:rPr>
          <w:rFonts w:eastAsiaTheme="minorEastAsia"/>
        </w:rPr>
      </w:pPr>
      <m:oMathPara>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R-i</m:t>
              </m:r>
            </m:num>
            <m:den>
              <m:r>
                <w:rPr>
                  <w:rFonts w:ascii="Cambria Math" w:eastAsiaTheme="minorEastAsia" w:hAnsi="Cambria Math"/>
                </w:rPr>
                <m:t>1+i</m:t>
              </m:r>
            </m:den>
          </m:f>
        </m:oMath>
      </m:oMathPara>
    </w:p>
    <w:p w14:paraId="42B848EC" w14:textId="77777777" w:rsidR="003E30FF" w:rsidRDefault="003E30FF" w:rsidP="003E30FF">
      <w:pPr>
        <w:pStyle w:val="ListParagraph"/>
        <w:numPr>
          <w:ilvl w:val="0"/>
          <w:numId w:val="2"/>
        </w:numPr>
        <w:rPr>
          <w:rFonts w:eastAsiaTheme="minorEastAsia"/>
        </w:rPr>
      </w:pPr>
      <w:r>
        <w:rPr>
          <w:rFonts w:eastAsiaTheme="minorEastAsia"/>
        </w:rPr>
        <w:t xml:space="preserve">Because future inflation is risky, the real rate of return is risky even if the nominal rate is risk free </w:t>
      </w:r>
    </w:p>
    <w:p w14:paraId="32D25EC0" w14:textId="77777777" w:rsidR="003E30FF" w:rsidRDefault="003E30FF" w:rsidP="003E30FF">
      <w:pPr>
        <w:rPr>
          <w:rFonts w:eastAsiaTheme="minorEastAsia"/>
        </w:rPr>
      </w:pPr>
      <w:r>
        <w:rPr>
          <w:rFonts w:eastAsiaTheme="minorEastAsia"/>
        </w:rPr>
        <w:t xml:space="preserve">The equilibrium real rate of interest </w:t>
      </w:r>
    </w:p>
    <w:p w14:paraId="4B89BD7F" w14:textId="77777777" w:rsidR="003E30FF" w:rsidRDefault="001F3B98" w:rsidP="003E30FF">
      <w:pPr>
        <w:pStyle w:val="ListParagraph"/>
        <w:numPr>
          <w:ilvl w:val="0"/>
          <w:numId w:val="2"/>
        </w:numPr>
        <w:rPr>
          <w:rFonts w:eastAsiaTheme="minorEastAsia"/>
        </w:rPr>
      </w:pPr>
      <w:r>
        <w:rPr>
          <w:rFonts w:eastAsiaTheme="minorEastAsia"/>
        </w:rPr>
        <w:t xml:space="preserve">Three basic factors, supply, demand, and government actions, determine the real interest rate </w:t>
      </w:r>
    </w:p>
    <w:p w14:paraId="7E37917E" w14:textId="77777777" w:rsidR="001F3B98" w:rsidRDefault="001F3B98" w:rsidP="003E30FF">
      <w:pPr>
        <w:pStyle w:val="ListParagraph"/>
        <w:numPr>
          <w:ilvl w:val="0"/>
          <w:numId w:val="2"/>
        </w:numPr>
        <w:rPr>
          <w:rFonts w:eastAsiaTheme="minorEastAsia"/>
        </w:rPr>
      </w:pPr>
      <w:r>
        <w:rPr>
          <w:rFonts w:eastAsiaTheme="minorEastAsia"/>
        </w:rPr>
        <w:t xml:space="preserve">A fourth factor affecting interest rate is the expected rate of inflation </w:t>
      </w:r>
    </w:p>
    <w:p w14:paraId="34D57F3E" w14:textId="77777777" w:rsidR="001F3B98" w:rsidRDefault="001F3B98" w:rsidP="001F3B98">
      <w:pPr>
        <w:pStyle w:val="ListParagraph"/>
        <w:numPr>
          <w:ilvl w:val="0"/>
          <w:numId w:val="2"/>
        </w:numPr>
        <w:rPr>
          <w:rFonts w:eastAsiaTheme="minorEastAsia"/>
        </w:rPr>
      </w:pPr>
      <w:r>
        <w:rPr>
          <w:rFonts w:eastAsiaTheme="minorEastAsia"/>
        </w:rPr>
        <w:t>The assumption is that at higher real interest rates, households will choose to postpone some current consumption and set aside or invest more of their disposable income for future use (supply curve)</w:t>
      </w:r>
    </w:p>
    <w:p w14:paraId="7D7F39B9" w14:textId="77777777" w:rsidR="001F3B98" w:rsidRDefault="00E247EE" w:rsidP="001F3B98">
      <w:pPr>
        <w:pStyle w:val="ListParagraph"/>
        <w:numPr>
          <w:ilvl w:val="0"/>
          <w:numId w:val="2"/>
        </w:numPr>
        <w:rPr>
          <w:rFonts w:eastAsiaTheme="minorEastAsia"/>
        </w:rPr>
      </w:pPr>
      <w:r>
        <w:rPr>
          <w:rFonts w:eastAsiaTheme="minorEastAsia"/>
        </w:rPr>
        <w:t>The lower the real interest rate, the more businesses will want to invest in physical capital (demand curve)</w:t>
      </w:r>
    </w:p>
    <w:p w14:paraId="14D663FF" w14:textId="77777777" w:rsidR="00E247EE" w:rsidRDefault="00E247EE" w:rsidP="00E247EE">
      <w:pPr>
        <w:rPr>
          <w:rFonts w:eastAsiaTheme="minorEastAsia"/>
        </w:rPr>
      </w:pPr>
      <w:r>
        <w:rPr>
          <w:rFonts w:eastAsiaTheme="minorEastAsia"/>
        </w:rPr>
        <w:lastRenderedPageBreak/>
        <w:t xml:space="preserve">The equilibrium nominal rate of interest </w:t>
      </w:r>
    </w:p>
    <w:p w14:paraId="7FC6F5CA" w14:textId="77777777" w:rsidR="00E247EE" w:rsidRDefault="00E247EE" w:rsidP="00E247EE">
      <w:pPr>
        <w:pStyle w:val="ListParagraph"/>
        <w:numPr>
          <w:ilvl w:val="0"/>
          <w:numId w:val="3"/>
        </w:numPr>
        <w:rPr>
          <w:rFonts w:eastAsiaTheme="minorEastAsia"/>
        </w:rPr>
      </w:pPr>
      <w:r>
        <w:rPr>
          <w:rFonts w:eastAsiaTheme="minorEastAsia"/>
        </w:rPr>
        <w:t xml:space="preserve">Because investors should be concerned with their real returns – the increase in their purchasing power- we would expect that as the inflation rate increases, investors will demand higher nominal rates of return on their investments. </w:t>
      </w:r>
    </w:p>
    <w:p w14:paraId="0ED04384" w14:textId="77777777" w:rsidR="00E247EE" w:rsidRDefault="00E247EE" w:rsidP="00E247EE">
      <w:pPr>
        <w:pStyle w:val="ListParagraph"/>
        <w:numPr>
          <w:ilvl w:val="0"/>
          <w:numId w:val="3"/>
        </w:numPr>
        <w:rPr>
          <w:rFonts w:eastAsiaTheme="minorEastAsia"/>
        </w:rPr>
      </w:pPr>
      <w:r>
        <w:rPr>
          <w:rFonts w:eastAsiaTheme="minorEastAsia"/>
        </w:rPr>
        <w:t>The higher rate is necessary to maintain the expected real return offered by and investment</w:t>
      </w:r>
    </w:p>
    <w:p w14:paraId="66BADF9D" w14:textId="77777777" w:rsidR="00E247EE" w:rsidRDefault="00E247EE" w:rsidP="00E247EE">
      <w:pPr>
        <w:pStyle w:val="ListParagraph"/>
        <w:numPr>
          <w:ilvl w:val="0"/>
          <w:numId w:val="3"/>
        </w:numPr>
        <w:rPr>
          <w:rFonts w:eastAsiaTheme="minorEastAsia"/>
        </w:rPr>
      </w:pPr>
      <w:r>
        <w:rPr>
          <w:rFonts w:eastAsiaTheme="minorEastAsia"/>
        </w:rPr>
        <w:t xml:space="preserve">Fisher equation – the nominal rate ought to increase one for one with increases in the expected inflation rate </w:t>
      </w:r>
    </w:p>
    <w:p w14:paraId="2A2180E0" w14:textId="77777777" w:rsidR="00E247EE" w:rsidRPr="00E247EE" w:rsidRDefault="00E247EE" w:rsidP="00E247EE">
      <w:pPr>
        <w:rPr>
          <w:rFonts w:eastAsiaTheme="minorEastAsia"/>
        </w:rPr>
      </w:pPr>
      <m:oMathPara>
        <m:oMath>
          <m:r>
            <w:rPr>
              <w:rFonts w:ascii="Cambria Math" w:eastAsiaTheme="minorEastAsia" w:hAnsi="Cambria Math"/>
            </w:rPr>
            <m:t>R=r+E</m:t>
          </m:r>
          <m:d>
            <m:dPr>
              <m:ctrlPr>
                <w:rPr>
                  <w:rFonts w:ascii="Cambria Math" w:eastAsiaTheme="minorEastAsia" w:hAnsi="Cambria Math"/>
                  <w:i/>
                </w:rPr>
              </m:ctrlPr>
            </m:dPr>
            <m:e>
              <m:r>
                <w:rPr>
                  <w:rFonts w:ascii="Cambria Math" w:eastAsiaTheme="minorEastAsia" w:hAnsi="Cambria Math"/>
                </w:rPr>
                <m:t>i</m:t>
              </m:r>
            </m:e>
          </m:d>
        </m:oMath>
      </m:oMathPara>
    </w:p>
    <w:p w14:paraId="6259C7FF" w14:textId="77777777" w:rsidR="00E247EE" w:rsidRDefault="00E247EE" w:rsidP="00E247EE">
      <w:pPr>
        <w:rPr>
          <w:rFonts w:eastAsiaTheme="minorEastAsia"/>
        </w:rPr>
      </w:pPr>
      <w:r>
        <w:rPr>
          <w:rFonts w:eastAsiaTheme="minorEastAsia"/>
        </w:rPr>
        <w:t xml:space="preserve">E(i) = the current expectation of the inflation rate that will prevail over the coming period </w:t>
      </w:r>
    </w:p>
    <w:p w14:paraId="295A6B70" w14:textId="77777777" w:rsidR="00D35726" w:rsidRDefault="00D35726" w:rsidP="00D35726">
      <w:pPr>
        <w:rPr>
          <w:rFonts w:eastAsiaTheme="minorEastAsia"/>
        </w:rPr>
      </w:pPr>
      <w:r>
        <w:rPr>
          <w:rFonts w:eastAsiaTheme="minorEastAsia"/>
        </w:rPr>
        <w:t xml:space="preserve">Taxes and the real rate of interest </w:t>
      </w:r>
    </w:p>
    <w:p w14:paraId="0CD86D73" w14:textId="77777777" w:rsidR="00D35726" w:rsidRPr="00D35726" w:rsidRDefault="00D35726" w:rsidP="00B455F9">
      <w:pPr>
        <w:pStyle w:val="ListParagraph"/>
        <w:numPr>
          <w:ilvl w:val="0"/>
          <w:numId w:val="4"/>
        </w:numPr>
        <w:rPr>
          <w:rFonts w:eastAsiaTheme="minorEastAsia"/>
        </w:rPr>
      </w:pPr>
      <w:r>
        <w:rPr>
          <w:rFonts w:eastAsiaTheme="minorEastAsia"/>
        </w:rPr>
        <w:t>Given a tax rate (r) and a nominal interest rate (R), the after tax interest rate is R(1 – t). The real after tax rate is approximately the after tax nominal rate minus the inflation rate:</w:t>
      </w:r>
    </w:p>
    <w:p w14:paraId="65EB8C5F" w14:textId="77777777" w:rsidR="00D35726" w:rsidRDefault="00D35726" w:rsidP="00D35726">
      <w:pPr>
        <w:rPr>
          <w:rFonts w:eastAsiaTheme="minorEastAsia"/>
        </w:rPr>
      </w:pPr>
      <m:oMathPara>
        <m:oMath>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1-t</m:t>
              </m:r>
            </m:e>
          </m:d>
          <m:r>
            <w:rPr>
              <w:rFonts w:ascii="Cambria Math" w:eastAsiaTheme="minorEastAsia" w:hAnsi="Cambria Math"/>
            </w:rPr>
            <m:t>-i=</m:t>
          </m:r>
          <m:d>
            <m:dPr>
              <m:ctrlPr>
                <w:rPr>
                  <w:rFonts w:ascii="Cambria Math" w:eastAsiaTheme="minorEastAsia" w:hAnsi="Cambria Math"/>
                  <w:i/>
                </w:rPr>
              </m:ctrlPr>
            </m:dPr>
            <m:e>
              <m:r>
                <w:rPr>
                  <w:rFonts w:ascii="Cambria Math" w:eastAsiaTheme="minorEastAsia" w:hAnsi="Cambria Math"/>
                </w:rPr>
                <m:t>r+i</m:t>
              </m:r>
            </m:e>
          </m:d>
          <m:d>
            <m:dPr>
              <m:ctrlPr>
                <w:rPr>
                  <w:rFonts w:ascii="Cambria Math" w:eastAsiaTheme="minorEastAsia" w:hAnsi="Cambria Math"/>
                  <w:i/>
                </w:rPr>
              </m:ctrlPr>
            </m:dPr>
            <m:e>
              <m:r>
                <w:rPr>
                  <w:rFonts w:ascii="Cambria Math" w:eastAsiaTheme="minorEastAsia" w:hAnsi="Cambria Math"/>
                </w:rPr>
                <m:t>1-t</m:t>
              </m:r>
            </m:e>
          </m:d>
          <m:r>
            <w:rPr>
              <w:rFonts w:ascii="Cambria Math" w:eastAsiaTheme="minorEastAsia" w:hAnsi="Cambria Math"/>
            </w:rPr>
            <m:t>-i=r</m:t>
          </m:r>
          <m:d>
            <m:dPr>
              <m:ctrlPr>
                <w:rPr>
                  <w:rFonts w:ascii="Cambria Math" w:eastAsiaTheme="minorEastAsia" w:hAnsi="Cambria Math"/>
                  <w:i/>
                </w:rPr>
              </m:ctrlPr>
            </m:dPr>
            <m:e>
              <m:r>
                <w:rPr>
                  <w:rFonts w:ascii="Cambria Math" w:eastAsiaTheme="minorEastAsia" w:hAnsi="Cambria Math"/>
                </w:rPr>
                <m:t>1-t</m:t>
              </m:r>
            </m:e>
          </m:d>
          <m:r>
            <w:rPr>
              <w:rFonts w:ascii="Cambria Math" w:eastAsiaTheme="minorEastAsia" w:hAnsi="Cambria Math"/>
            </w:rPr>
            <m:t>-it</m:t>
          </m:r>
        </m:oMath>
      </m:oMathPara>
    </w:p>
    <w:p w14:paraId="1875102D" w14:textId="77777777" w:rsidR="00D35726" w:rsidRDefault="00D35726" w:rsidP="00B455F9">
      <w:pPr>
        <w:pStyle w:val="ListParagraph"/>
        <w:numPr>
          <w:ilvl w:val="0"/>
          <w:numId w:val="4"/>
        </w:numPr>
        <w:rPr>
          <w:rFonts w:eastAsiaTheme="minorEastAsia"/>
        </w:rPr>
      </w:pPr>
      <w:r>
        <w:rPr>
          <w:rFonts w:eastAsiaTheme="minorEastAsia"/>
        </w:rPr>
        <w:t xml:space="preserve">Thus the after tax real rate of return falls as the inflation rate rises </w:t>
      </w:r>
    </w:p>
    <w:p w14:paraId="5DFA44E5" w14:textId="77777777" w:rsidR="00D35726" w:rsidRDefault="00EC2B76" w:rsidP="00EC2B76">
      <w:pPr>
        <w:rPr>
          <w:rFonts w:eastAsiaTheme="minorEastAsia"/>
          <w:b/>
        </w:rPr>
      </w:pPr>
      <w:r>
        <w:rPr>
          <w:rFonts w:eastAsiaTheme="minorEastAsia"/>
          <w:b/>
        </w:rPr>
        <w:t>4.2 – comparing rates of return for different holding periods</w:t>
      </w:r>
    </w:p>
    <w:p w14:paraId="6531E805" w14:textId="77777777" w:rsidR="00EC2B76" w:rsidRDefault="00EC2B76" w:rsidP="00B455F9">
      <w:pPr>
        <w:pStyle w:val="ListParagraph"/>
        <w:numPr>
          <w:ilvl w:val="0"/>
          <w:numId w:val="4"/>
        </w:numPr>
        <w:rPr>
          <w:rFonts w:eastAsiaTheme="minorEastAsia"/>
        </w:rPr>
      </w:pPr>
      <w:r>
        <w:rPr>
          <w:rFonts w:eastAsiaTheme="minorEastAsia"/>
        </w:rPr>
        <w:t xml:space="preserve">zero coupon bonds are bonds that are sold at a discount from par value and provide their entire return from the difference between the purchase price and the ultimate repayment of par value </w:t>
      </w:r>
    </w:p>
    <w:p w14:paraId="469EF80F" w14:textId="77777777" w:rsidR="00EC2B76" w:rsidRDefault="00EC2B76" w:rsidP="00B455F9">
      <w:pPr>
        <w:pStyle w:val="ListParagraph"/>
        <w:numPr>
          <w:ilvl w:val="0"/>
          <w:numId w:val="4"/>
        </w:numPr>
        <w:rPr>
          <w:rFonts w:eastAsiaTheme="minorEastAsia"/>
        </w:rPr>
      </w:pPr>
      <w:r>
        <w:rPr>
          <w:rFonts w:eastAsiaTheme="minorEastAsia"/>
        </w:rPr>
        <w:t xml:space="preserve">given the price, P(T) of a Canada bond with 100$ par value and maturity of T years, we calculate the total risk free return as the percentage increase in the value of the investment over the life of the bond </w:t>
      </w:r>
    </w:p>
    <w:p w14:paraId="5B9F3509" w14:textId="77777777" w:rsidR="00EC2B76" w:rsidRPr="00EC2B76" w:rsidRDefault="00572C4A" w:rsidP="00EC2B7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m:t>
              </m:r>
            </m:num>
            <m:den>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T</m:t>
                  </m:r>
                </m:e>
              </m:d>
            </m:den>
          </m:f>
          <m:r>
            <w:rPr>
              <w:rFonts w:ascii="Cambria Math" w:eastAsiaTheme="minorEastAsia" w:hAnsi="Cambria Math"/>
            </w:rPr>
            <m:t>-1</m:t>
          </m:r>
        </m:oMath>
      </m:oMathPara>
    </w:p>
    <w:p w14:paraId="05C26F18" w14:textId="77777777" w:rsidR="00EC2B76" w:rsidRDefault="00EC2B76" w:rsidP="00EC2B76">
      <w:pPr>
        <w:rPr>
          <w:rFonts w:eastAsiaTheme="minorEastAsia"/>
        </w:rPr>
      </w:pPr>
      <w:r>
        <w:rPr>
          <w:rFonts w:eastAsiaTheme="minorEastAsia"/>
        </w:rPr>
        <w:t>For T = 1, this equation provides the risk free rate for an investment horizon of 1 year</w:t>
      </w:r>
    </w:p>
    <w:p w14:paraId="0F2C9083" w14:textId="77777777" w:rsidR="00EC2B76" w:rsidRDefault="00EC2B76" w:rsidP="00B455F9">
      <w:pPr>
        <w:pStyle w:val="ListParagraph"/>
        <w:numPr>
          <w:ilvl w:val="0"/>
          <w:numId w:val="5"/>
        </w:numPr>
        <w:rPr>
          <w:rFonts w:eastAsiaTheme="minorEastAsia"/>
        </w:rPr>
      </w:pPr>
      <w:r>
        <w:rPr>
          <w:rFonts w:eastAsiaTheme="minorEastAsia"/>
        </w:rPr>
        <w:t xml:space="preserve">how do we compare returns on investments with differing horizons? </w:t>
      </w:r>
    </w:p>
    <w:p w14:paraId="3BB0AC2F" w14:textId="77777777" w:rsidR="00EC2B76" w:rsidRDefault="00EC2B76" w:rsidP="00B455F9">
      <w:pPr>
        <w:pStyle w:val="ListParagraph"/>
        <w:numPr>
          <w:ilvl w:val="1"/>
          <w:numId w:val="5"/>
        </w:numPr>
        <w:rPr>
          <w:rFonts w:eastAsiaTheme="minorEastAsia"/>
        </w:rPr>
      </w:pPr>
      <w:r>
        <w:rPr>
          <w:rFonts w:eastAsiaTheme="minorEastAsia"/>
        </w:rPr>
        <w:t xml:space="preserve">Re-express each total return as a rate of return for a common period </w:t>
      </w:r>
    </w:p>
    <w:p w14:paraId="03CA6291" w14:textId="77777777" w:rsidR="00EC2B76" w:rsidRDefault="00EC2B76" w:rsidP="00B455F9">
      <w:pPr>
        <w:pStyle w:val="ListParagraph"/>
        <w:numPr>
          <w:ilvl w:val="1"/>
          <w:numId w:val="5"/>
        </w:numPr>
        <w:rPr>
          <w:rFonts w:eastAsiaTheme="minorEastAsia"/>
        </w:rPr>
      </w:pPr>
      <w:r>
        <w:rPr>
          <w:rFonts w:eastAsiaTheme="minorEastAsia"/>
        </w:rPr>
        <w:t xml:space="preserve">We typically express all investment returns as an effective annual rate (EAR) </w:t>
      </w:r>
    </w:p>
    <w:p w14:paraId="0633FFD7" w14:textId="77777777" w:rsidR="00EC2B76" w:rsidRDefault="00EC2B76" w:rsidP="00B455F9">
      <w:pPr>
        <w:pStyle w:val="ListParagraph"/>
        <w:numPr>
          <w:ilvl w:val="1"/>
          <w:numId w:val="5"/>
        </w:numPr>
        <w:rPr>
          <w:rFonts w:eastAsiaTheme="minorEastAsia"/>
        </w:rPr>
      </w:pPr>
      <w:r>
        <w:rPr>
          <w:rFonts w:eastAsiaTheme="minorEastAsia"/>
        </w:rPr>
        <w:t xml:space="preserve">EAR – defined as the percentage increase in funds invested over a 1 year horizon </w:t>
      </w:r>
    </w:p>
    <w:p w14:paraId="13EA8033" w14:textId="77777777" w:rsidR="00EC2B76" w:rsidRDefault="00120A57" w:rsidP="00B455F9">
      <w:pPr>
        <w:pStyle w:val="ListParagraph"/>
        <w:numPr>
          <w:ilvl w:val="0"/>
          <w:numId w:val="5"/>
        </w:numPr>
        <w:rPr>
          <w:rFonts w:eastAsiaTheme="minorEastAsia"/>
        </w:rPr>
      </w:pPr>
      <w:r>
        <w:rPr>
          <w:rFonts w:eastAsiaTheme="minorEastAsia"/>
        </w:rPr>
        <w:t>In general, we can relate EAR to the total return, r</w:t>
      </w:r>
      <w:r>
        <w:rPr>
          <w:rFonts w:eastAsiaTheme="minorEastAsia"/>
          <w:vertAlign w:val="subscript"/>
        </w:rPr>
        <w:t>f</w:t>
      </w:r>
      <w:r>
        <w:rPr>
          <w:rFonts w:eastAsiaTheme="minorEastAsia"/>
        </w:rPr>
        <w:t xml:space="preserve">(T), over the holding period of length T by using the following formula </w:t>
      </w:r>
    </w:p>
    <w:p w14:paraId="2644D4A2" w14:textId="77777777" w:rsidR="00120A57" w:rsidRPr="00120A57" w:rsidRDefault="00120A57" w:rsidP="00120A57">
      <w:pPr>
        <w:rPr>
          <w:rFonts w:eastAsiaTheme="minorEastAsia"/>
        </w:rPr>
      </w:pPr>
      <m:oMathPara>
        <m:oMath>
          <m:r>
            <w:rPr>
              <w:rFonts w:ascii="Cambria Math" w:eastAsiaTheme="minorEastAsia" w:hAnsi="Cambria Math"/>
            </w:rPr>
            <m:t>1+EAR=</m:t>
          </m:r>
          <m:sSup>
            <m:sSupPr>
              <m:ctrlPr>
                <w:rPr>
                  <w:rFonts w:ascii="Cambria Math" w:eastAsiaTheme="minorEastAsia" w:hAnsi="Cambria Math"/>
                  <w:i/>
                </w:rPr>
              </m:ctrlPr>
            </m:sSup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T</m:t>
                  </m:r>
                </m:den>
              </m:f>
            </m:sup>
          </m:sSup>
        </m:oMath>
      </m:oMathPara>
    </w:p>
    <w:p w14:paraId="399E15DB" w14:textId="77777777" w:rsidR="00120A57" w:rsidRDefault="00120A57" w:rsidP="00D35726">
      <w:pPr>
        <w:rPr>
          <w:rFonts w:eastAsiaTheme="minorEastAsia"/>
        </w:rPr>
      </w:pPr>
    </w:p>
    <w:p w14:paraId="00B94595" w14:textId="77777777" w:rsidR="00D35726" w:rsidRDefault="00120A57" w:rsidP="00D35726">
      <w:pPr>
        <w:rPr>
          <w:rFonts w:eastAsiaTheme="minorEastAsia"/>
        </w:rPr>
      </w:pPr>
      <w:r>
        <w:rPr>
          <w:rFonts w:eastAsiaTheme="minorEastAsia"/>
        </w:rPr>
        <w:lastRenderedPageBreak/>
        <w:t xml:space="preserve">Annual percentage rates </w:t>
      </w:r>
    </w:p>
    <w:p w14:paraId="5EAF227E" w14:textId="77777777" w:rsidR="00120A57" w:rsidRDefault="00120A57" w:rsidP="00B455F9">
      <w:pPr>
        <w:pStyle w:val="ListParagraph"/>
        <w:numPr>
          <w:ilvl w:val="0"/>
          <w:numId w:val="6"/>
        </w:numPr>
        <w:rPr>
          <w:rFonts w:eastAsiaTheme="minorEastAsia"/>
        </w:rPr>
      </w:pPr>
      <w:r>
        <w:rPr>
          <w:rFonts w:eastAsiaTheme="minorEastAsia"/>
        </w:rPr>
        <w:t>Rates on short term investments (T &lt; 1 years) often are annualized using simple rather than compound interest. These are called APRs</w:t>
      </w:r>
    </w:p>
    <w:p w14:paraId="7FCB32E8" w14:textId="77777777" w:rsidR="00120A57" w:rsidRDefault="004B7DF5" w:rsidP="004B7DF5">
      <w:pPr>
        <w:rPr>
          <w:rFonts w:eastAsiaTheme="minorEastAsia"/>
        </w:rPr>
      </w:pPr>
      <m:oMathPara>
        <m:oMath>
          <m:r>
            <w:rPr>
              <w:rFonts w:ascii="Cambria Math" w:eastAsiaTheme="minorEastAsia" w:hAnsi="Cambria Math"/>
            </w:rPr>
            <m:t>1+EAR=</m:t>
          </m:r>
          <m:sSup>
            <m:sSupPr>
              <m:ctrlPr>
                <w:rPr>
                  <w:rFonts w:ascii="Cambria Math" w:eastAsiaTheme="minorEastAsia" w:hAnsi="Cambria Math"/>
                  <w:i/>
                </w:rPr>
              </m:ctrlPr>
            </m:sSup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e>
            <m:sup>
              <m:r>
                <w:rPr>
                  <w:rFonts w:ascii="Cambria Math" w:eastAsiaTheme="minorEastAsia" w:hAnsi="Cambria Math"/>
                </w:rPr>
                <m:t>n</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T</m:t>
                  </m:r>
                </m:den>
              </m:f>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[1+T×APR]</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T</m:t>
                  </m:r>
                </m:den>
              </m:f>
            </m:sup>
          </m:sSup>
        </m:oMath>
      </m:oMathPara>
    </w:p>
    <w:p w14:paraId="316CF29B" w14:textId="77777777" w:rsidR="004B7DF5" w:rsidRDefault="004B7DF5" w:rsidP="004B7DF5">
      <w:pPr>
        <w:rPr>
          <w:rFonts w:eastAsiaTheme="minorEastAsia"/>
        </w:rPr>
      </w:pPr>
      <w:r>
        <w:rPr>
          <w:rFonts w:eastAsiaTheme="minorEastAsia"/>
        </w:rPr>
        <w:t>Equivalently,</w:t>
      </w:r>
    </w:p>
    <w:p w14:paraId="3BA3F5C2" w14:textId="77777777" w:rsidR="004B7DF5" w:rsidRPr="004B7DF5" w:rsidRDefault="004B7DF5" w:rsidP="004B7DF5">
      <w:pPr>
        <w:rPr>
          <w:rFonts w:eastAsiaTheme="minorEastAsia"/>
        </w:rPr>
      </w:pPr>
      <m:oMathPara>
        <m:oMath>
          <m:r>
            <w:rPr>
              <w:rFonts w:ascii="Cambria Math" w:eastAsiaTheme="minorEastAsia" w:hAnsi="Cambria Math"/>
            </w:rPr>
            <m:t>APR=</m:t>
          </m:r>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1+EAR</m:t>
                      </m:r>
                    </m:e>
                  </m:d>
                </m:e>
                <m:sup>
                  <m:r>
                    <w:rPr>
                      <w:rFonts w:ascii="Cambria Math" w:eastAsiaTheme="minorEastAsia" w:hAnsi="Cambria Math"/>
                    </w:rPr>
                    <m:t>r</m:t>
                  </m:r>
                </m:sup>
              </m:sSup>
              <m:r>
                <w:rPr>
                  <w:rFonts w:ascii="Cambria Math" w:eastAsiaTheme="minorEastAsia" w:hAnsi="Cambria Math"/>
                </w:rPr>
                <m:t>-1</m:t>
              </m:r>
            </m:num>
            <m:den>
              <m:r>
                <w:rPr>
                  <w:rFonts w:ascii="Cambria Math" w:eastAsiaTheme="minorEastAsia" w:hAnsi="Cambria Math"/>
                </w:rPr>
                <m:t>T</m:t>
              </m:r>
            </m:den>
          </m:f>
        </m:oMath>
      </m:oMathPara>
    </w:p>
    <w:p w14:paraId="1C17D7F7" w14:textId="77777777" w:rsidR="004B7DF5" w:rsidRDefault="004B7DF5" w:rsidP="004B7DF5">
      <w:pPr>
        <w:rPr>
          <w:rFonts w:eastAsiaTheme="minorEastAsia"/>
        </w:rPr>
      </w:pPr>
      <w:r>
        <w:rPr>
          <w:rFonts w:eastAsiaTheme="minorEastAsia"/>
        </w:rPr>
        <w:t xml:space="preserve">Continuous compounding </w:t>
      </w:r>
    </w:p>
    <w:p w14:paraId="59C4D2F4" w14:textId="77777777" w:rsidR="004B7DF5" w:rsidRPr="004B7DF5" w:rsidRDefault="004B7DF5" w:rsidP="004B7DF5">
      <w:pPr>
        <w:rPr>
          <w:rFonts w:eastAsiaTheme="minorEastAsia"/>
        </w:rPr>
      </w:pPr>
      <m:oMathPara>
        <m:oMath>
          <m:r>
            <w:rPr>
              <w:rFonts w:ascii="Cambria Math" w:eastAsiaTheme="minorEastAsia" w:hAnsi="Cambria Math"/>
            </w:rPr>
            <m:t>1+EAR=</m:t>
          </m:r>
          <m:func>
            <m:funcPr>
              <m:ctrlPr>
                <w:rPr>
                  <w:rFonts w:ascii="Cambria Math" w:eastAsiaTheme="minorEastAsia" w:hAnsi="Cambria Math"/>
                </w:rPr>
              </m:ctrlPr>
            </m:funcPr>
            <m:fName>
              <m:r>
                <m:rPr>
                  <m:sty m:val="p"/>
                </m:rPr>
                <w:rPr>
                  <w:rFonts w:ascii="Cambria Math" w:eastAsiaTheme="minorEastAsia" w:hAnsi="Cambria Math"/>
                </w:rPr>
                <m:t>exp</m:t>
              </m:r>
            </m:fName>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cc</m:t>
                      </m:r>
                    </m:sub>
                  </m:sSub>
                </m:e>
              </m:d>
              <m:ctrlPr>
                <w:rPr>
                  <w:rFonts w:ascii="Cambria Math" w:eastAsiaTheme="minorEastAsia" w:hAnsi="Cambria Math"/>
                  <w:i/>
                </w:rPr>
              </m:ctrlPr>
            </m:e>
          </m:func>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e</m:t>
              </m:r>
            </m:e>
            <m:sup>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cc</m:t>
                  </m:r>
                </m:sub>
              </m:sSub>
            </m:sup>
          </m:sSup>
        </m:oMath>
      </m:oMathPara>
    </w:p>
    <w:p w14:paraId="6EDDCBA1" w14:textId="77777777" w:rsidR="004B7DF5" w:rsidRDefault="004B7DF5" w:rsidP="004B7DF5">
      <w:pPr>
        <w:rPr>
          <w:rFonts w:eastAsiaTheme="minorEastAsia"/>
        </w:rPr>
      </w:pPr>
      <w:r>
        <w:rPr>
          <w:rFonts w:eastAsiaTheme="minorEastAsia"/>
        </w:rPr>
        <w:t>Where e is approximately 2.71828</w:t>
      </w:r>
      <w:r>
        <w:rPr>
          <w:rFonts w:eastAsiaTheme="minorEastAsia"/>
        </w:rPr>
        <w:br/>
        <w:t>r</w:t>
      </w:r>
      <w:r>
        <w:rPr>
          <w:rFonts w:eastAsiaTheme="minorEastAsia"/>
          <w:vertAlign w:val="subscript"/>
        </w:rPr>
        <w:t>cc</w:t>
      </w:r>
      <w:r>
        <w:rPr>
          <w:rFonts w:eastAsiaTheme="minorEastAsia"/>
        </w:rPr>
        <w:t xml:space="preserve"> = </w:t>
      </w:r>
      <w:r w:rsidR="004B1E5B">
        <w:rPr>
          <w:rFonts w:eastAsiaTheme="minorEastAsia"/>
        </w:rPr>
        <w:t xml:space="preserve">continuously compounding </w:t>
      </w:r>
    </w:p>
    <w:p w14:paraId="4DD9DC65" w14:textId="77777777" w:rsidR="004B1E5B" w:rsidRDefault="004B1E5B" w:rsidP="00B455F9">
      <w:pPr>
        <w:pStyle w:val="ListParagraph"/>
        <w:numPr>
          <w:ilvl w:val="0"/>
          <w:numId w:val="6"/>
        </w:numPr>
        <w:rPr>
          <w:rFonts w:eastAsiaTheme="minorEastAsia"/>
        </w:rPr>
      </w:pPr>
      <w:r>
        <w:rPr>
          <w:rFonts w:eastAsiaTheme="minorEastAsia"/>
        </w:rPr>
        <w:t>To find r</w:t>
      </w:r>
      <w:r>
        <w:rPr>
          <w:rFonts w:eastAsiaTheme="minorEastAsia"/>
          <w:vertAlign w:val="subscript"/>
        </w:rPr>
        <w:t>cc</w:t>
      </w:r>
      <w:r>
        <w:rPr>
          <w:rFonts w:eastAsiaTheme="minorEastAsia"/>
        </w:rPr>
        <w:t xml:space="preserve"> from effective annual rate</w:t>
      </w:r>
    </w:p>
    <w:p w14:paraId="39E8E0BD" w14:textId="77777777" w:rsidR="004B1E5B" w:rsidRPr="004B1E5B" w:rsidRDefault="004B1E5B" w:rsidP="004B1E5B">
      <w:pPr>
        <w:rPr>
          <w:rFonts w:eastAsiaTheme="minorEastAsia"/>
        </w:rPr>
      </w:pPr>
      <m:oMathPara>
        <m:oMath>
          <m:r>
            <w:rPr>
              <w:rFonts w:ascii="Cambria Math" w:eastAsiaTheme="minorEastAsia" w:hAnsi="Cambria Math"/>
            </w:rPr>
            <m:t>In</m:t>
          </m:r>
          <m:d>
            <m:dPr>
              <m:ctrlPr>
                <w:rPr>
                  <w:rFonts w:ascii="Cambria Math" w:eastAsiaTheme="minorEastAsia" w:hAnsi="Cambria Math"/>
                  <w:i/>
                </w:rPr>
              </m:ctrlPr>
            </m:dPr>
            <m:e>
              <m:r>
                <w:rPr>
                  <w:rFonts w:ascii="Cambria Math" w:eastAsiaTheme="minorEastAsia" w:hAnsi="Cambria Math"/>
                </w:rPr>
                <m:t>1+EAR</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cc</m:t>
              </m:r>
            </m:sub>
          </m:sSub>
        </m:oMath>
      </m:oMathPara>
    </w:p>
    <w:p w14:paraId="36028887" w14:textId="77777777" w:rsidR="004B1E5B" w:rsidRDefault="004B1E5B" w:rsidP="004B1E5B">
      <w:pPr>
        <w:rPr>
          <w:rFonts w:eastAsiaTheme="minorEastAsia"/>
          <w:b/>
        </w:rPr>
      </w:pPr>
      <w:r>
        <w:rPr>
          <w:rFonts w:eastAsiaTheme="minorEastAsia"/>
          <w:b/>
        </w:rPr>
        <w:t>4.3 – bills and inflation, 1957-2009</w:t>
      </w:r>
    </w:p>
    <w:p w14:paraId="1A3C8307" w14:textId="77777777" w:rsidR="008E1241" w:rsidRDefault="008E1241" w:rsidP="004B1E5B">
      <w:pPr>
        <w:rPr>
          <w:rFonts w:eastAsiaTheme="minorEastAsia"/>
        </w:rPr>
      </w:pPr>
      <w:r>
        <w:rPr>
          <w:rFonts w:eastAsiaTheme="minorEastAsia"/>
        </w:rPr>
        <w:t>p.104-107</w:t>
      </w:r>
    </w:p>
    <w:p w14:paraId="1E7B712C" w14:textId="77777777" w:rsidR="008E1241" w:rsidRDefault="008E1241" w:rsidP="004B1E5B">
      <w:pPr>
        <w:rPr>
          <w:rFonts w:eastAsiaTheme="minorEastAsia"/>
          <w:b/>
        </w:rPr>
      </w:pPr>
      <w:r>
        <w:rPr>
          <w:rFonts w:eastAsiaTheme="minorEastAsia"/>
          <w:b/>
        </w:rPr>
        <w:t>4.4 – risk and risk premiums</w:t>
      </w:r>
    </w:p>
    <w:p w14:paraId="00B15F5C" w14:textId="77777777" w:rsidR="008E1241" w:rsidRDefault="008E1241" w:rsidP="004B1E5B">
      <w:pPr>
        <w:rPr>
          <w:rFonts w:eastAsiaTheme="minorEastAsia"/>
        </w:rPr>
      </w:pPr>
      <w:r>
        <w:rPr>
          <w:rFonts w:eastAsiaTheme="minorEastAsia"/>
        </w:rPr>
        <w:t xml:space="preserve">Holding period returns </w:t>
      </w:r>
    </w:p>
    <w:p w14:paraId="2FA3ECA4" w14:textId="77777777" w:rsidR="008E1241" w:rsidRDefault="008E1241" w:rsidP="00B455F9">
      <w:pPr>
        <w:pStyle w:val="ListParagraph"/>
        <w:numPr>
          <w:ilvl w:val="0"/>
          <w:numId w:val="6"/>
        </w:numPr>
        <w:rPr>
          <w:rFonts w:eastAsiaTheme="minorEastAsia"/>
        </w:rPr>
      </w:pPr>
      <w:r>
        <w:rPr>
          <w:rFonts w:eastAsiaTheme="minorEastAsia"/>
        </w:rPr>
        <w:t xml:space="preserve">Dividend yield – dividends earned per dollar invested </w:t>
      </w:r>
    </w:p>
    <w:p w14:paraId="3EBA2D77" w14:textId="77777777" w:rsidR="008E1241" w:rsidRDefault="008E1241" w:rsidP="00B455F9">
      <w:pPr>
        <w:pStyle w:val="ListParagraph"/>
        <w:numPr>
          <w:ilvl w:val="0"/>
          <w:numId w:val="6"/>
        </w:numPr>
        <w:rPr>
          <w:rFonts w:eastAsiaTheme="minorEastAsia"/>
        </w:rPr>
      </w:pPr>
      <w:r>
        <w:rPr>
          <w:rFonts w:eastAsiaTheme="minorEastAsia"/>
        </w:rPr>
        <w:t xml:space="preserve">Holding period return (HPR) will depend on the price that will prevail on year from now </w:t>
      </w:r>
    </w:p>
    <w:p w14:paraId="076F0411" w14:textId="77777777" w:rsidR="008E1241" w:rsidRDefault="008E1241" w:rsidP="008E1241">
      <w:pPr>
        <w:rPr>
          <w:rFonts w:eastAsiaTheme="minorEastAsia"/>
        </w:rPr>
      </w:pPr>
      <m:oMathPara>
        <m:oMath>
          <m:r>
            <w:rPr>
              <w:rFonts w:ascii="Cambria Math" w:eastAsiaTheme="minorEastAsia" w:hAnsi="Cambria Math"/>
            </w:rPr>
            <m:t>HPR=</m:t>
          </m:r>
          <m:f>
            <m:fPr>
              <m:ctrlPr>
                <w:rPr>
                  <w:rFonts w:ascii="Cambria Math" w:eastAsiaTheme="minorEastAsia" w:hAnsi="Cambria Math"/>
                  <w:i/>
                </w:rPr>
              </m:ctrlPr>
            </m:fPr>
            <m:num>
              <m:r>
                <w:rPr>
                  <w:rFonts w:ascii="Cambria Math" w:eastAsiaTheme="minorEastAsia" w:hAnsi="Cambria Math"/>
                </w:rPr>
                <m:t>ending price of a share-beginning price+cash dividend</m:t>
              </m:r>
            </m:num>
            <m:den>
              <m:r>
                <w:rPr>
                  <w:rFonts w:ascii="Cambria Math" w:eastAsiaTheme="minorEastAsia" w:hAnsi="Cambria Math"/>
                </w:rPr>
                <m:t>beginning price</m:t>
              </m:r>
            </m:den>
          </m:f>
        </m:oMath>
      </m:oMathPara>
    </w:p>
    <w:p w14:paraId="48FBA318" w14:textId="77777777" w:rsidR="008E1241" w:rsidRDefault="008E1241" w:rsidP="00B455F9">
      <w:pPr>
        <w:pStyle w:val="ListParagraph"/>
        <w:numPr>
          <w:ilvl w:val="0"/>
          <w:numId w:val="7"/>
        </w:numPr>
        <w:rPr>
          <w:rFonts w:eastAsiaTheme="minorEastAsia"/>
        </w:rPr>
      </w:pPr>
      <w:r w:rsidRPr="008E1241">
        <w:rPr>
          <w:rFonts w:eastAsiaTheme="minorEastAsia"/>
        </w:rPr>
        <w:t>Definition of holding period return in this context is capital gain income plus dividend income per dollar invested in the stock at the start of the period</w:t>
      </w:r>
    </w:p>
    <w:p w14:paraId="78AC9BEB" w14:textId="77777777" w:rsidR="008E1241" w:rsidRDefault="008E1241" w:rsidP="00B455F9">
      <w:pPr>
        <w:pStyle w:val="ListParagraph"/>
        <w:numPr>
          <w:ilvl w:val="0"/>
          <w:numId w:val="7"/>
        </w:numPr>
        <w:rPr>
          <w:rFonts w:eastAsiaTheme="minorEastAsia"/>
        </w:rPr>
      </w:pPr>
      <w:r>
        <w:rPr>
          <w:rFonts w:eastAsiaTheme="minorEastAsia"/>
        </w:rPr>
        <w:t xml:space="preserve">Percent return from dividends is called the dividend yield, and so the dividend yield plus the capital gains yield equals the HPR </w:t>
      </w:r>
    </w:p>
    <w:p w14:paraId="10E67C29" w14:textId="77777777" w:rsidR="007805C5" w:rsidRDefault="007805C5" w:rsidP="007805C5">
      <w:pPr>
        <w:rPr>
          <w:rFonts w:eastAsiaTheme="minorEastAsia"/>
        </w:rPr>
      </w:pPr>
      <w:r>
        <w:rPr>
          <w:rFonts w:eastAsiaTheme="minorEastAsia"/>
        </w:rPr>
        <w:t xml:space="preserve">Expected return and standard deviation </w:t>
      </w:r>
    </w:p>
    <w:p w14:paraId="7535F90C" w14:textId="77777777" w:rsidR="007805C5" w:rsidRDefault="007805C5" w:rsidP="007805C5">
      <w:pPr>
        <w:rPr>
          <w:rFonts w:eastAsiaTheme="minorEastAsia"/>
        </w:rPr>
      </w:pPr>
      <w:r>
        <w:rPr>
          <w:rFonts w:eastAsiaTheme="minorEastAsia"/>
        </w:rPr>
        <w:t>Expected return</w:t>
      </w:r>
    </w:p>
    <w:p w14:paraId="32A03E7E" w14:textId="77777777" w:rsidR="007805C5" w:rsidRPr="007805C5" w:rsidRDefault="007805C5" w:rsidP="007805C5">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m:t>
          </m:r>
          <m:nary>
            <m:naryPr>
              <m:chr m:val="∑"/>
              <m:limLoc m:val="undOvr"/>
              <m:supHide m:val="1"/>
              <m:ctrlPr>
                <w:rPr>
                  <w:rFonts w:ascii="Cambria Math" w:eastAsiaTheme="minorEastAsia" w:hAnsi="Cambria Math"/>
                  <w:i/>
                </w:rPr>
              </m:ctrlPr>
            </m:naryPr>
            <m:sub>
              <m:r>
                <w:rPr>
                  <w:rFonts w:ascii="Cambria Math" w:eastAsiaTheme="minorEastAsia" w:hAnsi="Cambria Math"/>
                </w:rPr>
                <m:t>s</m:t>
              </m:r>
            </m:sub>
            <m:sup/>
            <m:e>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s</m:t>
                  </m:r>
                </m:e>
              </m:d>
            </m:e>
          </m:nary>
        </m:oMath>
      </m:oMathPara>
    </w:p>
    <w:p w14:paraId="488A2870" w14:textId="77777777" w:rsidR="007805C5" w:rsidRDefault="007805C5" w:rsidP="00B455F9">
      <w:pPr>
        <w:pStyle w:val="ListParagraph"/>
        <w:numPr>
          <w:ilvl w:val="0"/>
          <w:numId w:val="8"/>
        </w:numPr>
        <w:rPr>
          <w:rFonts w:eastAsiaTheme="minorEastAsia"/>
        </w:rPr>
      </w:pPr>
      <w:r>
        <w:rPr>
          <w:rFonts w:eastAsiaTheme="minorEastAsia"/>
        </w:rPr>
        <w:t xml:space="preserve">The standard deviation of the rate of return is a measure of risk </w:t>
      </w:r>
    </w:p>
    <w:p w14:paraId="773E2128" w14:textId="77777777" w:rsidR="007805C5" w:rsidRDefault="007805C5" w:rsidP="00B455F9">
      <w:pPr>
        <w:pStyle w:val="ListParagraph"/>
        <w:numPr>
          <w:ilvl w:val="0"/>
          <w:numId w:val="8"/>
        </w:numPr>
        <w:rPr>
          <w:rFonts w:eastAsiaTheme="minorEastAsia"/>
        </w:rPr>
      </w:pPr>
      <w:r>
        <w:rPr>
          <w:rFonts w:eastAsiaTheme="minorEastAsia"/>
        </w:rPr>
        <w:t xml:space="preserve">It is defined as the square root of the variance, which in turn is defined as the expected value of the squared deviations from the expected return </w:t>
      </w:r>
    </w:p>
    <w:p w14:paraId="258AFEE2" w14:textId="77777777" w:rsidR="007805C5" w:rsidRDefault="007805C5" w:rsidP="00B455F9">
      <w:pPr>
        <w:pStyle w:val="ListParagraph"/>
        <w:numPr>
          <w:ilvl w:val="0"/>
          <w:numId w:val="8"/>
        </w:numPr>
        <w:rPr>
          <w:rFonts w:eastAsiaTheme="minorEastAsia"/>
        </w:rPr>
      </w:pPr>
      <w:r>
        <w:rPr>
          <w:rFonts w:eastAsiaTheme="minorEastAsia"/>
        </w:rPr>
        <w:t xml:space="preserve">Variance and standard deviation measure the uncertainty of outcomes </w:t>
      </w:r>
    </w:p>
    <w:p w14:paraId="6060E79C" w14:textId="77777777" w:rsidR="007805C5" w:rsidRPr="007805C5" w:rsidRDefault="00572C4A" w:rsidP="007805C5">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r>
            <w:rPr>
              <w:rFonts w:ascii="Cambria Math" w:eastAsiaTheme="minorEastAsia" w:hAnsi="Cambria Math"/>
            </w:rPr>
            <m:t>=</m:t>
          </m:r>
          <m:nary>
            <m:naryPr>
              <m:chr m:val="∑"/>
              <m:limLoc m:val="undOvr"/>
              <m:supHide m:val="1"/>
              <m:ctrlPr>
                <w:rPr>
                  <w:rFonts w:ascii="Cambria Math" w:eastAsiaTheme="minorEastAsia" w:hAnsi="Cambria Math"/>
                  <w:i/>
                </w:rPr>
              </m:ctrlPr>
            </m:naryPr>
            <m:sub>
              <m:r>
                <w:rPr>
                  <w:rFonts w:ascii="Cambria Math" w:eastAsiaTheme="minorEastAsia" w:hAnsi="Cambria Math"/>
                </w:rPr>
                <m:t>s</m:t>
              </m:r>
            </m:sub>
            <m:sup/>
            <m:e>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s</m:t>
                  </m:r>
                </m:e>
              </m:d>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e>
                  </m:d>
                </m:e>
                <m:sup>
                  <m:r>
                    <w:rPr>
                      <w:rFonts w:ascii="Cambria Math" w:eastAsiaTheme="minorEastAsia" w:hAnsi="Cambria Math"/>
                    </w:rPr>
                    <m:t>2</m:t>
                  </m:r>
                </m:sup>
              </m:sSup>
            </m:e>
          </m:nary>
        </m:oMath>
      </m:oMathPara>
    </w:p>
    <w:p w14:paraId="00A23EC4" w14:textId="77777777" w:rsidR="007805C5" w:rsidRDefault="007805C5" w:rsidP="007805C5">
      <w:pPr>
        <w:rPr>
          <w:rFonts w:eastAsiaTheme="minorEastAsia"/>
        </w:rPr>
      </w:pPr>
      <w:r>
        <w:rPr>
          <w:rFonts w:eastAsiaTheme="minorEastAsia"/>
        </w:rPr>
        <w:t xml:space="preserve">Excess returns and risk premiums </w:t>
      </w:r>
    </w:p>
    <w:p w14:paraId="6B4E98AD" w14:textId="77777777" w:rsidR="00955A39" w:rsidRDefault="00955A39" w:rsidP="00B455F9">
      <w:pPr>
        <w:pStyle w:val="ListParagraph"/>
        <w:numPr>
          <w:ilvl w:val="0"/>
          <w:numId w:val="9"/>
        </w:numPr>
        <w:rPr>
          <w:rFonts w:eastAsiaTheme="minorEastAsia"/>
        </w:rPr>
      </w:pPr>
      <w:r>
        <w:rPr>
          <w:rFonts w:eastAsiaTheme="minorEastAsia"/>
        </w:rPr>
        <w:t xml:space="preserve">We measure the reward as the difference between the expected HPR on the index stock fund and the risk free rate, that is, the rate you can earn by leaving money in risk free assets such as t-bills, money market funds or the bank.  We call this difference the </w:t>
      </w:r>
      <w:r>
        <w:rPr>
          <w:rFonts w:eastAsiaTheme="minorEastAsia"/>
          <w:b/>
        </w:rPr>
        <w:t xml:space="preserve">risk premium </w:t>
      </w:r>
    </w:p>
    <w:p w14:paraId="41441CE2" w14:textId="77777777" w:rsidR="00955A39" w:rsidRDefault="00955A39" w:rsidP="00B455F9">
      <w:pPr>
        <w:pStyle w:val="ListParagraph"/>
        <w:numPr>
          <w:ilvl w:val="0"/>
          <w:numId w:val="9"/>
        </w:numPr>
        <w:rPr>
          <w:rFonts w:eastAsiaTheme="minorEastAsia"/>
        </w:rPr>
      </w:pPr>
      <w:r>
        <w:rPr>
          <w:rFonts w:eastAsiaTheme="minorEastAsia"/>
        </w:rPr>
        <w:t xml:space="preserve">The difference between the actual rate of return on a risky asset and the risk free rate is called excess return </w:t>
      </w:r>
    </w:p>
    <w:p w14:paraId="6D14EF07" w14:textId="77777777" w:rsidR="00955A39" w:rsidRDefault="00955A39" w:rsidP="00B455F9">
      <w:pPr>
        <w:pStyle w:val="ListParagraph"/>
        <w:numPr>
          <w:ilvl w:val="0"/>
          <w:numId w:val="9"/>
        </w:numPr>
        <w:rPr>
          <w:rFonts w:eastAsiaTheme="minorEastAsia"/>
        </w:rPr>
      </w:pPr>
      <w:r>
        <w:rPr>
          <w:rFonts w:eastAsiaTheme="minorEastAsia"/>
        </w:rPr>
        <w:t xml:space="preserve">Therefore, the risk premium is the expected excess return and the standard deviation of the excess return is a measure of its risk </w:t>
      </w:r>
    </w:p>
    <w:p w14:paraId="5722D315" w14:textId="77777777" w:rsidR="00955A39" w:rsidRDefault="00955A39" w:rsidP="00B455F9">
      <w:pPr>
        <w:pStyle w:val="ListParagraph"/>
        <w:numPr>
          <w:ilvl w:val="0"/>
          <w:numId w:val="9"/>
        </w:numPr>
        <w:rPr>
          <w:rFonts w:eastAsiaTheme="minorEastAsia"/>
        </w:rPr>
      </w:pPr>
      <w:r>
        <w:rPr>
          <w:rFonts w:eastAsiaTheme="minorEastAsia"/>
        </w:rPr>
        <w:t xml:space="preserve">The degree to which investors are willing to commit funds to stocks depends on </w:t>
      </w:r>
      <w:r>
        <w:rPr>
          <w:rFonts w:eastAsiaTheme="minorEastAsia"/>
          <w:b/>
        </w:rPr>
        <w:t xml:space="preserve">risk aversion </w:t>
      </w:r>
    </w:p>
    <w:p w14:paraId="6E08AA10" w14:textId="77777777" w:rsidR="00955A39" w:rsidRDefault="00955A39" w:rsidP="00B455F9">
      <w:pPr>
        <w:pStyle w:val="ListParagraph"/>
        <w:numPr>
          <w:ilvl w:val="0"/>
          <w:numId w:val="9"/>
        </w:numPr>
        <w:rPr>
          <w:rFonts w:eastAsiaTheme="minorEastAsia"/>
        </w:rPr>
      </w:pPr>
      <w:r>
        <w:rPr>
          <w:rFonts w:eastAsiaTheme="minorEastAsia"/>
        </w:rPr>
        <w:t xml:space="preserve">If risk premium were zero, people would not be willing to invest any money in stocks </w:t>
      </w:r>
    </w:p>
    <w:p w14:paraId="5D71150E" w14:textId="77777777" w:rsidR="00955A39" w:rsidRDefault="00955A39" w:rsidP="00B455F9">
      <w:pPr>
        <w:pStyle w:val="ListParagraph"/>
        <w:numPr>
          <w:ilvl w:val="0"/>
          <w:numId w:val="9"/>
        </w:numPr>
        <w:rPr>
          <w:rFonts w:eastAsiaTheme="minorEastAsia"/>
        </w:rPr>
      </w:pPr>
      <w:r>
        <w:rPr>
          <w:rFonts w:eastAsiaTheme="minorEastAsia"/>
        </w:rPr>
        <w:t xml:space="preserve">There must always be a positive risk premium on stocks in order to induce risk averse investors to hold the existing supply of stocks instead of placing all their money in risk free assets </w:t>
      </w:r>
    </w:p>
    <w:p w14:paraId="5641B3FE" w14:textId="77777777" w:rsidR="00955A39" w:rsidRDefault="001B4E47" w:rsidP="001B4E47">
      <w:pPr>
        <w:rPr>
          <w:rFonts w:eastAsiaTheme="minorEastAsia"/>
          <w:b/>
        </w:rPr>
      </w:pPr>
      <w:r>
        <w:rPr>
          <w:rFonts w:eastAsiaTheme="minorEastAsia"/>
          <w:b/>
        </w:rPr>
        <w:t xml:space="preserve">4.5 – time series analysis of past rates of return </w:t>
      </w:r>
    </w:p>
    <w:p w14:paraId="31A3056B" w14:textId="77777777" w:rsidR="001B4E47" w:rsidRDefault="001B4E47" w:rsidP="001B4E47">
      <w:pPr>
        <w:rPr>
          <w:rFonts w:eastAsiaTheme="minorEastAsia"/>
        </w:rPr>
      </w:pPr>
      <w:r>
        <w:rPr>
          <w:rFonts w:eastAsiaTheme="minorEastAsia"/>
        </w:rPr>
        <w:t xml:space="preserve">Expected returns and the arithmetic average </w:t>
      </w:r>
    </w:p>
    <w:p w14:paraId="5613B429" w14:textId="77777777" w:rsidR="001B4E47" w:rsidRDefault="001B4E47" w:rsidP="00B455F9">
      <w:pPr>
        <w:pStyle w:val="ListParagraph"/>
        <w:numPr>
          <w:ilvl w:val="0"/>
          <w:numId w:val="10"/>
        </w:numPr>
        <w:rPr>
          <w:rFonts w:eastAsiaTheme="minorEastAsia"/>
        </w:rPr>
      </w:pPr>
      <w:r>
        <w:rPr>
          <w:rFonts w:eastAsiaTheme="minorEastAsia"/>
        </w:rPr>
        <w:t>When we use historical data, we treat each observation as an equally likely scenario. So if there are n observations, we substitute equal probabilities of magnitude 1/n for each p(s)</w:t>
      </w:r>
    </w:p>
    <w:p w14:paraId="4CF35E03" w14:textId="77777777" w:rsidR="001B4E47" w:rsidRPr="001B4E47" w:rsidRDefault="001B4E47" w:rsidP="001B4E47">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m:t>
          </m:r>
          <m:nary>
            <m:naryPr>
              <m:chr m:val="∑"/>
              <m:limLoc m:val="subSup"/>
              <m:ctrlPr>
                <w:rPr>
                  <w:rFonts w:ascii="Cambria Math" w:eastAsiaTheme="minorEastAsia" w:hAnsi="Cambria Math"/>
                  <w:i/>
                </w:rPr>
              </m:ctrlPr>
            </m:naryPr>
            <m:sub>
              <m:r>
                <w:rPr>
                  <w:rFonts w:ascii="Cambria Math" w:eastAsiaTheme="minorEastAsia" w:hAnsi="Cambria Math"/>
                </w:rPr>
                <m:t>s=1</m:t>
              </m:r>
            </m:sub>
            <m:sup>
              <m:r>
                <w:rPr>
                  <w:rFonts w:ascii="Cambria Math" w:eastAsiaTheme="minorEastAsia" w:hAnsi="Cambria Math"/>
                </w:rPr>
                <m:t>n</m:t>
              </m:r>
            </m:sup>
            <m:e>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nary>
                <m:naryPr>
                  <m:chr m:val="∑"/>
                  <m:limLoc m:val="subSup"/>
                  <m:ctrlPr>
                    <w:rPr>
                      <w:rFonts w:ascii="Cambria Math" w:eastAsiaTheme="minorEastAsia" w:hAnsi="Cambria Math"/>
                      <w:i/>
                    </w:rPr>
                  </m:ctrlPr>
                </m:naryPr>
                <m:sub>
                  <m:r>
                    <w:rPr>
                      <w:rFonts w:ascii="Cambria Math" w:eastAsiaTheme="minorEastAsia" w:hAnsi="Cambria Math"/>
                    </w:rPr>
                    <m:t>s=1</m:t>
                  </m:r>
                </m:sub>
                <m:sup>
                  <m:r>
                    <w:rPr>
                      <w:rFonts w:ascii="Cambria Math" w:eastAsiaTheme="minorEastAsia" w:hAnsi="Cambria Math"/>
                    </w:rPr>
                    <m:t>n</m:t>
                  </m:r>
                </m:sup>
                <m:e>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s</m:t>
                      </m:r>
                    </m:e>
                  </m:d>
                </m:e>
              </m:nary>
              <m:r>
                <w:rPr>
                  <w:rFonts w:ascii="Cambria Math" w:eastAsiaTheme="minorEastAsia" w:hAnsi="Cambria Math"/>
                </w:rPr>
                <m:t>=arithmetic average of rates of return</m:t>
              </m:r>
            </m:e>
          </m:nary>
        </m:oMath>
      </m:oMathPara>
    </w:p>
    <w:p w14:paraId="2F6A801E" w14:textId="77777777" w:rsidR="001B4E47" w:rsidRDefault="001B4E47" w:rsidP="005C79C5">
      <w:pPr>
        <w:rPr>
          <w:rFonts w:eastAsiaTheme="minorEastAsia"/>
        </w:rPr>
      </w:pPr>
      <w:r>
        <w:rPr>
          <w:rFonts w:eastAsiaTheme="minorEastAsia"/>
        </w:rPr>
        <w:t>The geometric (time weighted) average return</w:t>
      </w:r>
    </w:p>
    <w:p w14:paraId="23C1CF60" w14:textId="77777777" w:rsidR="005C79C5" w:rsidRDefault="005C79C5" w:rsidP="005C79C5">
      <w:pPr>
        <w:rPr>
          <w:rFonts w:eastAsiaTheme="minorEastAsia"/>
        </w:rPr>
      </w:pPr>
      <m:oMathPara>
        <m:oMath>
          <m:r>
            <w:rPr>
              <w:rFonts w:ascii="Cambria Math" w:eastAsiaTheme="minorEastAsia" w:hAnsi="Cambria Math"/>
            </w:rPr>
            <m:t>Terminal value=</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e>
          </m:d>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n</m:t>
              </m:r>
            </m:sub>
          </m:sSub>
          <m:r>
            <w:rPr>
              <w:rFonts w:ascii="Cambria Math" w:eastAsiaTheme="minorEastAsia" w:hAnsi="Cambria Math"/>
            </w:rPr>
            <m:t>)</m:t>
          </m:r>
        </m:oMath>
      </m:oMathPara>
    </w:p>
    <w:p w14:paraId="5D3D4C7F" w14:textId="77777777" w:rsidR="005C79C5" w:rsidRDefault="005C79C5" w:rsidP="005C79C5">
      <w:pPr>
        <w:rPr>
          <w:rFonts w:eastAsiaTheme="minorEastAsia"/>
        </w:rPr>
      </w:pPr>
      <m:oMathPara>
        <m:oMath>
          <m:r>
            <w:rPr>
              <w:rFonts w:ascii="Cambria Math" w:eastAsiaTheme="minorEastAsia" w:hAnsi="Cambria Math"/>
            </w:rPr>
            <m:t>geometric average rate of return=g=</m:t>
          </m:r>
          <m:sSup>
            <m:sSupPr>
              <m:ctrlPr>
                <w:rPr>
                  <w:rFonts w:ascii="Cambria Math" w:eastAsiaTheme="minorEastAsia" w:hAnsi="Cambria Math"/>
                  <w:i/>
                </w:rPr>
              </m:ctrlPr>
            </m:sSupPr>
            <m:e>
              <m:r>
                <w:rPr>
                  <w:rFonts w:ascii="Cambria Math" w:eastAsiaTheme="minorEastAsia" w:hAnsi="Cambria Math"/>
                </w:rPr>
                <m:t>TV</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sup>
          </m:sSup>
          <m:r>
            <w:rPr>
              <w:rFonts w:ascii="Cambria Math" w:eastAsiaTheme="minorEastAsia" w:hAnsi="Cambria Math"/>
            </w:rPr>
            <m:t>-1</m:t>
          </m:r>
        </m:oMath>
      </m:oMathPara>
    </w:p>
    <w:p w14:paraId="13AC8DF0" w14:textId="77777777" w:rsidR="005C79C5" w:rsidRDefault="005C79C5" w:rsidP="00B455F9">
      <w:pPr>
        <w:pStyle w:val="ListParagraph"/>
        <w:numPr>
          <w:ilvl w:val="0"/>
          <w:numId w:val="10"/>
        </w:numPr>
        <w:rPr>
          <w:rFonts w:eastAsiaTheme="minorEastAsia"/>
        </w:rPr>
      </w:pPr>
      <w:r>
        <w:rPr>
          <w:rFonts w:eastAsiaTheme="minorEastAsia"/>
        </w:rPr>
        <w:t xml:space="preserve">The larger the swings in rates of return, the greater the discrepancy between the arithmetic and geometric averages, that is, between the compound rate earned over the sample period and the average annual returns </w:t>
      </w:r>
    </w:p>
    <w:p w14:paraId="5DCDF5F2" w14:textId="77777777" w:rsidR="005C79C5" w:rsidRDefault="005C79C5" w:rsidP="00B455F9">
      <w:pPr>
        <w:pStyle w:val="ListParagraph"/>
        <w:numPr>
          <w:ilvl w:val="0"/>
          <w:numId w:val="10"/>
        </w:numPr>
        <w:rPr>
          <w:rFonts w:eastAsiaTheme="minorEastAsia"/>
        </w:rPr>
      </w:pPr>
      <w:r>
        <w:rPr>
          <w:rFonts w:eastAsiaTheme="minorEastAsia"/>
        </w:rPr>
        <w:t xml:space="preserve">If the returns come from a normal distribution, the difference exactly equals half the variance of the distribution </w:t>
      </w:r>
    </w:p>
    <w:p w14:paraId="416122E0" w14:textId="77777777" w:rsidR="005C79C5" w:rsidRPr="005C79C5" w:rsidRDefault="005C79C5" w:rsidP="005C79C5">
      <w:pPr>
        <w:rPr>
          <w:rFonts w:eastAsiaTheme="minorEastAsia"/>
        </w:rPr>
      </w:pPr>
      <m:oMathPara>
        <m:oMath>
          <m:r>
            <w:rPr>
              <w:rFonts w:ascii="Cambria Math" w:eastAsiaTheme="minorEastAsia" w:hAnsi="Cambria Math"/>
            </w:rPr>
            <m:t>geometric average=arithmetic average-</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2σ</m:t>
                  </m:r>
                </m:e>
                <m:sup>
                  <m:r>
                    <w:rPr>
                      <w:rFonts w:ascii="Cambria Math" w:eastAsiaTheme="minorEastAsia" w:hAnsi="Cambria Math"/>
                    </w:rPr>
                    <m:t>2</m:t>
                  </m:r>
                </m:sup>
              </m:sSup>
            </m:den>
          </m:f>
        </m:oMath>
      </m:oMathPara>
    </w:p>
    <w:p w14:paraId="4683BCAC" w14:textId="77777777" w:rsidR="005C79C5" w:rsidRDefault="005C79C5" w:rsidP="00B455F9">
      <w:pPr>
        <w:pStyle w:val="ListParagraph"/>
        <w:numPr>
          <w:ilvl w:val="0"/>
          <w:numId w:val="11"/>
        </w:numPr>
        <w:rPr>
          <w:rFonts w:eastAsiaTheme="minorEastAsia"/>
        </w:rPr>
      </w:pPr>
      <w:r>
        <w:rPr>
          <w:rFonts w:eastAsiaTheme="minorEastAsia"/>
        </w:rPr>
        <w:t xml:space="preserve">Must express returns as decimals </w:t>
      </w:r>
    </w:p>
    <w:p w14:paraId="46E9EF65" w14:textId="77777777" w:rsidR="005C79C5" w:rsidRDefault="005C79C5" w:rsidP="00E526D4">
      <w:pPr>
        <w:rPr>
          <w:rFonts w:eastAsiaTheme="minorEastAsia"/>
        </w:rPr>
      </w:pPr>
      <w:r>
        <w:rPr>
          <w:rFonts w:eastAsiaTheme="minorEastAsia"/>
        </w:rPr>
        <w:t xml:space="preserve">Variance and standard deviation </w:t>
      </w:r>
    </w:p>
    <w:p w14:paraId="1791D886" w14:textId="77777777" w:rsidR="00E526D4" w:rsidRPr="007805C5" w:rsidRDefault="00572C4A" w:rsidP="00E526D4">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r>
            <w:rPr>
              <w:rFonts w:ascii="Cambria Math" w:eastAsiaTheme="minorEastAsia" w:hAnsi="Cambria Math"/>
            </w:rPr>
            <m:t>=</m:t>
          </m:r>
          <m:nary>
            <m:naryPr>
              <m:chr m:val="∑"/>
              <m:limLoc m:val="undOvr"/>
              <m:supHide m:val="1"/>
              <m:ctrlPr>
                <w:rPr>
                  <w:rFonts w:ascii="Cambria Math" w:eastAsiaTheme="minorEastAsia" w:hAnsi="Cambria Math"/>
                  <w:i/>
                </w:rPr>
              </m:ctrlPr>
            </m:naryPr>
            <m:sub/>
            <m:sup/>
            <m:e>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s</m:t>
                  </m:r>
                </m:e>
              </m:d>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e>
                  </m:d>
                </m:e>
                <m:sup>
                  <m:r>
                    <w:rPr>
                      <w:rFonts w:ascii="Cambria Math" w:eastAsiaTheme="minorEastAsia" w:hAnsi="Cambria Math"/>
                    </w:rPr>
                    <m:t>2</m:t>
                  </m:r>
                </m:sup>
              </m:sSup>
            </m:e>
          </m:nary>
        </m:oMath>
      </m:oMathPara>
    </w:p>
    <w:p w14:paraId="512C568F" w14:textId="77777777" w:rsidR="00E526D4" w:rsidRDefault="00E526D4" w:rsidP="00E526D4">
      <w:pPr>
        <w:rPr>
          <w:rFonts w:eastAsiaTheme="minorEastAsia"/>
        </w:rPr>
      </w:pPr>
      <w:r>
        <w:rPr>
          <w:rFonts w:eastAsiaTheme="minorEastAsia"/>
        </w:rPr>
        <w:t>Using historical data with n observations, we estimate variance as</w:t>
      </w:r>
    </w:p>
    <w:p w14:paraId="2D018989" w14:textId="77777777" w:rsidR="00E526D4" w:rsidRDefault="00572C4A" w:rsidP="00E526D4">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sSup>
            <m:sSupPr>
              <m:ctrlPr>
                <w:rPr>
                  <w:rFonts w:ascii="Cambria Math" w:eastAsiaTheme="minorEastAsia" w:hAnsi="Cambria Math"/>
                  <w:i/>
                </w:rPr>
              </m:ctrlPr>
            </m:sSupPr>
            <m:e>
              <m:nary>
                <m:naryPr>
                  <m:chr m:val="∑"/>
                  <m:limLoc m:val="undOvr"/>
                  <m:ctrlPr>
                    <w:rPr>
                      <w:rFonts w:ascii="Cambria Math" w:eastAsiaTheme="minorEastAsia" w:hAnsi="Cambria Math"/>
                      <w:i/>
                    </w:rPr>
                  </m:ctrlPr>
                </m:naryPr>
                <m:sub>
                  <m:r>
                    <w:rPr>
                      <w:rFonts w:ascii="Cambria Math" w:eastAsiaTheme="minorEastAsia" w:hAnsi="Cambria Math"/>
                    </w:rPr>
                    <m:t>s=1</m:t>
                  </m:r>
                </m:sub>
                <m:sup>
                  <m:r>
                    <w:rPr>
                      <w:rFonts w:ascii="Cambria Math" w:eastAsiaTheme="minorEastAsia" w:hAnsi="Cambria Math"/>
                    </w:rPr>
                    <m:t>n</m:t>
                  </m:r>
                </m:sup>
                <m:e>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r</m:t>
                      </m:r>
                    </m:e>
                  </m:acc>
                </m:e>
              </m:nary>
              <m:r>
                <w:rPr>
                  <w:rFonts w:ascii="Cambria Math" w:eastAsiaTheme="minorEastAsia" w:hAnsi="Cambria Math"/>
                </w:rPr>
                <m:t>]</m:t>
              </m:r>
            </m:e>
            <m:sup>
              <m:r>
                <w:rPr>
                  <w:rFonts w:ascii="Cambria Math" w:eastAsiaTheme="minorEastAsia" w:hAnsi="Cambria Math"/>
                </w:rPr>
                <m:t>2</m:t>
              </m:r>
            </m:sup>
          </m:sSup>
        </m:oMath>
      </m:oMathPara>
    </w:p>
    <w:p w14:paraId="2F062197" w14:textId="77777777" w:rsidR="00E526D4" w:rsidRDefault="00E526D4" w:rsidP="00E526D4">
      <w:pPr>
        <w:rPr>
          <w:rFonts w:eastAsiaTheme="minorEastAsia"/>
        </w:rPr>
      </w:pPr>
      <w:r>
        <w:rPr>
          <w:rFonts w:eastAsiaTheme="minorEastAsia"/>
        </w:rPr>
        <w:t>The reward to variability (Sharpe) ratio</w:t>
      </w:r>
    </w:p>
    <w:p w14:paraId="19436903" w14:textId="77777777" w:rsidR="00E526D4" w:rsidRDefault="00E526D4" w:rsidP="00B455F9">
      <w:pPr>
        <w:pStyle w:val="ListParagraph"/>
        <w:numPr>
          <w:ilvl w:val="0"/>
          <w:numId w:val="11"/>
        </w:numPr>
        <w:rPr>
          <w:rFonts w:eastAsiaTheme="minorEastAsia"/>
        </w:rPr>
      </w:pPr>
      <w:r>
        <w:rPr>
          <w:rFonts w:eastAsiaTheme="minorEastAsia"/>
        </w:rPr>
        <w:t xml:space="preserve">The importance of the tradeoff between reward (risk premium) and risk (as measured by standard deviation or SD) suggests that we measure the attraction of an investment portfolio by the ratio of its risk premium to the SD of its excess returns </w:t>
      </w:r>
    </w:p>
    <w:p w14:paraId="4A2052AF" w14:textId="77777777" w:rsidR="00E526D4" w:rsidRPr="00E526D4" w:rsidRDefault="00E526D4" w:rsidP="00E526D4">
      <w:pPr>
        <w:rPr>
          <w:rFonts w:eastAsiaTheme="minorEastAsia"/>
        </w:rPr>
      </w:pPr>
      <m:oMathPara>
        <m:oMath>
          <m:r>
            <w:rPr>
              <w:rFonts w:ascii="Cambria Math" w:eastAsiaTheme="minorEastAsia" w:hAnsi="Cambria Math"/>
            </w:rPr>
            <m:t xml:space="preserve">Sharpe ratio </m:t>
          </m:r>
          <m:d>
            <m:dPr>
              <m:ctrlPr>
                <w:rPr>
                  <w:rFonts w:ascii="Cambria Math" w:eastAsiaTheme="minorEastAsia" w:hAnsi="Cambria Math"/>
                  <w:i/>
                </w:rPr>
              </m:ctrlPr>
            </m:dPr>
            <m:e>
              <m:r>
                <w:rPr>
                  <w:rFonts w:ascii="Cambria Math" w:eastAsiaTheme="minorEastAsia" w:hAnsi="Cambria Math"/>
                </w:rPr>
                <m:t>for portfolios</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Risk premium</m:t>
              </m:r>
            </m:num>
            <m:den>
              <m:r>
                <w:rPr>
                  <w:rFonts w:ascii="Cambria Math" w:eastAsiaTheme="minorEastAsia" w:hAnsi="Cambria Math"/>
                </w:rPr>
                <m:t>SD of excess return</m:t>
              </m:r>
            </m:den>
          </m:f>
        </m:oMath>
      </m:oMathPara>
    </w:p>
    <w:p w14:paraId="5510DF10" w14:textId="77777777" w:rsidR="00174A22" w:rsidRDefault="00174A22" w:rsidP="00E526D4">
      <w:pPr>
        <w:rPr>
          <w:rFonts w:eastAsiaTheme="minorEastAsia"/>
          <w:b/>
        </w:rPr>
      </w:pPr>
      <w:r>
        <w:rPr>
          <w:rFonts w:eastAsiaTheme="minorEastAsia"/>
          <w:b/>
        </w:rPr>
        <w:t xml:space="preserve">4.6 – the normal distribution </w:t>
      </w:r>
    </w:p>
    <w:p w14:paraId="034A3A57" w14:textId="77777777" w:rsidR="00045F72" w:rsidRDefault="00045F72" w:rsidP="00B455F9">
      <w:pPr>
        <w:pStyle w:val="ListParagraph"/>
        <w:numPr>
          <w:ilvl w:val="0"/>
          <w:numId w:val="11"/>
        </w:numPr>
        <w:rPr>
          <w:rFonts w:eastAsiaTheme="minorEastAsia"/>
        </w:rPr>
      </w:pPr>
      <w:r>
        <w:rPr>
          <w:rFonts w:eastAsiaTheme="minorEastAsia"/>
        </w:rPr>
        <w:t xml:space="preserve">A smaller SD means that possible outcomes cluster more tightly around the mean </w:t>
      </w:r>
    </w:p>
    <w:p w14:paraId="51ACC0B2" w14:textId="77777777" w:rsidR="00045F72" w:rsidRDefault="00045F72" w:rsidP="00B455F9">
      <w:pPr>
        <w:pStyle w:val="ListParagraph"/>
        <w:numPr>
          <w:ilvl w:val="0"/>
          <w:numId w:val="11"/>
        </w:numPr>
        <w:rPr>
          <w:rFonts w:eastAsiaTheme="minorEastAsia"/>
        </w:rPr>
      </w:pPr>
      <w:r>
        <w:rPr>
          <w:rFonts w:eastAsiaTheme="minorEastAsia"/>
        </w:rPr>
        <w:t xml:space="preserve">Higher SD implies more diffuse distributions </w:t>
      </w:r>
    </w:p>
    <w:p w14:paraId="6B694322" w14:textId="77777777" w:rsidR="00045F72" w:rsidRDefault="00045F72" w:rsidP="00B455F9">
      <w:pPr>
        <w:pStyle w:val="ListParagraph"/>
        <w:numPr>
          <w:ilvl w:val="0"/>
          <w:numId w:val="11"/>
        </w:numPr>
        <w:rPr>
          <w:rFonts w:eastAsiaTheme="minorEastAsia"/>
        </w:rPr>
      </w:pPr>
      <w:r>
        <w:rPr>
          <w:rFonts w:eastAsiaTheme="minorEastAsia"/>
        </w:rPr>
        <w:t xml:space="preserve">The probability of any positive deviation above the mean is equal to that of a negative deviation of the same magnitude </w:t>
      </w:r>
    </w:p>
    <w:p w14:paraId="4041515C" w14:textId="77777777" w:rsidR="00045F72" w:rsidRDefault="00895BBB" w:rsidP="00B455F9">
      <w:pPr>
        <w:pStyle w:val="ListParagraph"/>
        <w:numPr>
          <w:ilvl w:val="0"/>
          <w:numId w:val="11"/>
        </w:numPr>
        <w:rPr>
          <w:rFonts w:eastAsiaTheme="minorEastAsia"/>
        </w:rPr>
      </w:pPr>
      <w:r>
        <w:rPr>
          <w:rFonts w:eastAsiaTheme="minorEastAsia"/>
        </w:rPr>
        <w:t xml:space="preserve">When assets with normally distributed returns are mixed to construct  portfolio, the portfolio return also is normally distributed </w:t>
      </w:r>
    </w:p>
    <w:p w14:paraId="24DB0061" w14:textId="77777777" w:rsidR="00895BBB" w:rsidRDefault="00895BBB" w:rsidP="00895BBB">
      <w:pPr>
        <w:rPr>
          <w:rFonts w:eastAsiaTheme="minorEastAsia"/>
        </w:rPr>
      </w:pPr>
      <w:r>
        <w:rPr>
          <w:rFonts w:eastAsiaTheme="minorEastAsia"/>
        </w:rPr>
        <w:t xml:space="preserve">To assess the adequacy of the assumption of normality we focus on deviations from normality that would invalidate the use of SD as an adequate measure of risk </w:t>
      </w:r>
    </w:p>
    <w:p w14:paraId="00AA476F" w14:textId="77777777" w:rsidR="00895BBB" w:rsidRDefault="00895BBB" w:rsidP="00B455F9">
      <w:pPr>
        <w:pStyle w:val="ListParagraph"/>
        <w:numPr>
          <w:ilvl w:val="0"/>
          <w:numId w:val="12"/>
        </w:numPr>
        <w:rPr>
          <w:rFonts w:eastAsiaTheme="minorEastAsia"/>
        </w:rPr>
      </w:pPr>
      <w:r>
        <w:rPr>
          <w:rFonts w:eastAsiaTheme="minorEastAsia"/>
        </w:rPr>
        <w:t xml:space="preserve">Our first criterion is symmetry </w:t>
      </w:r>
    </w:p>
    <w:p w14:paraId="1F8317A9" w14:textId="77777777" w:rsidR="00895BBB" w:rsidRDefault="00895BBB" w:rsidP="00B455F9">
      <w:pPr>
        <w:pStyle w:val="ListParagraph"/>
        <w:numPr>
          <w:ilvl w:val="1"/>
          <w:numId w:val="12"/>
        </w:numPr>
        <w:rPr>
          <w:rFonts w:eastAsiaTheme="minorEastAsia"/>
        </w:rPr>
      </w:pPr>
      <w:r>
        <w:rPr>
          <w:rFonts w:eastAsiaTheme="minorEastAsia"/>
        </w:rPr>
        <w:t xml:space="preserve">A measure of asymmetry called skew uses the ratio o the average cubed deviations from the mean, called the third moment, to the cubed SD to measure any asymmetry or “skewness” of a distribution </w:t>
      </w:r>
    </w:p>
    <w:p w14:paraId="032F79ED" w14:textId="77777777" w:rsidR="00895BBB" w:rsidRDefault="00895BBB" w:rsidP="00895BBB">
      <w:pPr>
        <w:rPr>
          <w:rFonts w:eastAsiaTheme="minorEastAsia"/>
        </w:rPr>
      </w:pPr>
      <m:oMathPara>
        <m:oMath>
          <m:r>
            <w:rPr>
              <w:rFonts w:ascii="Cambria Math" w:eastAsiaTheme="minorEastAsia" w:hAnsi="Cambria Math"/>
            </w:rPr>
            <m:t>Skew=</m:t>
          </m:r>
          <m:f>
            <m:fPr>
              <m:ctrlPr>
                <w:rPr>
                  <w:rFonts w:ascii="Cambria Math" w:eastAsiaTheme="minorEastAsia" w:hAnsi="Cambria Math"/>
                  <w:i/>
                </w:rPr>
              </m:ctrlPr>
            </m:fPr>
            <m:num>
              <m:r>
                <w:rPr>
                  <w:rFonts w:ascii="Cambria Math" w:eastAsiaTheme="minorEastAsia" w:hAnsi="Cambria Math"/>
                </w:rPr>
                <m:t>E</m:t>
              </m:r>
              <m:sSup>
                <m:sSupPr>
                  <m:ctrlPr>
                    <w:rPr>
                      <w:rFonts w:ascii="Cambria Math" w:eastAsiaTheme="minorEastAsia" w:hAnsi="Cambria Math"/>
                      <w:i/>
                    </w:rPr>
                  </m:ctrlPr>
                </m:sSupPr>
                <m:e>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m:t>
                  </m:r>
                </m:e>
                <m:sup>
                  <m:r>
                    <w:rPr>
                      <w:rFonts w:ascii="Cambria Math" w:eastAsiaTheme="minorEastAsia" w:hAnsi="Cambria Math"/>
                    </w:rPr>
                    <m:t>3</m:t>
                  </m:r>
                </m:sup>
              </m:sSup>
            </m:num>
            <m:den>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3</m:t>
                  </m:r>
                </m:sup>
              </m:sSup>
            </m:den>
          </m:f>
        </m:oMath>
      </m:oMathPara>
    </w:p>
    <w:p w14:paraId="4F653BAC" w14:textId="77777777" w:rsidR="00895BBB" w:rsidRDefault="00895BBB" w:rsidP="00B455F9">
      <w:pPr>
        <w:pStyle w:val="ListParagraph"/>
        <w:numPr>
          <w:ilvl w:val="0"/>
          <w:numId w:val="12"/>
        </w:numPr>
        <w:rPr>
          <w:rFonts w:eastAsiaTheme="minorEastAsia"/>
        </w:rPr>
      </w:pPr>
      <w:r>
        <w:rPr>
          <w:rFonts w:eastAsiaTheme="minorEastAsia"/>
        </w:rPr>
        <w:t xml:space="preserve">When the distribution is positively skewed (skew greater than zero), the SD overestimates risk, because extreme positive deviations from expectation (not a source of concern to investor) nevertheless increase the estimate of volatility </w:t>
      </w:r>
    </w:p>
    <w:p w14:paraId="79AF0B04" w14:textId="77777777" w:rsidR="00895BBB" w:rsidRDefault="00895BBB" w:rsidP="00B455F9">
      <w:pPr>
        <w:pStyle w:val="ListParagraph"/>
        <w:numPr>
          <w:ilvl w:val="0"/>
          <w:numId w:val="12"/>
        </w:numPr>
        <w:rPr>
          <w:rFonts w:eastAsiaTheme="minorEastAsia"/>
        </w:rPr>
      </w:pPr>
      <w:r>
        <w:rPr>
          <w:rFonts w:eastAsiaTheme="minorEastAsia"/>
        </w:rPr>
        <w:t xml:space="preserve">When the distribution is negatively skewed, the SD will underestimate risk </w:t>
      </w:r>
    </w:p>
    <w:p w14:paraId="4B46833A" w14:textId="77777777" w:rsidR="00895BBB" w:rsidRDefault="00D93E25" w:rsidP="00B455F9">
      <w:pPr>
        <w:pStyle w:val="ListParagraph"/>
        <w:numPr>
          <w:ilvl w:val="0"/>
          <w:numId w:val="12"/>
        </w:numPr>
        <w:rPr>
          <w:rFonts w:eastAsiaTheme="minorEastAsia"/>
        </w:rPr>
      </w:pPr>
      <w:r>
        <w:rPr>
          <w:rFonts w:eastAsiaTheme="minorEastAsia"/>
        </w:rPr>
        <w:t xml:space="preserve">When the tails of a distribution are fat, there is more probability mass in the tails of the distribution than predicted by the normal distribution </w:t>
      </w:r>
    </w:p>
    <w:p w14:paraId="6B251BC3" w14:textId="77777777" w:rsidR="00D93E25" w:rsidRDefault="00D93E25" w:rsidP="00B455F9">
      <w:pPr>
        <w:pStyle w:val="ListParagraph"/>
        <w:numPr>
          <w:ilvl w:val="0"/>
          <w:numId w:val="12"/>
        </w:numPr>
        <w:rPr>
          <w:rFonts w:eastAsiaTheme="minorEastAsia"/>
        </w:rPr>
      </w:pPr>
      <w:r>
        <w:rPr>
          <w:rFonts w:eastAsiaTheme="minorEastAsia"/>
        </w:rPr>
        <w:t>Although symmetry is still preserved, the SD will underestimate the likelihood of extreme events (large losses as well as large gains)</w:t>
      </w:r>
    </w:p>
    <w:p w14:paraId="09A703ED" w14:textId="77777777" w:rsidR="00D93E25" w:rsidRDefault="00D93E25" w:rsidP="00B455F9">
      <w:pPr>
        <w:pStyle w:val="ListParagraph"/>
        <w:numPr>
          <w:ilvl w:val="0"/>
          <w:numId w:val="12"/>
        </w:numPr>
        <w:rPr>
          <w:rFonts w:eastAsiaTheme="minorEastAsia"/>
        </w:rPr>
      </w:pPr>
      <w:r>
        <w:rPr>
          <w:rFonts w:eastAsiaTheme="minorEastAsia"/>
        </w:rPr>
        <w:t xml:space="preserve">Kurtosis – is a measure of the degree of fat tails </w:t>
      </w:r>
    </w:p>
    <w:p w14:paraId="674E46C7" w14:textId="77777777" w:rsidR="00D93E25" w:rsidRDefault="00D93E25" w:rsidP="00D93E25">
      <w:pPr>
        <w:rPr>
          <w:rFonts w:eastAsiaTheme="minorEastAsia"/>
        </w:rPr>
      </w:pPr>
      <m:oMathPara>
        <m:oMath>
          <m:r>
            <w:rPr>
              <w:rFonts w:ascii="Cambria Math" w:eastAsiaTheme="minorEastAsia" w:hAnsi="Cambria Math"/>
            </w:rPr>
            <m:t xml:space="preserve">Kurtosis=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E[r</m:t>
                  </m:r>
                  <m:d>
                    <m:dPr>
                      <m:ctrlPr>
                        <w:rPr>
                          <w:rFonts w:ascii="Cambria Math" w:eastAsiaTheme="minorEastAsia" w:hAnsi="Cambria Math"/>
                          <w:i/>
                        </w:rPr>
                      </m:ctrlPr>
                    </m:dPr>
                    <m:e>
                      <m:r>
                        <w:rPr>
                          <w:rFonts w:ascii="Cambria Math" w:eastAsiaTheme="minorEastAsia" w:hAnsi="Cambria Math"/>
                        </w:rPr>
                        <m:t>s</m:t>
                      </m:r>
                    </m:e>
                  </m:d>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m:t>
                  </m:r>
                </m:e>
                <m:sup>
                  <m:r>
                    <w:rPr>
                      <w:rFonts w:ascii="Cambria Math" w:eastAsiaTheme="minorEastAsia" w:hAnsi="Cambria Math"/>
                    </w:rPr>
                    <m:t>4</m:t>
                  </m:r>
                </m:sup>
              </m:sSup>
            </m:num>
            <m:den>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4</m:t>
                  </m:r>
                </m:sup>
              </m:sSup>
            </m:den>
          </m:f>
          <m:r>
            <w:rPr>
              <w:rFonts w:ascii="Cambria Math" w:eastAsiaTheme="minorEastAsia" w:hAnsi="Cambria Math"/>
            </w:rPr>
            <m:t>-3</m:t>
          </m:r>
        </m:oMath>
      </m:oMathPara>
    </w:p>
    <w:p w14:paraId="40FE3C86" w14:textId="77777777" w:rsidR="00D93E25" w:rsidRDefault="00D93E25" w:rsidP="00B455F9">
      <w:pPr>
        <w:pStyle w:val="ListParagraph"/>
        <w:numPr>
          <w:ilvl w:val="0"/>
          <w:numId w:val="13"/>
        </w:numPr>
        <w:rPr>
          <w:rFonts w:eastAsiaTheme="minorEastAsia"/>
        </w:rPr>
      </w:pPr>
      <w:r>
        <w:rPr>
          <w:rFonts w:eastAsiaTheme="minorEastAsia"/>
        </w:rPr>
        <w:t>We subtract three from the ratio because the ratio for a normal distribution would be 3</w:t>
      </w:r>
    </w:p>
    <w:p w14:paraId="7464C0A9" w14:textId="77777777" w:rsidR="00D93E25" w:rsidRDefault="00D93E25" w:rsidP="00B455F9">
      <w:pPr>
        <w:pStyle w:val="ListParagraph"/>
        <w:numPr>
          <w:ilvl w:val="0"/>
          <w:numId w:val="13"/>
        </w:numPr>
        <w:rPr>
          <w:rFonts w:eastAsiaTheme="minorEastAsia"/>
        </w:rPr>
      </w:pPr>
      <w:r>
        <w:rPr>
          <w:rFonts w:eastAsiaTheme="minorEastAsia"/>
        </w:rPr>
        <w:t xml:space="preserve">Thus, the kurtosis of a normal distribution is defined as zero, and any kurtosis above zero is a sign of fatter tails than would be observed in a normal distribution </w:t>
      </w:r>
    </w:p>
    <w:p w14:paraId="58400762" w14:textId="77777777" w:rsidR="00D93E25" w:rsidRDefault="00D93E25" w:rsidP="00D93E25">
      <w:pPr>
        <w:rPr>
          <w:rFonts w:eastAsiaTheme="minorEastAsia"/>
          <w:b/>
        </w:rPr>
      </w:pPr>
      <w:r>
        <w:rPr>
          <w:rFonts w:eastAsiaTheme="minorEastAsia"/>
          <w:b/>
        </w:rPr>
        <w:t xml:space="preserve">4.7 – the historical record </w:t>
      </w:r>
    </w:p>
    <w:p w14:paraId="2B681B56" w14:textId="77777777" w:rsidR="00D93E25" w:rsidRDefault="00590CCA" w:rsidP="00D93E25">
      <w:pPr>
        <w:rPr>
          <w:rFonts w:eastAsiaTheme="minorEastAsia"/>
        </w:rPr>
      </w:pPr>
      <w:r>
        <w:rPr>
          <w:rFonts w:eastAsiaTheme="minorEastAsia"/>
        </w:rPr>
        <w:t>Average returns and SD</w:t>
      </w:r>
    </w:p>
    <w:p w14:paraId="53ED78D3" w14:textId="77777777" w:rsidR="00590CCA" w:rsidRDefault="00590CCA" w:rsidP="00B455F9">
      <w:pPr>
        <w:pStyle w:val="ListParagraph"/>
        <w:numPr>
          <w:ilvl w:val="0"/>
          <w:numId w:val="14"/>
        </w:numPr>
        <w:rPr>
          <w:rFonts w:eastAsiaTheme="minorEastAsia"/>
        </w:rPr>
      </w:pPr>
      <w:r>
        <w:rPr>
          <w:rFonts w:eastAsiaTheme="minorEastAsia"/>
        </w:rPr>
        <w:t>Averages and SDs of raw annual returns should be interpreted with caution</w:t>
      </w:r>
    </w:p>
    <w:p w14:paraId="58411489" w14:textId="77777777" w:rsidR="00590CCA" w:rsidRDefault="00590CCA" w:rsidP="00B455F9">
      <w:pPr>
        <w:pStyle w:val="ListParagraph"/>
        <w:numPr>
          <w:ilvl w:val="1"/>
          <w:numId w:val="14"/>
        </w:numPr>
        <w:rPr>
          <w:rFonts w:eastAsiaTheme="minorEastAsia"/>
        </w:rPr>
      </w:pPr>
      <w:r>
        <w:rPr>
          <w:rFonts w:eastAsiaTheme="minorEastAsia"/>
        </w:rPr>
        <w:t xml:space="preserve">First, SDs of total returns are affected by variation in the risk free rate and thus do not measure the true source of risk, namely the uncertainty of surrounding excess returns </w:t>
      </w:r>
    </w:p>
    <w:p w14:paraId="53BDBC76" w14:textId="77777777" w:rsidR="00590CCA" w:rsidRDefault="00590CCA" w:rsidP="00B455F9">
      <w:pPr>
        <w:pStyle w:val="ListParagraph"/>
        <w:numPr>
          <w:ilvl w:val="1"/>
          <w:numId w:val="14"/>
        </w:numPr>
        <w:rPr>
          <w:rFonts w:eastAsiaTheme="minorEastAsia"/>
        </w:rPr>
      </w:pPr>
      <w:r>
        <w:rPr>
          <w:rFonts w:eastAsiaTheme="minorEastAsia"/>
        </w:rPr>
        <w:t xml:space="preserve">Second, annual rates that compound over a whole year exhibit meaningful amounts of skewness, and estimates of kurtosis also may be misleading </w:t>
      </w:r>
    </w:p>
    <w:p w14:paraId="30F3DBE7" w14:textId="77777777" w:rsidR="00590CCA" w:rsidRDefault="00590CCA" w:rsidP="00B455F9">
      <w:pPr>
        <w:pStyle w:val="ListParagraph"/>
        <w:numPr>
          <w:ilvl w:val="0"/>
          <w:numId w:val="14"/>
        </w:numPr>
        <w:rPr>
          <w:rFonts w:eastAsiaTheme="minorEastAsia"/>
        </w:rPr>
      </w:pPr>
      <w:r>
        <w:rPr>
          <w:rFonts w:eastAsiaTheme="minorEastAsia"/>
        </w:rPr>
        <w:t xml:space="preserve">Riskier assets have provided higher expected returns </w:t>
      </w:r>
    </w:p>
    <w:p w14:paraId="1647E903" w14:textId="77777777" w:rsidR="00590CCA" w:rsidRDefault="00940269" w:rsidP="00590CCA">
      <w:pPr>
        <w:rPr>
          <w:rFonts w:eastAsiaTheme="minorEastAsia"/>
          <w:b/>
        </w:rPr>
      </w:pPr>
      <w:r>
        <w:rPr>
          <w:rFonts w:eastAsiaTheme="minorEastAsia"/>
          <w:b/>
        </w:rPr>
        <w:t xml:space="preserve">4.8 – risk with non-normal distributions </w:t>
      </w:r>
    </w:p>
    <w:p w14:paraId="5FC2E57D" w14:textId="77777777" w:rsidR="00940269" w:rsidRDefault="00940269" w:rsidP="00590CCA">
      <w:pPr>
        <w:rPr>
          <w:rFonts w:eastAsiaTheme="minorEastAsia"/>
        </w:rPr>
      </w:pPr>
      <w:r>
        <w:rPr>
          <w:rFonts w:eastAsiaTheme="minorEastAsia"/>
        </w:rPr>
        <w:t>Value at risk (VaR)</w:t>
      </w:r>
    </w:p>
    <w:p w14:paraId="52EADE9A" w14:textId="77777777" w:rsidR="00940269" w:rsidRDefault="00940269" w:rsidP="00B455F9">
      <w:pPr>
        <w:pStyle w:val="ListParagraph"/>
        <w:numPr>
          <w:ilvl w:val="0"/>
          <w:numId w:val="15"/>
        </w:numPr>
        <w:rPr>
          <w:rFonts w:eastAsiaTheme="minorEastAsia"/>
        </w:rPr>
      </w:pPr>
      <w:r>
        <w:rPr>
          <w:rFonts w:eastAsiaTheme="minorEastAsia"/>
        </w:rPr>
        <w:t xml:space="preserve">Professional investors use a risk measure that highlights the potential loss from extreme negative returns, called value at risk </w:t>
      </w:r>
    </w:p>
    <w:p w14:paraId="176A8CE5" w14:textId="77777777" w:rsidR="00940269" w:rsidRDefault="00940269" w:rsidP="00B455F9">
      <w:pPr>
        <w:pStyle w:val="ListParagraph"/>
        <w:numPr>
          <w:ilvl w:val="0"/>
          <w:numId w:val="15"/>
        </w:numPr>
        <w:rPr>
          <w:rFonts w:eastAsiaTheme="minorEastAsia"/>
        </w:rPr>
      </w:pPr>
      <w:r>
        <w:rPr>
          <w:rFonts w:eastAsiaTheme="minorEastAsia"/>
        </w:rPr>
        <w:t xml:space="preserve">The VaR is another name for the quantile of a distribution </w:t>
      </w:r>
    </w:p>
    <w:p w14:paraId="6DABE396" w14:textId="77777777" w:rsidR="00940269" w:rsidRDefault="00940269" w:rsidP="00B455F9">
      <w:pPr>
        <w:pStyle w:val="ListParagraph"/>
        <w:numPr>
          <w:ilvl w:val="0"/>
          <w:numId w:val="15"/>
        </w:numPr>
        <w:rPr>
          <w:rFonts w:eastAsiaTheme="minorEastAsia"/>
        </w:rPr>
      </w:pPr>
      <w:r>
        <w:rPr>
          <w:rFonts w:eastAsiaTheme="minorEastAsia"/>
        </w:rPr>
        <w:t xml:space="preserve">The quantile (q) of a distribution is the value below which lie q percent of the values </w:t>
      </w:r>
    </w:p>
    <w:p w14:paraId="7646ECBF" w14:textId="77777777" w:rsidR="00940269" w:rsidRDefault="00940269" w:rsidP="00940269">
      <w:pPr>
        <w:rPr>
          <w:rFonts w:eastAsiaTheme="minorEastAsia"/>
        </w:rPr>
      </w:pPr>
      <w:r>
        <w:rPr>
          <w:rFonts w:eastAsiaTheme="minorEastAsia"/>
        </w:rPr>
        <w:t>Conditional tail expectations (CTE)</w:t>
      </w:r>
    </w:p>
    <w:p w14:paraId="19F553F3" w14:textId="77777777" w:rsidR="00940269" w:rsidRDefault="00E85AF5" w:rsidP="00B455F9">
      <w:pPr>
        <w:pStyle w:val="ListParagraph"/>
        <w:numPr>
          <w:ilvl w:val="0"/>
          <w:numId w:val="16"/>
        </w:numPr>
        <w:rPr>
          <w:rFonts w:eastAsiaTheme="minorEastAsia"/>
        </w:rPr>
      </w:pPr>
      <w:r>
        <w:rPr>
          <w:rFonts w:eastAsiaTheme="minorEastAsia"/>
        </w:rPr>
        <w:t>CTE measures the expected rate of return conditional on the portfolio falling below a certain value</w:t>
      </w:r>
    </w:p>
    <w:p w14:paraId="73A24ECA" w14:textId="77777777" w:rsidR="00E85AF5" w:rsidRDefault="00E85AF5" w:rsidP="00B455F9">
      <w:pPr>
        <w:pStyle w:val="ListParagraph"/>
        <w:numPr>
          <w:ilvl w:val="0"/>
          <w:numId w:val="16"/>
        </w:numPr>
        <w:rPr>
          <w:rFonts w:eastAsiaTheme="minorEastAsia"/>
        </w:rPr>
      </w:pPr>
      <w:r>
        <w:rPr>
          <w:rFonts w:eastAsiaTheme="minorEastAsia"/>
        </w:rPr>
        <w:t xml:space="preserve">Thus, 1 percent CTE is the expected return of all possible outcomes in the bottom 1 percent of the distribution </w:t>
      </w:r>
    </w:p>
    <w:p w14:paraId="34B5A075" w14:textId="77777777" w:rsidR="00E85AF5" w:rsidRDefault="00E85AF5" w:rsidP="00B455F9">
      <w:pPr>
        <w:pStyle w:val="ListParagraph"/>
        <w:numPr>
          <w:ilvl w:val="0"/>
          <w:numId w:val="16"/>
        </w:numPr>
        <w:rPr>
          <w:rFonts w:eastAsiaTheme="minorEastAsia"/>
        </w:rPr>
      </w:pPr>
      <w:r>
        <w:rPr>
          <w:rFonts w:eastAsiaTheme="minorEastAsia"/>
        </w:rPr>
        <w:t xml:space="preserve">CTE is more like an expected value that accounts for the entire tail of the distribution, in particular worst case scenarios, and thus provides a fuller sense of potential losses from low probability events </w:t>
      </w:r>
    </w:p>
    <w:p w14:paraId="36D972C2" w14:textId="77777777" w:rsidR="00E85AF5" w:rsidRDefault="00E85AF5" w:rsidP="00E85AF5">
      <w:pPr>
        <w:rPr>
          <w:rFonts w:eastAsiaTheme="minorEastAsia"/>
        </w:rPr>
      </w:pPr>
      <w:r>
        <w:rPr>
          <w:rFonts w:eastAsiaTheme="minorEastAsia"/>
        </w:rPr>
        <w:t>Lower partial standard deviation (LPSD)</w:t>
      </w:r>
    </w:p>
    <w:p w14:paraId="4F14568A" w14:textId="77777777" w:rsidR="00E85AF5" w:rsidRDefault="00E85AF5" w:rsidP="00B455F9">
      <w:pPr>
        <w:pStyle w:val="ListParagraph"/>
        <w:numPr>
          <w:ilvl w:val="0"/>
          <w:numId w:val="17"/>
        </w:numPr>
        <w:rPr>
          <w:rFonts w:eastAsiaTheme="minorEastAsia"/>
        </w:rPr>
      </w:pPr>
      <w:r>
        <w:rPr>
          <w:rFonts w:eastAsiaTheme="minorEastAsia"/>
        </w:rPr>
        <w:t>An appropriate measure of risk for non-normal distributions is the SD computed solely from values below the expected return. This is a measure of “downside risk” and is called the lower partial standard deviation (LPSD)</w:t>
      </w:r>
    </w:p>
    <w:p w14:paraId="5A48D2B5" w14:textId="77777777" w:rsidR="00E85AF5" w:rsidRPr="00E85AF5" w:rsidRDefault="00E85AF5" w:rsidP="00E85AF5">
      <w:pPr>
        <w:rPr>
          <w:rFonts w:eastAsiaTheme="minorEastAsia"/>
        </w:rPr>
      </w:pPr>
    </w:p>
    <w:p w14:paraId="36C85D25" w14:textId="77777777" w:rsidR="00264300" w:rsidRDefault="00264300" w:rsidP="003E30FF">
      <w:pPr>
        <w:rPr>
          <w:rFonts w:eastAsiaTheme="minorEastAsia"/>
          <w:b/>
          <w:u w:val="single"/>
        </w:rPr>
      </w:pPr>
    </w:p>
    <w:p w14:paraId="3FAA23CA" w14:textId="77777777" w:rsidR="00264300" w:rsidRDefault="00264300" w:rsidP="003E30FF">
      <w:pPr>
        <w:rPr>
          <w:rFonts w:eastAsiaTheme="minorEastAsia"/>
          <w:b/>
          <w:u w:val="single"/>
        </w:rPr>
      </w:pPr>
    </w:p>
    <w:p w14:paraId="7D2BE3EE" w14:textId="77777777" w:rsidR="00264300" w:rsidRDefault="00264300" w:rsidP="003E30FF">
      <w:pPr>
        <w:rPr>
          <w:rFonts w:eastAsiaTheme="minorEastAsia"/>
          <w:b/>
          <w:u w:val="single"/>
        </w:rPr>
      </w:pPr>
    </w:p>
    <w:p w14:paraId="17D422B7" w14:textId="77777777" w:rsidR="00264300" w:rsidRDefault="00264300" w:rsidP="003E30FF">
      <w:pPr>
        <w:rPr>
          <w:rFonts w:eastAsiaTheme="minorEastAsia"/>
          <w:b/>
          <w:u w:val="single"/>
        </w:rPr>
      </w:pPr>
    </w:p>
    <w:p w14:paraId="404486B2" w14:textId="77777777" w:rsidR="00264300" w:rsidRDefault="00264300" w:rsidP="003E30FF">
      <w:pPr>
        <w:rPr>
          <w:rFonts w:eastAsiaTheme="minorEastAsia"/>
          <w:b/>
          <w:u w:val="single"/>
        </w:rPr>
      </w:pPr>
    </w:p>
    <w:p w14:paraId="1FF027B1" w14:textId="77777777" w:rsidR="00264300" w:rsidRDefault="00264300" w:rsidP="003E30FF">
      <w:pPr>
        <w:rPr>
          <w:rFonts w:eastAsiaTheme="minorEastAsia"/>
          <w:b/>
          <w:u w:val="single"/>
        </w:rPr>
      </w:pPr>
    </w:p>
    <w:p w14:paraId="5B2F80A6" w14:textId="77777777" w:rsidR="00264300" w:rsidRDefault="00264300" w:rsidP="003E30FF">
      <w:pPr>
        <w:rPr>
          <w:rFonts w:eastAsiaTheme="minorEastAsia"/>
          <w:b/>
          <w:u w:val="single"/>
        </w:rPr>
      </w:pPr>
    </w:p>
    <w:p w14:paraId="486747DB" w14:textId="77777777" w:rsidR="00264300" w:rsidRDefault="00264300" w:rsidP="003E30FF">
      <w:pPr>
        <w:rPr>
          <w:rFonts w:eastAsiaTheme="minorEastAsia"/>
          <w:b/>
          <w:u w:val="single"/>
        </w:rPr>
      </w:pPr>
    </w:p>
    <w:p w14:paraId="3D3C7772" w14:textId="77777777" w:rsidR="00264300" w:rsidRDefault="00264300" w:rsidP="003E30FF">
      <w:pPr>
        <w:rPr>
          <w:rFonts w:eastAsiaTheme="minorEastAsia"/>
          <w:b/>
          <w:u w:val="single"/>
        </w:rPr>
      </w:pPr>
    </w:p>
    <w:p w14:paraId="53BF36EA" w14:textId="77777777" w:rsidR="00264300" w:rsidRDefault="00264300" w:rsidP="003E30FF">
      <w:pPr>
        <w:rPr>
          <w:rFonts w:eastAsiaTheme="minorEastAsia"/>
          <w:b/>
          <w:u w:val="single"/>
        </w:rPr>
      </w:pPr>
    </w:p>
    <w:p w14:paraId="69AA9B6D" w14:textId="77777777" w:rsidR="00264300" w:rsidRDefault="00264300" w:rsidP="003E30FF">
      <w:pPr>
        <w:rPr>
          <w:rFonts w:eastAsiaTheme="minorEastAsia"/>
          <w:b/>
          <w:u w:val="single"/>
        </w:rPr>
      </w:pPr>
    </w:p>
    <w:p w14:paraId="51199E6E" w14:textId="77777777" w:rsidR="00264300" w:rsidRDefault="00264300" w:rsidP="003E30FF">
      <w:pPr>
        <w:rPr>
          <w:rFonts w:eastAsiaTheme="minorEastAsia"/>
          <w:b/>
          <w:u w:val="single"/>
        </w:rPr>
      </w:pPr>
    </w:p>
    <w:p w14:paraId="5EDFC923" w14:textId="77777777" w:rsidR="00264300" w:rsidRDefault="00264300" w:rsidP="003E30FF">
      <w:pPr>
        <w:rPr>
          <w:rFonts w:eastAsiaTheme="minorEastAsia"/>
          <w:b/>
          <w:u w:val="single"/>
        </w:rPr>
      </w:pPr>
    </w:p>
    <w:p w14:paraId="4A342220" w14:textId="77777777" w:rsidR="00264300" w:rsidRDefault="00264300" w:rsidP="003E30FF">
      <w:pPr>
        <w:rPr>
          <w:rFonts w:eastAsiaTheme="minorEastAsia"/>
          <w:b/>
          <w:u w:val="single"/>
        </w:rPr>
      </w:pPr>
    </w:p>
    <w:p w14:paraId="4D0DFA5E" w14:textId="77777777" w:rsidR="00264300" w:rsidRDefault="00264300" w:rsidP="003E30FF">
      <w:pPr>
        <w:rPr>
          <w:rFonts w:eastAsiaTheme="minorEastAsia"/>
          <w:b/>
          <w:u w:val="single"/>
        </w:rPr>
      </w:pPr>
    </w:p>
    <w:p w14:paraId="2C4AD2B3" w14:textId="77777777" w:rsidR="00264300" w:rsidRDefault="00264300" w:rsidP="003E30FF">
      <w:pPr>
        <w:rPr>
          <w:rFonts w:eastAsiaTheme="minorEastAsia"/>
          <w:b/>
          <w:u w:val="single"/>
        </w:rPr>
      </w:pPr>
    </w:p>
    <w:p w14:paraId="4D81DBBE" w14:textId="77777777" w:rsidR="00264300" w:rsidRDefault="00264300" w:rsidP="003E30FF">
      <w:pPr>
        <w:rPr>
          <w:rFonts w:eastAsiaTheme="minorEastAsia"/>
          <w:b/>
          <w:u w:val="single"/>
        </w:rPr>
      </w:pPr>
    </w:p>
    <w:p w14:paraId="09D7E324" w14:textId="77777777" w:rsidR="00264300" w:rsidRDefault="00264300" w:rsidP="003E30FF">
      <w:pPr>
        <w:rPr>
          <w:rFonts w:eastAsiaTheme="minorEastAsia"/>
          <w:b/>
          <w:u w:val="single"/>
        </w:rPr>
      </w:pPr>
    </w:p>
    <w:p w14:paraId="3A318AC2" w14:textId="77777777" w:rsidR="00264300" w:rsidRDefault="00264300" w:rsidP="003E30FF">
      <w:pPr>
        <w:rPr>
          <w:rFonts w:eastAsiaTheme="minorEastAsia"/>
          <w:b/>
          <w:u w:val="single"/>
        </w:rPr>
      </w:pPr>
    </w:p>
    <w:p w14:paraId="19A5148A" w14:textId="77777777" w:rsidR="003E30FF" w:rsidRDefault="004B5932" w:rsidP="003E30FF">
      <w:pPr>
        <w:rPr>
          <w:rFonts w:eastAsiaTheme="minorEastAsia"/>
          <w:b/>
          <w:u w:val="single"/>
        </w:rPr>
      </w:pPr>
      <w:r w:rsidRPr="0098685A">
        <w:rPr>
          <w:rFonts w:eastAsiaTheme="minorEastAsia"/>
          <w:b/>
          <w:u w:val="single"/>
        </w:rPr>
        <w:t xml:space="preserve">Chapter 5 – risk aversion and capital allocation to risky assets </w:t>
      </w:r>
    </w:p>
    <w:p w14:paraId="6D11A05C" w14:textId="77777777" w:rsidR="0098685A" w:rsidRDefault="0098685A" w:rsidP="003E30FF">
      <w:pPr>
        <w:rPr>
          <w:rFonts w:eastAsiaTheme="minorEastAsia"/>
          <w:b/>
        </w:rPr>
      </w:pPr>
      <w:r>
        <w:rPr>
          <w:rFonts w:eastAsiaTheme="minorEastAsia"/>
          <w:b/>
        </w:rPr>
        <w:t xml:space="preserve">5.1 – risk and risk aversion </w:t>
      </w:r>
    </w:p>
    <w:p w14:paraId="5841EC65" w14:textId="77777777" w:rsidR="0098685A" w:rsidRDefault="0098685A" w:rsidP="003E30FF">
      <w:pPr>
        <w:rPr>
          <w:rFonts w:eastAsiaTheme="minorEastAsia"/>
        </w:rPr>
      </w:pPr>
      <w:r>
        <w:rPr>
          <w:rFonts w:eastAsiaTheme="minorEastAsia"/>
        </w:rPr>
        <w:t xml:space="preserve">Risk, speculation and gambling </w:t>
      </w:r>
    </w:p>
    <w:p w14:paraId="7416CC02" w14:textId="77777777" w:rsidR="0098685A" w:rsidRDefault="0098685A" w:rsidP="00B455F9">
      <w:pPr>
        <w:pStyle w:val="ListParagraph"/>
        <w:numPr>
          <w:ilvl w:val="0"/>
          <w:numId w:val="17"/>
        </w:numPr>
        <w:rPr>
          <w:rFonts w:eastAsiaTheme="minorEastAsia"/>
        </w:rPr>
      </w:pPr>
      <w:r>
        <w:rPr>
          <w:rFonts w:eastAsiaTheme="minorEastAsia"/>
        </w:rPr>
        <w:t xml:space="preserve">Speculation – the assumption of considerable business risk in obtaining commensurate gain </w:t>
      </w:r>
    </w:p>
    <w:p w14:paraId="299D6974" w14:textId="77777777" w:rsidR="0098685A" w:rsidRDefault="0098685A" w:rsidP="00B455F9">
      <w:pPr>
        <w:pStyle w:val="ListParagraph"/>
        <w:numPr>
          <w:ilvl w:val="1"/>
          <w:numId w:val="17"/>
        </w:numPr>
        <w:rPr>
          <w:rFonts w:eastAsiaTheme="minorEastAsia"/>
        </w:rPr>
      </w:pPr>
      <w:r>
        <w:rPr>
          <w:rFonts w:eastAsiaTheme="minorEastAsia"/>
        </w:rPr>
        <w:t xml:space="preserve">Commensurate gain – a positive expected profit beyond the risk free alternative. This is the risk premium, the incremental expected gain from taking on the risk </w:t>
      </w:r>
    </w:p>
    <w:p w14:paraId="16E36361" w14:textId="77777777" w:rsidR="0098685A" w:rsidRDefault="002512F3" w:rsidP="00B455F9">
      <w:pPr>
        <w:pStyle w:val="ListParagraph"/>
        <w:numPr>
          <w:ilvl w:val="1"/>
          <w:numId w:val="17"/>
        </w:numPr>
        <w:rPr>
          <w:rFonts w:eastAsiaTheme="minorEastAsia"/>
        </w:rPr>
      </w:pPr>
      <w:r>
        <w:rPr>
          <w:rFonts w:eastAsiaTheme="minorEastAsia"/>
        </w:rPr>
        <w:t>Considerable risk – the risk is sufficient to affect the decision</w:t>
      </w:r>
    </w:p>
    <w:p w14:paraId="2C684AB8" w14:textId="77777777" w:rsidR="002512F3" w:rsidRDefault="002512F3" w:rsidP="00B455F9">
      <w:pPr>
        <w:pStyle w:val="ListParagraph"/>
        <w:numPr>
          <w:ilvl w:val="0"/>
          <w:numId w:val="17"/>
        </w:numPr>
        <w:rPr>
          <w:rFonts w:eastAsiaTheme="minorEastAsia"/>
        </w:rPr>
      </w:pPr>
      <w:r>
        <w:rPr>
          <w:rFonts w:eastAsiaTheme="minorEastAsia"/>
        </w:rPr>
        <w:t xml:space="preserve">Gamble – to bet or wager on an uncertain outcome </w:t>
      </w:r>
    </w:p>
    <w:p w14:paraId="38073D73" w14:textId="77777777" w:rsidR="002512F3" w:rsidRDefault="002512F3" w:rsidP="00B455F9">
      <w:pPr>
        <w:pStyle w:val="ListParagraph"/>
        <w:numPr>
          <w:ilvl w:val="1"/>
          <w:numId w:val="17"/>
        </w:numPr>
        <w:rPr>
          <w:rFonts w:eastAsiaTheme="minorEastAsia"/>
        </w:rPr>
      </w:pPr>
      <w:r>
        <w:rPr>
          <w:rFonts w:eastAsiaTheme="minorEastAsia"/>
        </w:rPr>
        <w:t>The difference between gambling and speculation is the lack of “good profit”</w:t>
      </w:r>
    </w:p>
    <w:p w14:paraId="08CD3EFF" w14:textId="77777777" w:rsidR="002512F3" w:rsidRDefault="002512F3" w:rsidP="00B455F9">
      <w:pPr>
        <w:pStyle w:val="ListParagraph"/>
        <w:numPr>
          <w:ilvl w:val="1"/>
          <w:numId w:val="17"/>
        </w:numPr>
        <w:rPr>
          <w:rFonts w:eastAsiaTheme="minorEastAsia"/>
        </w:rPr>
      </w:pPr>
      <w:r>
        <w:rPr>
          <w:rFonts w:eastAsiaTheme="minorEastAsia"/>
        </w:rPr>
        <w:t xml:space="preserve">A gamble is the assumption of risk for no purpose but the enjoyment of the risk itself </w:t>
      </w:r>
    </w:p>
    <w:p w14:paraId="44F6646C" w14:textId="77777777" w:rsidR="002512F3" w:rsidRDefault="002512F3" w:rsidP="00B455F9">
      <w:pPr>
        <w:pStyle w:val="ListParagraph"/>
        <w:numPr>
          <w:ilvl w:val="0"/>
          <w:numId w:val="17"/>
        </w:numPr>
        <w:rPr>
          <w:rFonts w:eastAsiaTheme="minorEastAsia"/>
        </w:rPr>
      </w:pPr>
      <w:r>
        <w:rPr>
          <w:rFonts w:eastAsiaTheme="minorEastAsia"/>
        </w:rPr>
        <w:t xml:space="preserve">To turn a gamble into a speculative prospect requires an adequate risk premium for compensation to risk averse investors for the risks that they bear </w:t>
      </w:r>
    </w:p>
    <w:p w14:paraId="3B776E62" w14:textId="77777777" w:rsidR="002512F3" w:rsidRDefault="002512F3" w:rsidP="00B455F9">
      <w:pPr>
        <w:pStyle w:val="ListParagraph"/>
        <w:numPr>
          <w:ilvl w:val="0"/>
          <w:numId w:val="17"/>
        </w:numPr>
        <w:rPr>
          <w:rFonts w:eastAsiaTheme="minorEastAsia"/>
        </w:rPr>
      </w:pPr>
      <w:r>
        <w:rPr>
          <w:rFonts w:eastAsiaTheme="minorEastAsia"/>
        </w:rPr>
        <w:t xml:space="preserve">Risk aversion and speculation are not inconsistent </w:t>
      </w:r>
    </w:p>
    <w:p w14:paraId="6FD275B3" w14:textId="77777777" w:rsidR="002512F3" w:rsidRDefault="002512F3" w:rsidP="002512F3">
      <w:pPr>
        <w:rPr>
          <w:rFonts w:eastAsiaTheme="minorEastAsia"/>
        </w:rPr>
      </w:pPr>
      <w:r>
        <w:rPr>
          <w:rFonts w:eastAsiaTheme="minorEastAsia"/>
        </w:rPr>
        <w:t xml:space="preserve">Risk aversion and utility values </w:t>
      </w:r>
    </w:p>
    <w:p w14:paraId="77FA3488" w14:textId="77777777" w:rsidR="002512F3" w:rsidRDefault="002512F3" w:rsidP="00B455F9">
      <w:pPr>
        <w:pStyle w:val="ListParagraph"/>
        <w:numPr>
          <w:ilvl w:val="0"/>
          <w:numId w:val="18"/>
        </w:numPr>
        <w:rPr>
          <w:rFonts w:eastAsiaTheme="minorEastAsia"/>
        </w:rPr>
      </w:pPr>
      <w:r>
        <w:rPr>
          <w:rFonts w:eastAsiaTheme="minorEastAsia"/>
        </w:rPr>
        <w:t>Fair game – a prospect that has a zero risk premium</w:t>
      </w:r>
    </w:p>
    <w:p w14:paraId="54BE43CF" w14:textId="77777777" w:rsidR="002512F3" w:rsidRDefault="002512F3" w:rsidP="00B455F9">
      <w:pPr>
        <w:pStyle w:val="ListParagraph"/>
        <w:numPr>
          <w:ilvl w:val="0"/>
          <w:numId w:val="18"/>
        </w:numPr>
        <w:rPr>
          <w:rFonts w:eastAsiaTheme="minorEastAsia"/>
        </w:rPr>
      </w:pPr>
      <w:r>
        <w:rPr>
          <w:rFonts w:eastAsiaTheme="minorEastAsia"/>
        </w:rPr>
        <w:t>Investors who are risk averse reject investment portfolios that are fair games or worse</w:t>
      </w:r>
    </w:p>
    <w:p w14:paraId="223C4686" w14:textId="77777777" w:rsidR="002512F3" w:rsidRDefault="00A44BA6" w:rsidP="00A44BA6">
      <w:pPr>
        <w:rPr>
          <w:rFonts w:eastAsiaTheme="minorEastAsia"/>
        </w:rPr>
      </w:pPr>
      <w:r>
        <w:rPr>
          <w:rFonts w:eastAsiaTheme="minorEastAsia"/>
        </w:rPr>
        <w:t xml:space="preserve">Utility score </w:t>
      </w:r>
    </w:p>
    <w:p w14:paraId="7D6A52D9" w14:textId="77777777" w:rsidR="00A44BA6" w:rsidRPr="00A44BA6" w:rsidRDefault="00A44BA6" w:rsidP="00A44BA6">
      <w:pPr>
        <w:rPr>
          <w:rFonts w:eastAsiaTheme="minorEastAsia"/>
        </w:rPr>
      </w:pPr>
      <m:oMathPara>
        <m:oMath>
          <m:r>
            <w:rPr>
              <w:rFonts w:ascii="Cambria Math" w:eastAsiaTheme="minorEastAsia" w:hAnsi="Cambria Math"/>
            </w:rPr>
            <m:t>U=E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oMath>
      </m:oMathPara>
    </w:p>
    <w:p w14:paraId="72F95CAB" w14:textId="77777777" w:rsidR="00A44BA6" w:rsidRDefault="00A44BA6" w:rsidP="00A44BA6">
      <w:pPr>
        <w:rPr>
          <w:rFonts w:eastAsiaTheme="minorEastAsia"/>
        </w:rPr>
      </w:pPr>
      <w:r>
        <w:rPr>
          <w:rFonts w:eastAsiaTheme="minorEastAsia"/>
        </w:rPr>
        <w:t>Where,</w:t>
      </w:r>
      <w:r>
        <w:rPr>
          <w:rFonts w:eastAsiaTheme="minorEastAsia"/>
        </w:rPr>
        <w:br/>
        <w:t xml:space="preserve">U = utility value </w:t>
      </w:r>
      <w:r>
        <w:rPr>
          <w:rFonts w:eastAsiaTheme="minorEastAsia"/>
        </w:rPr>
        <w:br/>
        <w:t>A = is an index of the investor’s aversion to taking on risk</w:t>
      </w:r>
    </w:p>
    <w:p w14:paraId="6365067A" w14:textId="77777777" w:rsidR="00A44BA6" w:rsidRDefault="00A44BA6" w:rsidP="00B455F9">
      <w:pPr>
        <w:pStyle w:val="ListParagraph"/>
        <w:numPr>
          <w:ilvl w:val="0"/>
          <w:numId w:val="19"/>
        </w:numPr>
        <w:rPr>
          <w:rFonts w:eastAsiaTheme="minorEastAsia"/>
        </w:rPr>
      </w:pPr>
      <w:r>
        <w:rPr>
          <w:rFonts w:eastAsiaTheme="minorEastAsia"/>
        </w:rPr>
        <w:t>This equation is consistent with the notion that utility is enhanced by higher expected returns and diminished by high risk</w:t>
      </w:r>
    </w:p>
    <w:p w14:paraId="35B667FD" w14:textId="77777777" w:rsidR="00A44BA6" w:rsidRDefault="00A44BA6" w:rsidP="00B455F9">
      <w:pPr>
        <w:pStyle w:val="ListParagraph"/>
        <w:numPr>
          <w:ilvl w:val="0"/>
          <w:numId w:val="19"/>
        </w:numPr>
        <w:rPr>
          <w:rFonts w:eastAsiaTheme="minorEastAsia"/>
        </w:rPr>
      </w:pPr>
      <w:r>
        <w:rPr>
          <w:rFonts w:eastAsiaTheme="minorEastAsia"/>
        </w:rPr>
        <w:t>The extent to which the variance lowers utility depends on A, the investor’s degree of risk aversion. More risk averse investors (who have larger A’s) penalize risky investments more severely</w:t>
      </w:r>
    </w:p>
    <w:p w14:paraId="31C01D71" w14:textId="77777777" w:rsidR="00A44BA6" w:rsidRDefault="00640748" w:rsidP="00B455F9">
      <w:pPr>
        <w:pStyle w:val="ListParagraph"/>
        <w:numPr>
          <w:ilvl w:val="0"/>
          <w:numId w:val="19"/>
        </w:numPr>
        <w:rPr>
          <w:rFonts w:eastAsiaTheme="minorEastAsia"/>
        </w:rPr>
      </w:pPr>
      <w:r>
        <w:rPr>
          <w:rFonts w:eastAsiaTheme="minorEastAsia"/>
        </w:rPr>
        <w:t>Because we can compare utility values to the rate offered on risk free investments when choosing between a risk and safe proftfolio, we may interpret a portfolio’s utility value as it “certainty equivalent” rate of return to an investor</w:t>
      </w:r>
    </w:p>
    <w:p w14:paraId="32364B4C" w14:textId="77777777" w:rsidR="00640748" w:rsidRDefault="00640748" w:rsidP="00B455F9">
      <w:pPr>
        <w:pStyle w:val="ListParagraph"/>
        <w:numPr>
          <w:ilvl w:val="0"/>
          <w:numId w:val="19"/>
        </w:numPr>
        <w:rPr>
          <w:rFonts w:eastAsiaTheme="minorEastAsia"/>
        </w:rPr>
      </w:pPr>
      <w:r>
        <w:rPr>
          <w:rFonts w:eastAsiaTheme="minorEastAsia"/>
        </w:rPr>
        <w:t xml:space="preserve">Certainty equivalent rate – of a portfolio is the rate that risk free investments would need to offer with certainty to be considered equally attractive to the risky portfolio </w:t>
      </w:r>
    </w:p>
    <w:p w14:paraId="67F374E1" w14:textId="77777777" w:rsidR="0087056A" w:rsidRDefault="0087056A" w:rsidP="00B455F9">
      <w:pPr>
        <w:pStyle w:val="ListParagraph"/>
        <w:numPr>
          <w:ilvl w:val="0"/>
          <w:numId w:val="19"/>
        </w:numPr>
        <w:rPr>
          <w:rFonts w:eastAsiaTheme="minorEastAsia"/>
        </w:rPr>
      </w:pPr>
      <w:r w:rsidRPr="0087056A">
        <w:rPr>
          <w:rFonts w:eastAsiaTheme="minorEastAsia"/>
          <w:b/>
        </w:rPr>
        <w:t>Risk neutral</w:t>
      </w:r>
      <w:r>
        <w:rPr>
          <w:rFonts w:eastAsiaTheme="minorEastAsia"/>
        </w:rPr>
        <w:t xml:space="preserve"> investors judge risky prospects solely by their expected rates of return. Level of risk is irrelevant, there is no penalization for risk. The certainty equivalent rate is its expected rate of return </w:t>
      </w:r>
    </w:p>
    <w:p w14:paraId="01D7C684" w14:textId="77777777" w:rsidR="0087056A" w:rsidRDefault="0087056A" w:rsidP="00B455F9">
      <w:pPr>
        <w:pStyle w:val="ListParagraph"/>
        <w:numPr>
          <w:ilvl w:val="0"/>
          <w:numId w:val="19"/>
        </w:numPr>
        <w:rPr>
          <w:rFonts w:eastAsiaTheme="minorEastAsia"/>
        </w:rPr>
      </w:pPr>
      <w:r>
        <w:rPr>
          <w:rFonts w:eastAsiaTheme="minorEastAsia"/>
          <w:b/>
        </w:rPr>
        <w:t>Risk lover</w:t>
      </w:r>
      <w:r>
        <w:rPr>
          <w:rFonts w:eastAsiaTheme="minorEastAsia"/>
        </w:rPr>
        <w:t xml:space="preserve"> is willing to engage in fair games and gambles. Adjusts the expected return upward to take into account the fun of confronting the prospects risk. They will always take a fair game because their upward adjustment for risk gives the fair game a certainty equivalent that exceeds the alternative of the risk free investment </w:t>
      </w:r>
    </w:p>
    <w:p w14:paraId="4DE76336" w14:textId="77777777" w:rsidR="0087056A" w:rsidRDefault="0087056A" w:rsidP="00B455F9">
      <w:pPr>
        <w:pStyle w:val="ListParagraph"/>
        <w:numPr>
          <w:ilvl w:val="0"/>
          <w:numId w:val="19"/>
        </w:numPr>
        <w:rPr>
          <w:rFonts w:eastAsiaTheme="minorEastAsia"/>
        </w:rPr>
      </w:pPr>
      <w:r>
        <w:rPr>
          <w:rFonts w:eastAsiaTheme="minorEastAsia"/>
          <w:b/>
        </w:rPr>
        <w:t>See graph on page 140, fig 5.1</w:t>
      </w:r>
    </w:p>
    <w:p w14:paraId="40D5DD5F" w14:textId="77777777" w:rsidR="0087056A" w:rsidRDefault="0087056A" w:rsidP="0087056A">
      <w:pPr>
        <w:rPr>
          <w:rFonts w:eastAsiaTheme="minorEastAsia"/>
        </w:rPr>
      </w:pPr>
      <w:r>
        <w:rPr>
          <w:rFonts w:eastAsiaTheme="minorEastAsia"/>
        </w:rPr>
        <w:t xml:space="preserve">Mean-variance (M-V) criterion </w:t>
      </w:r>
    </w:p>
    <w:p w14:paraId="679A4C51" w14:textId="77777777" w:rsidR="0087056A" w:rsidRDefault="0087056A" w:rsidP="0087056A">
      <w:pPr>
        <w:rPr>
          <w:rFonts w:eastAsiaTheme="minorEastAsia"/>
        </w:rPr>
      </w:pPr>
      <w:r>
        <w:rPr>
          <w:rFonts w:eastAsiaTheme="minorEastAsia"/>
        </w:rPr>
        <w:t xml:space="preserve">It can be stated as: A dominates B if </w:t>
      </w:r>
    </w:p>
    <w:p w14:paraId="256EB238" w14:textId="77777777" w:rsidR="0087056A" w:rsidRPr="0087056A" w:rsidRDefault="0087056A" w:rsidP="0087056A">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oMath>
      </m:oMathPara>
    </w:p>
    <w:p w14:paraId="22B7CC50" w14:textId="77777777" w:rsidR="0087056A" w:rsidRDefault="0087056A" w:rsidP="0087056A">
      <w:pPr>
        <w:jc w:val="center"/>
        <w:rPr>
          <w:rFonts w:eastAsiaTheme="minorEastAsia"/>
        </w:rPr>
      </w:pPr>
      <w:r>
        <w:rPr>
          <w:rFonts w:eastAsiaTheme="minorEastAsia"/>
        </w:rPr>
        <w:t>And</w:t>
      </w:r>
    </w:p>
    <w:p w14:paraId="0025D4DC" w14:textId="77777777" w:rsidR="0087056A" w:rsidRPr="0087056A" w:rsidRDefault="00572C4A" w:rsidP="0087056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oMath>
      </m:oMathPara>
    </w:p>
    <w:p w14:paraId="4663AD73" w14:textId="77777777" w:rsidR="0087056A" w:rsidRDefault="0087056A" w:rsidP="0087056A">
      <w:pPr>
        <w:rPr>
          <w:rFonts w:eastAsiaTheme="minorEastAsia"/>
        </w:rPr>
      </w:pPr>
      <w:r>
        <w:rPr>
          <w:rFonts w:eastAsiaTheme="minorEastAsia"/>
        </w:rPr>
        <w:t xml:space="preserve">And at least one inequality is strict </w:t>
      </w:r>
    </w:p>
    <w:p w14:paraId="7901F116" w14:textId="77777777" w:rsidR="003A3F7C" w:rsidRDefault="003A3F7C" w:rsidP="00B455F9">
      <w:pPr>
        <w:pStyle w:val="ListParagraph"/>
        <w:numPr>
          <w:ilvl w:val="0"/>
          <w:numId w:val="20"/>
        </w:numPr>
        <w:rPr>
          <w:rFonts w:eastAsiaTheme="minorEastAsia"/>
        </w:rPr>
      </w:pPr>
      <w:r>
        <w:rPr>
          <w:rFonts w:eastAsiaTheme="minorEastAsia"/>
        </w:rPr>
        <w:t>Indifference curve - Equally preferred portfolios will lie on a curve in the mean-SD graph that connects all portfolio points with the same utility value</w:t>
      </w:r>
    </w:p>
    <w:p w14:paraId="5A8ADF30" w14:textId="77777777" w:rsidR="003A3F7C" w:rsidRDefault="003A3F7C" w:rsidP="003A3F7C">
      <w:pPr>
        <w:rPr>
          <w:rFonts w:eastAsiaTheme="minorEastAsia"/>
        </w:rPr>
      </w:pPr>
      <w:r>
        <w:rPr>
          <w:rFonts w:eastAsiaTheme="minorEastAsia"/>
        </w:rPr>
        <w:t xml:space="preserve">Estimating risk aversion </w:t>
      </w:r>
    </w:p>
    <w:p w14:paraId="1CA11A91" w14:textId="77777777" w:rsidR="0087056A" w:rsidRDefault="003A3F7C" w:rsidP="00B455F9">
      <w:pPr>
        <w:pStyle w:val="ListParagraph"/>
        <w:numPr>
          <w:ilvl w:val="0"/>
          <w:numId w:val="20"/>
        </w:numPr>
        <w:rPr>
          <w:rFonts w:eastAsiaTheme="minorEastAsia"/>
        </w:rPr>
      </w:pPr>
      <w:r>
        <w:rPr>
          <w:rFonts w:eastAsiaTheme="minorEastAsia"/>
        </w:rPr>
        <w:t xml:space="preserve">Expected rate of return </w:t>
      </w:r>
    </w:p>
    <w:p w14:paraId="6B84F641" w14:textId="77777777" w:rsidR="003A3F7C" w:rsidRPr="003A3F7C" w:rsidRDefault="003A3F7C" w:rsidP="003A3F7C">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1-P</m:t>
              </m:r>
            </m:e>
          </m:d>
          <m:r>
            <w:rPr>
              <w:rFonts w:ascii="Cambria Math" w:eastAsiaTheme="minorEastAsia" w:hAnsi="Cambria Math"/>
            </w:rPr>
            <m:t>×0=-P</m:t>
          </m:r>
        </m:oMath>
      </m:oMathPara>
    </w:p>
    <w:p w14:paraId="66E803B0" w14:textId="77777777" w:rsidR="003A3F7C" w:rsidRDefault="003A3F7C" w:rsidP="00B455F9">
      <w:pPr>
        <w:pStyle w:val="ListParagraph"/>
        <w:numPr>
          <w:ilvl w:val="0"/>
          <w:numId w:val="20"/>
        </w:numPr>
        <w:rPr>
          <w:rFonts w:eastAsiaTheme="minorEastAsia"/>
        </w:rPr>
      </w:pPr>
      <w:r>
        <w:rPr>
          <w:rFonts w:eastAsiaTheme="minorEastAsia"/>
        </w:rPr>
        <w:t xml:space="preserve">The variance of the rate of return equals the expectation of the squared deviation </w:t>
      </w:r>
    </w:p>
    <w:p w14:paraId="6DE25C50" w14:textId="77777777" w:rsidR="003A3F7C" w:rsidRPr="003A3F7C" w:rsidRDefault="00572C4A" w:rsidP="003A3F7C">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r>
            <w:rPr>
              <w:rFonts w:ascii="Cambria Math" w:eastAsiaTheme="minorEastAsia" w:hAnsi="Cambria Math"/>
            </w:rPr>
            <m:t>=p×</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p-1</m:t>
                  </m:r>
                </m:e>
              </m:d>
            </m:e>
            <m:sup>
              <m:r>
                <w:rPr>
                  <w:rFonts w:ascii="Cambria Math" w:eastAsiaTheme="minorEastAsia" w:hAnsi="Cambria Math"/>
                </w:rPr>
                <m:t>2</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1-p</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p</m:t>
              </m:r>
            </m:e>
            <m:sup>
              <m:r>
                <w:rPr>
                  <w:rFonts w:ascii="Cambria Math" w:eastAsiaTheme="minorEastAsia" w:hAnsi="Cambria Math"/>
                </w:rPr>
                <m:t>2</m:t>
              </m:r>
            </m:sup>
          </m:sSup>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1-p</m:t>
              </m:r>
            </m:e>
          </m:d>
        </m:oMath>
      </m:oMathPara>
    </w:p>
    <w:p w14:paraId="1FFC600D" w14:textId="77777777" w:rsidR="003A3F7C" w:rsidRDefault="001148BB" w:rsidP="003A3F7C">
      <w:pPr>
        <w:rPr>
          <w:rFonts w:eastAsiaTheme="minorEastAsia"/>
        </w:rPr>
      </w:pPr>
      <w:r>
        <w:rPr>
          <w:rFonts w:eastAsiaTheme="minorEastAsia"/>
        </w:rPr>
        <w:t xml:space="preserve">To calculate the utility score </w:t>
      </w:r>
    </w:p>
    <w:p w14:paraId="2FFD9749" w14:textId="77777777" w:rsidR="001148BB" w:rsidRDefault="001148BB" w:rsidP="003A3F7C">
      <w:pPr>
        <w:rPr>
          <w:rFonts w:eastAsiaTheme="minorEastAsia"/>
        </w:rPr>
      </w:pPr>
      <m:oMathPara>
        <m:oMath>
          <m:r>
            <w:rPr>
              <w:rFonts w:ascii="Cambria Math" w:eastAsiaTheme="minorEastAsia" w:hAnsi="Cambria Math"/>
            </w:rPr>
            <m:t>U=E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r>
            <w:rPr>
              <w:rFonts w:ascii="Cambria Math" w:eastAsiaTheme="minorEastAsia" w:hAnsi="Cambria Math"/>
            </w:rPr>
            <m:t>(r)</m:t>
          </m:r>
        </m:oMath>
      </m:oMathPara>
    </w:p>
    <w:p w14:paraId="2EA186B7" w14:textId="77777777" w:rsidR="001148BB" w:rsidRPr="001148BB" w:rsidRDefault="001148BB" w:rsidP="003A3F7C">
      <w:pPr>
        <w:rPr>
          <w:rFonts w:eastAsiaTheme="minorEastAsia"/>
        </w:rPr>
      </w:pPr>
      <m:oMathPara>
        <m:oMath>
          <m:r>
            <w:rPr>
              <w:rFonts w:ascii="Cambria Math" w:eastAsiaTheme="minorEastAsia" w:hAnsi="Cambria Math"/>
            </w:rPr>
            <m:t>=-p-</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A</m:t>
          </m:r>
          <m:d>
            <m:dPr>
              <m:ctrlPr>
                <w:rPr>
                  <w:rFonts w:ascii="Cambria Math" w:eastAsiaTheme="minorEastAsia" w:hAnsi="Cambria Math"/>
                  <w:i/>
                </w:rPr>
              </m:ctrlPr>
            </m:dPr>
            <m:e>
              <m:r>
                <w:rPr>
                  <w:rFonts w:ascii="Cambria Math" w:eastAsiaTheme="minorEastAsia" w:hAnsi="Cambria Math"/>
                </w:rPr>
                <m:t>1-p</m:t>
              </m:r>
            </m:e>
          </m:d>
        </m:oMath>
      </m:oMathPara>
    </w:p>
    <w:p w14:paraId="05B9E0FE" w14:textId="77777777" w:rsidR="001148BB" w:rsidRDefault="001148BB" w:rsidP="00B455F9">
      <w:pPr>
        <w:pStyle w:val="ListParagraph"/>
        <w:numPr>
          <w:ilvl w:val="0"/>
          <w:numId w:val="20"/>
        </w:numPr>
        <w:rPr>
          <w:rFonts w:eastAsiaTheme="minorEastAsia"/>
        </w:rPr>
      </w:pPr>
      <w:r>
        <w:rPr>
          <w:rFonts w:eastAsiaTheme="minorEastAsia"/>
        </w:rPr>
        <w:t>See page 143 for formulas 5.5 and 5.6</w:t>
      </w:r>
    </w:p>
    <w:p w14:paraId="46F920D4" w14:textId="77777777" w:rsidR="001148BB" w:rsidRDefault="001148BB" w:rsidP="001148BB">
      <w:pPr>
        <w:rPr>
          <w:rFonts w:eastAsiaTheme="minorEastAsia"/>
          <w:b/>
        </w:rPr>
      </w:pPr>
      <w:r>
        <w:rPr>
          <w:rFonts w:eastAsiaTheme="minorEastAsia"/>
          <w:b/>
        </w:rPr>
        <w:t xml:space="preserve">5.2 – capital allocation across risky and risk free portfolios </w:t>
      </w:r>
    </w:p>
    <w:p w14:paraId="5E6D3377" w14:textId="77777777" w:rsidR="001148BB" w:rsidRDefault="00533283" w:rsidP="00B455F9">
      <w:pPr>
        <w:pStyle w:val="ListParagraph"/>
        <w:numPr>
          <w:ilvl w:val="0"/>
          <w:numId w:val="20"/>
        </w:numPr>
        <w:rPr>
          <w:rFonts w:eastAsiaTheme="minorEastAsia"/>
        </w:rPr>
      </w:pPr>
      <w:r>
        <w:rPr>
          <w:rFonts w:eastAsiaTheme="minorEastAsia"/>
        </w:rPr>
        <w:t xml:space="preserve">Most straightforward way to control risk of portfolio is through the fraction of the portfolio invested in T-bills and other safe money market securities versus risky assets </w:t>
      </w:r>
    </w:p>
    <w:p w14:paraId="1E5C3CE4" w14:textId="77777777" w:rsidR="00533283" w:rsidRDefault="00533283" w:rsidP="00B455F9">
      <w:pPr>
        <w:pStyle w:val="ListParagraph"/>
        <w:numPr>
          <w:ilvl w:val="0"/>
          <w:numId w:val="20"/>
        </w:numPr>
        <w:rPr>
          <w:rFonts w:eastAsiaTheme="minorEastAsia"/>
        </w:rPr>
      </w:pPr>
      <w:r>
        <w:rPr>
          <w:rFonts w:eastAsiaTheme="minorEastAsia"/>
        </w:rPr>
        <w:t xml:space="preserve">Asset allocation choice – a choice among broad investment classes, rather than among specific securities within each asset class </w:t>
      </w:r>
    </w:p>
    <w:p w14:paraId="5398B671" w14:textId="77777777" w:rsidR="00533283" w:rsidRDefault="00533283" w:rsidP="00533283">
      <w:pPr>
        <w:rPr>
          <w:rFonts w:eastAsiaTheme="minorEastAsia"/>
          <w:b/>
        </w:rPr>
      </w:pPr>
      <w:r>
        <w:rPr>
          <w:rFonts w:eastAsiaTheme="minorEastAsia"/>
          <w:b/>
        </w:rPr>
        <w:t xml:space="preserve">5.3 – the risk free asset </w:t>
      </w:r>
    </w:p>
    <w:p w14:paraId="249BEF0F" w14:textId="77777777" w:rsidR="00533283" w:rsidRDefault="00EA289A" w:rsidP="00B455F9">
      <w:pPr>
        <w:pStyle w:val="ListParagraph"/>
        <w:numPr>
          <w:ilvl w:val="0"/>
          <w:numId w:val="21"/>
        </w:numPr>
        <w:rPr>
          <w:rFonts w:eastAsiaTheme="minorEastAsia"/>
        </w:rPr>
      </w:pPr>
      <w:r>
        <w:rPr>
          <w:rFonts w:eastAsiaTheme="minorEastAsia"/>
        </w:rPr>
        <w:t xml:space="preserve">Treasury bills are viewed as “the” risk free asset </w:t>
      </w:r>
    </w:p>
    <w:p w14:paraId="0D2EDC68" w14:textId="77777777" w:rsidR="00EA289A" w:rsidRDefault="00EA289A" w:rsidP="00B455F9">
      <w:pPr>
        <w:pStyle w:val="ListParagraph"/>
        <w:numPr>
          <w:ilvl w:val="0"/>
          <w:numId w:val="21"/>
        </w:numPr>
        <w:rPr>
          <w:rFonts w:eastAsiaTheme="minorEastAsia"/>
        </w:rPr>
      </w:pPr>
      <w:r>
        <w:rPr>
          <w:rFonts w:eastAsiaTheme="minorEastAsia"/>
        </w:rPr>
        <w:t xml:space="preserve">All money market instruments are virtually free of interest rate risk because of their short maturities and are fairly safe in terms of default or credit risk </w:t>
      </w:r>
    </w:p>
    <w:p w14:paraId="59CA3FF8" w14:textId="77777777" w:rsidR="00EA289A" w:rsidRDefault="00EA289A" w:rsidP="00B455F9">
      <w:pPr>
        <w:pStyle w:val="ListParagraph"/>
        <w:numPr>
          <w:ilvl w:val="0"/>
          <w:numId w:val="21"/>
        </w:numPr>
        <w:rPr>
          <w:rFonts w:eastAsiaTheme="minorEastAsia"/>
        </w:rPr>
      </w:pPr>
      <w:r>
        <w:rPr>
          <w:rFonts w:eastAsiaTheme="minorEastAsia"/>
        </w:rPr>
        <w:t xml:space="preserve">Most money market funds hold for the most part three types of securities: treasury bills, bearer deposit notes (BDNs) and commercial paper (CP), differing slightly in their default risk </w:t>
      </w:r>
    </w:p>
    <w:p w14:paraId="3F050428" w14:textId="77777777" w:rsidR="00EA289A" w:rsidRDefault="00EA289A" w:rsidP="00B455F9">
      <w:pPr>
        <w:pStyle w:val="ListParagraph"/>
        <w:numPr>
          <w:ilvl w:val="0"/>
          <w:numId w:val="21"/>
        </w:numPr>
        <w:rPr>
          <w:rFonts w:eastAsiaTheme="minorEastAsia"/>
        </w:rPr>
      </w:pPr>
      <w:r>
        <w:rPr>
          <w:rFonts w:eastAsiaTheme="minorEastAsia"/>
        </w:rPr>
        <w:t>The yields to maturity on BDNs and CP for identical maturity are always slightly higher than those of t-bills</w:t>
      </w:r>
    </w:p>
    <w:p w14:paraId="3E7D3E0F" w14:textId="77777777" w:rsidR="00EA289A" w:rsidRDefault="00EA289A" w:rsidP="00EA289A">
      <w:pPr>
        <w:rPr>
          <w:rFonts w:eastAsiaTheme="minorEastAsia"/>
          <w:b/>
        </w:rPr>
      </w:pPr>
      <w:r>
        <w:rPr>
          <w:rFonts w:eastAsiaTheme="minorEastAsia"/>
          <w:b/>
        </w:rPr>
        <w:t xml:space="preserve">5.4 – portfolios of one risky asset and one risk free asset </w:t>
      </w:r>
    </w:p>
    <w:p w14:paraId="65C2A2E2" w14:textId="77777777" w:rsidR="00EA289A" w:rsidRPr="00795C9E" w:rsidRDefault="00795C9E" w:rsidP="00EA289A">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m:t>
                  </m:r>
                </m:sub>
              </m:sSub>
            </m:e>
          </m:d>
          <m:r>
            <w:rPr>
              <w:rFonts w:ascii="Cambria Math" w:eastAsiaTheme="minorEastAsia" w:hAnsi="Cambria Math"/>
            </w:rPr>
            <m:t>=y</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1-y</m:t>
              </m:r>
            </m:e>
          </m:d>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m:oMathPara>
    </w:p>
    <w:p w14:paraId="76EFA558" w14:textId="77777777" w:rsidR="00795C9E" w:rsidRDefault="00795C9E" w:rsidP="00EA289A">
      <w:pPr>
        <w:rPr>
          <w:rFonts w:eastAsiaTheme="minorEastAsia"/>
        </w:rPr>
      </w:pPr>
      <w:r>
        <w:rPr>
          <w:rFonts w:eastAsiaTheme="minorEastAsia"/>
        </w:rPr>
        <w:t>Taking the expectation of this portfolios rate of return,</w:t>
      </w:r>
    </w:p>
    <w:p w14:paraId="62A71ABA" w14:textId="77777777" w:rsidR="00795C9E" w:rsidRPr="00795C9E" w:rsidRDefault="00795C9E" w:rsidP="00EA289A">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m:t>
                  </m:r>
                </m:sub>
              </m:sSub>
            </m:e>
          </m:d>
          <m:r>
            <w:rPr>
              <w:rFonts w:ascii="Cambria Math" w:eastAsiaTheme="minorEastAsia" w:hAnsi="Cambria Math"/>
            </w:rPr>
            <m:t>=yE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1-y</m:t>
              </m:r>
            </m:e>
          </m:d>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oMath>
      </m:oMathPara>
    </w:p>
    <w:p w14:paraId="3FB931DA" w14:textId="77777777" w:rsidR="00795C9E" w:rsidRPr="00795C9E" w:rsidRDefault="00795C9E" w:rsidP="00EA289A">
      <w:pPr>
        <w:rPr>
          <w:rFonts w:eastAsiaTheme="minorEastAsia"/>
        </w:rPr>
      </w:pPr>
      <m:oMathPara>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+y</m:t>
          </m:r>
          <m:d>
            <m:dPr>
              <m:begChr m:val="["/>
              <m:endChr m:val="]"/>
              <m:ctrlPr>
                <w:rPr>
                  <w:rFonts w:ascii="Cambria Math" w:eastAsiaTheme="minorEastAsia" w:hAnsi="Cambria Math"/>
                  <w:i/>
                </w:rPr>
              </m:ctrlPr>
            </m:dPr>
            <m:e>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oMath>
      </m:oMathPara>
    </w:p>
    <w:p w14:paraId="3EBA61B2" w14:textId="77777777" w:rsidR="00795C9E" w:rsidRDefault="00795C9E" w:rsidP="00B455F9">
      <w:pPr>
        <w:pStyle w:val="ListParagraph"/>
        <w:numPr>
          <w:ilvl w:val="0"/>
          <w:numId w:val="22"/>
        </w:numPr>
        <w:rPr>
          <w:rFonts w:eastAsiaTheme="minorEastAsia"/>
        </w:rPr>
      </w:pPr>
      <w:r>
        <w:rPr>
          <w:rFonts w:eastAsiaTheme="minorEastAsia"/>
        </w:rPr>
        <w:t xml:space="preserve">When we combine a risky asset with a risk free asset in a portfolio, the SD of that portfolio is the standard deviation of the risk asset multiplied by the weight of the risk asset in that portfolio </w:t>
      </w:r>
    </w:p>
    <w:p w14:paraId="0F42B9EA" w14:textId="77777777" w:rsidR="00795C9E" w:rsidRPr="00795C9E" w:rsidRDefault="00572C4A" w:rsidP="00795C9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r>
            <w:rPr>
              <w:rFonts w:ascii="Cambria Math" w:eastAsiaTheme="minorEastAsia" w:hAnsi="Cambria Math"/>
            </w:rPr>
            <m:t>=y</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p</m:t>
              </m:r>
            </m:sub>
          </m:sSub>
        </m:oMath>
      </m:oMathPara>
    </w:p>
    <w:p w14:paraId="0DE30E18" w14:textId="77777777" w:rsidR="00795C9E" w:rsidRPr="00795C9E" w:rsidRDefault="00795C9E" w:rsidP="00B455F9">
      <w:pPr>
        <w:pStyle w:val="ListParagraph"/>
        <w:numPr>
          <w:ilvl w:val="0"/>
          <w:numId w:val="22"/>
        </w:numPr>
        <w:rPr>
          <w:rFonts w:eastAsiaTheme="minorEastAsia"/>
        </w:rPr>
      </w:pPr>
      <w:r>
        <w:rPr>
          <w:rFonts w:eastAsiaTheme="minorEastAsia"/>
          <w:b/>
        </w:rPr>
        <w:t xml:space="preserve">Look at page 149 and write formulas here </w:t>
      </w:r>
    </w:p>
    <w:p w14:paraId="5AA05827" w14:textId="77777777" w:rsidR="00795C9E" w:rsidRDefault="001056A5" w:rsidP="00B455F9">
      <w:pPr>
        <w:pStyle w:val="ListParagraph"/>
        <w:numPr>
          <w:ilvl w:val="0"/>
          <w:numId w:val="22"/>
        </w:numPr>
        <w:rPr>
          <w:rFonts w:eastAsiaTheme="minorEastAsia"/>
        </w:rPr>
      </w:pPr>
      <w:r>
        <w:rPr>
          <w:rFonts w:eastAsiaTheme="minorEastAsia"/>
        </w:rPr>
        <w:t>Investment opportunity set – which is the set of feasible expected return and SD pairs of all portfolios resulting from different values of y</w:t>
      </w:r>
    </w:p>
    <w:p w14:paraId="5462BB2A" w14:textId="77777777" w:rsidR="001056A5" w:rsidRDefault="001056A5" w:rsidP="00B455F9">
      <w:pPr>
        <w:pStyle w:val="ListParagraph"/>
        <w:numPr>
          <w:ilvl w:val="0"/>
          <w:numId w:val="22"/>
        </w:numPr>
        <w:rPr>
          <w:rFonts w:eastAsiaTheme="minorEastAsia"/>
        </w:rPr>
      </w:pPr>
      <w:r>
        <w:rPr>
          <w:rFonts w:eastAsiaTheme="minorEastAsia"/>
        </w:rPr>
        <w:t xml:space="preserve">Capital allocation line (CAL) – it depicts all the risk return combinations available to investors </w:t>
      </w:r>
    </w:p>
    <w:p w14:paraId="6AB322C8" w14:textId="77777777" w:rsidR="001056A5" w:rsidRDefault="001056A5" w:rsidP="00B455F9">
      <w:pPr>
        <w:pStyle w:val="ListParagraph"/>
        <w:numPr>
          <w:ilvl w:val="0"/>
          <w:numId w:val="22"/>
        </w:numPr>
        <w:rPr>
          <w:rFonts w:eastAsiaTheme="minorEastAsia"/>
        </w:rPr>
      </w:pPr>
      <w:r>
        <w:rPr>
          <w:rFonts w:eastAsiaTheme="minorEastAsia"/>
        </w:rPr>
        <w:t>The slope of the CAL, S, equals the increase in the expected return of the chosen portfolio per unit of additional standard deviation (the measure of extra return per extra risk)</w:t>
      </w:r>
    </w:p>
    <w:p w14:paraId="754A3B67" w14:textId="77777777" w:rsidR="001056A5" w:rsidRDefault="001056A5" w:rsidP="00B455F9">
      <w:pPr>
        <w:pStyle w:val="ListParagraph"/>
        <w:numPr>
          <w:ilvl w:val="0"/>
          <w:numId w:val="22"/>
        </w:numPr>
        <w:rPr>
          <w:rFonts w:eastAsiaTheme="minorEastAsia"/>
        </w:rPr>
      </w:pPr>
      <w:r>
        <w:rPr>
          <w:rFonts w:eastAsiaTheme="minorEastAsia"/>
        </w:rPr>
        <w:t>The slope is also called the reward-to-variability ratio</w:t>
      </w:r>
    </w:p>
    <w:p w14:paraId="3BD5DC13" w14:textId="77777777" w:rsidR="001056A5" w:rsidRDefault="001056A5" w:rsidP="001056A5">
      <w:pPr>
        <w:rPr>
          <w:rFonts w:eastAsiaTheme="minorEastAsia"/>
          <w:b/>
        </w:rPr>
      </w:pPr>
    </w:p>
    <w:p w14:paraId="16688FE9" w14:textId="77777777" w:rsidR="001056A5" w:rsidRDefault="001056A5" w:rsidP="001056A5">
      <w:pPr>
        <w:rPr>
          <w:rFonts w:eastAsiaTheme="minorEastAsia"/>
          <w:b/>
        </w:rPr>
      </w:pPr>
      <w:r>
        <w:rPr>
          <w:rFonts w:eastAsiaTheme="minorEastAsia"/>
          <w:b/>
        </w:rPr>
        <w:t xml:space="preserve">5.5 – risk tolerance and the asset allocation </w:t>
      </w:r>
    </w:p>
    <w:p w14:paraId="44658A4D" w14:textId="77777777" w:rsidR="001148BB" w:rsidRDefault="00F81124" w:rsidP="00B455F9">
      <w:pPr>
        <w:pStyle w:val="ListParagraph"/>
        <w:numPr>
          <w:ilvl w:val="0"/>
          <w:numId w:val="23"/>
        </w:numPr>
        <w:rPr>
          <w:rFonts w:eastAsiaTheme="minorEastAsia"/>
        </w:rPr>
      </w:pPr>
      <w:r>
        <w:rPr>
          <w:rFonts w:eastAsiaTheme="minorEastAsia"/>
        </w:rPr>
        <w:t>Investor attempts to maximize his utility, U, by choosing the best allocation to the risky asset, y</w:t>
      </w:r>
    </w:p>
    <w:p w14:paraId="06778FB5" w14:textId="77777777" w:rsidR="00F81124" w:rsidRDefault="00F81124" w:rsidP="00B455F9">
      <w:pPr>
        <w:pStyle w:val="ListParagraph"/>
        <w:numPr>
          <w:ilvl w:val="0"/>
          <w:numId w:val="23"/>
        </w:numPr>
        <w:rPr>
          <w:rFonts w:eastAsiaTheme="minorEastAsia"/>
        </w:rPr>
      </w:pPr>
      <w:r>
        <w:rPr>
          <w:rFonts w:eastAsiaTheme="minorEastAsia"/>
        </w:rPr>
        <w:t xml:space="preserve">As the allocation to the risky asset increases (higher y), expected return increases, but so does volatility, so utility can increase or decrease </w:t>
      </w:r>
    </w:p>
    <w:p w14:paraId="33D0BD2A" w14:textId="77777777" w:rsidR="00F81124" w:rsidRDefault="002F1665" w:rsidP="002F1665">
      <w:pPr>
        <w:rPr>
          <w:rFonts w:eastAsiaTheme="minorEastAsia"/>
        </w:rPr>
      </w:pPr>
      <w:r>
        <w:rPr>
          <w:rFonts w:eastAsiaTheme="minorEastAsia"/>
        </w:rPr>
        <w:t>Optimal position for risk averse investors in the risky asset</w:t>
      </w:r>
    </w:p>
    <w:p w14:paraId="69F5C6C0" w14:textId="77777777" w:rsidR="002F1665" w:rsidRPr="002F1665" w:rsidRDefault="00572C4A" w:rsidP="002F1665">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num>
            <m:den>
              <m:sSubSup>
                <m:sSubSupPr>
                  <m:ctrlPr>
                    <w:rPr>
                      <w:rFonts w:ascii="Cambria Math" w:eastAsiaTheme="minorEastAsia" w:hAnsi="Cambria Math"/>
                      <w:i/>
                    </w:rPr>
                  </m:ctrlPr>
                </m:sSubSupPr>
                <m:e>
                  <m:r>
                    <w:rPr>
                      <w:rFonts w:ascii="Cambria Math" w:eastAsiaTheme="minorEastAsia" w:hAnsi="Cambria Math"/>
                    </w:rPr>
                    <m:t>Aσ</m:t>
                  </m:r>
                </m:e>
                <m:sub>
                  <m:r>
                    <w:rPr>
                      <w:rFonts w:ascii="Cambria Math" w:eastAsiaTheme="minorEastAsia" w:hAnsi="Cambria Math"/>
                    </w:rPr>
                    <m:t>p</m:t>
                  </m:r>
                </m:sub>
                <m:sup>
                  <m:r>
                    <w:rPr>
                      <w:rFonts w:ascii="Cambria Math" w:eastAsiaTheme="minorEastAsia" w:hAnsi="Cambria Math"/>
                    </w:rPr>
                    <m:t>2</m:t>
                  </m:r>
                </m:sup>
              </m:sSubSup>
            </m:den>
          </m:f>
        </m:oMath>
      </m:oMathPara>
    </w:p>
    <w:p w14:paraId="14D6B36E" w14:textId="77777777" w:rsidR="002F1665" w:rsidRDefault="002F1665" w:rsidP="00B455F9">
      <w:pPr>
        <w:pStyle w:val="ListParagraph"/>
        <w:numPr>
          <w:ilvl w:val="0"/>
          <w:numId w:val="24"/>
        </w:numPr>
        <w:rPr>
          <w:rFonts w:eastAsiaTheme="minorEastAsia"/>
        </w:rPr>
      </w:pPr>
      <w:r>
        <w:rPr>
          <w:rFonts w:eastAsiaTheme="minorEastAsia"/>
        </w:rPr>
        <w:t xml:space="preserve">This solution shows that the optimal position in the risky asset is, as one would expect, inversely proportional to the level of risk aversion and the level of risk (as measured by the variance) and directly proportional to the risk premium offered by the risky asset </w:t>
      </w:r>
    </w:p>
    <w:p w14:paraId="0BAE4A39" w14:textId="77777777" w:rsidR="002F1665" w:rsidRDefault="002F1665" w:rsidP="00B455F9">
      <w:pPr>
        <w:pStyle w:val="ListParagraph"/>
        <w:numPr>
          <w:ilvl w:val="0"/>
          <w:numId w:val="24"/>
        </w:numPr>
        <w:rPr>
          <w:rFonts w:eastAsiaTheme="minorEastAsia"/>
        </w:rPr>
      </w:pPr>
      <w:r>
        <w:rPr>
          <w:rFonts w:eastAsiaTheme="minorEastAsia"/>
          <w:b/>
        </w:rPr>
        <w:t>Look at equation 5.13 on page 154</w:t>
      </w:r>
    </w:p>
    <w:p w14:paraId="38621638" w14:textId="77777777" w:rsidR="002F1665" w:rsidRDefault="002F1665" w:rsidP="00B455F9">
      <w:pPr>
        <w:pStyle w:val="ListParagraph"/>
        <w:numPr>
          <w:ilvl w:val="0"/>
          <w:numId w:val="24"/>
        </w:numPr>
        <w:rPr>
          <w:rFonts w:eastAsiaTheme="minorEastAsia"/>
        </w:rPr>
      </w:pPr>
      <w:r>
        <w:rPr>
          <w:rFonts w:eastAsiaTheme="minorEastAsia"/>
        </w:rPr>
        <w:t xml:space="preserve">Portfolios on higher indifference curves offer a higher expected return for any given level of risk </w:t>
      </w:r>
    </w:p>
    <w:p w14:paraId="25FB2DF3" w14:textId="77777777" w:rsidR="002F1665" w:rsidRDefault="002F1665" w:rsidP="00B455F9">
      <w:pPr>
        <w:pStyle w:val="ListParagraph"/>
        <w:numPr>
          <w:ilvl w:val="0"/>
          <w:numId w:val="24"/>
        </w:numPr>
        <w:rPr>
          <w:rFonts w:eastAsiaTheme="minorEastAsia"/>
        </w:rPr>
      </w:pPr>
      <w:r>
        <w:rPr>
          <w:rFonts w:eastAsiaTheme="minorEastAsia"/>
        </w:rPr>
        <w:t>More risk averse = steeper curve</w:t>
      </w:r>
    </w:p>
    <w:p w14:paraId="301E8152" w14:textId="77777777" w:rsidR="002F1665" w:rsidRDefault="002F1665" w:rsidP="00B455F9">
      <w:pPr>
        <w:pStyle w:val="ListParagraph"/>
        <w:numPr>
          <w:ilvl w:val="0"/>
          <w:numId w:val="24"/>
        </w:numPr>
        <w:rPr>
          <w:rFonts w:eastAsiaTheme="minorEastAsia"/>
        </w:rPr>
      </w:pPr>
      <w:r>
        <w:rPr>
          <w:rFonts w:eastAsiaTheme="minorEastAsia"/>
        </w:rPr>
        <w:t xml:space="preserve">Steeper curve means that investors require a greater increase in expected return to compensate for an increase in portfolio risk </w:t>
      </w:r>
    </w:p>
    <w:p w14:paraId="1D53E98D" w14:textId="77777777" w:rsidR="002F1665" w:rsidRDefault="0079797A" w:rsidP="00B455F9">
      <w:pPr>
        <w:pStyle w:val="ListParagraph"/>
        <w:numPr>
          <w:ilvl w:val="0"/>
          <w:numId w:val="24"/>
        </w:numPr>
        <w:rPr>
          <w:rFonts w:eastAsiaTheme="minorEastAsia"/>
        </w:rPr>
      </w:pPr>
      <w:r>
        <w:rPr>
          <w:rFonts w:eastAsiaTheme="minorEastAsia"/>
        </w:rPr>
        <w:t xml:space="preserve">The indifference curve that is tangent to the CAL, and the tangency point corresponds to the SD and expected return of the optimal complete portfolio </w:t>
      </w:r>
    </w:p>
    <w:p w14:paraId="373399FE" w14:textId="77777777" w:rsidR="0079797A" w:rsidRDefault="0079797A" w:rsidP="0079797A">
      <w:pPr>
        <w:rPr>
          <w:rFonts w:eastAsiaTheme="minorEastAsia"/>
          <w:b/>
        </w:rPr>
      </w:pPr>
      <w:r>
        <w:rPr>
          <w:rFonts w:eastAsiaTheme="minorEastAsia"/>
          <w:b/>
        </w:rPr>
        <w:t>5.6 – passive strategies: the capital market line</w:t>
      </w:r>
    </w:p>
    <w:p w14:paraId="51A781F5" w14:textId="77777777" w:rsidR="0079797A" w:rsidRDefault="0079797A" w:rsidP="00B455F9">
      <w:pPr>
        <w:pStyle w:val="ListParagraph"/>
        <w:numPr>
          <w:ilvl w:val="0"/>
          <w:numId w:val="25"/>
        </w:numPr>
        <w:rPr>
          <w:rFonts w:eastAsiaTheme="minorEastAsia"/>
        </w:rPr>
      </w:pPr>
      <w:r>
        <w:rPr>
          <w:rFonts w:eastAsiaTheme="minorEastAsia"/>
        </w:rPr>
        <w:t>Passive strategy – describes a portfolio decision that avoids any direct or indirect security analysis</w:t>
      </w:r>
    </w:p>
    <w:p w14:paraId="2231884B" w14:textId="77777777" w:rsidR="0079797A" w:rsidRPr="0079797A" w:rsidRDefault="0079797A" w:rsidP="00B455F9">
      <w:pPr>
        <w:pStyle w:val="ListParagraph"/>
        <w:numPr>
          <w:ilvl w:val="0"/>
          <w:numId w:val="25"/>
        </w:numPr>
        <w:rPr>
          <w:rFonts w:eastAsiaTheme="minorEastAsia"/>
        </w:rPr>
      </w:pPr>
      <w:r>
        <w:rPr>
          <w:rFonts w:eastAsiaTheme="minorEastAsia"/>
        </w:rPr>
        <w:t xml:space="preserve">We call the capital allocation line provided by one month t-bills and a broad index of common stocks the </w:t>
      </w:r>
      <w:r>
        <w:rPr>
          <w:rFonts w:eastAsiaTheme="minorEastAsia"/>
          <w:b/>
        </w:rPr>
        <w:t>capital market line (CML)</w:t>
      </w:r>
    </w:p>
    <w:p w14:paraId="61467B7D" w14:textId="77777777" w:rsidR="0079797A" w:rsidRDefault="0079797A" w:rsidP="00B455F9">
      <w:pPr>
        <w:pStyle w:val="ListParagraph"/>
        <w:numPr>
          <w:ilvl w:val="0"/>
          <w:numId w:val="25"/>
        </w:numPr>
        <w:rPr>
          <w:rFonts w:eastAsiaTheme="minorEastAsia"/>
        </w:rPr>
      </w:pPr>
      <w:r>
        <w:rPr>
          <w:rFonts w:eastAsiaTheme="minorEastAsia"/>
        </w:rPr>
        <w:t>a passive strategy generates an investment opportunity set that is represented by the capital market line</w:t>
      </w:r>
    </w:p>
    <w:p w14:paraId="67FC46DF" w14:textId="77777777" w:rsidR="0079797A" w:rsidRDefault="0079797A" w:rsidP="00B455F9">
      <w:pPr>
        <w:pStyle w:val="ListParagraph"/>
        <w:numPr>
          <w:ilvl w:val="0"/>
          <w:numId w:val="25"/>
        </w:numPr>
        <w:rPr>
          <w:rFonts w:eastAsiaTheme="minorEastAsia"/>
        </w:rPr>
      </w:pPr>
      <w:r>
        <w:rPr>
          <w:rFonts w:eastAsiaTheme="minorEastAsia"/>
        </w:rPr>
        <w:t>reasonable to adopt a passive strategy?</w:t>
      </w:r>
    </w:p>
    <w:p w14:paraId="5437B865" w14:textId="77777777" w:rsidR="0079797A" w:rsidRDefault="0079797A" w:rsidP="00B455F9">
      <w:pPr>
        <w:pStyle w:val="ListParagraph"/>
        <w:numPr>
          <w:ilvl w:val="1"/>
          <w:numId w:val="25"/>
        </w:numPr>
        <w:rPr>
          <w:rFonts w:eastAsiaTheme="minorEastAsia"/>
        </w:rPr>
      </w:pPr>
      <w:r>
        <w:rPr>
          <w:rFonts w:eastAsiaTheme="minorEastAsia"/>
        </w:rPr>
        <w:t xml:space="preserve">First, alternative strategy is not free. Construction of an active portfolio is more expensive than construction of an passive one </w:t>
      </w:r>
    </w:p>
    <w:p w14:paraId="78A9DD4B" w14:textId="77777777" w:rsidR="0079797A" w:rsidRDefault="0079797A" w:rsidP="00B455F9">
      <w:pPr>
        <w:pStyle w:val="ListParagraph"/>
        <w:numPr>
          <w:ilvl w:val="1"/>
          <w:numId w:val="25"/>
        </w:numPr>
        <w:rPr>
          <w:rFonts w:eastAsiaTheme="minorEastAsia"/>
        </w:rPr>
      </w:pPr>
      <w:r>
        <w:rPr>
          <w:rFonts w:eastAsiaTheme="minorEastAsia"/>
        </w:rPr>
        <w:t>Passive strategy is the free-ride benefit</w:t>
      </w:r>
    </w:p>
    <w:p w14:paraId="279B87F3" w14:textId="77777777" w:rsidR="0079797A" w:rsidRDefault="000F1B2F" w:rsidP="00B455F9">
      <w:pPr>
        <w:pStyle w:val="ListParagraph"/>
        <w:numPr>
          <w:ilvl w:val="0"/>
          <w:numId w:val="25"/>
        </w:numPr>
        <w:rPr>
          <w:rFonts w:eastAsiaTheme="minorEastAsia"/>
        </w:rPr>
      </w:pPr>
      <w:r>
        <w:rPr>
          <w:rFonts w:eastAsiaTheme="minorEastAsia"/>
        </w:rPr>
        <w:t>A passive strategy involves investment in two passive portfolios: virtually risk free, short term t-bills (or alternatively, a money market fund) and a fund of common stocks that mimics a broad market index</w:t>
      </w:r>
    </w:p>
    <w:p w14:paraId="14BB38F1" w14:textId="77777777" w:rsidR="000F1B2F" w:rsidRDefault="000F1B2F" w:rsidP="00B455F9">
      <w:pPr>
        <w:pStyle w:val="ListParagraph"/>
        <w:numPr>
          <w:ilvl w:val="0"/>
          <w:numId w:val="25"/>
        </w:numPr>
        <w:rPr>
          <w:rFonts w:eastAsiaTheme="minorEastAsia"/>
        </w:rPr>
      </w:pPr>
      <w:r>
        <w:rPr>
          <w:rFonts w:eastAsiaTheme="minorEastAsia"/>
        </w:rPr>
        <w:t xml:space="preserve">The capital allocation line representing such a strategy is called the capital market line </w:t>
      </w:r>
    </w:p>
    <w:p w14:paraId="6D8429D9" w14:textId="77777777" w:rsidR="000F1B2F" w:rsidRDefault="000F1B2F" w:rsidP="00B455F9">
      <w:pPr>
        <w:pStyle w:val="ListParagraph"/>
        <w:numPr>
          <w:ilvl w:val="0"/>
          <w:numId w:val="25"/>
        </w:numPr>
        <w:rPr>
          <w:rFonts w:eastAsiaTheme="minorEastAsia"/>
        </w:rPr>
      </w:pPr>
      <w:r>
        <w:rPr>
          <w:rFonts w:eastAsiaTheme="minorEastAsia"/>
        </w:rPr>
        <w:t xml:space="preserve">Passive investors allocate their investment budgets among instruments according to their degree of risk aversion </w:t>
      </w:r>
    </w:p>
    <w:p w14:paraId="024661CC" w14:textId="77777777" w:rsidR="000F1B2F" w:rsidRDefault="000F1B2F" w:rsidP="000F1B2F">
      <w:pPr>
        <w:rPr>
          <w:rFonts w:eastAsiaTheme="minorEastAsia"/>
        </w:rPr>
      </w:pPr>
    </w:p>
    <w:p w14:paraId="61227B3E" w14:textId="77777777" w:rsidR="00143961" w:rsidRDefault="00143961" w:rsidP="000F1B2F">
      <w:pPr>
        <w:rPr>
          <w:rFonts w:eastAsiaTheme="minorEastAsia"/>
        </w:rPr>
      </w:pPr>
    </w:p>
    <w:p w14:paraId="02DED2D8" w14:textId="77777777" w:rsidR="00143961" w:rsidRDefault="00143961" w:rsidP="00143961">
      <w:pPr>
        <w:rPr>
          <w:rFonts w:eastAsiaTheme="minorEastAsia"/>
          <w:b/>
          <w:u w:val="single"/>
        </w:rPr>
      </w:pPr>
      <w:r>
        <w:rPr>
          <w:rFonts w:eastAsiaTheme="minorEastAsia"/>
          <w:b/>
          <w:u w:val="single"/>
        </w:rPr>
        <w:t>Chapter 6 – optimal risky portfolios</w:t>
      </w:r>
    </w:p>
    <w:p w14:paraId="394B605E" w14:textId="77777777" w:rsidR="00143961" w:rsidRDefault="00143961" w:rsidP="00143961">
      <w:pPr>
        <w:rPr>
          <w:rFonts w:eastAsiaTheme="minorEastAsia"/>
          <w:b/>
        </w:rPr>
      </w:pPr>
      <w:r>
        <w:rPr>
          <w:rFonts w:eastAsiaTheme="minorEastAsia"/>
          <w:b/>
        </w:rPr>
        <w:t xml:space="preserve">6.1 – diversification and portfolio risk </w:t>
      </w:r>
    </w:p>
    <w:p w14:paraId="1BBCBCF6" w14:textId="77777777" w:rsidR="00143961" w:rsidRDefault="00663B45" w:rsidP="00B455F9">
      <w:pPr>
        <w:pStyle w:val="ListParagraph"/>
        <w:numPr>
          <w:ilvl w:val="0"/>
          <w:numId w:val="26"/>
        </w:numPr>
        <w:rPr>
          <w:rFonts w:eastAsiaTheme="minorEastAsia"/>
        </w:rPr>
      </w:pPr>
      <w:r>
        <w:rPr>
          <w:rFonts w:eastAsiaTheme="minorEastAsia"/>
        </w:rPr>
        <w:t xml:space="preserve">If you diversify into many more securities, we continue to spread out our exposure to firm specific factors, and portfolio volatility should continue to fall </w:t>
      </w:r>
    </w:p>
    <w:p w14:paraId="32A9E66F" w14:textId="77777777" w:rsidR="00663B45" w:rsidRDefault="00663B45" w:rsidP="00B455F9">
      <w:pPr>
        <w:pStyle w:val="ListParagraph"/>
        <w:numPr>
          <w:ilvl w:val="0"/>
          <w:numId w:val="26"/>
        </w:numPr>
        <w:rPr>
          <w:rFonts w:eastAsiaTheme="minorEastAsia"/>
        </w:rPr>
      </w:pPr>
      <w:r>
        <w:rPr>
          <w:rFonts w:eastAsiaTheme="minorEastAsia"/>
        </w:rPr>
        <w:t xml:space="preserve">However, even if you include a large number of risky securities in your portfolio, you cannot avoid risk altogether, since virtually all securities are affected by the common macroeconomic factors </w:t>
      </w:r>
    </w:p>
    <w:p w14:paraId="3AFA0B96" w14:textId="77777777" w:rsidR="00663B45" w:rsidRDefault="00663B45" w:rsidP="00B455F9">
      <w:pPr>
        <w:pStyle w:val="ListParagraph"/>
        <w:numPr>
          <w:ilvl w:val="0"/>
          <w:numId w:val="26"/>
        </w:numPr>
        <w:rPr>
          <w:rFonts w:eastAsiaTheme="minorEastAsia"/>
        </w:rPr>
      </w:pPr>
      <w:r>
        <w:rPr>
          <w:rFonts w:eastAsiaTheme="minorEastAsia"/>
        </w:rPr>
        <w:t xml:space="preserve">All stocks are affect by the business cycle, therefore you cannot avoid exposure to business cycle risk no matter how many stocks you hold </w:t>
      </w:r>
    </w:p>
    <w:p w14:paraId="259B5C79" w14:textId="77777777" w:rsidR="00663B45" w:rsidRDefault="00663B45" w:rsidP="00B455F9">
      <w:pPr>
        <w:pStyle w:val="ListParagraph"/>
        <w:numPr>
          <w:ilvl w:val="0"/>
          <w:numId w:val="26"/>
        </w:numPr>
        <w:rPr>
          <w:rFonts w:eastAsiaTheme="minorEastAsia"/>
        </w:rPr>
      </w:pPr>
      <w:r>
        <w:rPr>
          <w:rFonts w:eastAsiaTheme="minorEastAsia"/>
        </w:rPr>
        <w:t xml:space="preserve">When all risk is firm-specific, diversification can reduce risk to arbitrarily low levels because all risk sources are independent, and with the portfolio spread across many securities, the exposure to any particular source of risk is reduced to negligible levels </w:t>
      </w:r>
    </w:p>
    <w:p w14:paraId="543765C6" w14:textId="77777777" w:rsidR="00663B45" w:rsidRDefault="00663B45" w:rsidP="00B455F9">
      <w:pPr>
        <w:pStyle w:val="ListParagraph"/>
        <w:numPr>
          <w:ilvl w:val="0"/>
          <w:numId w:val="26"/>
        </w:numPr>
        <w:rPr>
          <w:rFonts w:eastAsiaTheme="minorEastAsia"/>
        </w:rPr>
      </w:pPr>
      <w:r>
        <w:rPr>
          <w:rFonts w:eastAsiaTheme="minorEastAsia"/>
        </w:rPr>
        <w:t xml:space="preserve">The reduction of risk to very low levels in the case of independent risk sources is sometimes called the </w:t>
      </w:r>
      <w:r>
        <w:rPr>
          <w:rFonts w:eastAsiaTheme="minorEastAsia"/>
          <w:b/>
        </w:rPr>
        <w:t>insurance principle</w:t>
      </w:r>
      <w:r>
        <w:rPr>
          <w:rFonts w:eastAsiaTheme="minorEastAsia"/>
        </w:rPr>
        <w:t xml:space="preserve">, because of the conventional belief that an insurance company depends on the risk reduction achieved through diversification when it writes many policies insuring against many independent sources of risk, with each policy being a small part of the company’s overall portfolio </w:t>
      </w:r>
    </w:p>
    <w:p w14:paraId="6C483245" w14:textId="77777777" w:rsidR="00663B45" w:rsidRDefault="00663B45" w:rsidP="00B455F9">
      <w:pPr>
        <w:pStyle w:val="ListParagraph"/>
        <w:numPr>
          <w:ilvl w:val="0"/>
          <w:numId w:val="26"/>
        </w:numPr>
        <w:rPr>
          <w:rFonts w:eastAsiaTheme="minorEastAsia"/>
        </w:rPr>
      </w:pPr>
      <w:r>
        <w:rPr>
          <w:rFonts w:eastAsiaTheme="minorEastAsia"/>
        </w:rPr>
        <w:t xml:space="preserve">Portfolio risk measured by variance or standard deviation, falls as the number of securities increases, but it cannot be reduced to zero </w:t>
      </w:r>
    </w:p>
    <w:p w14:paraId="28BD7D00" w14:textId="77777777" w:rsidR="00663B45" w:rsidRDefault="00663B45" w:rsidP="00B455F9">
      <w:pPr>
        <w:pStyle w:val="ListParagraph"/>
        <w:numPr>
          <w:ilvl w:val="0"/>
          <w:numId w:val="26"/>
        </w:numPr>
        <w:rPr>
          <w:rFonts w:eastAsiaTheme="minorEastAsia"/>
        </w:rPr>
      </w:pPr>
      <w:r>
        <w:rPr>
          <w:rFonts w:eastAsiaTheme="minorEastAsia"/>
        </w:rPr>
        <w:t xml:space="preserve">The risk that remains even after extensive diversification is called </w:t>
      </w:r>
      <w:r>
        <w:rPr>
          <w:rFonts w:eastAsiaTheme="minorEastAsia"/>
          <w:b/>
        </w:rPr>
        <w:t>market risk</w:t>
      </w:r>
      <w:r>
        <w:rPr>
          <w:rFonts w:eastAsiaTheme="minorEastAsia"/>
        </w:rPr>
        <w:t xml:space="preserve">, risk that is attributable to market-wide risk sources </w:t>
      </w:r>
      <w:r w:rsidR="00C44B1D">
        <w:rPr>
          <w:rFonts w:eastAsiaTheme="minorEastAsia"/>
        </w:rPr>
        <w:t>(also called systematic risk or nondiversifiable risk)</w:t>
      </w:r>
    </w:p>
    <w:p w14:paraId="08712D43" w14:textId="77777777" w:rsidR="00C44B1D" w:rsidRDefault="00C44B1D" w:rsidP="00B455F9">
      <w:pPr>
        <w:pStyle w:val="ListParagraph"/>
        <w:numPr>
          <w:ilvl w:val="0"/>
          <w:numId w:val="26"/>
        </w:numPr>
        <w:rPr>
          <w:rFonts w:eastAsiaTheme="minorEastAsia"/>
        </w:rPr>
      </w:pPr>
      <w:r>
        <w:rPr>
          <w:rFonts w:eastAsiaTheme="minorEastAsia"/>
        </w:rPr>
        <w:t xml:space="preserve">The risk that can be eliminated by diversification is called </w:t>
      </w:r>
      <w:r>
        <w:rPr>
          <w:rFonts w:eastAsiaTheme="minorEastAsia"/>
          <w:b/>
        </w:rPr>
        <w:t>unique risk, firm-specific risk, non-systematic risk or diversifiable risk</w:t>
      </w:r>
    </w:p>
    <w:p w14:paraId="78E22905" w14:textId="77777777" w:rsidR="00C44B1D" w:rsidRDefault="00C44B1D" w:rsidP="00B455F9">
      <w:pPr>
        <w:pStyle w:val="ListParagraph"/>
        <w:numPr>
          <w:ilvl w:val="0"/>
          <w:numId w:val="26"/>
        </w:numPr>
        <w:rPr>
          <w:rFonts w:eastAsiaTheme="minorEastAsia"/>
        </w:rPr>
      </w:pPr>
      <w:r>
        <w:rPr>
          <w:rFonts w:eastAsiaTheme="minorEastAsia"/>
        </w:rPr>
        <w:t xml:space="preserve">On average, portfolio risk does fall with diversification, but the power of diversification to reduce risk is limited by systematic or common sources of risk </w:t>
      </w:r>
    </w:p>
    <w:p w14:paraId="174CA22D" w14:textId="77777777" w:rsidR="00C44B1D" w:rsidRDefault="00C44B1D" w:rsidP="00C44B1D">
      <w:pPr>
        <w:rPr>
          <w:rFonts w:eastAsiaTheme="minorEastAsia"/>
          <w:b/>
        </w:rPr>
      </w:pPr>
      <w:r>
        <w:rPr>
          <w:rFonts w:eastAsiaTheme="minorEastAsia"/>
          <w:b/>
        </w:rPr>
        <w:t xml:space="preserve">6.2 – portfolios of two risky assets </w:t>
      </w:r>
    </w:p>
    <w:p w14:paraId="71F6477A" w14:textId="77777777" w:rsidR="00C44B1D" w:rsidRDefault="00C44B1D" w:rsidP="00B455F9">
      <w:pPr>
        <w:pStyle w:val="ListParagraph"/>
        <w:numPr>
          <w:ilvl w:val="0"/>
          <w:numId w:val="27"/>
        </w:numPr>
        <w:rPr>
          <w:rFonts w:eastAsiaTheme="minorEastAsia"/>
        </w:rPr>
      </w:pPr>
      <w:r>
        <w:rPr>
          <w:rFonts w:eastAsiaTheme="minorEastAsia"/>
        </w:rPr>
        <w:t xml:space="preserve">Efficient diversification – construct risky portfolios to provide the lowest possible risk for any given level of expected return </w:t>
      </w:r>
    </w:p>
    <w:p w14:paraId="1020F6D4" w14:textId="77777777" w:rsidR="005B0D3A" w:rsidRPr="005B0D3A" w:rsidRDefault="005B0D3A" w:rsidP="005B0D3A">
      <w:pPr>
        <w:rPr>
          <w:rFonts w:eastAsiaTheme="minorEastAsia"/>
        </w:rPr>
      </w:pPr>
      <w:r>
        <w:rPr>
          <w:rFonts w:eastAsiaTheme="minorEastAsia"/>
        </w:rPr>
        <w:t>Rate of return on portfolio</w:t>
      </w:r>
    </w:p>
    <w:p w14:paraId="5BA9DEE2" w14:textId="77777777" w:rsidR="00C44B1D" w:rsidRPr="005B0D3A" w:rsidRDefault="00572C4A" w:rsidP="005B0D3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oMath>
      </m:oMathPara>
    </w:p>
    <w:p w14:paraId="1ED862F7" w14:textId="77777777" w:rsidR="005B0D3A" w:rsidRDefault="005B0D3A" w:rsidP="00B455F9">
      <w:pPr>
        <w:pStyle w:val="ListParagraph"/>
        <w:numPr>
          <w:ilvl w:val="0"/>
          <w:numId w:val="27"/>
        </w:numPr>
        <w:rPr>
          <w:rFonts w:eastAsiaTheme="minorEastAsia"/>
        </w:rPr>
      </w:pPr>
      <w:r w:rsidRPr="005B0D3A">
        <w:rPr>
          <w:rFonts w:eastAsiaTheme="minorEastAsia"/>
        </w:rPr>
        <w:t>Proportion denoted w</w:t>
      </w:r>
      <w:r w:rsidRPr="005B0D3A">
        <w:rPr>
          <w:rFonts w:eastAsiaTheme="minorEastAsia"/>
          <w:vertAlign w:val="subscript"/>
        </w:rPr>
        <w:t>D</w:t>
      </w:r>
      <w:r w:rsidRPr="005B0D3A">
        <w:rPr>
          <w:rFonts w:eastAsiaTheme="minorEastAsia"/>
        </w:rPr>
        <w:t xml:space="preserve"> is invested in bond funds (debt) and the remainder, 1 – w</w:t>
      </w:r>
      <w:r w:rsidRPr="005B0D3A">
        <w:rPr>
          <w:rFonts w:eastAsiaTheme="minorEastAsia"/>
          <w:vertAlign w:val="subscript"/>
        </w:rPr>
        <w:t>D</w:t>
      </w:r>
      <w:r w:rsidRPr="005B0D3A">
        <w:rPr>
          <w:rFonts w:eastAsiaTheme="minorEastAsia"/>
          <w:vertAlign w:val="subscript"/>
        </w:rPr>
        <w:softHyphen/>
      </w:r>
      <w:r w:rsidRPr="005B0D3A">
        <w:rPr>
          <w:rFonts w:eastAsiaTheme="minorEastAsia"/>
        </w:rPr>
        <w:t>, denoted w</w:t>
      </w:r>
      <w:r w:rsidRPr="005B0D3A">
        <w:rPr>
          <w:rFonts w:eastAsiaTheme="minorEastAsia"/>
          <w:vertAlign w:val="subscript"/>
        </w:rPr>
        <w:t>E</w:t>
      </w:r>
      <w:r w:rsidRPr="005B0D3A">
        <w:rPr>
          <w:rFonts w:eastAsiaTheme="minorEastAsia"/>
        </w:rPr>
        <w:t xml:space="preserve">, is invested in stock funds </w:t>
      </w:r>
    </w:p>
    <w:p w14:paraId="6E594F8E" w14:textId="77777777" w:rsidR="005B0D3A" w:rsidRDefault="005B0D3A" w:rsidP="00B455F9">
      <w:pPr>
        <w:pStyle w:val="ListParagraph"/>
        <w:numPr>
          <w:ilvl w:val="0"/>
          <w:numId w:val="27"/>
        </w:numPr>
        <w:rPr>
          <w:rFonts w:eastAsiaTheme="minorEastAsia"/>
        </w:rPr>
      </w:pPr>
      <w:r>
        <w:rPr>
          <w:rFonts w:eastAsiaTheme="minorEastAsia"/>
        </w:rPr>
        <w:t>R</w:t>
      </w:r>
      <w:r>
        <w:rPr>
          <w:rFonts w:eastAsiaTheme="minorEastAsia"/>
          <w:vertAlign w:val="subscript"/>
        </w:rPr>
        <w:t>D</w:t>
      </w:r>
      <w:r>
        <w:rPr>
          <w:rFonts w:eastAsiaTheme="minorEastAsia"/>
        </w:rPr>
        <w:t xml:space="preserve"> = return on investment in the debt fund </w:t>
      </w:r>
    </w:p>
    <w:p w14:paraId="734DF2C5" w14:textId="77777777" w:rsidR="005B0D3A" w:rsidRDefault="005B0D3A" w:rsidP="00B455F9">
      <w:pPr>
        <w:pStyle w:val="ListParagraph"/>
        <w:numPr>
          <w:ilvl w:val="0"/>
          <w:numId w:val="27"/>
        </w:numPr>
        <w:rPr>
          <w:rFonts w:eastAsiaTheme="minorEastAsia"/>
        </w:rPr>
      </w:pPr>
      <w:r>
        <w:rPr>
          <w:rFonts w:eastAsiaTheme="minorEastAsia"/>
        </w:rPr>
        <w:t>R</w:t>
      </w:r>
      <w:r>
        <w:rPr>
          <w:rFonts w:eastAsiaTheme="minorEastAsia"/>
          <w:vertAlign w:val="subscript"/>
        </w:rPr>
        <w:t>E</w:t>
      </w:r>
      <w:r>
        <w:rPr>
          <w:rFonts w:eastAsiaTheme="minorEastAsia"/>
        </w:rPr>
        <w:t xml:space="preserve"> = return on investment in the equity fund </w:t>
      </w:r>
    </w:p>
    <w:p w14:paraId="106756E5" w14:textId="77777777" w:rsidR="005B0D3A" w:rsidRDefault="005B0D3A" w:rsidP="005B0D3A">
      <w:pPr>
        <w:rPr>
          <w:rFonts w:eastAsiaTheme="minorEastAsia"/>
        </w:rPr>
      </w:pPr>
      <w:r>
        <w:rPr>
          <w:rFonts w:eastAsiaTheme="minorEastAsia"/>
        </w:rPr>
        <w:t>The e</w:t>
      </w:r>
      <w:r w:rsidR="008815D2">
        <w:rPr>
          <w:rFonts w:eastAsiaTheme="minorEastAsia"/>
        </w:rPr>
        <w:t>xpected rate of return on the portfolio is a weighted average of expected return on the component securities with portfolio proportions as weights:</w:t>
      </w:r>
    </w:p>
    <w:p w14:paraId="677D553F" w14:textId="77777777" w:rsidR="008815D2" w:rsidRPr="008815D2" w:rsidRDefault="00572C4A" w:rsidP="005B0D3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E</m:t>
              </m:r>
            </m:sub>
          </m:sSub>
          <m:r>
            <w:rPr>
              <w:rFonts w:ascii="Cambria Math" w:eastAsiaTheme="minorEastAsia" w:hAnsi="Cambria Math"/>
            </w:rPr>
            <m:t>)</m:t>
          </m:r>
        </m:oMath>
      </m:oMathPara>
    </w:p>
    <w:p w14:paraId="4E3C4BB8" w14:textId="77777777" w:rsidR="008815D2" w:rsidRDefault="008815D2" w:rsidP="005B0D3A">
      <w:pPr>
        <w:rPr>
          <w:rFonts w:eastAsiaTheme="minorEastAsia"/>
        </w:rPr>
      </w:pPr>
      <w:r>
        <w:rPr>
          <w:rFonts w:eastAsiaTheme="minorEastAsia"/>
        </w:rPr>
        <w:t xml:space="preserve">The variance of the two asset portfolio is </w:t>
      </w:r>
    </w:p>
    <w:p w14:paraId="7A31B904" w14:textId="77777777" w:rsidR="008815D2" w:rsidRPr="008815D2" w:rsidRDefault="00572C4A" w:rsidP="005B0D3A">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p</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w</m:t>
              </m:r>
            </m:e>
            <m:sub>
              <m:r>
                <w:rPr>
                  <w:rFonts w:ascii="Cambria Math" w:eastAsiaTheme="minorEastAsia" w:hAnsi="Cambria Math"/>
                </w:rPr>
                <m:t>D</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D</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w</m:t>
              </m:r>
            </m:e>
            <m:sub>
              <m:r>
                <w:rPr>
                  <w:rFonts w:ascii="Cambria Math" w:eastAsiaTheme="minorEastAsia" w:hAnsi="Cambria Math"/>
                </w:rPr>
                <m:t>E</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E</m:t>
              </m:r>
            </m:sub>
            <m:sup>
              <m:r>
                <w:rPr>
                  <w:rFonts w:ascii="Cambria Math" w:eastAsiaTheme="minorEastAsia" w:hAnsi="Cambria Math"/>
                </w:rPr>
                <m:t>2</m:t>
              </m:r>
            </m:sup>
          </m:sSubSup>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e>
          </m:d>
        </m:oMath>
      </m:oMathPara>
    </w:p>
    <w:p w14:paraId="6093D339" w14:textId="77777777" w:rsidR="008815D2" w:rsidRDefault="008815D2" w:rsidP="00B455F9">
      <w:pPr>
        <w:pStyle w:val="ListParagraph"/>
        <w:numPr>
          <w:ilvl w:val="0"/>
          <w:numId w:val="28"/>
        </w:numPr>
        <w:rPr>
          <w:rFonts w:eastAsiaTheme="minorEastAsia"/>
        </w:rPr>
      </w:pPr>
      <w:r>
        <w:rPr>
          <w:rFonts w:eastAsiaTheme="minorEastAsia"/>
        </w:rPr>
        <w:t xml:space="preserve">The variance, unlike the expected return, is not a weighted average of the individual asset variances </w:t>
      </w:r>
    </w:p>
    <w:p w14:paraId="221B2CD1" w14:textId="77777777" w:rsidR="008815D2" w:rsidRPr="008815D2" w:rsidRDefault="008815D2" w:rsidP="00B455F9">
      <w:pPr>
        <w:pStyle w:val="ListParagraph"/>
        <w:numPr>
          <w:ilvl w:val="0"/>
          <w:numId w:val="28"/>
        </w:numPr>
        <w:rPr>
          <w:rFonts w:eastAsiaTheme="minorEastAsia"/>
        </w:rPr>
      </w:pPr>
      <w:r>
        <w:rPr>
          <w:rFonts w:eastAsiaTheme="minorEastAsia"/>
        </w:rPr>
        <w:t xml:space="preserve">The covariance of a variable with itself, is the variance of that variable: </w:t>
      </w:r>
      <w:r>
        <w:rPr>
          <w:rFonts w:eastAsiaTheme="minorEastAsia"/>
          <w:b/>
        </w:rPr>
        <w:t>see page 170 for formula (6.4)</w:t>
      </w:r>
    </w:p>
    <w:p w14:paraId="0793121D" w14:textId="77777777" w:rsidR="008815D2" w:rsidRDefault="008815D2" w:rsidP="008815D2">
      <w:pPr>
        <w:rPr>
          <w:rFonts w:eastAsiaTheme="minorEastAsia"/>
        </w:rPr>
      </w:pPr>
      <w:r>
        <w:rPr>
          <w:rFonts w:eastAsiaTheme="minorEastAsia"/>
        </w:rPr>
        <w:t>Another way to write the variance of the portfolio is:</w:t>
      </w:r>
    </w:p>
    <w:p w14:paraId="302AA140" w14:textId="77777777" w:rsidR="008815D2" w:rsidRPr="00C13B6F" w:rsidRDefault="00572C4A" w:rsidP="008815D2">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p</m:t>
              </m:r>
            </m:sub>
            <m:sup>
              <m:r>
                <w:rPr>
                  <w:rFonts w:ascii="Cambria Math" w:eastAsiaTheme="minorEastAsia" w:hAnsi="Cambria Math"/>
                </w:rPr>
                <m:t>2</m:t>
              </m:r>
            </m:sup>
          </m:sSub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e>
          </m:d>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e>
          </m:d>
        </m:oMath>
      </m:oMathPara>
    </w:p>
    <w:p w14:paraId="6E78EF5C" w14:textId="77777777" w:rsidR="00C13B6F" w:rsidRDefault="00C13B6F" w:rsidP="00B455F9">
      <w:pPr>
        <w:pStyle w:val="ListParagraph"/>
        <w:numPr>
          <w:ilvl w:val="0"/>
          <w:numId w:val="29"/>
        </w:numPr>
        <w:rPr>
          <w:rFonts w:eastAsiaTheme="minorEastAsia"/>
        </w:rPr>
      </w:pPr>
      <w:r>
        <w:rPr>
          <w:rFonts w:eastAsiaTheme="minorEastAsia"/>
        </w:rPr>
        <w:t xml:space="preserve">In words, the variance of the portfolio is a weighted sum of covariances, where each weight is the product of the portfolio proportions of the pair of assets in the covariance term </w:t>
      </w:r>
    </w:p>
    <w:p w14:paraId="308397D4" w14:textId="77777777" w:rsidR="00C13B6F" w:rsidRDefault="00C13B6F" w:rsidP="00B455F9">
      <w:pPr>
        <w:pStyle w:val="ListParagraph"/>
        <w:numPr>
          <w:ilvl w:val="0"/>
          <w:numId w:val="29"/>
        </w:numPr>
        <w:rPr>
          <w:rFonts w:eastAsiaTheme="minorEastAsia"/>
        </w:rPr>
      </w:pPr>
      <w:r>
        <w:rPr>
          <w:rFonts w:eastAsiaTheme="minorEastAsia"/>
        </w:rPr>
        <w:t xml:space="preserve">Variance is reduced if the covariance term is negative </w:t>
      </w:r>
    </w:p>
    <w:p w14:paraId="43648026" w14:textId="77777777" w:rsidR="00C13B6F" w:rsidRDefault="00C13B6F" w:rsidP="00B455F9">
      <w:pPr>
        <w:pStyle w:val="ListParagraph"/>
        <w:numPr>
          <w:ilvl w:val="0"/>
          <w:numId w:val="29"/>
        </w:numPr>
        <w:rPr>
          <w:rFonts w:eastAsiaTheme="minorEastAsia"/>
        </w:rPr>
      </w:pPr>
      <w:r>
        <w:rPr>
          <w:rFonts w:eastAsiaTheme="minorEastAsia"/>
        </w:rPr>
        <w:t xml:space="preserve">Even if the covariance term is positive, the portfolio standard deviation still is less than the weighted average of the individual security standard deviations, unless the two securities are perfectly positively correlated </w:t>
      </w:r>
    </w:p>
    <w:p w14:paraId="01950D5F" w14:textId="77777777" w:rsidR="00C13B6F" w:rsidRPr="00C13B6F" w:rsidRDefault="00C13B6F" w:rsidP="00B455F9">
      <w:pPr>
        <w:pStyle w:val="ListParagraph"/>
        <w:numPr>
          <w:ilvl w:val="0"/>
          <w:numId w:val="29"/>
        </w:numPr>
        <w:rPr>
          <w:rFonts w:eastAsiaTheme="minorEastAsia"/>
        </w:rPr>
      </w:pPr>
      <w:r>
        <w:rPr>
          <w:rFonts w:eastAsiaTheme="minorEastAsia"/>
          <w:b/>
        </w:rPr>
        <w:t xml:space="preserve">See page 171 for formulas </w:t>
      </w:r>
    </w:p>
    <w:p w14:paraId="4E2EA7A3" w14:textId="77777777" w:rsidR="00C13B6F" w:rsidRDefault="00C13B6F" w:rsidP="00B455F9">
      <w:pPr>
        <w:pStyle w:val="ListParagraph"/>
        <w:numPr>
          <w:ilvl w:val="0"/>
          <w:numId w:val="29"/>
        </w:numPr>
        <w:rPr>
          <w:rFonts w:eastAsiaTheme="minorEastAsia"/>
        </w:rPr>
      </w:pPr>
      <w:r>
        <w:rPr>
          <w:rFonts w:eastAsiaTheme="minorEastAsia"/>
        </w:rPr>
        <w:t xml:space="preserve">For these formulas, the standard deviation of the portfolio with perfect positive correlation is just the weighted average of the component standard deviations </w:t>
      </w:r>
    </w:p>
    <w:p w14:paraId="6EE205E9" w14:textId="77777777" w:rsidR="00B21CA2" w:rsidRDefault="00B21CA2" w:rsidP="00B455F9">
      <w:pPr>
        <w:pStyle w:val="ListParagraph"/>
        <w:numPr>
          <w:ilvl w:val="0"/>
          <w:numId w:val="29"/>
        </w:numPr>
        <w:rPr>
          <w:rFonts w:eastAsiaTheme="minorEastAsia"/>
        </w:rPr>
      </w:pPr>
      <w:r>
        <w:rPr>
          <w:rFonts w:eastAsiaTheme="minorEastAsia"/>
        </w:rPr>
        <w:t xml:space="preserve">In all other cases, the correlation coefficient is less than 1, making the portfolio standard deviation less than the weighted average of the component standard deviations </w:t>
      </w:r>
    </w:p>
    <w:p w14:paraId="70099DF3" w14:textId="77777777" w:rsidR="00B21CA2" w:rsidRDefault="00B21CA2" w:rsidP="00B455F9">
      <w:pPr>
        <w:pStyle w:val="ListParagraph"/>
        <w:numPr>
          <w:ilvl w:val="0"/>
          <w:numId w:val="29"/>
        </w:numPr>
        <w:rPr>
          <w:rFonts w:eastAsiaTheme="minorEastAsia"/>
        </w:rPr>
      </w:pPr>
      <w:r>
        <w:rPr>
          <w:rFonts w:eastAsiaTheme="minorEastAsia"/>
        </w:rPr>
        <w:t xml:space="preserve">Because the portfolio expected return always is the weighted average of its component expected returns, while its standard deviation is less than the weighted average of the component standard deviation, portfolios of less than perfectly correlated assets always offer better risk-return opportunities than the individual component securities on their own </w:t>
      </w:r>
    </w:p>
    <w:p w14:paraId="3BFD591B" w14:textId="77777777" w:rsidR="00B21CA2" w:rsidRDefault="00B21CA2" w:rsidP="00B455F9">
      <w:pPr>
        <w:pStyle w:val="ListParagraph"/>
        <w:numPr>
          <w:ilvl w:val="0"/>
          <w:numId w:val="29"/>
        </w:numPr>
        <w:rPr>
          <w:rFonts w:eastAsiaTheme="minorEastAsia"/>
        </w:rPr>
      </w:pPr>
      <w:r>
        <w:rPr>
          <w:rFonts w:eastAsiaTheme="minorEastAsia"/>
        </w:rPr>
        <w:t xml:space="preserve">The less correlation between assets, the greater the gain in efficiency </w:t>
      </w:r>
    </w:p>
    <w:p w14:paraId="015034F5" w14:textId="77777777" w:rsidR="00B21CA2" w:rsidRDefault="00B21CA2" w:rsidP="00B455F9">
      <w:pPr>
        <w:pStyle w:val="ListParagraph"/>
        <w:numPr>
          <w:ilvl w:val="0"/>
          <w:numId w:val="29"/>
        </w:numPr>
        <w:rPr>
          <w:rFonts w:eastAsiaTheme="minorEastAsia"/>
        </w:rPr>
      </w:pPr>
      <w:r>
        <w:rPr>
          <w:rFonts w:eastAsiaTheme="minorEastAsia"/>
        </w:rPr>
        <w:t>Lowest possible value of the correlation coefficient is -1, representing perfect negative correlation, portfolio variance is as follows:</w:t>
      </w:r>
    </w:p>
    <w:p w14:paraId="7D0C4DCD" w14:textId="77777777" w:rsidR="00B21CA2" w:rsidRPr="00B51C78" w:rsidRDefault="00572C4A" w:rsidP="00B21CA2">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p</m:t>
              </m:r>
            </m:sub>
            <m:sup>
              <m:r>
                <w:rPr>
                  <w:rFonts w:ascii="Cambria Math" w:eastAsiaTheme="minorEastAsia" w:hAnsi="Cambria Math"/>
                </w:rPr>
                <m:t>2</m:t>
              </m:r>
            </m:sup>
          </m:sSub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E</m:t>
                      </m:r>
                    </m:sub>
                  </m:sSub>
                </m:e>
              </m:d>
            </m:e>
            <m:sup>
              <m:r>
                <w:rPr>
                  <w:rFonts w:ascii="Cambria Math" w:eastAsiaTheme="minorEastAsia" w:hAnsi="Cambria Math"/>
                </w:rPr>
                <m:t>2</m:t>
              </m:r>
            </m:sup>
          </m:sSup>
        </m:oMath>
      </m:oMathPara>
    </w:p>
    <w:p w14:paraId="5C11B785" w14:textId="77777777" w:rsidR="00B51C78" w:rsidRDefault="00B51C78" w:rsidP="00B21CA2">
      <w:pPr>
        <w:rPr>
          <w:rFonts w:eastAsiaTheme="minorEastAsia"/>
        </w:rPr>
      </w:pPr>
      <w:r>
        <w:rPr>
          <w:rFonts w:eastAsiaTheme="minorEastAsia"/>
        </w:rPr>
        <w:t>And the portfolio standard deviation is:</w:t>
      </w:r>
    </w:p>
    <w:p w14:paraId="2EBA4D0C" w14:textId="77777777" w:rsidR="00B51C78" w:rsidRPr="00B51C78" w:rsidRDefault="00572C4A" w:rsidP="00B21CA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p</m:t>
              </m:r>
            </m:sub>
          </m:sSub>
          <m:r>
            <w:rPr>
              <w:rFonts w:ascii="Cambria Math" w:eastAsiaTheme="minorEastAsia" w:hAnsi="Cambria Math"/>
            </w:rPr>
            <m:t>=Absolute value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E</m:t>
                  </m:r>
                </m:sub>
              </m:sSub>
            </m:e>
          </m:d>
        </m:oMath>
      </m:oMathPara>
    </w:p>
    <w:p w14:paraId="3C2A9622" w14:textId="77777777" w:rsidR="00B51C78" w:rsidRDefault="00B51C78" w:rsidP="00B21CA2">
      <w:pPr>
        <w:rPr>
          <w:rFonts w:eastAsiaTheme="minorEastAsia"/>
        </w:rPr>
      </w:pPr>
      <w:r>
        <w:rPr>
          <w:rFonts w:eastAsiaTheme="minorEastAsia"/>
        </w:rPr>
        <w:t xml:space="preserve">Where </w:t>
      </w:r>
      <w:r>
        <w:rPr>
          <w:rFonts w:eastAsiaTheme="minorEastAsia"/>
          <w:i/>
        </w:rPr>
        <w:t>p</w:t>
      </w:r>
      <w:r>
        <w:rPr>
          <w:rFonts w:eastAsiaTheme="minorEastAsia"/>
        </w:rPr>
        <w:t xml:space="preserve"> = -1, the investor has the opportunity of creating a perfectly hedged position. If the portfolio proportions are chosen as</w:t>
      </w:r>
    </w:p>
    <w:p w14:paraId="48CE68D9" w14:textId="77777777" w:rsidR="00B51C78" w:rsidRPr="00B51C78" w:rsidRDefault="00572C4A" w:rsidP="00B21CA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E</m:t>
                  </m:r>
                </m:sub>
              </m:sSub>
            </m:num>
            <m:den>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E</m:t>
                  </m:r>
                </m:sub>
              </m:sSub>
            </m:den>
          </m:f>
        </m:oMath>
      </m:oMathPara>
    </w:p>
    <w:p w14:paraId="31992626" w14:textId="77777777" w:rsidR="00B51C78" w:rsidRPr="00B51C78" w:rsidRDefault="00572C4A" w:rsidP="00B21CA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E</m:t>
                  </m:r>
                </m:sub>
              </m:sSub>
            </m:den>
          </m:f>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D</m:t>
              </m:r>
            </m:sub>
          </m:sSub>
        </m:oMath>
      </m:oMathPara>
    </w:p>
    <w:p w14:paraId="5B59470F" w14:textId="77777777" w:rsidR="00B51C78" w:rsidRDefault="00B51C78" w:rsidP="00B21CA2">
      <w:pPr>
        <w:rPr>
          <w:rFonts w:eastAsiaTheme="minorEastAsia"/>
        </w:rPr>
      </w:pPr>
      <w:r>
        <w:rPr>
          <w:rFonts w:eastAsiaTheme="minorEastAsia"/>
        </w:rPr>
        <w:t xml:space="preserve">The standard deviation of the portfolio will equal zero </w:t>
      </w:r>
    </w:p>
    <w:p w14:paraId="0B0800B1" w14:textId="77777777" w:rsidR="00B51C78" w:rsidRDefault="00B57358" w:rsidP="00B21CA2">
      <w:pPr>
        <w:rPr>
          <w:rFonts w:eastAsiaTheme="minorEastAsia"/>
        </w:rPr>
      </w:pPr>
      <w:r>
        <w:rPr>
          <w:rFonts w:eastAsiaTheme="minorEastAsia"/>
        </w:rPr>
        <w:t>What is the minimum level to which portfolio SD can be held?</w:t>
      </w:r>
    </w:p>
    <w:p w14:paraId="4D0F2B8A" w14:textId="77777777" w:rsidR="00B57358" w:rsidRDefault="00572C4A" w:rsidP="00B21CA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min</m:t>
              </m:r>
            </m:sub>
          </m:sSub>
          <m:d>
            <m:dPr>
              <m:ctrlPr>
                <w:rPr>
                  <w:rFonts w:ascii="Cambria Math" w:eastAsiaTheme="minorEastAsia" w:hAnsi="Cambria Math"/>
                  <w:i/>
                </w:rPr>
              </m:ctrlPr>
            </m:dPr>
            <m:e>
              <m:r>
                <w:rPr>
                  <w:rFonts w:ascii="Cambria Math" w:eastAsiaTheme="minorEastAsia" w:hAnsi="Cambria Math"/>
                </w:rPr>
                <m:t>D</m:t>
              </m:r>
            </m:e>
          </m:d>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E</m:t>
                  </m:r>
                </m:sub>
                <m:sup>
                  <m:r>
                    <w:rPr>
                      <w:rFonts w:ascii="Cambria Math" w:eastAsiaTheme="minorEastAsia" w:hAnsi="Cambria Math"/>
                    </w:rPr>
                    <m:t>2</m:t>
                  </m:r>
                </m:sup>
              </m:sSubSup>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e>
              </m:d>
            </m:num>
            <m:den>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D</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E</m:t>
                  </m:r>
                </m:sub>
                <m:sup>
                  <m:r>
                    <w:rPr>
                      <w:rFonts w:ascii="Cambria Math" w:eastAsiaTheme="minorEastAsia" w:hAnsi="Cambria Math"/>
                    </w:rPr>
                    <m:t>2</m:t>
                  </m:r>
                </m:sup>
              </m:sSubSup>
              <m:r>
                <w:rPr>
                  <w:rFonts w:ascii="Cambria Math" w:eastAsiaTheme="minorEastAsia" w:hAnsi="Cambria Math"/>
                </w:rPr>
                <m:t>-2Cov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e>
              </m:d>
            </m:den>
          </m:f>
        </m:oMath>
      </m:oMathPara>
    </w:p>
    <w:p w14:paraId="5A063189" w14:textId="77777777" w:rsidR="00F83967" w:rsidRDefault="00F83967" w:rsidP="00B455F9">
      <w:pPr>
        <w:pStyle w:val="ListParagraph"/>
        <w:numPr>
          <w:ilvl w:val="0"/>
          <w:numId w:val="30"/>
        </w:numPr>
        <w:rPr>
          <w:rFonts w:eastAsiaTheme="minorEastAsia"/>
        </w:rPr>
      </w:pPr>
      <w:r>
        <w:rPr>
          <w:rFonts w:eastAsiaTheme="minorEastAsia"/>
        </w:rPr>
        <w:t xml:space="preserve">The minimum-variance portfolio has a standard deviation smaller than that of either of the individual component assets </w:t>
      </w:r>
    </w:p>
    <w:p w14:paraId="3AA73DE5" w14:textId="77777777" w:rsidR="00F83967" w:rsidRDefault="00F83967" w:rsidP="00B455F9">
      <w:pPr>
        <w:pStyle w:val="ListParagraph"/>
        <w:numPr>
          <w:ilvl w:val="0"/>
          <w:numId w:val="30"/>
        </w:numPr>
        <w:rPr>
          <w:rFonts w:eastAsiaTheme="minorEastAsia"/>
        </w:rPr>
      </w:pPr>
      <w:r>
        <w:rPr>
          <w:rFonts w:eastAsiaTheme="minorEastAsia"/>
        </w:rPr>
        <w:t xml:space="preserve">See page </w:t>
      </w:r>
      <w:r>
        <w:rPr>
          <w:rFonts w:eastAsiaTheme="minorEastAsia"/>
          <w:b/>
        </w:rPr>
        <w:t>175 for formulas</w:t>
      </w:r>
    </w:p>
    <w:p w14:paraId="3CFE4DF6" w14:textId="77777777" w:rsidR="00F83967" w:rsidRDefault="00F42E5F" w:rsidP="00B455F9">
      <w:pPr>
        <w:pStyle w:val="ListParagraph"/>
        <w:numPr>
          <w:ilvl w:val="0"/>
          <w:numId w:val="30"/>
        </w:numPr>
        <w:rPr>
          <w:rFonts w:eastAsiaTheme="minorEastAsia"/>
        </w:rPr>
      </w:pPr>
      <w:r>
        <w:rPr>
          <w:rFonts w:eastAsiaTheme="minorEastAsia"/>
        </w:rPr>
        <w:t xml:space="preserve">Portfolio opportunity set – shows the combination of expected return and SD of all the portfolios that can be constructed from the two available assets </w:t>
      </w:r>
    </w:p>
    <w:p w14:paraId="0301B30F" w14:textId="77777777" w:rsidR="00F42E5F" w:rsidRDefault="00F42E5F" w:rsidP="00B455F9">
      <w:pPr>
        <w:pStyle w:val="ListParagraph"/>
        <w:numPr>
          <w:ilvl w:val="0"/>
          <w:numId w:val="30"/>
        </w:numPr>
        <w:rPr>
          <w:rFonts w:eastAsiaTheme="minorEastAsia"/>
        </w:rPr>
      </w:pPr>
      <w:r>
        <w:rPr>
          <w:rFonts w:eastAsiaTheme="minorEastAsia"/>
        </w:rPr>
        <w:t xml:space="preserve">Potential benefits from diversification arise when correlation is less than perfectly positive </w:t>
      </w:r>
    </w:p>
    <w:p w14:paraId="733EEE02" w14:textId="77777777" w:rsidR="00F42E5F" w:rsidRDefault="00F42E5F" w:rsidP="00B455F9">
      <w:pPr>
        <w:pStyle w:val="ListParagraph"/>
        <w:numPr>
          <w:ilvl w:val="0"/>
          <w:numId w:val="30"/>
        </w:numPr>
        <w:rPr>
          <w:rFonts w:eastAsiaTheme="minorEastAsia"/>
        </w:rPr>
      </w:pPr>
      <w:r>
        <w:rPr>
          <w:rFonts w:eastAsiaTheme="minorEastAsia"/>
        </w:rPr>
        <w:t xml:space="preserve">The lower the correlation coefficient, the greater the potential benefit of diversification </w:t>
      </w:r>
    </w:p>
    <w:p w14:paraId="503DBF56" w14:textId="77777777" w:rsidR="00F42E5F" w:rsidRDefault="00F42E5F" w:rsidP="00B455F9">
      <w:pPr>
        <w:pStyle w:val="ListParagraph"/>
        <w:numPr>
          <w:ilvl w:val="0"/>
          <w:numId w:val="30"/>
        </w:numPr>
        <w:rPr>
          <w:rFonts w:eastAsiaTheme="minorEastAsia"/>
        </w:rPr>
      </w:pPr>
      <w:r>
        <w:rPr>
          <w:rFonts w:eastAsiaTheme="minorEastAsia"/>
        </w:rPr>
        <w:t xml:space="preserve">In the extreme case of perfect negative correlation, we have a perfect hedging opportunity and can construct a zero variance portfolio </w:t>
      </w:r>
    </w:p>
    <w:p w14:paraId="6BE21357" w14:textId="77777777" w:rsidR="00F42E5F" w:rsidRDefault="00F42E5F" w:rsidP="00B455F9">
      <w:pPr>
        <w:pStyle w:val="ListParagraph"/>
        <w:numPr>
          <w:ilvl w:val="0"/>
          <w:numId w:val="30"/>
        </w:numPr>
        <w:rPr>
          <w:rFonts w:eastAsiaTheme="minorEastAsia"/>
        </w:rPr>
      </w:pPr>
      <w:r>
        <w:rPr>
          <w:rFonts w:eastAsiaTheme="minorEastAsia"/>
        </w:rPr>
        <w:t xml:space="preserve">The best portfolio will depend on risk aversion. Best tradeoff among these choices is a matter of personal preference </w:t>
      </w:r>
    </w:p>
    <w:p w14:paraId="5B0CED49" w14:textId="77777777" w:rsidR="00F42E5F" w:rsidRDefault="00F42E5F" w:rsidP="00B455F9">
      <w:pPr>
        <w:pStyle w:val="ListParagraph"/>
        <w:numPr>
          <w:ilvl w:val="0"/>
          <w:numId w:val="30"/>
        </w:numPr>
        <w:rPr>
          <w:rFonts w:eastAsiaTheme="minorEastAsia"/>
        </w:rPr>
      </w:pPr>
      <w:r>
        <w:rPr>
          <w:rFonts w:eastAsiaTheme="minorEastAsia"/>
        </w:rPr>
        <w:t>Investors with greater risk aversion will prefer portfolios to the southwest, with lower expected return, but lower risk</w:t>
      </w:r>
    </w:p>
    <w:p w14:paraId="19F7ECF4" w14:textId="77777777" w:rsidR="00F42E5F" w:rsidRDefault="00F42E5F" w:rsidP="00F42E5F">
      <w:pPr>
        <w:rPr>
          <w:rFonts w:eastAsiaTheme="minorEastAsia"/>
          <w:b/>
        </w:rPr>
      </w:pPr>
      <w:r>
        <w:rPr>
          <w:rFonts w:eastAsiaTheme="minorEastAsia"/>
          <w:b/>
        </w:rPr>
        <w:t xml:space="preserve">6.3 – asset allocation with stocks, bonds and bills </w:t>
      </w:r>
    </w:p>
    <w:p w14:paraId="574A018A" w14:textId="77777777" w:rsidR="00F42E5F" w:rsidRDefault="00CA0933" w:rsidP="00F42E5F">
      <w:pPr>
        <w:rPr>
          <w:rFonts w:eastAsiaTheme="minorEastAsia"/>
        </w:rPr>
      </w:pPr>
      <w:r>
        <w:rPr>
          <w:rFonts w:eastAsiaTheme="minorEastAsia"/>
        </w:rPr>
        <w:t xml:space="preserve">The optimal risky portfolio with two risky assets and a risk free asset </w:t>
      </w:r>
    </w:p>
    <w:p w14:paraId="4D29EE1D" w14:textId="77777777" w:rsidR="00CA0933" w:rsidRDefault="00CA0933" w:rsidP="00B455F9">
      <w:pPr>
        <w:pStyle w:val="ListParagraph"/>
        <w:numPr>
          <w:ilvl w:val="0"/>
          <w:numId w:val="31"/>
        </w:numPr>
        <w:rPr>
          <w:rFonts w:eastAsiaTheme="minorEastAsia"/>
        </w:rPr>
      </w:pPr>
      <w:r>
        <w:rPr>
          <w:rFonts w:eastAsiaTheme="minorEastAsia"/>
        </w:rPr>
        <w:t xml:space="preserve">The </w:t>
      </w:r>
      <w:r>
        <w:rPr>
          <w:rFonts w:eastAsiaTheme="minorEastAsia"/>
          <w:b/>
        </w:rPr>
        <w:t>reward to variability ratio</w:t>
      </w:r>
      <w:r>
        <w:rPr>
          <w:rFonts w:eastAsiaTheme="minorEastAsia"/>
        </w:rPr>
        <w:t>, which is the slope of the CAL combining t-bills and the minimum variance portfolio, is:</w:t>
      </w:r>
    </w:p>
    <w:p w14:paraId="5CA0A65A" w14:textId="77777777" w:rsidR="00CA0933" w:rsidRDefault="00572C4A" w:rsidP="00CA093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A</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num>
            <m:den>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den>
          </m:f>
        </m:oMath>
      </m:oMathPara>
    </w:p>
    <w:p w14:paraId="1A1AA00B" w14:textId="77777777" w:rsidR="00CA0933" w:rsidRDefault="00CA0933" w:rsidP="00B455F9">
      <w:pPr>
        <w:pStyle w:val="ListParagraph"/>
        <w:numPr>
          <w:ilvl w:val="0"/>
          <w:numId w:val="31"/>
        </w:numPr>
        <w:rPr>
          <w:rFonts w:eastAsiaTheme="minorEastAsia"/>
        </w:rPr>
      </w:pPr>
      <w:r>
        <w:rPr>
          <w:rFonts w:eastAsiaTheme="minorEastAsia"/>
        </w:rPr>
        <w:t xml:space="preserve">The tangency portfolio, P, is the </w:t>
      </w:r>
      <w:r>
        <w:rPr>
          <w:rFonts w:eastAsiaTheme="minorEastAsia"/>
          <w:b/>
        </w:rPr>
        <w:t>optimal risky portfolio</w:t>
      </w:r>
      <w:r>
        <w:rPr>
          <w:rFonts w:eastAsiaTheme="minorEastAsia"/>
        </w:rPr>
        <w:t xml:space="preserve"> to mix with t-bills</w:t>
      </w:r>
    </w:p>
    <w:p w14:paraId="0A7A7534" w14:textId="77777777" w:rsidR="00CA0933" w:rsidRPr="00CA0933" w:rsidRDefault="00CA0933" w:rsidP="00B455F9">
      <w:pPr>
        <w:pStyle w:val="ListParagraph"/>
        <w:numPr>
          <w:ilvl w:val="0"/>
          <w:numId w:val="31"/>
        </w:numPr>
        <w:rPr>
          <w:rFonts w:eastAsiaTheme="minorEastAsia"/>
        </w:rPr>
      </w:pPr>
      <w:r>
        <w:rPr>
          <w:rFonts w:eastAsiaTheme="minorEastAsia"/>
          <w:b/>
        </w:rPr>
        <w:t xml:space="preserve">See page 180 for formulas </w:t>
      </w:r>
    </w:p>
    <w:p w14:paraId="16EF1001" w14:textId="77777777" w:rsidR="00CA0933" w:rsidRDefault="00CA0933" w:rsidP="00CA0933">
      <w:pPr>
        <w:rPr>
          <w:rFonts w:eastAsiaTheme="minorEastAsia"/>
        </w:rPr>
      </w:pPr>
      <w:r>
        <w:rPr>
          <w:rFonts w:eastAsiaTheme="minorEastAsia"/>
        </w:rPr>
        <w:t xml:space="preserve">Calculate the optimal proportion of the complete portfolio to invest in the risky component taking into account the investors degree of risk aversion </w:t>
      </w:r>
    </w:p>
    <w:p w14:paraId="6C45AE1C" w14:textId="77777777" w:rsidR="00CA0933" w:rsidRPr="009912C9" w:rsidRDefault="00CA0933" w:rsidP="00CA0933">
      <w:pPr>
        <w:rPr>
          <w:rFonts w:eastAsiaTheme="minorEastAsia"/>
        </w:rPr>
      </w:pPr>
      <m:oMathPara>
        <m:oMath>
          <m:r>
            <w:rPr>
              <w:rFonts w:ascii="Cambria Math" w:eastAsiaTheme="minorEastAsia" w:hAnsi="Cambria Math"/>
            </w:rPr>
            <m:t>y=</m:t>
          </m:r>
          <m:f>
            <m:fPr>
              <m:ctrlPr>
                <w:rPr>
                  <w:rFonts w:ascii="Cambria Math" w:eastAsiaTheme="minorEastAsia" w:hAnsi="Cambria Math"/>
                  <w:i/>
                </w:rPr>
              </m:ctrlPr>
            </m:fPr>
            <m:num>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num>
            <m:den>
              <m:r>
                <w:rPr>
                  <w:rFonts w:ascii="Cambria Math" w:eastAsiaTheme="minorEastAsia" w:hAnsi="Cambria Math"/>
                </w:rPr>
                <m:t>A</m:t>
              </m:r>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p</m:t>
                  </m:r>
                </m:sub>
                <m:sup>
                  <m:r>
                    <w:rPr>
                      <w:rFonts w:ascii="Cambria Math" w:eastAsiaTheme="minorEastAsia" w:hAnsi="Cambria Math"/>
                    </w:rPr>
                    <m:t>2</m:t>
                  </m:r>
                </m:sup>
              </m:sSubSup>
            </m:den>
          </m:f>
        </m:oMath>
      </m:oMathPara>
    </w:p>
    <w:p w14:paraId="48354768" w14:textId="77777777" w:rsidR="009912C9" w:rsidRDefault="009912C9" w:rsidP="00CA0933">
      <w:pPr>
        <w:rPr>
          <w:rFonts w:eastAsiaTheme="minorEastAsia"/>
        </w:rPr>
      </w:pPr>
      <w:r>
        <w:rPr>
          <w:rFonts w:eastAsiaTheme="minorEastAsia"/>
        </w:rPr>
        <w:t xml:space="preserve">Summary of the steps followed to arrive at the complete portfolio </w:t>
      </w:r>
    </w:p>
    <w:p w14:paraId="3F013587" w14:textId="77777777" w:rsidR="009912C9" w:rsidRDefault="009912C9" w:rsidP="00B455F9">
      <w:pPr>
        <w:pStyle w:val="ListParagraph"/>
        <w:numPr>
          <w:ilvl w:val="0"/>
          <w:numId w:val="32"/>
        </w:numPr>
        <w:rPr>
          <w:rFonts w:eastAsiaTheme="minorEastAsia"/>
        </w:rPr>
      </w:pPr>
      <w:r>
        <w:rPr>
          <w:rFonts w:eastAsiaTheme="minorEastAsia"/>
        </w:rPr>
        <w:t>Specify the return characteristics of all securities (E(r), variance, covariance)</w:t>
      </w:r>
    </w:p>
    <w:p w14:paraId="2C6F403B" w14:textId="77777777" w:rsidR="009912C9" w:rsidRDefault="009912C9" w:rsidP="00B455F9">
      <w:pPr>
        <w:pStyle w:val="ListParagraph"/>
        <w:numPr>
          <w:ilvl w:val="0"/>
          <w:numId w:val="32"/>
        </w:numPr>
        <w:rPr>
          <w:rFonts w:eastAsiaTheme="minorEastAsia"/>
        </w:rPr>
      </w:pPr>
      <w:r>
        <w:rPr>
          <w:rFonts w:eastAsiaTheme="minorEastAsia"/>
        </w:rPr>
        <w:t xml:space="preserve">Establish the risky portfolio </w:t>
      </w:r>
    </w:p>
    <w:p w14:paraId="42FFD626" w14:textId="77777777" w:rsidR="009912C9" w:rsidRDefault="009912C9" w:rsidP="00B455F9">
      <w:pPr>
        <w:pStyle w:val="ListParagraph"/>
        <w:numPr>
          <w:ilvl w:val="1"/>
          <w:numId w:val="32"/>
        </w:numPr>
        <w:rPr>
          <w:rFonts w:eastAsiaTheme="minorEastAsia"/>
        </w:rPr>
      </w:pPr>
      <w:r>
        <w:rPr>
          <w:rFonts w:eastAsiaTheme="minorEastAsia"/>
        </w:rPr>
        <w:t>Calculate the optimal risk portfolio, P</w:t>
      </w:r>
    </w:p>
    <w:p w14:paraId="6BC74AEA" w14:textId="77777777" w:rsidR="009912C9" w:rsidRDefault="009912C9" w:rsidP="00B455F9">
      <w:pPr>
        <w:pStyle w:val="ListParagraph"/>
        <w:numPr>
          <w:ilvl w:val="1"/>
          <w:numId w:val="32"/>
        </w:numPr>
        <w:rPr>
          <w:rFonts w:eastAsiaTheme="minorEastAsia"/>
        </w:rPr>
      </w:pPr>
      <w:r>
        <w:rPr>
          <w:rFonts w:eastAsiaTheme="minorEastAsia"/>
        </w:rPr>
        <w:t xml:space="preserve">Calculate the properties of portfolio P using the weights determined in step (a) </w:t>
      </w:r>
    </w:p>
    <w:p w14:paraId="5791EE6A" w14:textId="77777777" w:rsidR="009912C9" w:rsidRDefault="009912C9" w:rsidP="00B455F9">
      <w:pPr>
        <w:pStyle w:val="ListParagraph"/>
        <w:numPr>
          <w:ilvl w:val="0"/>
          <w:numId w:val="32"/>
        </w:numPr>
        <w:rPr>
          <w:rFonts w:eastAsiaTheme="minorEastAsia"/>
        </w:rPr>
      </w:pPr>
      <w:r>
        <w:rPr>
          <w:rFonts w:eastAsiaTheme="minorEastAsia"/>
        </w:rPr>
        <w:t>Allocate funds between the risky portfolio and the risk free asset:</w:t>
      </w:r>
    </w:p>
    <w:p w14:paraId="147438A5" w14:textId="77777777" w:rsidR="009912C9" w:rsidRDefault="009912C9" w:rsidP="00B455F9">
      <w:pPr>
        <w:pStyle w:val="ListParagraph"/>
        <w:numPr>
          <w:ilvl w:val="1"/>
          <w:numId w:val="32"/>
        </w:numPr>
        <w:rPr>
          <w:rFonts w:eastAsiaTheme="minorEastAsia"/>
        </w:rPr>
      </w:pPr>
      <w:r>
        <w:rPr>
          <w:rFonts w:eastAsiaTheme="minorEastAsia"/>
        </w:rPr>
        <w:t>Calculate the fraction of the complete portfolio allocated to portfolio P (the risk portfolio) and to t-bills (the risk free asset)</w:t>
      </w:r>
    </w:p>
    <w:p w14:paraId="49ADC724" w14:textId="77777777" w:rsidR="009912C9" w:rsidRDefault="009912C9" w:rsidP="00B455F9">
      <w:pPr>
        <w:pStyle w:val="ListParagraph"/>
        <w:numPr>
          <w:ilvl w:val="1"/>
          <w:numId w:val="32"/>
        </w:numPr>
        <w:rPr>
          <w:rFonts w:eastAsiaTheme="minorEastAsia"/>
        </w:rPr>
      </w:pPr>
      <w:r>
        <w:rPr>
          <w:rFonts w:eastAsiaTheme="minorEastAsia"/>
        </w:rPr>
        <w:t xml:space="preserve">Calculate the share of the complete portfolio invested in each asset and in t-bills </w:t>
      </w:r>
    </w:p>
    <w:p w14:paraId="2ABD8892" w14:textId="77777777" w:rsidR="009912C9" w:rsidRDefault="009912C9" w:rsidP="009912C9">
      <w:pPr>
        <w:rPr>
          <w:rFonts w:eastAsiaTheme="minorEastAsia"/>
          <w:b/>
        </w:rPr>
      </w:pPr>
      <w:r>
        <w:rPr>
          <w:rFonts w:eastAsiaTheme="minorEastAsia"/>
          <w:b/>
        </w:rPr>
        <w:t xml:space="preserve">6.4 – the Markowitz portfolio selection model </w:t>
      </w:r>
    </w:p>
    <w:p w14:paraId="442D105F" w14:textId="77777777" w:rsidR="009912C9" w:rsidRDefault="009912C9" w:rsidP="009912C9">
      <w:pPr>
        <w:rPr>
          <w:rFonts w:eastAsiaTheme="minorEastAsia"/>
        </w:rPr>
      </w:pPr>
      <w:r>
        <w:rPr>
          <w:rFonts w:eastAsiaTheme="minorEastAsia"/>
        </w:rPr>
        <w:t>Security selection</w:t>
      </w:r>
    </w:p>
    <w:p w14:paraId="0FD9E35B" w14:textId="77777777" w:rsidR="009912C9" w:rsidRDefault="008A2392" w:rsidP="00B455F9">
      <w:pPr>
        <w:pStyle w:val="ListParagraph"/>
        <w:numPr>
          <w:ilvl w:val="0"/>
          <w:numId w:val="33"/>
        </w:numPr>
        <w:rPr>
          <w:rFonts w:eastAsiaTheme="minorEastAsia"/>
        </w:rPr>
      </w:pPr>
      <w:r>
        <w:rPr>
          <w:rFonts w:eastAsiaTheme="minorEastAsia"/>
        </w:rPr>
        <w:t xml:space="preserve">We can generalize the portfolio construction problem to the case of many risky securities and a risk free asset. The problem has three parts </w:t>
      </w:r>
    </w:p>
    <w:p w14:paraId="34F3E18B" w14:textId="77777777" w:rsidR="008A2392" w:rsidRDefault="008A2392" w:rsidP="00B455F9">
      <w:pPr>
        <w:pStyle w:val="ListParagraph"/>
        <w:numPr>
          <w:ilvl w:val="1"/>
          <w:numId w:val="33"/>
        </w:numPr>
        <w:rPr>
          <w:rFonts w:eastAsiaTheme="minorEastAsia"/>
        </w:rPr>
      </w:pPr>
      <w:r>
        <w:rPr>
          <w:rFonts w:eastAsiaTheme="minorEastAsia"/>
        </w:rPr>
        <w:t xml:space="preserve">First, we identify the risk-return combinations available from the set of risky assets </w:t>
      </w:r>
    </w:p>
    <w:p w14:paraId="0B204FEA" w14:textId="77777777" w:rsidR="008A2392" w:rsidRDefault="008A2392" w:rsidP="00B455F9">
      <w:pPr>
        <w:pStyle w:val="ListParagraph"/>
        <w:numPr>
          <w:ilvl w:val="1"/>
          <w:numId w:val="33"/>
        </w:numPr>
        <w:rPr>
          <w:rFonts w:eastAsiaTheme="minorEastAsia"/>
        </w:rPr>
      </w:pPr>
      <w:r>
        <w:rPr>
          <w:rFonts w:eastAsiaTheme="minorEastAsia"/>
        </w:rPr>
        <w:t xml:space="preserve">Next, we identify the optimal portfolio of risky assets by finding the portfolio that results in the steepest CAL </w:t>
      </w:r>
    </w:p>
    <w:p w14:paraId="71A6833F" w14:textId="77777777" w:rsidR="008A2392" w:rsidRDefault="008A2392" w:rsidP="00B455F9">
      <w:pPr>
        <w:pStyle w:val="ListParagraph"/>
        <w:numPr>
          <w:ilvl w:val="1"/>
          <w:numId w:val="33"/>
        </w:numPr>
        <w:rPr>
          <w:rFonts w:eastAsiaTheme="minorEastAsia"/>
        </w:rPr>
      </w:pPr>
      <w:r>
        <w:rPr>
          <w:rFonts w:eastAsiaTheme="minorEastAsia"/>
        </w:rPr>
        <w:t xml:space="preserve">Finally, we choose an appropriate complete portfolio by mixing the risk free asset, t-bills, with the optimal risky portfolio </w:t>
      </w:r>
    </w:p>
    <w:p w14:paraId="1C05ED6B" w14:textId="77777777" w:rsidR="008A2392" w:rsidRDefault="008A2392" w:rsidP="00B455F9">
      <w:pPr>
        <w:pStyle w:val="ListParagraph"/>
        <w:numPr>
          <w:ilvl w:val="0"/>
          <w:numId w:val="33"/>
        </w:numPr>
        <w:rPr>
          <w:rFonts w:eastAsiaTheme="minorEastAsia"/>
        </w:rPr>
      </w:pPr>
      <w:r>
        <w:rPr>
          <w:rFonts w:eastAsiaTheme="minorEastAsia"/>
        </w:rPr>
        <w:t>First step is to determine the risk-return opportunities available to the investor</w:t>
      </w:r>
    </w:p>
    <w:p w14:paraId="2A71DA25" w14:textId="77777777" w:rsidR="008A2392" w:rsidRDefault="008A2392" w:rsidP="00B455F9">
      <w:pPr>
        <w:pStyle w:val="ListParagraph"/>
        <w:numPr>
          <w:ilvl w:val="1"/>
          <w:numId w:val="33"/>
        </w:numPr>
        <w:rPr>
          <w:rFonts w:eastAsiaTheme="minorEastAsia"/>
        </w:rPr>
      </w:pPr>
      <w:r>
        <w:rPr>
          <w:rFonts w:eastAsiaTheme="minorEastAsia"/>
        </w:rPr>
        <w:t xml:space="preserve">These are summarized by the </w:t>
      </w:r>
      <w:r>
        <w:rPr>
          <w:rFonts w:eastAsiaTheme="minorEastAsia"/>
          <w:b/>
        </w:rPr>
        <w:t>minimum-variance frontier</w:t>
      </w:r>
      <w:r>
        <w:rPr>
          <w:rFonts w:eastAsiaTheme="minorEastAsia"/>
        </w:rPr>
        <w:t xml:space="preserve"> of risky assets </w:t>
      </w:r>
    </w:p>
    <w:p w14:paraId="6CCA80B9" w14:textId="77777777" w:rsidR="008A2392" w:rsidRDefault="008A2392" w:rsidP="00B455F9">
      <w:pPr>
        <w:pStyle w:val="ListParagraph"/>
        <w:numPr>
          <w:ilvl w:val="2"/>
          <w:numId w:val="33"/>
        </w:numPr>
        <w:rPr>
          <w:rFonts w:eastAsiaTheme="minorEastAsia"/>
        </w:rPr>
      </w:pPr>
      <w:r>
        <w:rPr>
          <w:rFonts w:eastAsiaTheme="minorEastAsia"/>
        </w:rPr>
        <w:t xml:space="preserve">This frontier is a graph of the lowest possible portfolio variance that can be attained for a given portfolio expected return </w:t>
      </w:r>
    </w:p>
    <w:p w14:paraId="2FB93DC2" w14:textId="77777777" w:rsidR="008A2392" w:rsidRDefault="008A2392" w:rsidP="00B455F9">
      <w:pPr>
        <w:pStyle w:val="ListParagraph"/>
        <w:numPr>
          <w:ilvl w:val="2"/>
          <w:numId w:val="33"/>
        </w:numPr>
        <w:rPr>
          <w:rFonts w:eastAsiaTheme="minorEastAsia"/>
        </w:rPr>
      </w:pPr>
      <w:r>
        <w:rPr>
          <w:rFonts w:eastAsiaTheme="minorEastAsia"/>
        </w:rPr>
        <w:t xml:space="preserve">Given the set of data for e(r), variances, and covariances, we can calculate the minimum-variance portfolio (or min-SD portfolio) for any targeted expected return </w:t>
      </w:r>
    </w:p>
    <w:p w14:paraId="7082FB63" w14:textId="77777777" w:rsidR="008A2392" w:rsidRDefault="008A2392" w:rsidP="00B455F9">
      <w:pPr>
        <w:pStyle w:val="ListParagraph"/>
        <w:numPr>
          <w:ilvl w:val="0"/>
          <w:numId w:val="33"/>
        </w:numPr>
        <w:rPr>
          <w:rFonts w:eastAsiaTheme="minorEastAsia"/>
        </w:rPr>
      </w:pPr>
      <w:r>
        <w:rPr>
          <w:rFonts w:eastAsiaTheme="minorEastAsia"/>
        </w:rPr>
        <w:t>All individual assets lie to the right inside of the frontier, at least when we allow short sales in the construction of risky portfolios. This tells us that risky portfolios composed of only a single asset are inefficient</w:t>
      </w:r>
    </w:p>
    <w:p w14:paraId="6BF302D8" w14:textId="77777777" w:rsidR="008A2392" w:rsidRDefault="008A2392" w:rsidP="00B455F9">
      <w:pPr>
        <w:pStyle w:val="ListParagraph"/>
        <w:numPr>
          <w:ilvl w:val="0"/>
          <w:numId w:val="33"/>
        </w:numPr>
        <w:rPr>
          <w:rFonts w:eastAsiaTheme="minorEastAsia"/>
        </w:rPr>
      </w:pPr>
      <w:r>
        <w:rPr>
          <w:rFonts w:eastAsiaTheme="minorEastAsia"/>
        </w:rPr>
        <w:t>Diversifying investments leads to portfolios with higher E(r) and lower SDs</w:t>
      </w:r>
    </w:p>
    <w:p w14:paraId="64C0F84D" w14:textId="77777777" w:rsidR="008A2392" w:rsidRDefault="00855F59" w:rsidP="00B455F9">
      <w:pPr>
        <w:pStyle w:val="ListParagraph"/>
        <w:numPr>
          <w:ilvl w:val="0"/>
          <w:numId w:val="33"/>
        </w:numPr>
        <w:rPr>
          <w:rFonts w:eastAsiaTheme="minorEastAsia"/>
        </w:rPr>
      </w:pPr>
      <w:r>
        <w:rPr>
          <w:rFonts w:eastAsiaTheme="minorEastAsia"/>
        </w:rPr>
        <w:t xml:space="preserve">All portfolios that lie on the minimum variance frontier, from the global minimum variance portfolio and upward, provide the best risk-return combinations and thus are candidates for the optimal portfolio. This part of the frontier is called the </w:t>
      </w:r>
      <w:r>
        <w:rPr>
          <w:rFonts w:eastAsiaTheme="minorEastAsia"/>
          <w:b/>
        </w:rPr>
        <w:t>efficient frontier</w:t>
      </w:r>
    </w:p>
    <w:p w14:paraId="5A028819" w14:textId="77777777" w:rsidR="00855F59" w:rsidRDefault="00855F59" w:rsidP="00B455F9">
      <w:pPr>
        <w:pStyle w:val="ListParagraph"/>
        <w:numPr>
          <w:ilvl w:val="0"/>
          <w:numId w:val="33"/>
        </w:numPr>
        <w:rPr>
          <w:rFonts w:eastAsiaTheme="minorEastAsia"/>
        </w:rPr>
      </w:pPr>
      <w:r>
        <w:rPr>
          <w:rFonts w:eastAsiaTheme="minorEastAsia"/>
        </w:rPr>
        <w:t xml:space="preserve">Any portfolio on the lower portion of the min-var frontier, there is a portfolio with the same SD and greater e(r) directly above it. therefore, the bottom part of the min-var frontier is inefficient </w:t>
      </w:r>
    </w:p>
    <w:p w14:paraId="2E2C1707" w14:textId="77777777" w:rsidR="00855F59" w:rsidRDefault="00013579" w:rsidP="00B455F9">
      <w:pPr>
        <w:pStyle w:val="ListParagraph"/>
        <w:numPr>
          <w:ilvl w:val="0"/>
          <w:numId w:val="33"/>
        </w:numPr>
        <w:rPr>
          <w:rFonts w:eastAsiaTheme="minorEastAsia"/>
        </w:rPr>
      </w:pPr>
      <w:r>
        <w:rPr>
          <w:rFonts w:eastAsiaTheme="minorEastAsia"/>
        </w:rPr>
        <w:t xml:space="preserve">Second part of the optimization plan involves the risk free asset. We search for the CAL with the highest reward-to-variability ratio (steepest slope). The CAL that is supported by the optimal portfolio, P, is the one that is tangent to the efficient frontier. This CAL dominates all alternative feasible lines that may be drawn through the frontier. Portfolio P, is the optimal risky portfolio </w:t>
      </w:r>
    </w:p>
    <w:p w14:paraId="6C7C2941" w14:textId="77777777" w:rsidR="00013579" w:rsidRDefault="00013579" w:rsidP="00B455F9">
      <w:pPr>
        <w:pStyle w:val="ListParagraph"/>
        <w:numPr>
          <w:ilvl w:val="0"/>
          <w:numId w:val="33"/>
        </w:numPr>
        <w:rPr>
          <w:rFonts w:eastAsiaTheme="minorEastAsia"/>
        </w:rPr>
      </w:pPr>
      <w:r>
        <w:rPr>
          <w:rFonts w:eastAsiaTheme="minorEastAsia"/>
        </w:rPr>
        <w:t>Finally, the individual investor chooses the appropriate mix between the optimal risk portfolio P and t-bills</w:t>
      </w:r>
    </w:p>
    <w:p w14:paraId="724787EA" w14:textId="77777777" w:rsidR="00013579" w:rsidRDefault="00013579" w:rsidP="00B455F9">
      <w:pPr>
        <w:pStyle w:val="ListParagraph"/>
        <w:numPr>
          <w:ilvl w:val="0"/>
          <w:numId w:val="33"/>
        </w:numPr>
        <w:rPr>
          <w:rFonts w:eastAsiaTheme="minorEastAsia"/>
        </w:rPr>
      </w:pPr>
      <w:r>
        <w:rPr>
          <w:rFonts w:eastAsiaTheme="minorEastAsia"/>
        </w:rPr>
        <w:t>Once estimates are complied, the expected return and variance of any risky portfolio with weights in each security, w</w:t>
      </w:r>
      <w:r>
        <w:rPr>
          <w:rFonts w:eastAsiaTheme="minorEastAsia"/>
          <w:vertAlign w:val="subscript"/>
        </w:rPr>
        <w:t>i</w:t>
      </w:r>
      <w:r>
        <w:rPr>
          <w:rFonts w:eastAsiaTheme="minorEastAsia"/>
        </w:rPr>
        <w:t>, can be calculated from these formulas:</w:t>
      </w:r>
    </w:p>
    <w:p w14:paraId="3D360C07" w14:textId="77777777" w:rsidR="00013579" w:rsidRPr="00013579" w:rsidRDefault="00013579" w:rsidP="00013579">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m:t>
          </m:r>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i</m:t>
                  </m:r>
                </m:sub>
              </m:sSub>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e>
          </m:nary>
        </m:oMath>
      </m:oMathPara>
    </w:p>
    <w:p w14:paraId="5D78314C" w14:textId="77777777" w:rsidR="00013579" w:rsidRPr="002C1829" w:rsidRDefault="00572C4A" w:rsidP="00013579">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p</m:t>
              </m:r>
            </m:sub>
            <m:sup>
              <m:r>
                <w:rPr>
                  <w:rFonts w:ascii="Cambria Math" w:eastAsiaTheme="minorEastAsia" w:hAnsi="Cambria Math"/>
                </w:rPr>
                <m:t>2</m:t>
              </m:r>
            </m:sup>
          </m:sSubSup>
          <m:r>
            <w:rPr>
              <w:rFonts w:ascii="Cambria Math" w:eastAsiaTheme="minorEastAsia" w:hAnsi="Cambria Math"/>
            </w:rPr>
            <m:t>=</m:t>
          </m:r>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sSubSup>
                <m:sSubSupPr>
                  <m:ctrlPr>
                    <w:rPr>
                      <w:rFonts w:ascii="Cambria Math" w:eastAsiaTheme="minorEastAsia" w:hAnsi="Cambria Math"/>
                      <w:i/>
                    </w:rPr>
                  </m:ctrlPr>
                </m:sSubSupPr>
                <m:e>
                  <m:r>
                    <w:rPr>
                      <w:rFonts w:ascii="Cambria Math" w:eastAsiaTheme="minorEastAsia" w:hAnsi="Cambria Math"/>
                    </w:rPr>
                    <m:t>w</m:t>
                  </m:r>
                </m:e>
                <m:sub>
                  <m:r>
                    <w:rPr>
                      <w:rFonts w:ascii="Cambria Math" w:eastAsiaTheme="minorEastAsia" w:hAnsi="Cambria Math"/>
                    </w:rPr>
                    <m:t>i</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i</m:t>
                  </m:r>
                </m:sub>
                <m:sup>
                  <m:r>
                    <w:rPr>
                      <w:rFonts w:ascii="Cambria Math" w:eastAsiaTheme="minorEastAsia" w:hAnsi="Cambria Math"/>
                    </w:rPr>
                    <m:t>2</m:t>
                  </m:r>
                </m:sup>
              </m:sSubSup>
              <m:r>
                <w:rPr>
                  <w:rFonts w:ascii="Cambria Math" w:eastAsiaTheme="minorEastAsia" w:hAnsi="Cambria Math"/>
                </w:rPr>
                <m:t>+</m:t>
              </m:r>
              <m:nary>
                <m:naryPr>
                  <m:chr m:val="∑"/>
                  <m:limLoc m:val="undOvr"/>
                  <m:ctrlPr>
                    <w:rPr>
                      <w:rFonts w:ascii="Cambria Math" w:eastAsiaTheme="minorEastAsia" w:hAnsi="Cambria Math"/>
                      <w:i/>
                    </w:rPr>
                  </m:ctrlPr>
                </m:naryPr>
                <m:sub>
                  <m:eqArr>
                    <m:eqArrPr>
                      <m:ctrlPr>
                        <w:rPr>
                          <w:rFonts w:ascii="Cambria Math" w:eastAsiaTheme="minorEastAsia" w:hAnsi="Cambria Math"/>
                          <w:i/>
                        </w:rPr>
                      </m:ctrlPr>
                    </m:eqArrPr>
                    <m:e>
                      <m:r>
                        <w:rPr>
                          <w:rFonts w:ascii="Cambria Math" w:eastAsiaTheme="minorEastAsia" w:hAnsi="Cambria Math"/>
                        </w:rPr>
                        <m:t>i=1</m:t>
                      </m:r>
                    </m:e>
                    <m:e>
                      <m:r>
                        <w:rPr>
                          <w:rFonts w:ascii="Cambria Math" w:eastAsiaTheme="minorEastAsia" w:hAnsi="Cambria Math"/>
                        </w:rPr>
                        <m:t>i≠j</m:t>
                      </m:r>
                    </m:e>
                  </m:eqArr>
                </m:sub>
                <m:sup>
                  <m:r>
                    <w:rPr>
                      <w:rFonts w:ascii="Cambria Math" w:eastAsiaTheme="minorEastAsia" w:hAnsi="Cambria Math"/>
                    </w:rPr>
                    <m:t>n</m:t>
                  </m:r>
                </m:sup>
                <m:e>
                  <m:nary>
                    <m:naryPr>
                      <m:chr m:val="∑"/>
                      <m:limLoc m:val="undOvr"/>
                      <m:ctrlPr>
                        <w:rPr>
                          <w:rFonts w:ascii="Cambria Math" w:eastAsiaTheme="minorEastAsia" w:hAnsi="Cambria Math"/>
                          <w:i/>
                        </w:rPr>
                      </m:ctrlPr>
                    </m:naryPr>
                    <m:sub>
                      <m:r>
                        <w:rPr>
                          <w:rFonts w:ascii="Cambria Math" w:eastAsiaTheme="minorEastAsia" w:hAnsi="Cambria Math"/>
                        </w:rPr>
                        <m:t>j=1</m:t>
                      </m:r>
                    </m:sub>
                    <m:sup>
                      <m:r>
                        <w:rPr>
                          <w:rFonts w:ascii="Cambria Math" w:eastAsiaTheme="minorEastAsia" w:hAnsi="Cambria Math"/>
                        </w:rPr>
                        <m:t>n</m:t>
                      </m:r>
                    </m:sup>
                    <m:e>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j</m:t>
                          </m:r>
                        </m:sub>
                      </m:sSub>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e>
                  </m:nary>
                </m:e>
              </m:nary>
            </m:e>
          </m:nary>
        </m:oMath>
      </m:oMathPara>
    </w:p>
    <w:p w14:paraId="670818C2" w14:textId="77777777" w:rsidR="002C1829" w:rsidRDefault="002C1829" w:rsidP="00B455F9">
      <w:pPr>
        <w:pStyle w:val="ListParagraph"/>
        <w:numPr>
          <w:ilvl w:val="0"/>
          <w:numId w:val="34"/>
        </w:numPr>
        <w:rPr>
          <w:rFonts w:eastAsiaTheme="minorEastAsia"/>
        </w:rPr>
      </w:pPr>
      <w:r>
        <w:rPr>
          <w:rFonts w:eastAsiaTheme="minorEastAsia"/>
        </w:rPr>
        <w:t>Harry markowitz’s model is precisely step one of portfolio management: the identification of the efficient set of portfolios (or efficient frontier of risky assets)</w:t>
      </w:r>
    </w:p>
    <w:p w14:paraId="3CAAB6C0" w14:textId="77777777" w:rsidR="002C1829" w:rsidRDefault="002C1829" w:rsidP="00B455F9">
      <w:pPr>
        <w:pStyle w:val="ListParagraph"/>
        <w:numPr>
          <w:ilvl w:val="0"/>
          <w:numId w:val="34"/>
        </w:numPr>
        <w:rPr>
          <w:rFonts w:eastAsiaTheme="minorEastAsia"/>
        </w:rPr>
      </w:pPr>
      <w:r>
        <w:rPr>
          <w:rFonts w:eastAsiaTheme="minorEastAsia"/>
        </w:rPr>
        <w:t xml:space="preserve">The idea behind the frontier set of risky portfolios is that, for any risk level, we are interested only in that portfolio with the highest expected return </w:t>
      </w:r>
    </w:p>
    <w:p w14:paraId="7C31A948" w14:textId="77777777" w:rsidR="002C1829" w:rsidRDefault="002C1829" w:rsidP="00B455F9">
      <w:pPr>
        <w:pStyle w:val="ListParagraph"/>
        <w:numPr>
          <w:ilvl w:val="0"/>
          <w:numId w:val="34"/>
        </w:numPr>
        <w:rPr>
          <w:rFonts w:eastAsiaTheme="minorEastAsia"/>
        </w:rPr>
      </w:pPr>
      <w:r>
        <w:rPr>
          <w:rFonts w:eastAsiaTheme="minorEastAsia"/>
        </w:rPr>
        <w:t xml:space="preserve">Alternatively, the frontier is the set of portfolios that minimizes the variance for any target expected return </w:t>
      </w:r>
    </w:p>
    <w:p w14:paraId="18381E94" w14:textId="77777777" w:rsidR="002C1829" w:rsidRDefault="002C1829" w:rsidP="00B455F9">
      <w:pPr>
        <w:pStyle w:val="ListParagraph"/>
        <w:numPr>
          <w:ilvl w:val="0"/>
          <w:numId w:val="34"/>
        </w:numPr>
        <w:rPr>
          <w:rFonts w:eastAsiaTheme="minorEastAsia"/>
        </w:rPr>
      </w:pPr>
      <w:r>
        <w:rPr>
          <w:rFonts w:eastAsiaTheme="minorEastAsia"/>
        </w:rPr>
        <w:t xml:space="preserve">Input list – the estimates generated by the analysts were transformed into a set of expected rates of return and a covariance matrix </w:t>
      </w:r>
    </w:p>
    <w:p w14:paraId="3BF9CB23" w14:textId="77777777" w:rsidR="002C1829" w:rsidRDefault="002C1829" w:rsidP="002C1829">
      <w:pPr>
        <w:rPr>
          <w:rFonts w:eastAsiaTheme="minorEastAsia"/>
        </w:rPr>
      </w:pPr>
      <w:r>
        <w:rPr>
          <w:rFonts w:eastAsiaTheme="minorEastAsia"/>
        </w:rPr>
        <w:t xml:space="preserve">Capital allocation and separation property </w:t>
      </w:r>
    </w:p>
    <w:p w14:paraId="78F2E078" w14:textId="77777777" w:rsidR="005B0D3A" w:rsidRDefault="0015404C" w:rsidP="00B455F9">
      <w:pPr>
        <w:pStyle w:val="ListParagraph"/>
        <w:numPr>
          <w:ilvl w:val="0"/>
          <w:numId w:val="35"/>
        </w:numPr>
        <w:rPr>
          <w:rFonts w:eastAsiaTheme="minorEastAsia"/>
        </w:rPr>
      </w:pPr>
      <w:r>
        <w:rPr>
          <w:rFonts w:eastAsiaTheme="minorEastAsia"/>
        </w:rPr>
        <w:t>The portfolio manager will offer the same risky portfolio, P, to all clients regardless of their degree of risk aversion</w:t>
      </w:r>
    </w:p>
    <w:p w14:paraId="189A44DF" w14:textId="77777777" w:rsidR="0015404C" w:rsidRDefault="0015404C" w:rsidP="00B455F9">
      <w:pPr>
        <w:pStyle w:val="ListParagraph"/>
        <w:numPr>
          <w:ilvl w:val="0"/>
          <w:numId w:val="35"/>
        </w:numPr>
        <w:rPr>
          <w:rFonts w:eastAsiaTheme="minorEastAsia"/>
        </w:rPr>
      </w:pPr>
      <w:r>
        <w:rPr>
          <w:rFonts w:eastAsiaTheme="minorEastAsia"/>
        </w:rPr>
        <w:t xml:space="preserve">The degree of risk aversion of the client comes into play only in the selection of the desired point on the CAL. Thus, the only difference between clients choices is that the more risk averse client will invest more in the risk free asset and less in the optimal risky portfolio, P, than will a less risk averse client. However both will use portfolio P as their optimal risky investment vehicle </w:t>
      </w:r>
    </w:p>
    <w:p w14:paraId="7150DA6D" w14:textId="77777777" w:rsidR="0015404C" w:rsidRDefault="0015404C" w:rsidP="00B455F9">
      <w:pPr>
        <w:pStyle w:val="ListParagraph"/>
        <w:numPr>
          <w:ilvl w:val="0"/>
          <w:numId w:val="35"/>
        </w:numPr>
        <w:rPr>
          <w:rFonts w:eastAsiaTheme="minorEastAsia"/>
        </w:rPr>
      </w:pPr>
      <w:r>
        <w:rPr>
          <w:rFonts w:eastAsiaTheme="minorEastAsia"/>
        </w:rPr>
        <w:t xml:space="preserve">This result is called a </w:t>
      </w:r>
      <w:r>
        <w:rPr>
          <w:rFonts w:eastAsiaTheme="minorEastAsia"/>
          <w:b/>
        </w:rPr>
        <w:t>separation property</w:t>
      </w:r>
      <w:r>
        <w:rPr>
          <w:rFonts w:eastAsiaTheme="minorEastAsia"/>
        </w:rPr>
        <w:t xml:space="preserve">: it tells us that the portfolio choice problem may be separated into two independent tasks. </w:t>
      </w:r>
    </w:p>
    <w:p w14:paraId="45D88960" w14:textId="77777777" w:rsidR="0015404C" w:rsidRDefault="0015404C" w:rsidP="00B455F9">
      <w:pPr>
        <w:pStyle w:val="ListParagraph"/>
        <w:numPr>
          <w:ilvl w:val="1"/>
          <w:numId w:val="35"/>
        </w:numPr>
        <w:rPr>
          <w:rFonts w:eastAsiaTheme="minorEastAsia"/>
        </w:rPr>
      </w:pPr>
      <w:r>
        <w:rPr>
          <w:rFonts w:eastAsiaTheme="minorEastAsia"/>
        </w:rPr>
        <w:t xml:space="preserve">The first task, determination of the optimal risky portfolio, P, is purely technical. </w:t>
      </w:r>
    </w:p>
    <w:p w14:paraId="1F1AF26E" w14:textId="77777777" w:rsidR="0015404C" w:rsidRDefault="0015404C" w:rsidP="00B455F9">
      <w:pPr>
        <w:pStyle w:val="ListParagraph"/>
        <w:numPr>
          <w:ilvl w:val="1"/>
          <w:numId w:val="35"/>
        </w:numPr>
        <w:rPr>
          <w:rFonts w:eastAsiaTheme="minorEastAsia"/>
        </w:rPr>
      </w:pPr>
      <w:r>
        <w:rPr>
          <w:rFonts w:eastAsiaTheme="minorEastAsia"/>
        </w:rPr>
        <w:t xml:space="preserve">The second task, however, allocation of the complete portfolio to t-bills versus the risky portfolio, depends on personal preference </w:t>
      </w:r>
    </w:p>
    <w:p w14:paraId="67D33588" w14:textId="77777777" w:rsidR="0015404C" w:rsidRDefault="0015404C" w:rsidP="00B455F9">
      <w:pPr>
        <w:pStyle w:val="ListParagraph"/>
        <w:numPr>
          <w:ilvl w:val="0"/>
          <w:numId w:val="35"/>
        </w:numPr>
        <w:rPr>
          <w:rFonts w:eastAsiaTheme="minorEastAsia"/>
        </w:rPr>
      </w:pPr>
      <w:r>
        <w:rPr>
          <w:rFonts w:eastAsiaTheme="minorEastAsia"/>
        </w:rPr>
        <w:t xml:space="preserve">Important point: the optimal portfolio P that the manager offers is the same for all clients (more efficient and less costly) </w:t>
      </w:r>
    </w:p>
    <w:p w14:paraId="2CB99EDD" w14:textId="77777777" w:rsidR="0015404C" w:rsidRDefault="0015404C" w:rsidP="0015404C">
      <w:pPr>
        <w:rPr>
          <w:rFonts w:eastAsiaTheme="minorEastAsia"/>
        </w:rPr>
      </w:pPr>
      <w:r>
        <w:rPr>
          <w:rFonts w:eastAsiaTheme="minorEastAsia"/>
        </w:rPr>
        <w:t xml:space="preserve">The power of diversification </w:t>
      </w:r>
    </w:p>
    <w:p w14:paraId="681052CF" w14:textId="77777777" w:rsidR="0015404C" w:rsidRDefault="006915D5" w:rsidP="00B455F9">
      <w:pPr>
        <w:pStyle w:val="ListParagraph"/>
        <w:numPr>
          <w:ilvl w:val="0"/>
          <w:numId w:val="36"/>
        </w:numPr>
        <w:rPr>
          <w:rFonts w:eastAsiaTheme="minorEastAsia"/>
        </w:rPr>
      </w:pPr>
      <w:r>
        <w:rPr>
          <w:rFonts w:eastAsiaTheme="minorEastAsia"/>
        </w:rPr>
        <w:t xml:space="preserve">See </w:t>
      </w:r>
      <w:r>
        <w:rPr>
          <w:rFonts w:eastAsiaTheme="minorEastAsia"/>
          <w:b/>
        </w:rPr>
        <w:t>page 188-189 for formulas 6.17 and 6.18</w:t>
      </w:r>
    </w:p>
    <w:p w14:paraId="5545B6D3" w14:textId="77777777" w:rsidR="006915D5" w:rsidRDefault="006915D5" w:rsidP="00B455F9">
      <w:pPr>
        <w:pStyle w:val="ListParagraph"/>
        <w:numPr>
          <w:ilvl w:val="0"/>
          <w:numId w:val="36"/>
        </w:numPr>
        <w:rPr>
          <w:rFonts w:eastAsiaTheme="minorEastAsia"/>
        </w:rPr>
      </w:pPr>
      <w:r>
        <w:rPr>
          <w:rFonts w:eastAsiaTheme="minorEastAsia"/>
        </w:rPr>
        <w:t xml:space="preserve">When the average covariance among security returns is zero, as it is when all risk is firm specific, portfolio variance can be driven to zero </w:t>
      </w:r>
    </w:p>
    <w:p w14:paraId="6E839E82" w14:textId="77777777" w:rsidR="006915D5" w:rsidRDefault="006915D5" w:rsidP="00B455F9">
      <w:pPr>
        <w:pStyle w:val="ListParagraph"/>
        <w:numPr>
          <w:ilvl w:val="0"/>
          <w:numId w:val="36"/>
        </w:numPr>
        <w:rPr>
          <w:rFonts w:eastAsiaTheme="minorEastAsia"/>
        </w:rPr>
      </w:pPr>
      <w:r>
        <w:rPr>
          <w:rFonts w:eastAsiaTheme="minorEastAsia"/>
        </w:rPr>
        <w:t xml:space="preserve">When security returns are uncorrelated, the power of diversification to limit portfolio risk is unlimited </w:t>
      </w:r>
    </w:p>
    <w:p w14:paraId="4A64C39B" w14:textId="77777777" w:rsidR="006915D5" w:rsidRDefault="006915D5" w:rsidP="00B455F9">
      <w:pPr>
        <w:pStyle w:val="ListParagraph"/>
        <w:numPr>
          <w:ilvl w:val="0"/>
          <w:numId w:val="36"/>
        </w:numPr>
        <w:rPr>
          <w:rFonts w:eastAsiaTheme="minorEastAsia"/>
        </w:rPr>
      </w:pPr>
      <w:r>
        <w:rPr>
          <w:rFonts w:eastAsiaTheme="minorEastAsia"/>
        </w:rPr>
        <w:t xml:space="preserve">When there is </w:t>
      </w:r>
      <w:r w:rsidR="00680D8E">
        <w:rPr>
          <w:rFonts w:eastAsiaTheme="minorEastAsia"/>
        </w:rPr>
        <w:t>economy wide</w:t>
      </w:r>
      <w:r>
        <w:rPr>
          <w:rFonts w:eastAsiaTheme="minorEastAsia"/>
        </w:rPr>
        <w:t xml:space="preserve"> risk, as the portfolio becomes more highly diversified (n increases), portfolio variance remains positive </w:t>
      </w:r>
    </w:p>
    <w:p w14:paraId="16B0FE2F" w14:textId="77777777" w:rsidR="006915D5" w:rsidRDefault="006915D5" w:rsidP="00B455F9">
      <w:pPr>
        <w:pStyle w:val="ListParagraph"/>
        <w:numPr>
          <w:ilvl w:val="0"/>
          <w:numId w:val="36"/>
        </w:numPr>
        <w:rPr>
          <w:rFonts w:eastAsiaTheme="minorEastAsia"/>
        </w:rPr>
      </w:pPr>
      <w:r>
        <w:rPr>
          <w:rFonts w:eastAsiaTheme="minorEastAsia"/>
        </w:rPr>
        <w:t xml:space="preserve">The </w:t>
      </w:r>
      <w:r w:rsidR="00680D8E">
        <w:rPr>
          <w:rFonts w:eastAsiaTheme="minorEastAsia"/>
        </w:rPr>
        <w:t>irreducible</w:t>
      </w:r>
      <w:r>
        <w:rPr>
          <w:rFonts w:eastAsiaTheme="minorEastAsia"/>
        </w:rPr>
        <w:t xml:space="preserve"> risk of a diversified portfolio depends on the covariance of the returns of the component securities, which in turn is a function of the importance of systematic factors in the economy </w:t>
      </w:r>
    </w:p>
    <w:p w14:paraId="1F1401A1" w14:textId="77777777" w:rsidR="00680D8E" w:rsidRDefault="00680D8E" w:rsidP="00B455F9">
      <w:pPr>
        <w:pStyle w:val="ListParagraph"/>
        <w:numPr>
          <w:ilvl w:val="0"/>
          <w:numId w:val="36"/>
        </w:numPr>
        <w:rPr>
          <w:rFonts w:eastAsiaTheme="minorEastAsia"/>
        </w:rPr>
      </w:pPr>
      <w:r>
        <w:rPr>
          <w:rFonts w:eastAsiaTheme="minorEastAsia"/>
        </w:rPr>
        <w:t xml:space="preserve">When we hold diversified portfolios, the contribution to portfolio risk of a particular security will depend on the covariance of that security’s return with those of other securities, and not on the security’s variance </w:t>
      </w:r>
    </w:p>
    <w:p w14:paraId="5D8F4BF0" w14:textId="77777777" w:rsidR="00680D8E" w:rsidRDefault="00680D8E" w:rsidP="00680D8E">
      <w:pPr>
        <w:rPr>
          <w:rFonts w:eastAsiaTheme="minorEastAsia"/>
        </w:rPr>
      </w:pPr>
      <w:r>
        <w:rPr>
          <w:rFonts w:eastAsiaTheme="minorEastAsia"/>
        </w:rPr>
        <w:t>Asset allocation and security selection</w:t>
      </w:r>
    </w:p>
    <w:p w14:paraId="5D6116D8" w14:textId="77777777" w:rsidR="006915D5" w:rsidRDefault="00680D8E" w:rsidP="00B455F9">
      <w:pPr>
        <w:pStyle w:val="ListParagraph"/>
        <w:numPr>
          <w:ilvl w:val="0"/>
          <w:numId w:val="37"/>
        </w:numPr>
        <w:rPr>
          <w:rFonts w:eastAsiaTheme="minorEastAsia"/>
        </w:rPr>
      </w:pPr>
      <w:r>
        <w:rPr>
          <w:rFonts w:eastAsiaTheme="minorEastAsia"/>
        </w:rPr>
        <w:t>Why do we distinguish between asset allocation and security selection?</w:t>
      </w:r>
    </w:p>
    <w:p w14:paraId="70B64272" w14:textId="77777777" w:rsidR="00680D8E" w:rsidRDefault="00680D8E" w:rsidP="00B455F9">
      <w:pPr>
        <w:pStyle w:val="ListParagraph"/>
        <w:numPr>
          <w:ilvl w:val="1"/>
          <w:numId w:val="37"/>
        </w:numPr>
        <w:rPr>
          <w:rFonts w:eastAsiaTheme="minorEastAsia"/>
        </w:rPr>
      </w:pPr>
      <w:r>
        <w:rPr>
          <w:rFonts w:eastAsiaTheme="minorEastAsia"/>
        </w:rPr>
        <w:t xml:space="preserve">First, as a result of greater need and ability to save, the demand for sophisticated investment management has increased enormously </w:t>
      </w:r>
    </w:p>
    <w:p w14:paraId="1B1FF16C" w14:textId="77777777" w:rsidR="00680D8E" w:rsidRDefault="00680D8E" w:rsidP="00B455F9">
      <w:pPr>
        <w:pStyle w:val="ListParagraph"/>
        <w:numPr>
          <w:ilvl w:val="1"/>
          <w:numId w:val="37"/>
        </w:numPr>
        <w:rPr>
          <w:rFonts w:eastAsiaTheme="minorEastAsia"/>
        </w:rPr>
      </w:pPr>
      <w:r>
        <w:rPr>
          <w:rFonts w:eastAsiaTheme="minorEastAsia"/>
        </w:rPr>
        <w:t xml:space="preserve">Second, the growing spectrum of financial markets and financial instruments have put sophisticated investment beyond the capacity of most armature investors </w:t>
      </w:r>
    </w:p>
    <w:p w14:paraId="337D8631" w14:textId="77777777" w:rsidR="00680D8E" w:rsidRDefault="00680D8E" w:rsidP="00B455F9">
      <w:pPr>
        <w:pStyle w:val="ListParagraph"/>
        <w:numPr>
          <w:ilvl w:val="1"/>
          <w:numId w:val="37"/>
        </w:numPr>
        <w:rPr>
          <w:rFonts w:eastAsiaTheme="minorEastAsia"/>
        </w:rPr>
      </w:pPr>
      <w:r>
        <w:rPr>
          <w:rFonts w:eastAsiaTheme="minorEastAsia"/>
        </w:rPr>
        <w:t xml:space="preserve">Third, there are strong economic returns to scale in investment management </w:t>
      </w:r>
    </w:p>
    <w:p w14:paraId="7191C3FD" w14:textId="77777777" w:rsidR="00680D8E" w:rsidRPr="00680D8E" w:rsidRDefault="00680D8E" w:rsidP="00680D8E">
      <w:pPr>
        <w:rPr>
          <w:rFonts w:eastAsiaTheme="minorEastAsia"/>
        </w:rPr>
      </w:pPr>
    </w:p>
    <w:p w14:paraId="0018B7FA" w14:textId="77777777" w:rsidR="005B0D3A" w:rsidRPr="005B0D3A" w:rsidRDefault="005B0D3A" w:rsidP="005B0D3A">
      <w:pPr>
        <w:rPr>
          <w:rFonts w:eastAsiaTheme="minorEastAsia"/>
        </w:rPr>
      </w:pPr>
    </w:p>
    <w:p w14:paraId="4F56970F" w14:textId="77777777" w:rsidR="004B5932" w:rsidRDefault="004B5932" w:rsidP="003E30FF">
      <w:pPr>
        <w:rPr>
          <w:rFonts w:eastAsiaTheme="minorEastAsia"/>
        </w:rPr>
      </w:pPr>
    </w:p>
    <w:p w14:paraId="47EDFEDB" w14:textId="77777777" w:rsidR="002B4714" w:rsidRDefault="002B4714" w:rsidP="003E30FF">
      <w:pPr>
        <w:rPr>
          <w:rFonts w:eastAsiaTheme="minorEastAsia"/>
        </w:rPr>
      </w:pPr>
    </w:p>
    <w:p w14:paraId="1056E7F6" w14:textId="77777777" w:rsidR="002B4714" w:rsidRDefault="002B4714" w:rsidP="003E30FF">
      <w:pPr>
        <w:rPr>
          <w:rFonts w:eastAsiaTheme="minorEastAsia"/>
        </w:rPr>
      </w:pPr>
    </w:p>
    <w:p w14:paraId="710D7805" w14:textId="77777777" w:rsidR="002B4714" w:rsidRDefault="002B4714" w:rsidP="003E30FF">
      <w:pPr>
        <w:rPr>
          <w:rFonts w:eastAsiaTheme="minorEastAsia"/>
        </w:rPr>
      </w:pPr>
    </w:p>
    <w:p w14:paraId="2CC245BD" w14:textId="77777777" w:rsidR="002B4714" w:rsidRDefault="002B4714" w:rsidP="003E30FF">
      <w:pPr>
        <w:rPr>
          <w:rFonts w:eastAsiaTheme="minorEastAsia"/>
        </w:rPr>
      </w:pPr>
    </w:p>
    <w:p w14:paraId="33FA291F" w14:textId="77777777" w:rsidR="002B4714" w:rsidRDefault="002B4714" w:rsidP="003E30FF">
      <w:pPr>
        <w:rPr>
          <w:rFonts w:eastAsiaTheme="minorEastAsia"/>
        </w:rPr>
      </w:pPr>
    </w:p>
    <w:p w14:paraId="1F084C5A" w14:textId="77777777" w:rsidR="002B4714" w:rsidRDefault="002B4714" w:rsidP="003E30FF">
      <w:pPr>
        <w:rPr>
          <w:rFonts w:eastAsiaTheme="minorEastAsia"/>
        </w:rPr>
      </w:pPr>
    </w:p>
    <w:p w14:paraId="1C65D41E" w14:textId="77777777" w:rsidR="002B4714" w:rsidRDefault="002B4714" w:rsidP="003E30FF">
      <w:pPr>
        <w:rPr>
          <w:rFonts w:eastAsiaTheme="minorEastAsia"/>
        </w:rPr>
      </w:pPr>
    </w:p>
    <w:p w14:paraId="098737F4" w14:textId="77777777" w:rsidR="002B4714" w:rsidRDefault="002B4714" w:rsidP="003E30FF">
      <w:pPr>
        <w:rPr>
          <w:rFonts w:eastAsiaTheme="minorEastAsia"/>
        </w:rPr>
      </w:pPr>
    </w:p>
    <w:p w14:paraId="237A2FD5" w14:textId="77777777" w:rsidR="002B4714" w:rsidRDefault="002B4714" w:rsidP="003E30FF">
      <w:pPr>
        <w:rPr>
          <w:rFonts w:eastAsiaTheme="minorEastAsia"/>
        </w:rPr>
      </w:pPr>
    </w:p>
    <w:p w14:paraId="2189CDF4" w14:textId="77777777" w:rsidR="002B4714" w:rsidRDefault="002B4714" w:rsidP="003E30FF">
      <w:pPr>
        <w:rPr>
          <w:rFonts w:eastAsiaTheme="minorEastAsia"/>
        </w:rPr>
      </w:pPr>
    </w:p>
    <w:p w14:paraId="3EAEDFBC" w14:textId="77777777" w:rsidR="002B4714" w:rsidRDefault="002B4714" w:rsidP="003E30FF">
      <w:pPr>
        <w:rPr>
          <w:rFonts w:eastAsiaTheme="minorEastAsia"/>
        </w:rPr>
      </w:pPr>
    </w:p>
    <w:p w14:paraId="55C9FDD2" w14:textId="77777777" w:rsidR="002B4714" w:rsidRDefault="002B4714" w:rsidP="003E30FF">
      <w:pPr>
        <w:rPr>
          <w:rFonts w:eastAsiaTheme="minorEastAsia"/>
        </w:rPr>
      </w:pPr>
    </w:p>
    <w:p w14:paraId="411B48EA" w14:textId="77777777" w:rsidR="002B4714" w:rsidRDefault="002B4714" w:rsidP="003E30FF">
      <w:pPr>
        <w:rPr>
          <w:rFonts w:eastAsiaTheme="minorEastAsia"/>
          <w:b/>
        </w:rPr>
      </w:pPr>
      <w:r>
        <w:rPr>
          <w:rFonts w:eastAsiaTheme="minorEastAsia"/>
          <w:b/>
        </w:rPr>
        <w:t xml:space="preserve">Chapter 7 – The capital asset pricing model </w:t>
      </w:r>
    </w:p>
    <w:p w14:paraId="4EC91ADD" w14:textId="77777777" w:rsidR="002B4714" w:rsidRDefault="002B4714" w:rsidP="003E30FF">
      <w:pPr>
        <w:rPr>
          <w:rFonts w:eastAsiaTheme="minorEastAsia"/>
          <w:b/>
        </w:rPr>
      </w:pPr>
      <w:r>
        <w:rPr>
          <w:rFonts w:eastAsiaTheme="minorEastAsia"/>
          <w:b/>
        </w:rPr>
        <w:t xml:space="preserve">7.1 – the capital asset pricing model </w:t>
      </w:r>
    </w:p>
    <w:p w14:paraId="141872AB" w14:textId="77777777" w:rsidR="002B4714" w:rsidRDefault="002B4714" w:rsidP="00B455F9">
      <w:pPr>
        <w:pStyle w:val="ListParagraph"/>
        <w:numPr>
          <w:ilvl w:val="0"/>
          <w:numId w:val="37"/>
        </w:numPr>
        <w:rPr>
          <w:rFonts w:eastAsiaTheme="minorEastAsia"/>
        </w:rPr>
      </w:pPr>
      <w:r>
        <w:rPr>
          <w:rFonts w:eastAsiaTheme="minorEastAsia"/>
        </w:rPr>
        <w:t xml:space="preserve">Capital asset pricing model (CAPM) – is a set of predictions concerning equilibrium expected returns on risky assets </w:t>
      </w:r>
    </w:p>
    <w:p w14:paraId="08F3D08F" w14:textId="77777777" w:rsidR="002B4714" w:rsidRDefault="002B4714" w:rsidP="00B455F9">
      <w:pPr>
        <w:pStyle w:val="ListParagraph"/>
        <w:numPr>
          <w:ilvl w:val="0"/>
          <w:numId w:val="37"/>
        </w:numPr>
        <w:rPr>
          <w:rFonts w:eastAsiaTheme="minorEastAsia"/>
        </w:rPr>
      </w:pPr>
      <w:r>
        <w:rPr>
          <w:rFonts w:eastAsiaTheme="minorEastAsia"/>
        </w:rPr>
        <w:t>Assumptions in the CAPM</w:t>
      </w:r>
    </w:p>
    <w:p w14:paraId="0C94A78A" w14:textId="77777777" w:rsidR="002B4714" w:rsidRDefault="002B4714" w:rsidP="00B455F9">
      <w:pPr>
        <w:pStyle w:val="ListParagraph"/>
        <w:numPr>
          <w:ilvl w:val="1"/>
          <w:numId w:val="37"/>
        </w:numPr>
        <w:rPr>
          <w:rFonts w:eastAsiaTheme="minorEastAsia"/>
        </w:rPr>
      </w:pPr>
      <w:r>
        <w:rPr>
          <w:rFonts w:eastAsiaTheme="minorEastAsia"/>
        </w:rPr>
        <w:t xml:space="preserve">There are many investors, each with an endowment (wealth) that is small compared to the total endowment of all investors. Investors are price takers, in that they act as though security prices are unaffected by their own trades </w:t>
      </w:r>
    </w:p>
    <w:p w14:paraId="3DEC0557" w14:textId="77777777" w:rsidR="002B4714" w:rsidRDefault="002B4714" w:rsidP="00B455F9">
      <w:pPr>
        <w:pStyle w:val="ListParagraph"/>
        <w:numPr>
          <w:ilvl w:val="1"/>
          <w:numId w:val="37"/>
        </w:numPr>
        <w:rPr>
          <w:rFonts w:eastAsiaTheme="minorEastAsia"/>
        </w:rPr>
      </w:pPr>
      <w:r>
        <w:rPr>
          <w:rFonts w:eastAsiaTheme="minorEastAsia"/>
        </w:rPr>
        <w:t xml:space="preserve">All investors plan for one identical holding period. </w:t>
      </w:r>
    </w:p>
    <w:p w14:paraId="2295BAE4" w14:textId="77777777" w:rsidR="002B4714" w:rsidRDefault="002B4714" w:rsidP="00B455F9">
      <w:pPr>
        <w:pStyle w:val="ListParagraph"/>
        <w:numPr>
          <w:ilvl w:val="1"/>
          <w:numId w:val="37"/>
        </w:numPr>
        <w:rPr>
          <w:rFonts w:eastAsiaTheme="minorEastAsia"/>
        </w:rPr>
      </w:pPr>
      <w:r>
        <w:rPr>
          <w:rFonts w:eastAsiaTheme="minorEastAsia"/>
        </w:rPr>
        <w:t xml:space="preserve">Investments are limited to a universe of publicly traded financial assets, such as stocks and bonds, and to risk free borrowing or lending arrangements. It assumes that investors may borrow or lend any amount at a fixed, risk free rate </w:t>
      </w:r>
    </w:p>
    <w:p w14:paraId="652F7FF6" w14:textId="77777777" w:rsidR="002B4714" w:rsidRDefault="002B4714" w:rsidP="00B455F9">
      <w:pPr>
        <w:pStyle w:val="ListParagraph"/>
        <w:numPr>
          <w:ilvl w:val="1"/>
          <w:numId w:val="37"/>
        </w:numPr>
        <w:rPr>
          <w:rFonts w:eastAsiaTheme="minorEastAsia"/>
        </w:rPr>
      </w:pPr>
      <w:r>
        <w:rPr>
          <w:rFonts w:eastAsiaTheme="minorEastAsia"/>
        </w:rPr>
        <w:t xml:space="preserve">Investors pay no taxes on returns and no transaction costs (commissions and service charges) on trades in securities </w:t>
      </w:r>
    </w:p>
    <w:p w14:paraId="6A4CF6FA" w14:textId="77777777" w:rsidR="002B4714" w:rsidRDefault="002B4714" w:rsidP="00B455F9">
      <w:pPr>
        <w:pStyle w:val="ListParagraph"/>
        <w:numPr>
          <w:ilvl w:val="1"/>
          <w:numId w:val="37"/>
        </w:numPr>
        <w:rPr>
          <w:rFonts w:eastAsiaTheme="minorEastAsia"/>
        </w:rPr>
      </w:pPr>
      <w:r>
        <w:rPr>
          <w:rFonts w:eastAsiaTheme="minorEastAsia"/>
        </w:rPr>
        <w:t xml:space="preserve">All investors are rational mean-variance optimizers, meaning that they all use the Markowitz portfolio selection model </w:t>
      </w:r>
    </w:p>
    <w:p w14:paraId="25ABC344" w14:textId="77777777" w:rsidR="002B4714" w:rsidRDefault="002B4714" w:rsidP="00B455F9">
      <w:pPr>
        <w:pStyle w:val="ListParagraph"/>
        <w:numPr>
          <w:ilvl w:val="1"/>
          <w:numId w:val="37"/>
        </w:numPr>
        <w:rPr>
          <w:rFonts w:eastAsiaTheme="minorEastAsia"/>
        </w:rPr>
      </w:pPr>
      <w:r>
        <w:rPr>
          <w:rFonts w:eastAsiaTheme="minorEastAsia"/>
        </w:rPr>
        <w:t xml:space="preserve">All investors analyze securities in the same way and share the same economic view of the world </w:t>
      </w:r>
    </w:p>
    <w:p w14:paraId="496ED780" w14:textId="77777777" w:rsidR="002B4714" w:rsidRDefault="002B4714" w:rsidP="00B455F9">
      <w:pPr>
        <w:pStyle w:val="ListParagraph"/>
        <w:numPr>
          <w:ilvl w:val="2"/>
          <w:numId w:val="37"/>
        </w:numPr>
        <w:rPr>
          <w:rFonts w:eastAsiaTheme="minorEastAsia"/>
        </w:rPr>
      </w:pPr>
      <w:r>
        <w:rPr>
          <w:rFonts w:eastAsiaTheme="minorEastAsia"/>
        </w:rPr>
        <w:t xml:space="preserve">Given a set of security prices and the risk free interest rate, all investors use the same expected returns and covariance matrix of security returns to generate the efficient frontier and the unique optimal risky portfolio </w:t>
      </w:r>
    </w:p>
    <w:p w14:paraId="3C4E3480" w14:textId="77777777" w:rsidR="002B4714" w:rsidRDefault="002B4714" w:rsidP="00B455F9">
      <w:pPr>
        <w:pStyle w:val="ListParagraph"/>
        <w:numPr>
          <w:ilvl w:val="2"/>
          <w:numId w:val="37"/>
        </w:numPr>
        <w:rPr>
          <w:rFonts w:eastAsiaTheme="minorEastAsia"/>
        </w:rPr>
      </w:pPr>
      <w:r>
        <w:rPr>
          <w:rFonts w:eastAsiaTheme="minorEastAsia"/>
        </w:rPr>
        <w:t xml:space="preserve">This assumption is often referred to as homogeneous expectations or beliefs </w:t>
      </w:r>
    </w:p>
    <w:p w14:paraId="1F40D4AA" w14:textId="77777777" w:rsidR="002B4714" w:rsidRDefault="002B4714" w:rsidP="00B455F9">
      <w:pPr>
        <w:pStyle w:val="ListParagraph"/>
        <w:numPr>
          <w:ilvl w:val="0"/>
          <w:numId w:val="37"/>
        </w:numPr>
        <w:rPr>
          <w:rFonts w:eastAsiaTheme="minorEastAsia"/>
        </w:rPr>
      </w:pPr>
      <w:r>
        <w:rPr>
          <w:rFonts w:eastAsiaTheme="minorEastAsia"/>
        </w:rPr>
        <w:t xml:space="preserve">We can summarize the equilibrium that will prevail in this hypothetical world of securities and investors briefly </w:t>
      </w:r>
    </w:p>
    <w:p w14:paraId="152B4026" w14:textId="77777777" w:rsidR="002B4714" w:rsidRDefault="002B4714" w:rsidP="00B455F9">
      <w:pPr>
        <w:pStyle w:val="ListParagraph"/>
        <w:numPr>
          <w:ilvl w:val="1"/>
          <w:numId w:val="37"/>
        </w:numPr>
        <w:rPr>
          <w:rFonts w:eastAsiaTheme="minorEastAsia"/>
        </w:rPr>
      </w:pPr>
      <w:r>
        <w:rPr>
          <w:rFonts w:eastAsiaTheme="minorEastAsia"/>
        </w:rPr>
        <w:t xml:space="preserve">All investors will choose to hold a portfolio of risky assets in proportions that supplicate representation of the assets in the market portfolio (M), which includes all traded assets </w:t>
      </w:r>
    </w:p>
    <w:p w14:paraId="3748A2BC" w14:textId="77777777" w:rsidR="002B4714" w:rsidRDefault="002B4714" w:rsidP="00B455F9">
      <w:pPr>
        <w:pStyle w:val="ListParagraph"/>
        <w:numPr>
          <w:ilvl w:val="2"/>
          <w:numId w:val="37"/>
        </w:numPr>
        <w:rPr>
          <w:rFonts w:eastAsiaTheme="minorEastAsia"/>
        </w:rPr>
      </w:pPr>
      <w:r>
        <w:rPr>
          <w:rFonts w:eastAsiaTheme="minorEastAsia"/>
        </w:rPr>
        <w:t xml:space="preserve">Proportion of each stock in the market portfolio equals the market value of the stock (price per share multiplied by the number of outstanding shares) divided by the total market value of all stocks </w:t>
      </w:r>
    </w:p>
    <w:p w14:paraId="7897D139" w14:textId="77777777" w:rsidR="002B4714" w:rsidRDefault="002B4714" w:rsidP="00B455F9">
      <w:pPr>
        <w:pStyle w:val="ListParagraph"/>
        <w:numPr>
          <w:ilvl w:val="1"/>
          <w:numId w:val="37"/>
        </w:numPr>
        <w:rPr>
          <w:rFonts w:eastAsiaTheme="minorEastAsia"/>
        </w:rPr>
      </w:pPr>
      <w:r>
        <w:rPr>
          <w:rFonts w:eastAsiaTheme="minorEastAsia"/>
        </w:rPr>
        <w:t>Market portfolio will be on efficient frontier, and will also be the tangency portfolio to the optimal capital allocation line (CAL) derived by each and every investor. As a result, the CML, the line from the risk free rate though the market portfolio, M, is also the best attainable CAL. All investors hold M as their optimal risky portfolio, differing only in the amount invested in it versus the risk free asset</w:t>
      </w:r>
    </w:p>
    <w:p w14:paraId="73426A1F" w14:textId="77777777" w:rsidR="002B4714" w:rsidRDefault="002B4714" w:rsidP="00B455F9">
      <w:pPr>
        <w:pStyle w:val="ListParagraph"/>
        <w:numPr>
          <w:ilvl w:val="1"/>
          <w:numId w:val="37"/>
        </w:numPr>
        <w:rPr>
          <w:rFonts w:eastAsiaTheme="minorEastAsia"/>
        </w:rPr>
      </w:pPr>
      <w:r>
        <w:rPr>
          <w:rFonts w:eastAsiaTheme="minorEastAsia"/>
        </w:rPr>
        <w:t>The risk premium on the market portfolio will be proportional to the risk of the market portfolio and the market degree of risk aversion. Mathematically</w:t>
      </w:r>
    </w:p>
    <w:p w14:paraId="55EE0F30" w14:textId="77777777" w:rsidR="002B4714" w:rsidRPr="002B4714" w:rsidRDefault="002B4714" w:rsidP="00B455F9">
      <w:pPr>
        <w:pStyle w:val="ListParagraph"/>
        <w:numPr>
          <w:ilvl w:val="2"/>
          <w:numId w:val="37"/>
        </w:numPr>
        <w:rPr>
          <w:rFonts w:eastAsiaTheme="minorEastAsia"/>
        </w:rPr>
      </w:pP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A</m:t>
            </m:r>
          </m:e>
        </m:acc>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oMath>
    </w:p>
    <w:p w14:paraId="28C97BE1" w14:textId="77777777" w:rsidR="002B4714" w:rsidRDefault="002B4714" w:rsidP="00B455F9">
      <w:pPr>
        <w:pStyle w:val="ListParagraph"/>
        <w:numPr>
          <w:ilvl w:val="1"/>
          <w:numId w:val="37"/>
        </w:numPr>
        <w:rPr>
          <w:rFonts w:eastAsiaTheme="minorEastAsia"/>
        </w:rPr>
      </w:pPr>
      <w:r w:rsidRPr="002B4714">
        <w:rPr>
          <w:rFonts w:eastAsiaTheme="minorEastAsia"/>
        </w:rPr>
        <w:t xml:space="preserve">  </w:t>
      </w:r>
      <w:r>
        <w:rPr>
          <w:rFonts w:eastAsiaTheme="minorEastAsia"/>
        </w:rPr>
        <w:t xml:space="preserve">The risk premium on individual assets will be proportional to the risk premium on the market portfolio, M, and the beta coefficient of the security, relative to the market portfolio </w:t>
      </w:r>
    </w:p>
    <w:p w14:paraId="54A23F9A" w14:textId="77777777" w:rsidR="002B4714" w:rsidRDefault="002B4714" w:rsidP="00B455F9">
      <w:pPr>
        <w:pStyle w:val="ListParagraph"/>
        <w:numPr>
          <w:ilvl w:val="2"/>
          <w:numId w:val="37"/>
        </w:numPr>
        <w:rPr>
          <w:rFonts w:eastAsiaTheme="minorEastAsia"/>
        </w:rPr>
      </w:pPr>
      <w:r>
        <w:rPr>
          <w:rFonts w:eastAsiaTheme="minorEastAsia"/>
        </w:rPr>
        <w:t xml:space="preserve">Beta measured the extent to which returns on the stock and the market move together </w:t>
      </w:r>
    </w:p>
    <w:p w14:paraId="6F6EE11E" w14:textId="77777777" w:rsidR="002B4714" w:rsidRDefault="002B4714" w:rsidP="00B455F9">
      <w:pPr>
        <w:pStyle w:val="ListParagraph"/>
        <w:numPr>
          <w:ilvl w:val="2"/>
          <w:numId w:val="37"/>
        </w:numPr>
        <w:rPr>
          <w:rFonts w:eastAsiaTheme="minorEastAsia"/>
        </w:rPr>
      </w:pPr>
      <w:r>
        <w:rPr>
          <w:rFonts w:eastAsiaTheme="minorEastAsia"/>
        </w:rPr>
        <w:t>Beta is defined as:</w:t>
      </w:r>
    </w:p>
    <w:p w14:paraId="0BBF2480" w14:textId="77777777" w:rsidR="002B4714" w:rsidRPr="002B4714" w:rsidRDefault="00572C4A" w:rsidP="002B4714">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num>
            <m:den>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den>
          </m:f>
        </m:oMath>
      </m:oMathPara>
    </w:p>
    <w:p w14:paraId="3EE80BDB" w14:textId="77777777" w:rsidR="002B4714" w:rsidRDefault="002B4714" w:rsidP="002B4714">
      <w:pPr>
        <w:rPr>
          <w:rFonts w:eastAsiaTheme="minorEastAsia"/>
        </w:rPr>
      </w:pPr>
      <w:r>
        <w:rPr>
          <w:rFonts w:eastAsiaTheme="minorEastAsia"/>
        </w:rPr>
        <w:t xml:space="preserve">And we can write </w:t>
      </w:r>
    </w:p>
    <w:p w14:paraId="671BA3BA" w14:textId="77777777" w:rsidR="002B4714" w:rsidRPr="002B4714" w:rsidRDefault="002B4714" w:rsidP="002B4714">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d>
            <m:dPr>
              <m:beg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oMath>
      </m:oMathPara>
    </w:p>
    <w:p w14:paraId="2A65083D" w14:textId="77777777" w:rsidR="002B4714" w:rsidRDefault="002B4714" w:rsidP="002B4714">
      <w:pPr>
        <w:rPr>
          <w:rFonts w:eastAsiaTheme="minorEastAsia"/>
        </w:rPr>
      </w:pPr>
      <w:r>
        <w:rPr>
          <w:rFonts w:eastAsiaTheme="minorEastAsia"/>
        </w:rPr>
        <w:t>Why do all investors hold the market portfolio?</w:t>
      </w:r>
    </w:p>
    <w:p w14:paraId="00F9D4B2" w14:textId="77777777" w:rsidR="002B4714" w:rsidRDefault="002D7CD2" w:rsidP="00B455F9">
      <w:pPr>
        <w:pStyle w:val="ListParagraph"/>
        <w:numPr>
          <w:ilvl w:val="0"/>
          <w:numId w:val="38"/>
        </w:numPr>
        <w:rPr>
          <w:rFonts w:eastAsiaTheme="minorEastAsia"/>
        </w:rPr>
      </w:pPr>
      <w:r>
        <w:rPr>
          <w:rFonts w:eastAsiaTheme="minorEastAsia"/>
        </w:rPr>
        <w:t>What is the market portfolio?</w:t>
      </w:r>
    </w:p>
    <w:p w14:paraId="0B615D8D" w14:textId="77777777" w:rsidR="002D7CD2" w:rsidRDefault="002D7CD2" w:rsidP="00B455F9">
      <w:pPr>
        <w:pStyle w:val="ListParagraph"/>
        <w:numPr>
          <w:ilvl w:val="1"/>
          <w:numId w:val="38"/>
        </w:numPr>
        <w:rPr>
          <w:rFonts w:eastAsiaTheme="minorEastAsia"/>
        </w:rPr>
      </w:pPr>
      <w:r>
        <w:rPr>
          <w:rFonts w:eastAsiaTheme="minorEastAsia"/>
        </w:rPr>
        <w:t>When we sum over, or aggregate, the portfolios of all individual investors, lending and borrowing will cancel out (each lender has corresponding borrower) and the value of the aggregate risky portfolio will equal the entire wealth of the economy. This is the market portfolio M</w:t>
      </w:r>
    </w:p>
    <w:p w14:paraId="314E9622" w14:textId="77777777" w:rsidR="002D7CD2" w:rsidRDefault="002D7CD2" w:rsidP="00B455F9">
      <w:pPr>
        <w:pStyle w:val="ListParagraph"/>
        <w:numPr>
          <w:ilvl w:val="0"/>
          <w:numId w:val="38"/>
        </w:numPr>
        <w:rPr>
          <w:rFonts w:eastAsiaTheme="minorEastAsia"/>
        </w:rPr>
      </w:pPr>
      <w:r>
        <w:rPr>
          <w:rFonts w:eastAsiaTheme="minorEastAsia"/>
        </w:rPr>
        <w:t xml:space="preserve">The CAPM implies that as individuals attempt to optimize their personal portfolios, they each arrive at the same portfolio, with weights on each asset equal to those of the market portfolio </w:t>
      </w:r>
    </w:p>
    <w:p w14:paraId="2EE26644" w14:textId="77777777" w:rsidR="002D7CD2" w:rsidRDefault="00B63B0D" w:rsidP="00B63B0D">
      <w:pPr>
        <w:rPr>
          <w:rFonts w:eastAsiaTheme="minorEastAsia"/>
        </w:rPr>
      </w:pPr>
      <w:r>
        <w:rPr>
          <w:rFonts w:eastAsiaTheme="minorEastAsia"/>
        </w:rPr>
        <w:t xml:space="preserve">The passive strategy is efficient </w:t>
      </w:r>
    </w:p>
    <w:p w14:paraId="3E79FA9C" w14:textId="77777777" w:rsidR="00E940E6" w:rsidRDefault="00E940E6" w:rsidP="00B455F9">
      <w:pPr>
        <w:pStyle w:val="ListParagraph"/>
        <w:numPr>
          <w:ilvl w:val="0"/>
          <w:numId w:val="39"/>
        </w:numPr>
        <w:rPr>
          <w:rFonts w:eastAsiaTheme="minorEastAsia"/>
        </w:rPr>
      </w:pPr>
      <w:r>
        <w:rPr>
          <w:rFonts w:eastAsiaTheme="minorEastAsia"/>
        </w:rPr>
        <w:t xml:space="preserve">The market portfolio, M, that all investors hold is based on the common input list, thereby incorporating all relevant information about the universe of securities. This means an investor can skip the trouble of doing specific analysis and obtain an efficient portfolio simply by holding the market portfolio. Thus, the passive strategy of investing in a market index portfolio is efficient. For this reason we sometimes call this result a </w:t>
      </w:r>
      <w:r>
        <w:rPr>
          <w:rFonts w:eastAsiaTheme="minorEastAsia"/>
          <w:b/>
        </w:rPr>
        <w:t>mutual fund theorem</w:t>
      </w:r>
    </w:p>
    <w:p w14:paraId="689001D5" w14:textId="77777777" w:rsidR="00E940E6" w:rsidRDefault="00E940E6" w:rsidP="00B455F9">
      <w:pPr>
        <w:pStyle w:val="ListParagraph"/>
        <w:numPr>
          <w:ilvl w:val="0"/>
          <w:numId w:val="39"/>
        </w:numPr>
        <w:rPr>
          <w:rFonts w:eastAsiaTheme="minorEastAsia"/>
        </w:rPr>
      </w:pPr>
      <w:r>
        <w:rPr>
          <w:rFonts w:eastAsiaTheme="minorEastAsia"/>
        </w:rPr>
        <w:t xml:space="preserve">Assuming all investors choose to hold market index mutual fund, we can separate portfolio selection into two components </w:t>
      </w:r>
    </w:p>
    <w:p w14:paraId="77A331BA" w14:textId="77777777" w:rsidR="00E940E6" w:rsidRDefault="00E940E6" w:rsidP="00B455F9">
      <w:pPr>
        <w:pStyle w:val="ListParagraph"/>
        <w:numPr>
          <w:ilvl w:val="1"/>
          <w:numId w:val="39"/>
        </w:numPr>
        <w:rPr>
          <w:rFonts w:eastAsiaTheme="minorEastAsia"/>
        </w:rPr>
      </w:pPr>
      <w:r>
        <w:rPr>
          <w:rFonts w:eastAsiaTheme="minorEastAsia"/>
        </w:rPr>
        <w:t>A technological problem (creation of mutual funds by professional managers)</w:t>
      </w:r>
    </w:p>
    <w:p w14:paraId="4AB7953F" w14:textId="77777777" w:rsidR="00E940E6" w:rsidRDefault="00E940E6" w:rsidP="00B455F9">
      <w:pPr>
        <w:pStyle w:val="ListParagraph"/>
        <w:numPr>
          <w:ilvl w:val="1"/>
          <w:numId w:val="39"/>
        </w:numPr>
        <w:rPr>
          <w:rFonts w:eastAsiaTheme="minorEastAsia"/>
        </w:rPr>
      </w:pPr>
      <w:r>
        <w:rPr>
          <w:rFonts w:eastAsiaTheme="minorEastAsia"/>
        </w:rPr>
        <w:t>A personal problem, that depends on an investors risk aversion (allocation of the complete portfolio between the mutual fund and risk free asset)</w:t>
      </w:r>
    </w:p>
    <w:p w14:paraId="7FE56248" w14:textId="77777777" w:rsidR="00E940E6" w:rsidRDefault="009A7ADE" w:rsidP="009A7ADE">
      <w:pPr>
        <w:rPr>
          <w:rFonts w:eastAsiaTheme="minorEastAsia"/>
        </w:rPr>
      </w:pPr>
      <w:r>
        <w:rPr>
          <w:rFonts w:eastAsiaTheme="minorEastAsia"/>
        </w:rPr>
        <w:t xml:space="preserve">The risk premium of the market portfolio </w:t>
      </w:r>
    </w:p>
    <w:p w14:paraId="1DF8608A" w14:textId="77777777" w:rsidR="009A7ADE" w:rsidRDefault="009A7ADE" w:rsidP="00B455F9">
      <w:pPr>
        <w:pStyle w:val="ListParagraph"/>
        <w:numPr>
          <w:ilvl w:val="0"/>
          <w:numId w:val="40"/>
        </w:numPr>
        <w:rPr>
          <w:rFonts w:eastAsiaTheme="minorEastAsia"/>
        </w:rPr>
      </w:pPr>
      <w:r>
        <w:rPr>
          <w:rFonts w:eastAsiaTheme="minorEastAsia"/>
        </w:rPr>
        <w:t>Recall that each individual investor chooses a proportion, y, allocated to the optimal portfolio, M, such that:</w:t>
      </w:r>
    </w:p>
    <w:p w14:paraId="5C9C55B0" w14:textId="77777777" w:rsidR="009A7ADE" w:rsidRPr="009A7ADE" w:rsidRDefault="009A7ADE" w:rsidP="009A7ADE">
      <w:pPr>
        <w:rPr>
          <w:rFonts w:eastAsiaTheme="minorEastAsia"/>
        </w:rPr>
      </w:pPr>
      <m:oMathPara>
        <m:oMath>
          <m:r>
            <w:rPr>
              <w:rFonts w:ascii="Cambria Math" w:eastAsiaTheme="minorEastAsia" w:hAnsi="Cambria Math"/>
            </w:rPr>
            <m:t>y=</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num>
            <m:den>
              <m:sSubSup>
                <m:sSubSupPr>
                  <m:ctrlPr>
                    <w:rPr>
                      <w:rFonts w:ascii="Cambria Math" w:eastAsiaTheme="minorEastAsia" w:hAnsi="Cambria Math"/>
                      <w:i/>
                    </w:rPr>
                  </m:ctrlPr>
                </m:sSubSupPr>
                <m:e>
                  <m:r>
                    <w:rPr>
                      <w:rFonts w:ascii="Cambria Math" w:eastAsiaTheme="minorEastAsia" w:hAnsi="Cambria Math"/>
                    </w:rPr>
                    <m:t>Aσ</m:t>
                  </m:r>
                </m:e>
                <m:sub>
                  <m:r>
                    <w:rPr>
                      <w:rFonts w:ascii="Cambria Math" w:eastAsiaTheme="minorEastAsia" w:hAnsi="Cambria Math"/>
                    </w:rPr>
                    <m:t>M</m:t>
                  </m:r>
                </m:sub>
                <m:sup>
                  <m:r>
                    <w:rPr>
                      <w:rFonts w:ascii="Cambria Math" w:eastAsiaTheme="minorEastAsia" w:hAnsi="Cambria Math"/>
                    </w:rPr>
                    <m:t>2</m:t>
                  </m:r>
                </m:sup>
              </m:sSubSup>
            </m:den>
          </m:f>
        </m:oMath>
      </m:oMathPara>
    </w:p>
    <w:p w14:paraId="74902CAE" w14:textId="77777777" w:rsidR="009A7ADE" w:rsidRDefault="009A7ADE" w:rsidP="00B455F9">
      <w:pPr>
        <w:pStyle w:val="ListParagraph"/>
        <w:numPr>
          <w:ilvl w:val="0"/>
          <w:numId w:val="40"/>
        </w:numPr>
        <w:rPr>
          <w:rFonts w:eastAsiaTheme="minorEastAsia"/>
        </w:rPr>
      </w:pPr>
      <w:r>
        <w:rPr>
          <w:rFonts w:eastAsiaTheme="minorEastAsia"/>
        </w:rPr>
        <w:t xml:space="preserve">In simplified CAPM economy, risk free investments involve borrowing and lending among investors. Any borrowing must be offset by lending of the creditor. Meaning that net borrowing and lending across all investors must be zero and, in consequence, the average position in the risky portfolio is 100%, y = 1. Setting average y equal to 1, we find that the risk premium on the market portfolio is related to its variance by the average degree of risk aversion </w:t>
      </w:r>
    </w:p>
    <w:p w14:paraId="5A0F170E" w14:textId="77777777" w:rsidR="009A7ADE" w:rsidRDefault="009A7ADE" w:rsidP="00B455F9">
      <w:pPr>
        <w:pStyle w:val="ListParagraph"/>
        <w:numPr>
          <w:ilvl w:val="2"/>
          <w:numId w:val="40"/>
        </w:numPr>
        <w:rPr>
          <w:rFonts w:eastAsiaTheme="minorEastAsia"/>
        </w:rPr>
      </w:pPr>
      <m:oMath>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A</m:t>
            </m:r>
          </m:e>
        </m:acc>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oMath>
    </w:p>
    <w:p w14:paraId="0FF45A11" w14:textId="77777777" w:rsidR="009A7ADE" w:rsidRDefault="009A7ADE" w:rsidP="009A7ADE">
      <w:pPr>
        <w:rPr>
          <w:rFonts w:eastAsiaTheme="minorEastAsia"/>
        </w:rPr>
      </w:pPr>
      <w:r>
        <w:rPr>
          <w:rFonts w:eastAsiaTheme="minorEastAsia"/>
        </w:rPr>
        <w:t xml:space="preserve">Expected returns on individual securities </w:t>
      </w:r>
    </w:p>
    <w:p w14:paraId="2C2FF9D2" w14:textId="77777777" w:rsidR="009A7ADE" w:rsidRDefault="00A64C87" w:rsidP="00B455F9">
      <w:pPr>
        <w:pStyle w:val="ListParagraph"/>
        <w:numPr>
          <w:ilvl w:val="0"/>
          <w:numId w:val="40"/>
        </w:numPr>
        <w:rPr>
          <w:rFonts w:eastAsiaTheme="minorEastAsia"/>
        </w:rPr>
      </w:pPr>
      <w:r>
        <w:rPr>
          <w:rFonts w:eastAsiaTheme="minorEastAsia"/>
        </w:rPr>
        <w:t>We can best measure the stocks contribution to the risk of the market portfolio by its covariance with that portfolio</w:t>
      </w:r>
    </w:p>
    <w:p w14:paraId="478FB73E" w14:textId="77777777" w:rsidR="00A64C87" w:rsidRDefault="00A64C87" w:rsidP="00B455F9">
      <w:pPr>
        <w:pStyle w:val="ListParagraph"/>
        <w:numPr>
          <w:ilvl w:val="0"/>
          <w:numId w:val="40"/>
        </w:numPr>
        <w:rPr>
          <w:rFonts w:eastAsiaTheme="minorEastAsia"/>
        </w:rPr>
      </w:pPr>
      <w:r>
        <w:rPr>
          <w:rFonts w:eastAsiaTheme="minorEastAsia"/>
        </w:rPr>
        <w:t xml:space="preserve">The market portfolio is the tangency portfolio. The reward to risk ratio for investments in the market portfolio is </w:t>
      </w:r>
    </w:p>
    <w:p w14:paraId="6F75AA13" w14:textId="77777777" w:rsidR="00A64C87" w:rsidRPr="00A64C87" w:rsidRDefault="00572C4A" w:rsidP="00A64C87">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Market risk premium</m:t>
              </m:r>
            </m:num>
            <m:den>
              <m:r>
                <w:rPr>
                  <w:rFonts w:ascii="Cambria Math" w:eastAsiaTheme="minorEastAsia" w:hAnsi="Cambria Math"/>
                </w:rPr>
                <m:t>Market variance</m:t>
              </m:r>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num>
            <m:den>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den>
          </m:f>
        </m:oMath>
      </m:oMathPara>
    </w:p>
    <w:p w14:paraId="100A91F7" w14:textId="77777777" w:rsidR="00A64C87" w:rsidRDefault="00A64C87" w:rsidP="00B455F9">
      <w:pPr>
        <w:pStyle w:val="ListParagraph"/>
        <w:numPr>
          <w:ilvl w:val="0"/>
          <w:numId w:val="41"/>
        </w:numPr>
        <w:rPr>
          <w:rFonts w:eastAsiaTheme="minorEastAsia"/>
        </w:rPr>
      </w:pPr>
      <w:r>
        <w:rPr>
          <w:rFonts w:eastAsiaTheme="minorEastAsia"/>
        </w:rPr>
        <w:t xml:space="preserve">This ratio is called </w:t>
      </w:r>
      <w:r>
        <w:rPr>
          <w:rFonts w:eastAsiaTheme="minorEastAsia"/>
          <w:b/>
        </w:rPr>
        <w:t>market price of risk</w:t>
      </w:r>
      <w:r>
        <w:rPr>
          <w:rFonts w:eastAsiaTheme="minorEastAsia"/>
        </w:rPr>
        <w:t xml:space="preserve">, because it quantifies the extra return that investors demand to bear portfolio risk </w:t>
      </w:r>
    </w:p>
    <w:p w14:paraId="008E7C56" w14:textId="77777777" w:rsidR="00A64C87" w:rsidRPr="00A64C87" w:rsidRDefault="00572C4A" w:rsidP="00A64C8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oMath>
      </m:oMathPara>
    </w:p>
    <w:p w14:paraId="7544AD48" w14:textId="77777777" w:rsidR="00A64C87" w:rsidRDefault="00C64D18" w:rsidP="00B455F9">
      <w:pPr>
        <w:pStyle w:val="ListParagraph"/>
        <w:numPr>
          <w:ilvl w:val="0"/>
          <w:numId w:val="41"/>
        </w:numPr>
        <w:rPr>
          <w:rFonts w:eastAsiaTheme="minorEastAsia"/>
        </w:rPr>
      </w:pPr>
      <w:r>
        <w:rPr>
          <w:rFonts w:eastAsiaTheme="minorEastAsia"/>
        </w:rPr>
        <w:t>Expected return-beta relationship is the most familiar expression of the CAPM</w:t>
      </w:r>
    </w:p>
    <w:p w14:paraId="66B88C48" w14:textId="77777777" w:rsidR="00C64D18" w:rsidRDefault="00C64D18" w:rsidP="00B455F9">
      <w:pPr>
        <w:pStyle w:val="ListParagraph"/>
        <w:numPr>
          <w:ilvl w:val="0"/>
          <w:numId w:val="41"/>
        </w:numPr>
        <w:rPr>
          <w:rFonts w:eastAsiaTheme="minorEastAsia"/>
        </w:rPr>
      </w:pPr>
      <w:r>
        <w:rPr>
          <w:rFonts w:eastAsiaTheme="minorEastAsia"/>
        </w:rPr>
        <w:t xml:space="preserve">If everyone hold an identical risky portfolio, then everyone will find that the beta of each asset with the market portfolio equals the asset’s beta with his or her own risky portfolio </w:t>
      </w:r>
    </w:p>
    <w:p w14:paraId="50EA858A" w14:textId="77777777" w:rsidR="00C64D18" w:rsidRDefault="00C64D18" w:rsidP="00B455F9">
      <w:pPr>
        <w:pStyle w:val="ListParagraph"/>
        <w:numPr>
          <w:ilvl w:val="0"/>
          <w:numId w:val="41"/>
        </w:numPr>
        <w:rPr>
          <w:rFonts w:eastAsiaTheme="minorEastAsia"/>
        </w:rPr>
      </w:pPr>
      <w:r>
        <w:rPr>
          <w:rFonts w:eastAsiaTheme="minorEastAsia"/>
        </w:rPr>
        <w:t xml:space="preserve">Hence, everyone will agree on the appropriate risk premium for each asset </w:t>
      </w:r>
    </w:p>
    <w:p w14:paraId="5011E1BD" w14:textId="77777777" w:rsidR="00C64D18" w:rsidRDefault="00C64D18" w:rsidP="00B455F9">
      <w:pPr>
        <w:pStyle w:val="ListParagraph"/>
        <w:numPr>
          <w:ilvl w:val="0"/>
          <w:numId w:val="41"/>
        </w:numPr>
        <w:rPr>
          <w:rFonts w:eastAsiaTheme="minorEastAsia"/>
        </w:rPr>
      </w:pPr>
      <w:r>
        <w:rPr>
          <w:rFonts w:eastAsiaTheme="minorEastAsia"/>
        </w:rPr>
        <w:t xml:space="preserve">Betas greater than 1 are considered aggressive in that investment in high beta stocks entails above average sensitivity to market swings. Betas below 1 can be described as defensive </w:t>
      </w:r>
    </w:p>
    <w:p w14:paraId="590DEAFF" w14:textId="77777777" w:rsidR="00C64D18" w:rsidRDefault="00C64D18" w:rsidP="00B455F9">
      <w:pPr>
        <w:pStyle w:val="ListParagraph"/>
        <w:numPr>
          <w:ilvl w:val="0"/>
          <w:numId w:val="41"/>
        </w:numPr>
        <w:rPr>
          <w:rFonts w:eastAsiaTheme="minorEastAsia"/>
          <w:b/>
        </w:rPr>
      </w:pPr>
      <w:r w:rsidRPr="00C64D18">
        <w:rPr>
          <w:rFonts w:eastAsiaTheme="minorEastAsia"/>
          <w:b/>
        </w:rPr>
        <w:t>See pages 210-212 for formulas, are they important?</w:t>
      </w:r>
    </w:p>
    <w:p w14:paraId="05FD2297" w14:textId="77777777" w:rsidR="00C64D18" w:rsidRDefault="00C64D18" w:rsidP="00C64D18">
      <w:pPr>
        <w:rPr>
          <w:rFonts w:eastAsiaTheme="minorEastAsia"/>
        </w:rPr>
      </w:pPr>
      <w:r>
        <w:rPr>
          <w:rFonts w:eastAsiaTheme="minorEastAsia"/>
        </w:rPr>
        <w:t xml:space="preserve">the security market line </w:t>
      </w:r>
    </w:p>
    <w:p w14:paraId="5B24A830" w14:textId="77777777" w:rsidR="00C64D18" w:rsidRDefault="00C64D18" w:rsidP="00B455F9">
      <w:pPr>
        <w:pStyle w:val="ListParagraph"/>
        <w:numPr>
          <w:ilvl w:val="0"/>
          <w:numId w:val="42"/>
        </w:numPr>
        <w:rPr>
          <w:rFonts w:eastAsiaTheme="minorEastAsia"/>
        </w:rPr>
      </w:pPr>
      <w:r>
        <w:rPr>
          <w:rFonts w:eastAsiaTheme="minorEastAsia"/>
        </w:rPr>
        <w:t>Expected return-beta relationship = reward risk equation</w:t>
      </w:r>
    </w:p>
    <w:p w14:paraId="28550F28" w14:textId="77777777" w:rsidR="00C64D18" w:rsidRDefault="00C64D18" w:rsidP="00B455F9">
      <w:pPr>
        <w:pStyle w:val="ListParagraph"/>
        <w:numPr>
          <w:ilvl w:val="0"/>
          <w:numId w:val="42"/>
        </w:numPr>
        <w:rPr>
          <w:rFonts w:eastAsiaTheme="minorEastAsia"/>
        </w:rPr>
      </w:pPr>
      <w:r>
        <w:rPr>
          <w:rFonts w:eastAsiaTheme="minorEastAsia"/>
        </w:rPr>
        <w:t xml:space="preserve">The beta of a security is the appropriate measure of its risk because beta is proportional to the risk that the security contributes to the optimal risky portfolio </w:t>
      </w:r>
    </w:p>
    <w:p w14:paraId="62334393" w14:textId="77777777" w:rsidR="00C64D18" w:rsidRDefault="00610E65" w:rsidP="00B455F9">
      <w:pPr>
        <w:pStyle w:val="ListParagraph"/>
        <w:numPr>
          <w:ilvl w:val="0"/>
          <w:numId w:val="42"/>
        </w:numPr>
        <w:spacing w:before="240"/>
        <w:rPr>
          <w:rFonts w:eastAsiaTheme="minorEastAsia"/>
        </w:rPr>
      </w:pPr>
      <w:r>
        <w:rPr>
          <w:rFonts w:eastAsiaTheme="minorEastAsia"/>
        </w:rPr>
        <w:t xml:space="preserve">Expected return-beta relationship can be portrayed graphically as the </w:t>
      </w:r>
      <w:r>
        <w:rPr>
          <w:rFonts w:eastAsiaTheme="minorEastAsia"/>
          <w:b/>
        </w:rPr>
        <w:t>security market line (SML)</w:t>
      </w:r>
    </w:p>
    <w:p w14:paraId="63B45AA2" w14:textId="77777777" w:rsidR="00610E65" w:rsidRDefault="00610E65" w:rsidP="00B455F9">
      <w:pPr>
        <w:pStyle w:val="ListParagraph"/>
        <w:numPr>
          <w:ilvl w:val="0"/>
          <w:numId w:val="42"/>
        </w:numPr>
        <w:spacing w:before="240"/>
        <w:rPr>
          <w:rFonts w:eastAsiaTheme="minorEastAsia"/>
        </w:rPr>
      </w:pPr>
      <w:r>
        <w:rPr>
          <w:rFonts w:eastAsiaTheme="minorEastAsia"/>
        </w:rPr>
        <w:t xml:space="preserve">Its slope is the risk premium of the market portfolio </w:t>
      </w:r>
    </w:p>
    <w:p w14:paraId="1905D8D6" w14:textId="77777777" w:rsidR="00610E65" w:rsidRDefault="00610E65" w:rsidP="00B455F9">
      <w:pPr>
        <w:pStyle w:val="ListParagraph"/>
        <w:numPr>
          <w:ilvl w:val="0"/>
          <w:numId w:val="42"/>
        </w:numPr>
        <w:spacing w:before="240"/>
        <w:rPr>
          <w:rFonts w:eastAsiaTheme="minorEastAsia"/>
        </w:rPr>
      </w:pPr>
      <w:r>
        <w:rPr>
          <w:rFonts w:eastAsiaTheme="minorEastAsia"/>
        </w:rPr>
        <w:t>Useful to compare CML to SML</w:t>
      </w:r>
    </w:p>
    <w:p w14:paraId="105C575F" w14:textId="77777777" w:rsidR="00610E65" w:rsidRDefault="00610E65" w:rsidP="00B455F9">
      <w:pPr>
        <w:pStyle w:val="ListParagraph"/>
        <w:numPr>
          <w:ilvl w:val="0"/>
          <w:numId w:val="42"/>
        </w:numPr>
        <w:spacing w:before="240"/>
        <w:rPr>
          <w:rFonts w:eastAsiaTheme="minorEastAsia"/>
        </w:rPr>
      </w:pPr>
      <w:r>
        <w:rPr>
          <w:rFonts w:eastAsiaTheme="minorEastAsia"/>
        </w:rPr>
        <w:t>CML graphs the risk premium of efficient portfolios as a function of portfolio SD</w:t>
      </w:r>
    </w:p>
    <w:p w14:paraId="419091E2" w14:textId="77777777" w:rsidR="00610E65" w:rsidRDefault="00610E65" w:rsidP="00B455F9">
      <w:pPr>
        <w:pStyle w:val="ListParagraph"/>
        <w:numPr>
          <w:ilvl w:val="0"/>
          <w:numId w:val="42"/>
        </w:numPr>
        <w:spacing w:before="240"/>
        <w:rPr>
          <w:rFonts w:eastAsiaTheme="minorEastAsia"/>
        </w:rPr>
      </w:pPr>
      <w:r>
        <w:rPr>
          <w:rFonts w:eastAsiaTheme="minorEastAsia"/>
        </w:rPr>
        <w:t xml:space="preserve">SML graphs individual asset risk premiums as a function of asset risk. The relevant measure of risk for individual assets held as parts of well diversified portfolios is not the asset’s SD or variance; it is, instead, the contribution of the asset to the portfolio variance, which we measure by the assets beta </w:t>
      </w:r>
    </w:p>
    <w:p w14:paraId="623951AF" w14:textId="77777777" w:rsidR="00610E65" w:rsidRDefault="00610E65" w:rsidP="00B455F9">
      <w:pPr>
        <w:pStyle w:val="ListParagraph"/>
        <w:numPr>
          <w:ilvl w:val="0"/>
          <w:numId w:val="42"/>
        </w:numPr>
        <w:spacing w:before="240"/>
        <w:rPr>
          <w:rFonts w:eastAsiaTheme="minorEastAsia"/>
        </w:rPr>
      </w:pPr>
      <w:r>
        <w:rPr>
          <w:rFonts w:eastAsiaTheme="minorEastAsia"/>
        </w:rPr>
        <w:t xml:space="preserve">Given the risk of an investment, as measured by its beta, the SML provides the required rate of return from that investment to compensate investors for risk, as well as the time value of money </w:t>
      </w:r>
    </w:p>
    <w:p w14:paraId="4BFF8475" w14:textId="77777777" w:rsidR="00610E65" w:rsidRDefault="00610E65" w:rsidP="00B455F9">
      <w:pPr>
        <w:pStyle w:val="ListParagraph"/>
        <w:numPr>
          <w:ilvl w:val="0"/>
          <w:numId w:val="42"/>
        </w:numPr>
        <w:spacing w:before="240"/>
        <w:rPr>
          <w:rFonts w:eastAsiaTheme="minorEastAsia"/>
        </w:rPr>
      </w:pPr>
      <w:r>
        <w:rPr>
          <w:rFonts w:eastAsiaTheme="minorEastAsia"/>
        </w:rPr>
        <w:t xml:space="preserve">Fairly priced assets plot exactly on the SML; that is, their expected returns are commensurate with their risk </w:t>
      </w:r>
    </w:p>
    <w:p w14:paraId="24896D33" w14:textId="77777777" w:rsidR="00610E65" w:rsidRDefault="00610E65" w:rsidP="00B455F9">
      <w:pPr>
        <w:pStyle w:val="ListParagraph"/>
        <w:numPr>
          <w:ilvl w:val="0"/>
          <w:numId w:val="42"/>
        </w:numPr>
        <w:spacing w:before="240"/>
        <w:rPr>
          <w:rFonts w:eastAsiaTheme="minorEastAsia"/>
        </w:rPr>
      </w:pPr>
      <w:r>
        <w:rPr>
          <w:rFonts w:eastAsiaTheme="minorEastAsia"/>
        </w:rPr>
        <w:t>If a stock is perceived to be a good buy, or underpriced, it will provide an expected return in excess of the fair return stipulated by the SML. Underpriced stocks, therefore, plot above the SML</w:t>
      </w:r>
      <w:r w:rsidR="008175EB">
        <w:rPr>
          <w:rFonts w:eastAsiaTheme="minorEastAsia"/>
        </w:rPr>
        <w:t xml:space="preserve">: given their betas, their expected returns are greater than dictated by the CAPM </w:t>
      </w:r>
    </w:p>
    <w:p w14:paraId="472EF832" w14:textId="77777777" w:rsidR="008175EB" w:rsidRDefault="008175EB" w:rsidP="00B455F9">
      <w:pPr>
        <w:pStyle w:val="ListParagraph"/>
        <w:numPr>
          <w:ilvl w:val="0"/>
          <w:numId w:val="42"/>
        </w:numPr>
        <w:spacing w:before="240"/>
        <w:rPr>
          <w:rFonts w:eastAsiaTheme="minorEastAsia"/>
        </w:rPr>
      </w:pPr>
      <w:r>
        <w:rPr>
          <w:rFonts w:eastAsiaTheme="minorEastAsia"/>
        </w:rPr>
        <w:t>Overpriced stocks plot below the SML</w:t>
      </w:r>
    </w:p>
    <w:p w14:paraId="6FF4789E" w14:textId="77777777" w:rsidR="008175EB" w:rsidRDefault="008175EB" w:rsidP="00B455F9">
      <w:pPr>
        <w:pStyle w:val="ListParagraph"/>
        <w:numPr>
          <w:ilvl w:val="0"/>
          <w:numId w:val="42"/>
        </w:numPr>
        <w:spacing w:before="240"/>
        <w:rPr>
          <w:rFonts w:eastAsiaTheme="minorEastAsia"/>
        </w:rPr>
      </w:pPr>
      <w:r>
        <w:rPr>
          <w:rFonts w:eastAsiaTheme="minorEastAsia"/>
        </w:rPr>
        <w:t xml:space="preserve">Difference between the faire and actually expected rates of return on a stock is called the stocks </w:t>
      </w:r>
      <w:r>
        <w:rPr>
          <w:rFonts w:eastAsiaTheme="minorEastAsia"/>
          <w:b/>
        </w:rPr>
        <w:t xml:space="preserve">alpha </w:t>
      </w:r>
    </w:p>
    <w:p w14:paraId="10C4392A" w14:textId="77777777" w:rsidR="008175EB" w:rsidRDefault="008175EB" w:rsidP="008175EB">
      <w:pPr>
        <w:spacing w:before="240"/>
        <w:rPr>
          <w:rFonts w:eastAsiaTheme="minorEastAsia"/>
        </w:rPr>
      </w:pPr>
      <w:r>
        <w:rPr>
          <w:rFonts w:eastAsiaTheme="minorEastAsia"/>
          <w:b/>
        </w:rPr>
        <w:t>7.2 – applying the CAPM</w:t>
      </w:r>
    </w:p>
    <w:p w14:paraId="52D1CC29" w14:textId="77777777" w:rsidR="008175EB" w:rsidRDefault="008175EB" w:rsidP="008175EB">
      <w:pPr>
        <w:spacing w:before="240"/>
        <w:rPr>
          <w:rFonts w:eastAsiaTheme="minorEastAsia"/>
        </w:rPr>
      </w:pPr>
      <w:r>
        <w:rPr>
          <w:rFonts w:eastAsiaTheme="minorEastAsia"/>
        </w:rPr>
        <w:t>Actual returns versus expected returns</w:t>
      </w:r>
    </w:p>
    <w:p w14:paraId="55921ACF" w14:textId="77777777" w:rsidR="008175EB" w:rsidRDefault="008175EB" w:rsidP="00B455F9">
      <w:pPr>
        <w:pStyle w:val="ListParagraph"/>
        <w:numPr>
          <w:ilvl w:val="0"/>
          <w:numId w:val="43"/>
        </w:numPr>
        <w:spacing w:before="240"/>
        <w:rPr>
          <w:rFonts w:eastAsiaTheme="minorEastAsia"/>
        </w:rPr>
      </w:pPr>
      <w:r>
        <w:rPr>
          <w:rFonts w:eastAsiaTheme="minorEastAsia"/>
        </w:rPr>
        <w:t xml:space="preserve">In practice all anyone can observe directly are ex post or realized returns. To make the leap from expected to realized returns, we must employ an index that represents the returns of the market portfolio. The relationship is </w:t>
      </w:r>
    </w:p>
    <w:p w14:paraId="611B4FD6" w14:textId="77777777" w:rsidR="008175EB" w:rsidRPr="00B8607C" w:rsidRDefault="00572C4A" w:rsidP="008175EB">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oMath>
      </m:oMathPara>
    </w:p>
    <w:p w14:paraId="6FD2C05F" w14:textId="77777777" w:rsidR="00B8607C" w:rsidRDefault="00B8607C" w:rsidP="008175EB">
      <w:pPr>
        <w:spacing w:before="240"/>
        <w:rPr>
          <w:rFonts w:eastAsiaTheme="minorEastAsia"/>
        </w:rPr>
      </w:pPr>
      <w:r>
        <w:rPr>
          <w:rFonts w:eastAsiaTheme="minorEastAsia"/>
        </w:rPr>
        <w:t xml:space="preserve">Read pages 216-218 again </w:t>
      </w:r>
    </w:p>
    <w:p w14:paraId="032AF17B" w14:textId="77777777" w:rsidR="00B8607C" w:rsidRDefault="00B8607C" w:rsidP="008175EB">
      <w:pPr>
        <w:spacing w:before="240"/>
        <w:rPr>
          <w:rFonts w:eastAsiaTheme="minorEastAsia"/>
        </w:rPr>
      </w:pPr>
      <w:r>
        <w:rPr>
          <w:rFonts w:eastAsiaTheme="minorEastAsia"/>
        </w:rPr>
        <w:t xml:space="preserve">The expected return beta relationship </w:t>
      </w:r>
    </w:p>
    <w:p w14:paraId="217E9DA1" w14:textId="77777777" w:rsidR="00B8607C" w:rsidRDefault="00B8607C" w:rsidP="00B455F9">
      <w:pPr>
        <w:pStyle w:val="ListParagraph"/>
        <w:numPr>
          <w:ilvl w:val="0"/>
          <w:numId w:val="43"/>
        </w:numPr>
        <w:spacing w:before="240"/>
        <w:rPr>
          <w:rFonts w:eastAsiaTheme="minorEastAsia"/>
        </w:rPr>
      </w:pPr>
      <w:r>
        <w:rPr>
          <w:rFonts w:eastAsiaTheme="minorEastAsia"/>
        </w:rPr>
        <w:t>The alpha of a stock is its expected return in excess of (or below) the fair expected return as predicted by the CAPM</w:t>
      </w:r>
    </w:p>
    <w:p w14:paraId="1171E7D6" w14:textId="77777777" w:rsidR="00B8607C" w:rsidRDefault="00B8607C" w:rsidP="00B455F9">
      <w:pPr>
        <w:pStyle w:val="ListParagraph"/>
        <w:numPr>
          <w:ilvl w:val="0"/>
          <w:numId w:val="43"/>
        </w:numPr>
        <w:spacing w:before="240"/>
        <w:rPr>
          <w:rFonts w:eastAsiaTheme="minorEastAsia"/>
        </w:rPr>
      </w:pPr>
      <w:r>
        <w:rPr>
          <w:rFonts w:eastAsiaTheme="minorEastAsia"/>
        </w:rPr>
        <w:t xml:space="preserve">If the stock is fairly priced, it alpha must be zero </w:t>
      </w:r>
    </w:p>
    <w:p w14:paraId="59D7A5A7" w14:textId="77777777" w:rsidR="00B8607C" w:rsidRDefault="00B8607C" w:rsidP="00B455F9">
      <w:pPr>
        <w:pStyle w:val="ListParagraph"/>
        <w:numPr>
          <w:ilvl w:val="0"/>
          <w:numId w:val="43"/>
        </w:numPr>
        <w:spacing w:before="240"/>
        <w:rPr>
          <w:rFonts w:eastAsiaTheme="minorEastAsia"/>
        </w:rPr>
      </w:pPr>
      <w:r>
        <w:rPr>
          <w:rFonts w:eastAsiaTheme="minorEastAsia"/>
        </w:rPr>
        <w:t xml:space="preserve">The CAPM states that the expected value of alpha is zero for all securities, whereas the market index model representation of the CAPM holds that the realized value of alpha should average out to zero for a sample of historical observed returns </w:t>
      </w:r>
    </w:p>
    <w:p w14:paraId="40FAD840" w14:textId="77777777" w:rsidR="00B8607C" w:rsidRDefault="00B8607C" w:rsidP="00B455F9">
      <w:pPr>
        <w:pStyle w:val="ListParagraph"/>
        <w:numPr>
          <w:ilvl w:val="0"/>
          <w:numId w:val="43"/>
        </w:numPr>
        <w:spacing w:before="240"/>
        <w:rPr>
          <w:rFonts w:eastAsiaTheme="minorEastAsia"/>
        </w:rPr>
      </w:pPr>
      <w:r>
        <w:rPr>
          <w:rFonts w:eastAsiaTheme="minorEastAsia"/>
        </w:rPr>
        <w:t xml:space="preserve">Sample alphas should be unpredictable, that is, independent from one sample period to the next </w:t>
      </w:r>
    </w:p>
    <w:p w14:paraId="7246EE42" w14:textId="77777777" w:rsidR="00B8607C" w:rsidRDefault="00B8607C" w:rsidP="00B8607C">
      <w:pPr>
        <w:spacing w:before="240"/>
        <w:rPr>
          <w:rFonts w:eastAsiaTheme="minorEastAsia"/>
          <w:b/>
        </w:rPr>
      </w:pPr>
      <w:r>
        <w:rPr>
          <w:rFonts w:eastAsiaTheme="minorEastAsia"/>
          <w:b/>
        </w:rPr>
        <w:t>7.3 – is the CAPM practical?</w:t>
      </w:r>
    </w:p>
    <w:p w14:paraId="262F401B" w14:textId="77777777" w:rsidR="00B8607C" w:rsidRDefault="00E62E0A" w:rsidP="00B455F9">
      <w:pPr>
        <w:pStyle w:val="ListParagraph"/>
        <w:numPr>
          <w:ilvl w:val="0"/>
          <w:numId w:val="44"/>
        </w:numPr>
        <w:spacing w:before="240"/>
        <w:rPr>
          <w:rFonts w:eastAsiaTheme="minorEastAsia"/>
        </w:rPr>
      </w:pPr>
      <w:r>
        <w:rPr>
          <w:rFonts w:eastAsiaTheme="minorEastAsia"/>
        </w:rPr>
        <w:t>To discuss the CAPM in real life investments we have to answer two questions:</w:t>
      </w:r>
    </w:p>
    <w:p w14:paraId="7DBB1576" w14:textId="77777777" w:rsidR="00E62E0A" w:rsidRDefault="00E62E0A" w:rsidP="00B455F9">
      <w:pPr>
        <w:pStyle w:val="ListParagraph"/>
        <w:numPr>
          <w:ilvl w:val="1"/>
          <w:numId w:val="44"/>
        </w:numPr>
        <w:spacing w:before="240"/>
        <w:rPr>
          <w:rFonts w:eastAsiaTheme="minorEastAsia"/>
        </w:rPr>
      </w:pPr>
      <w:r>
        <w:rPr>
          <w:rFonts w:eastAsiaTheme="minorEastAsia"/>
        </w:rPr>
        <w:t>Even if we agreed that the CAPM were the best available theoretical model to explain rates of return on risky assets, how would this affect practical investment policy?</w:t>
      </w:r>
    </w:p>
    <w:p w14:paraId="0D333EEA" w14:textId="77777777" w:rsidR="00E62E0A" w:rsidRDefault="00E62E0A" w:rsidP="00B455F9">
      <w:pPr>
        <w:pStyle w:val="ListParagraph"/>
        <w:numPr>
          <w:ilvl w:val="1"/>
          <w:numId w:val="44"/>
        </w:numPr>
        <w:spacing w:before="240"/>
        <w:rPr>
          <w:rFonts w:eastAsiaTheme="minorEastAsia"/>
        </w:rPr>
      </w:pPr>
      <w:r>
        <w:rPr>
          <w:rFonts w:eastAsiaTheme="minorEastAsia"/>
        </w:rPr>
        <w:t>How can we determine whether the CAPM is in fact the best available model to explain rates of return on risky assets?</w:t>
      </w:r>
    </w:p>
    <w:p w14:paraId="020151FB" w14:textId="77777777" w:rsidR="00E62E0A" w:rsidRDefault="00E62E0A" w:rsidP="00B455F9">
      <w:pPr>
        <w:pStyle w:val="ListParagraph"/>
        <w:numPr>
          <w:ilvl w:val="0"/>
          <w:numId w:val="44"/>
        </w:numPr>
        <w:spacing w:before="240"/>
        <w:rPr>
          <w:rFonts w:eastAsiaTheme="minorEastAsia"/>
        </w:rPr>
      </w:pPr>
      <w:r>
        <w:rPr>
          <w:rFonts w:eastAsiaTheme="minorEastAsia"/>
        </w:rPr>
        <w:t xml:space="preserve">The notion that alpha values can be identically zero is feasible in principle, but such a configuration cannot be expected to emerge in real markets </w:t>
      </w:r>
    </w:p>
    <w:p w14:paraId="07B2BBCA" w14:textId="77777777" w:rsidR="00E62E0A" w:rsidRDefault="00E62E0A" w:rsidP="00B455F9">
      <w:pPr>
        <w:pStyle w:val="ListParagraph"/>
        <w:numPr>
          <w:ilvl w:val="0"/>
          <w:numId w:val="44"/>
        </w:numPr>
        <w:spacing w:before="240"/>
        <w:rPr>
          <w:rFonts w:eastAsiaTheme="minorEastAsia"/>
        </w:rPr>
      </w:pPr>
      <w:r>
        <w:rPr>
          <w:rFonts w:eastAsiaTheme="minorEastAsia"/>
        </w:rPr>
        <w:t>A security is mispriced if and only if its alpha is nonzero</w:t>
      </w:r>
    </w:p>
    <w:p w14:paraId="6EDAF14D" w14:textId="77777777" w:rsidR="00E62E0A" w:rsidRDefault="00E62E0A" w:rsidP="00B455F9">
      <w:pPr>
        <w:pStyle w:val="ListParagraph"/>
        <w:numPr>
          <w:ilvl w:val="1"/>
          <w:numId w:val="44"/>
        </w:numPr>
        <w:spacing w:before="240"/>
        <w:rPr>
          <w:rFonts w:eastAsiaTheme="minorEastAsia"/>
        </w:rPr>
      </w:pPr>
      <w:r>
        <w:rPr>
          <w:rFonts w:eastAsiaTheme="minorEastAsia"/>
        </w:rPr>
        <w:t xml:space="preserve">Underpriced if alpha is positive </w:t>
      </w:r>
    </w:p>
    <w:p w14:paraId="6067FB4A" w14:textId="77777777" w:rsidR="00E62E0A" w:rsidRDefault="00E62E0A" w:rsidP="00B455F9">
      <w:pPr>
        <w:pStyle w:val="ListParagraph"/>
        <w:numPr>
          <w:ilvl w:val="1"/>
          <w:numId w:val="44"/>
        </w:numPr>
        <w:spacing w:before="240"/>
        <w:rPr>
          <w:rFonts w:eastAsiaTheme="minorEastAsia"/>
        </w:rPr>
      </w:pPr>
      <w:r>
        <w:rPr>
          <w:rFonts w:eastAsiaTheme="minorEastAsia"/>
        </w:rPr>
        <w:t xml:space="preserve">Overprices if alpha is negative </w:t>
      </w:r>
    </w:p>
    <w:p w14:paraId="10203F32" w14:textId="77777777" w:rsidR="00E62E0A" w:rsidRDefault="00E62E0A" w:rsidP="00B455F9">
      <w:pPr>
        <w:pStyle w:val="ListParagraph"/>
        <w:numPr>
          <w:ilvl w:val="0"/>
          <w:numId w:val="44"/>
        </w:numPr>
        <w:spacing w:before="240"/>
        <w:rPr>
          <w:rFonts w:eastAsiaTheme="minorEastAsia"/>
        </w:rPr>
      </w:pPr>
      <w:r>
        <w:rPr>
          <w:rFonts w:eastAsiaTheme="minorEastAsia"/>
        </w:rPr>
        <w:t xml:space="preserve">Positive or negative alphas are revealed only by superior security analysis </w:t>
      </w:r>
    </w:p>
    <w:p w14:paraId="40251790" w14:textId="77777777" w:rsidR="00E62E0A" w:rsidRDefault="00E62E0A" w:rsidP="00B455F9">
      <w:pPr>
        <w:pStyle w:val="ListParagraph"/>
        <w:numPr>
          <w:ilvl w:val="0"/>
          <w:numId w:val="44"/>
        </w:numPr>
        <w:spacing w:before="240"/>
        <w:rPr>
          <w:rFonts w:eastAsiaTheme="minorEastAsia"/>
        </w:rPr>
      </w:pPr>
      <w:r>
        <w:rPr>
          <w:rFonts w:eastAsiaTheme="minorEastAsia"/>
        </w:rPr>
        <w:t>Under the assumption that the CAPM is the best available model, investors willing to expend resources to construct a superior portfolio must</w:t>
      </w:r>
    </w:p>
    <w:p w14:paraId="6A05C434" w14:textId="77777777" w:rsidR="00E62E0A" w:rsidRDefault="00E62E0A" w:rsidP="00B455F9">
      <w:pPr>
        <w:pStyle w:val="ListParagraph"/>
        <w:numPr>
          <w:ilvl w:val="1"/>
          <w:numId w:val="44"/>
        </w:numPr>
        <w:spacing w:before="240"/>
        <w:rPr>
          <w:rFonts w:eastAsiaTheme="minorEastAsia"/>
        </w:rPr>
      </w:pPr>
      <w:r>
        <w:rPr>
          <w:rFonts w:eastAsiaTheme="minorEastAsia"/>
        </w:rPr>
        <w:t>Identify a practical index to work with</w:t>
      </w:r>
    </w:p>
    <w:p w14:paraId="7A44F75F" w14:textId="77777777" w:rsidR="00E62E0A" w:rsidRDefault="00E62E0A" w:rsidP="00B455F9">
      <w:pPr>
        <w:pStyle w:val="ListParagraph"/>
        <w:numPr>
          <w:ilvl w:val="1"/>
          <w:numId w:val="44"/>
        </w:numPr>
        <w:spacing w:before="240"/>
        <w:rPr>
          <w:rFonts w:eastAsiaTheme="minorEastAsia"/>
        </w:rPr>
      </w:pPr>
      <w:r>
        <w:rPr>
          <w:rFonts w:eastAsiaTheme="minorEastAsia"/>
        </w:rPr>
        <w:t xml:space="preserve">Deploy macro analysis to obtain good forecasts for the index and security analysis to identify mispriced securities </w:t>
      </w:r>
    </w:p>
    <w:p w14:paraId="42D2FAB6" w14:textId="77777777" w:rsidR="00E62E0A" w:rsidRDefault="00E62E0A" w:rsidP="00E62E0A">
      <w:pPr>
        <w:spacing w:before="240"/>
        <w:rPr>
          <w:rFonts w:eastAsiaTheme="minorEastAsia"/>
        </w:rPr>
      </w:pPr>
      <w:r>
        <w:rPr>
          <w:rFonts w:eastAsiaTheme="minorEastAsia"/>
        </w:rPr>
        <w:t>Is the CAPM testable?</w:t>
      </w:r>
    </w:p>
    <w:p w14:paraId="32E8F40E" w14:textId="77777777" w:rsidR="00E62E0A" w:rsidRDefault="00E62E0A" w:rsidP="00B455F9">
      <w:pPr>
        <w:pStyle w:val="ListParagraph"/>
        <w:numPr>
          <w:ilvl w:val="0"/>
          <w:numId w:val="45"/>
        </w:numPr>
        <w:spacing w:before="240"/>
        <w:rPr>
          <w:rFonts w:eastAsiaTheme="minorEastAsia"/>
        </w:rPr>
      </w:pPr>
      <w:r>
        <w:rPr>
          <w:rFonts w:eastAsiaTheme="minorEastAsia"/>
        </w:rPr>
        <w:t>A model consists of</w:t>
      </w:r>
    </w:p>
    <w:p w14:paraId="2DE7920E" w14:textId="77777777" w:rsidR="00E62E0A" w:rsidRDefault="00E62E0A" w:rsidP="00B455F9">
      <w:pPr>
        <w:pStyle w:val="ListParagraph"/>
        <w:numPr>
          <w:ilvl w:val="1"/>
          <w:numId w:val="45"/>
        </w:numPr>
        <w:spacing w:before="240"/>
        <w:rPr>
          <w:rFonts w:eastAsiaTheme="minorEastAsia"/>
        </w:rPr>
      </w:pPr>
      <w:r>
        <w:rPr>
          <w:rFonts w:eastAsiaTheme="minorEastAsia"/>
        </w:rPr>
        <w:t>A set of assumptions</w:t>
      </w:r>
    </w:p>
    <w:p w14:paraId="27DAFC2D" w14:textId="77777777" w:rsidR="00E62E0A" w:rsidRDefault="00E62E0A" w:rsidP="00B455F9">
      <w:pPr>
        <w:pStyle w:val="ListParagraph"/>
        <w:numPr>
          <w:ilvl w:val="1"/>
          <w:numId w:val="45"/>
        </w:numPr>
        <w:spacing w:before="240"/>
        <w:rPr>
          <w:rFonts w:eastAsiaTheme="minorEastAsia"/>
        </w:rPr>
      </w:pPr>
      <w:r>
        <w:rPr>
          <w:rFonts w:eastAsiaTheme="minorEastAsia"/>
        </w:rPr>
        <w:t>Logical/mathematical development of the model through manipulation of those assumptions</w:t>
      </w:r>
    </w:p>
    <w:p w14:paraId="17092311" w14:textId="77777777" w:rsidR="00E62E0A" w:rsidRDefault="00E62E0A" w:rsidP="00B455F9">
      <w:pPr>
        <w:pStyle w:val="ListParagraph"/>
        <w:numPr>
          <w:ilvl w:val="1"/>
          <w:numId w:val="45"/>
        </w:numPr>
        <w:spacing w:before="240"/>
        <w:rPr>
          <w:rFonts w:eastAsiaTheme="minorEastAsia"/>
        </w:rPr>
      </w:pPr>
      <w:r>
        <w:rPr>
          <w:rFonts w:eastAsiaTheme="minorEastAsia"/>
        </w:rPr>
        <w:t xml:space="preserve">A set of predictions </w:t>
      </w:r>
    </w:p>
    <w:p w14:paraId="5492F90C" w14:textId="77777777" w:rsidR="002F105D" w:rsidRDefault="002F105D" w:rsidP="00B455F9">
      <w:pPr>
        <w:pStyle w:val="ListParagraph"/>
        <w:numPr>
          <w:ilvl w:val="0"/>
          <w:numId w:val="45"/>
        </w:numPr>
        <w:spacing w:before="240"/>
        <w:rPr>
          <w:rFonts w:eastAsiaTheme="minorEastAsia"/>
        </w:rPr>
      </w:pPr>
      <w:r>
        <w:rPr>
          <w:rFonts w:eastAsiaTheme="minorEastAsia"/>
        </w:rPr>
        <w:t xml:space="preserve">We can test a model in two ways, normative and positive </w:t>
      </w:r>
    </w:p>
    <w:p w14:paraId="25693234" w14:textId="77777777" w:rsidR="002F105D" w:rsidRDefault="002F105D" w:rsidP="00B455F9">
      <w:pPr>
        <w:pStyle w:val="ListParagraph"/>
        <w:numPr>
          <w:ilvl w:val="0"/>
          <w:numId w:val="45"/>
        </w:numPr>
        <w:spacing w:before="240"/>
        <w:rPr>
          <w:rFonts w:eastAsiaTheme="minorEastAsia"/>
        </w:rPr>
      </w:pPr>
      <w:r>
        <w:rPr>
          <w:rFonts w:eastAsiaTheme="minorEastAsia"/>
        </w:rPr>
        <w:t>Normative tests examine the assumptions of the model</w:t>
      </w:r>
    </w:p>
    <w:p w14:paraId="4FB7BD7F" w14:textId="77777777" w:rsidR="002F105D" w:rsidRDefault="002F105D" w:rsidP="00B455F9">
      <w:pPr>
        <w:pStyle w:val="ListParagraph"/>
        <w:numPr>
          <w:ilvl w:val="0"/>
          <w:numId w:val="45"/>
        </w:numPr>
        <w:spacing w:before="240"/>
        <w:rPr>
          <w:rFonts w:eastAsiaTheme="minorEastAsia"/>
        </w:rPr>
      </w:pPr>
      <w:r>
        <w:rPr>
          <w:rFonts w:eastAsiaTheme="minorEastAsia"/>
        </w:rPr>
        <w:t xml:space="preserve">Positive tests examine the predictions </w:t>
      </w:r>
    </w:p>
    <w:p w14:paraId="56ED8B59" w14:textId="77777777" w:rsidR="002F105D" w:rsidRDefault="002F105D" w:rsidP="00B455F9">
      <w:pPr>
        <w:pStyle w:val="ListParagraph"/>
        <w:numPr>
          <w:ilvl w:val="0"/>
          <w:numId w:val="45"/>
        </w:numPr>
        <w:spacing w:before="240"/>
        <w:rPr>
          <w:rFonts w:eastAsiaTheme="minorEastAsia"/>
        </w:rPr>
      </w:pPr>
      <w:r>
        <w:rPr>
          <w:rFonts w:eastAsiaTheme="minorEastAsia"/>
        </w:rPr>
        <w:t>A model is robust with respect to an assumption if its predictions are not highly sensitive to violation of the assumption</w:t>
      </w:r>
    </w:p>
    <w:p w14:paraId="7207C9D8" w14:textId="77777777" w:rsidR="002F105D" w:rsidRDefault="002F105D" w:rsidP="00B455F9">
      <w:pPr>
        <w:pStyle w:val="ListParagraph"/>
        <w:numPr>
          <w:ilvl w:val="0"/>
          <w:numId w:val="45"/>
        </w:numPr>
        <w:spacing w:before="240"/>
        <w:rPr>
          <w:rFonts w:eastAsiaTheme="minorEastAsia"/>
        </w:rPr>
      </w:pPr>
      <w:r>
        <w:rPr>
          <w:rFonts w:eastAsiaTheme="minorEastAsia"/>
        </w:rPr>
        <w:t xml:space="preserve">If we use assumptions to which the model is robust, the model’s predictions will be reasonably accurate despite its shortcomings </w:t>
      </w:r>
    </w:p>
    <w:p w14:paraId="2FD74E9E" w14:textId="77777777" w:rsidR="002F105D" w:rsidRDefault="002F105D" w:rsidP="00B455F9">
      <w:pPr>
        <w:pStyle w:val="ListParagraph"/>
        <w:numPr>
          <w:ilvl w:val="0"/>
          <w:numId w:val="45"/>
        </w:numPr>
        <w:spacing w:before="240"/>
        <w:rPr>
          <w:rFonts w:eastAsiaTheme="minorEastAsia"/>
        </w:rPr>
      </w:pPr>
      <w:r>
        <w:rPr>
          <w:rFonts w:eastAsiaTheme="minorEastAsia"/>
        </w:rPr>
        <w:t xml:space="preserve">The positive test is really a test of the robustness of the model to its assumptions </w:t>
      </w:r>
    </w:p>
    <w:p w14:paraId="71EFD3A5" w14:textId="77777777" w:rsidR="002F105D" w:rsidRDefault="002F105D" w:rsidP="00B455F9">
      <w:pPr>
        <w:pStyle w:val="ListParagraph"/>
        <w:numPr>
          <w:ilvl w:val="0"/>
          <w:numId w:val="45"/>
        </w:numPr>
        <w:spacing w:before="240"/>
        <w:rPr>
          <w:rFonts w:eastAsiaTheme="minorEastAsia"/>
        </w:rPr>
      </w:pPr>
      <w:r>
        <w:rPr>
          <w:rFonts w:eastAsiaTheme="minorEastAsia"/>
        </w:rPr>
        <w:t xml:space="preserve">The CAPM implications are embedded in two predictions </w:t>
      </w:r>
    </w:p>
    <w:p w14:paraId="18974F63" w14:textId="77777777" w:rsidR="002F105D" w:rsidRDefault="002F105D" w:rsidP="00B455F9">
      <w:pPr>
        <w:pStyle w:val="ListParagraph"/>
        <w:numPr>
          <w:ilvl w:val="1"/>
          <w:numId w:val="45"/>
        </w:numPr>
        <w:spacing w:before="240"/>
        <w:rPr>
          <w:rFonts w:eastAsiaTheme="minorEastAsia"/>
        </w:rPr>
      </w:pPr>
      <w:r>
        <w:rPr>
          <w:rFonts w:eastAsiaTheme="minorEastAsia"/>
        </w:rPr>
        <w:t xml:space="preserve">The market portfolio is efficient </w:t>
      </w:r>
    </w:p>
    <w:p w14:paraId="7FCD58E9" w14:textId="77777777" w:rsidR="002F105D" w:rsidRDefault="002F105D" w:rsidP="00B455F9">
      <w:pPr>
        <w:pStyle w:val="ListParagraph"/>
        <w:numPr>
          <w:ilvl w:val="1"/>
          <w:numId w:val="45"/>
        </w:numPr>
        <w:spacing w:before="240"/>
        <w:rPr>
          <w:rFonts w:eastAsiaTheme="minorEastAsia"/>
        </w:rPr>
      </w:pPr>
      <w:r>
        <w:rPr>
          <w:rFonts w:eastAsiaTheme="minorEastAsia"/>
        </w:rPr>
        <w:t>The security market line (the expected return-beta relationship) accurately describes the risk return trade off, that is, alpha values are zero</w:t>
      </w:r>
    </w:p>
    <w:p w14:paraId="03D8DB95" w14:textId="77777777" w:rsidR="002F105D" w:rsidRDefault="002F105D" w:rsidP="002F105D">
      <w:pPr>
        <w:spacing w:before="240"/>
        <w:rPr>
          <w:rFonts w:eastAsiaTheme="minorEastAsia"/>
        </w:rPr>
      </w:pPr>
      <w:r>
        <w:rPr>
          <w:rFonts w:eastAsiaTheme="minorEastAsia"/>
        </w:rPr>
        <w:t>The CAPM fails empirical tests</w:t>
      </w:r>
    </w:p>
    <w:p w14:paraId="316C9D33" w14:textId="77777777" w:rsidR="002F105D" w:rsidRDefault="002F105D" w:rsidP="00B455F9">
      <w:pPr>
        <w:pStyle w:val="ListParagraph"/>
        <w:numPr>
          <w:ilvl w:val="0"/>
          <w:numId w:val="46"/>
        </w:numPr>
        <w:spacing w:before="240"/>
        <w:rPr>
          <w:rFonts w:eastAsiaTheme="minorEastAsia"/>
        </w:rPr>
      </w:pPr>
      <w:r>
        <w:rPr>
          <w:rFonts w:eastAsiaTheme="minorEastAsia"/>
        </w:rPr>
        <w:t xml:space="preserve">On average, low beta securities have positive alphas and high beta securities have negative alphas </w:t>
      </w:r>
    </w:p>
    <w:p w14:paraId="2ED77E9A" w14:textId="77777777" w:rsidR="002F105D" w:rsidRDefault="002F105D" w:rsidP="002F105D">
      <w:pPr>
        <w:spacing w:before="240"/>
        <w:rPr>
          <w:rFonts w:eastAsiaTheme="minorEastAsia"/>
        </w:rPr>
      </w:pPr>
      <w:r>
        <w:rPr>
          <w:rFonts w:eastAsiaTheme="minorEastAsia"/>
        </w:rPr>
        <w:t>The economy and the validity of the CAPM</w:t>
      </w:r>
    </w:p>
    <w:p w14:paraId="1C20A1F4" w14:textId="77777777" w:rsidR="002F105D" w:rsidRDefault="0041154F" w:rsidP="0041154F">
      <w:pPr>
        <w:spacing w:before="240"/>
        <w:rPr>
          <w:rFonts w:eastAsiaTheme="minorEastAsia"/>
          <w:b/>
        </w:rPr>
      </w:pPr>
      <w:r>
        <w:rPr>
          <w:rFonts w:eastAsiaTheme="minorEastAsia"/>
          <w:b/>
        </w:rPr>
        <w:t xml:space="preserve">7.4 – econometrics and the expected return-beta relationship </w:t>
      </w:r>
    </w:p>
    <w:p w14:paraId="2AF1D679" w14:textId="77777777" w:rsidR="0041154F" w:rsidRPr="0041154F" w:rsidRDefault="0041154F" w:rsidP="0041154F">
      <w:pPr>
        <w:spacing w:before="240"/>
        <w:rPr>
          <w:rFonts w:eastAsiaTheme="minorEastAsia"/>
        </w:rPr>
      </w:pPr>
    </w:p>
    <w:p w14:paraId="1ABDA8B7" w14:textId="77777777" w:rsidR="0041154F" w:rsidRDefault="0041154F" w:rsidP="0041154F">
      <w:pPr>
        <w:spacing w:before="240"/>
        <w:rPr>
          <w:rFonts w:eastAsiaTheme="minorEastAsia"/>
          <w:b/>
        </w:rPr>
      </w:pPr>
      <w:r>
        <w:rPr>
          <w:rFonts w:eastAsiaTheme="minorEastAsia"/>
          <w:b/>
        </w:rPr>
        <w:t>7.5 – extensions of the CAPM</w:t>
      </w:r>
    </w:p>
    <w:p w14:paraId="78FE3644" w14:textId="77777777" w:rsidR="00534BA6" w:rsidRDefault="00534BA6" w:rsidP="00534BA6">
      <w:pPr>
        <w:spacing w:before="240"/>
        <w:rPr>
          <w:rFonts w:eastAsiaTheme="minorEastAsia"/>
        </w:rPr>
      </w:pPr>
      <w:r>
        <w:rPr>
          <w:rFonts w:eastAsiaTheme="minorEastAsia"/>
        </w:rPr>
        <w:t xml:space="preserve">The zero beta model </w:t>
      </w:r>
    </w:p>
    <w:p w14:paraId="4B74BAF9" w14:textId="77777777" w:rsidR="00534BA6" w:rsidRDefault="00534BA6" w:rsidP="00B455F9">
      <w:pPr>
        <w:pStyle w:val="ListParagraph"/>
        <w:numPr>
          <w:ilvl w:val="0"/>
          <w:numId w:val="46"/>
        </w:numPr>
        <w:spacing w:before="240"/>
        <w:rPr>
          <w:rFonts w:eastAsiaTheme="minorEastAsia"/>
        </w:rPr>
      </w:pPr>
      <w:r>
        <w:rPr>
          <w:rFonts w:eastAsiaTheme="minorEastAsia"/>
        </w:rPr>
        <w:t>Efficient frontier portfolios have a number of interesting characteristics, independently derived by Merton and Roll. Three of these are:</w:t>
      </w:r>
    </w:p>
    <w:p w14:paraId="5835CE6D" w14:textId="77777777" w:rsidR="00534BA6" w:rsidRDefault="00534BA6" w:rsidP="00B455F9">
      <w:pPr>
        <w:pStyle w:val="ListParagraph"/>
        <w:numPr>
          <w:ilvl w:val="1"/>
          <w:numId w:val="46"/>
        </w:numPr>
        <w:spacing w:before="240"/>
        <w:rPr>
          <w:rFonts w:eastAsiaTheme="minorEastAsia"/>
        </w:rPr>
      </w:pPr>
      <w:r>
        <w:rPr>
          <w:rFonts w:eastAsiaTheme="minorEastAsia"/>
        </w:rPr>
        <w:t xml:space="preserve">Any portfolio that is a combination of two frontier portfolios is itself on the efficient frontier </w:t>
      </w:r>
    </w:p>
    <w:p w14:paraId="233D21FD" w14:textId="77777777" w:rsidR="00534BA6" w:rsidRDefault="00534BA6" w:rsidP="00B455F9">
      <w:pPr>
        <w:pStyle w:val="ListParagraph"/>
        <w:numPr>
          <w:ilvl w:val="1"/>
          <w:numId w:val="46"/>
        </w:numPr>
        <w:spacing w:before="240"/>
        <w:rPr>
          <w:rFonts w:eastAsiaTheme="minorEastAsia"/>
        </w:rPr>
      </w:pPr>
      <w:r>
        <w:rPr>
          <w:rFonts w:eastAsiaTheme="minorEastAsia"/>
        </w:rPr>
        <w:t>The expected return of any asset can be expressed as an exact linear function of the expected return on any two efficient frontier portfolios P and Q according to the following equation:</w:t>
      </w:r>
    </w:p>
    <w:p w14:paraId="7B4D9A15" w14:textId="77777777" w:rsidR="00534BA6" w:rsidRPr="00534BA6" w:rsidRDefault="00572C4A" w:rsidP="00534BA6">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Q</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Q</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e>
              </m:d>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Q</m:t>
                      </m:r>
                    </m:sub>
                  </m:sSub>
                </m:e>
              </m:d>
            </m:num>
            <m:den>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P</m:t>
                  </m:r>
                </m:sub>
                <m:sup>
                  <m:r>
                    <w:rPr>
                      <w:rFonts w:ascii="Cambria Math" w:eastAsiaTheme="minorEastAsia" w:hAnsi="Cambria Math"/>
                    </w:rPr>
                    <m:t>2</m:t>
                  </m:r>
                </m:sup>
              </m:sSubSup>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Q</m:t>
                      </m:r>
                    </m:sub>
                  </m:sSub>
                </m:e>
              </m:d>
            </m:den>
          </m:f>
        </m:oMath>
      </m:oMathPara>
    </w:p>
    <w:p w14:paraId="6B1D1A27" w14:textId="77777777" w:rsidR="00534BA6" w:rsidRDefault="00534BA6" w:rsidP="00B455F9">
      <w:pPr>
        <w:pStyle w:val="ListParagraph"/>
        <w:numPr>
          <w:ilvl w:val="1"/>
          <w:numId w:val="46"/>
        </w:numPr>
        <w:spacing w:before="240"/>
        <w:rPr>
          <w:rFonts w:eastAsiaTheme="minorEastAsia"/>
        </w:rPr>
      </w:pPr>
      <w:r>
        <w:rPr>
          <w:rFonts w:eastAsiaTheme="minorEastAsia"/>
        </w:rPr>
        <w:t xml:space="preserve">Every portfolio on the efficient frontier, except the global minimum variance portfolio has a “companion” portfolio on the bottom (inefficient) half of the frontier with which it is uncorrelated. Because it is uncorrelated, the companion portfolio is referred to as the </w:t>
      </w:r>
      <w:r w:rsidRPr="00300C4F">
        <w:rPr>
          <w:rFonts w:eastAsiaTheme="minorEastAsia"/>
          <w:b/>
        </w:rPr>
        <w:t xml:space="preserve">zero beta portfolio </w:t>
      </w:r>
      <w:r w:rsidR="00300C4F">
        <w:rPr>
          <w:rFonts w:eastAsiaTheme="minorEastAsia"/>
        </w:rPr>
        <w:t xml:space="preserve">of the efficient portfolio. If we choose the market portfolio M, and its zero beta companion portfolio Z, then we can simplify the previous equation to the CAPM-like equation </w:t>
      </w:r>
    </w:p>
    <w:p w14:paraId="56813431" w14:textId="77777777" w:rsidR="00300C4F" w:rsidRPr="00300C4F" w:rsidRDefault="00572C4A" w:rsidP="00300C4F">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Z</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num>
            <m:den>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z</m:t>
              </m:r>
            </m:sub>
          </m:sSub>
          <m:r>
            <w:rPr>
              <w:rFonts w:ascii="Cambria Math" w:eastAsiaTheme="minorEastAsia" w:hAnsi="Cambria Math"/>
            </w:rPr>
            <m:t>)]</m:t>
          </m:r>
        </m:oMath>
      </m:oMathPara>
    </w:p>
    <w:p w14:paraId="35BC168A" w14:textId="77777777" w:rsidR="00300C4F" w:rsidRDefault="00300C4F" w:rsidP="00B455F9">
      <w:pPr>
        <w:pStyle w:val="ListParagraph"/>
        <w:numPr>
          <w:ilvl w:val="0"/>
          <w:numId w:val="46"/>
        </w:numPr>
        <w:spacing w:before="240"/>
        <w:rPr>
          <w:rFonts w:eastAsiaTheme="minorEastAsia"/>
        </w:rPr>
      </w:pPr>
      <w:r>
        <w:rPr>
          <w:rFonts w:eastAsiaTheme="minorEastAsia"/>
        </w:rPr>
        <w:t xml:space="preserve">This equation resembles the SML of the CAPM, except that the risk free rate is replaced with the expected return on the zero beta companion of the market index portfolio </w:t>
      </w:r>
    </w:p>
    <w:p w14:paraId="0BB984B4" w14:textId="77777777" w:rsidR="007B2813" w:rsidRDefault="004B2D8C" w:rsidP="00B455F9">
      <w:pPr>
        <w:pStyle w:val="ListParagraph"/>
        <w:numPr>
          <w:ilvl w:val="0"/>
          <w:numId w:val="46"/>
        </w:numPr>
        <w:spacing w:before="240"/>
        <w:rPr>
          <w:rFonts w:eastAsiaTheme="minorEastAsia"/>
        </w:rPr>
      </w:pPr>
      <w:r>
        <w:rPr>
          <w:rFonts w:eastAsiaTheme="minorEastAsia"/>
        </w:rPr>
        <w:t xml:space="preserve">Fischer black used these properties to show that this equation is the CAPM equation that results when investors face restrictions on borrowing and/or investment in the risk free asset </w:t>
      </w:r>
    </w:p>
    <w:p w14:paraId="67249553" w14:textId="77777777" w:rsidR="004B2D8C" w:rsidRDefault="004B2D8C" w:rsidP="00B455F9">
      <w:pPr>
        <w:pStyle w:val="ListParagraph"/>
        <w:numPr>
          <w:ilvl w:val="0"/>
          <w:numId w:val="46"/>
        </w:numPr>
        <w:spacing w:before="240"/>
        <w:rPr>
          <w:rFonts w:eastAsiaTheme="minorEastAsia"/>
        </w:rPr>
      </w:pPr>
      <w:r>
        <w:rPr>
          <w:rFonts w:eastAsiaTheme="minorEastAsia"/>
        </w:rPr>
        <w:t xml:space="preserve">Since average returns on the zero beta portfolio are greater than observed t-bill rates, zero beta model can explain why average estimates of alpha values are positive for low beta securities and negative for high beta securities, contrary to the prediction of the CAPM </w:t>
      </w:r>
    </w:p>
    <w:p w14:paraId="01818A3E" w14:textId="77777777" w:rsidR="004B2D8C" w:rsidRDefault="004B2D8C" w:rsidP="004B2D8C">
      <w:pPr>
        <w:spacing w:before="240"/>
        <w:rPr>
          <w:rFonts w:eastAsiaTheme="minorEastAsia"/>
        </w:rPr>
      </w:pPr>
      <w:r>
        <w:rPr>
          <w:rFonts w:eastAsiaTheme="minorEastAsia"/>
        </w:rPr>
        <w:t xml:space="preserve">Labour income and non traded assets </w:t>
      </w:r>
    </w:p>
    <w:p w14:paraId="61A10E04" w14:textId="77777777" w:rsidR="004B2D8C" w:rsidRDefault="004B2D8C" w:rsidP="00B455F9">
      <w:pPr>
        <w:pStyle w:val="ListParagraph"/>
        <w:numPr>
          <w:ilvl w:val="0"/>
          <w:numId w:val="47"/>
        </w:numPr>
        <w:spacing w:before="240"/>
        <w:rPr>
          <w:rFonts w:eastAsiaTheme="minorEastAsia"/>
        </w:rPr>
      </w:pPr>
      <w:r>
        <w:rPr>
          <w:rFonts w:eastAsiaTheme="minorEastAsia"/>
        </w:rPr>
        <w:t xml:space="preserve">Two important asset classes that are not traded are human capital and privately held businesses </w:t>
      </w:r>
    </w:p>
    <w:p w14:paraId="7AA390B5" w14:textId="77777777" w:rsidR="004B2D8C" w:rsidRDefault="00B96F6F" w:rsidP="00B455F9">
      <w:pPr>
        <w:pStyle w:val="ListParagraph"/>
        <w:numPr>
          <w:ilvl w:val="0"/>
          <w:numId w:val="47"/>
        </w:numPr>
        <w:spacing w:before="240"/>
        <w:rPr>
          <w:rFonts w:eastAsiaTheme="minorEastAsia"/>
        </w:rPr>
      </w:pPr>
      <w:r>
        <w:rPr>
          <w:rFonts w:eastAsiaTheme="minorEastAsia"/>
        </w:rPr>
        <w:t>Mayers derives the equilibrium expected return-beta equation for an economy in which individuals are endowed with labour income of varying size relative to their non-labor capital. The resultant SML equation is</w:t>
      </w:r>
    </w:p>
    <w:p w14:paraId="6FF37293" w14:textId="77777777" w:rsidR="00B96F6F" w:rsidRDefault="00572C4A" w:rsidP="00B96F6F">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den>
              </m:f>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num>
            <m:den>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den>
              </m:f>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H</m:t>
                      </m:r>
                    </m:sub>
                  </m:sSub>
                </m:e>
              </m:d>
            </m:den>
          </m:f>
        </m:oMath>
      </m:oMathPara>
    </w:p>
    <w:p w14:paraId="697F774C" w14:textId="77777777" w:rsidR="00B96F6F" w:rsidRDefault="00B96F6F" w:rsidP="00B96F6F">
      <w:pPr>
        <w:spacing w:before="240"/>
        <w:rPr>
          <w:rFonts w:eastAsiaTheme="minorEastAsia"/>
        </w:rPr>
      </w:pPr>
      <w:r>
        <w:rPr>
          <w:rFonts w:eastAsiaTheme="minorEastAsia"/>
        </w:rPr>
        <w:t xml:space="preserve">Where </w:t>
      </w:r>
      <w:r>
        <w:rPr>
          <w:rFonts w:eastAsiaTheme="minorEastAsia"/>
        </w:rPr>
        <w:br/>
        <w:t>P</w:t>
      </w:r>
      <w:r>
        <w:rPr>
          <w:rFonts w:eastAsiaTheme="minorEastAsia"/>
          <w:vertAlign w:val="subscript"/>
        </w:rPr>
        <w:t>H</w:t>
      </w:r>
      <w:r>
        <w:rPr>
          <w:rFonts w:eastAsiaTheme="minorEastAsia"/>
        </w:rPr>
        <w:t xml:space="preserve"> = value of aggregate human capital </w:t>
      </w:r>
      <w:r>
        <w:rPr>
          <w:rFonts w:eastAsiaTheme="minorEastAsia"/>
        </w:rPr>
        <w:br/>
        <w:t>P</w:t>
      </w:r>
      <w:r>
        <w:rPr>
          <w:rFonts w:eastAsiaTheme="minorEastAsia"/>
          <w:vertAlign w:val="subscript"/>
        </w:rPr>
        <w:t>M</w:t>
      </w:r>
      <w:r>
        <w:rPr>
          <w:rFonts w:eastAsiaTheme="minorEastAsia"/>
        </w:rPr>
        <w:t xml:space="preserve"> = market value of traded assets (market portfolio)</w:t>
      </w:r>
      <w:r>
        <w:rPr>
          <w:rFonts w:eastAsiaTheme="minorEastAsia"/>
        </w:rPr>
        <w:br/>
        <w:t>R</w:t>
      </w:r>
      <w:r>
        <w:rPr>
          <w:rFonts w:eastAsiaTheme="minorEastAsia"/>
          <w:vertAlign w:val="subscript"/>
        </w:rPr>
        <w:t>H</w:t>
      </w:r>
      <w:r>
        <w:rPr>
          <w:rFonts w:eastAsiaTheme="minorEastAsia"/>
        </w:rPr>
        <w:t xml:space="preserve"> = excess rate of return on aggregate human capital </w:t>
      </w:r>
    </w:p>
    <w:p w14:paraId="5A108F3A" w14:textId="77777777" w:rsidR="00B96F6F" w:rsidRDefault="009F5A35" w:rsidP="00B455F9">
      <w:pPr>
        <w:pStyle w:val="ListParagraph"/>
        <w:numPr>
          <w:ilvl w:val="0"/>
          <w:numId w:val="48"/>
        </w:numPr>
        <w:spacing w:before="240"/>
        <w:rPr>
          <w:rFonts w:eastAsiaTheme="minorEastAsia"/>
        </w:rPr>
      </w:pPr>
      <w:r>
        <w:rPr>
          <w:rFonts w:eastAsiaTheme="minorEastAsia"/>
        </w:rPr>
        <w:t xml:space="preserve">The CAPM measure of systematic risk, beta, is replaced in the extended model by an adjusted beta that also accounts for covariance with the portfolio of aggregate human capital </w:t>
      </w:r>
    </w:p>
    <w:p w14:paraId="48537E22" w14:textId="77777777" w:rsidR="009F5A35" w:rsidRDefault="009F5A35" w:rsidP="00B455F9">
      <w:pPr>
        <w:pStyle w:val="ListParagraph"/>
        <w:numPr>
          <w:ilvl w:val="0"/>
          <w:numId w:val="48"/>
        </w:numPr>
        <w:spacing w:before="240"/>
        <w:rPr>
          <w:rFonts w:eastAsiaTheme="minorEastAsia"/>
        </w:rPr>
      </w:pPr>
      <w:r>
        <w:rPr>
          <w:rFonts w:eastAsiaTheme="minorEastAsia"/>
        </w:rPr>
        <w:t>Since we exoect the average covariance to be positive, the adjusted beta of the average security will be smaller than the CAPM beta</w:t>
      </w:r>
    </w:p>
    <w:p w14:paraId="461AC4EE" w14:textId="77777777" w:rsidR="009F5A35" w:rsidRDefault="009F5A35" w:rsidP="00B455F9">
      <w:pPr>
        <w:pStyle w:val="ListParagraph"/>
        <w:numPr>
          <w:ilvl w:val="0"/>
          <w:numId w:val="48"/>
        </w:numPr>
        <w:spacing w:before="240"/>
        <w:rPr>
          <w:rFonts w:eastAsiaTheme="minorEastAsia"/>
        </w:rPr>
      </w:pPr>
      <w:r>
        <w:rPr>
          <w:rFonts w:eastAsiaTheme="minorEastAsia"/>
        </w:rPr>
        <w:t>Predicts a security market line less steep than that of the standard CAPM</w:t>
      </w:r>
    </w:p>
    <w:p w14:paraId="0C01AB7E" w14:textId="77777777" w:rsidR="009F5A35" w:rsidRDefault="009F5A35" w:rsidP="009F5A35">
      <w:pPr>
        <w:spacing w:before="240"/>
        <w:rPr>
          <w:rFonts w:eastAsiaTheme="minorEastAsia"/>
        </w:rPr>
      </w:pPr>
      <w:r>
        <w:rPr>
          <w:rFonts w:eastAsiaTheme="minorEastAsia"/>
        </w:rPr>
        <w:t>A consumption based CAPM</w:t>
      </w:r>
    </w:p>
    <w:p w14:paraId="371CA9C3" w14:textId="77777777" w:rsidR="009F5A35" w:rsidRDefault="009F5A35" w:rsidP="00B455F9">
      <w:pPr>
        <w:pStyle w:val="ListParagraph"/>
        <w:numPr>
          <w:ilvl w:val="0"/>
          <w:numId w:val="49"/>
        </w:numPr>
        <w:spacing w:before="240"/>
        <w:rPr>
          <w:rFonts w:eastAsiaTheme="minorEastAsia"/>
        </w:rPr>
      </w:pPr>
      <w:r>
        <w:rPr>
          <w:rFonts w:eastAsiaTheme="minorEastAsia"/>
        </w:rPr>
        <w:t>As a general rule, investors will value additional income more highly during difficult economic times (when consumption opportunities are scarce) than in affluent times (when consumption is already abundant)</w:t>
      </w:r>
    </w:p>
    <w:p w14:paraId="61A95F07" w14:textId="77777777" w:rsidR="00B455F9" w:rsidRDefault="00B455F9" w:rsidP="00B455F9">
      <w:pPr>
        <w:pStyle w:val="ListParagraph"/>
        <w:numPr>
          <w:ilvl w:val="0"/>
          <w:numId w:val="49"/>
        </w:numPr>
        <w:spacing w:before="240"/>
        <w:rPr>
          <w:rFonts w:eastAsiaTheme="minorEastAsia"/>
        </w:rPr>
      </w:pPr>
      <w:r>
        <w:rPr>
          <w:rFonts w:eastAsiaTheme="minorEastAsia"/>
        </w:rPr>
        <w:t xml:space="preserve">An asset will be viewed as riskier in terms of consumption if it has positive covariance with consumption growth </w:t>
      </w:r>
    </w:p>
    <w:p w14:paraId="39AF6A6F" w14:textId="77777777" w:rsidR="00B455F9" w:rsidRDefault="00B455F9" w:rsidP="00B455F9">
      <w:pPr>
        <w:pStyle w:val="ListParagraph"/>
        <w:numPr>
          <w:ilvl w:val="0"/>
          <w:numId w:val="49"/>
        </w:numPr>
        <w:spacing w:before="240"/>
        <w:rPr>
          <w:rFonts w:eastAsiaTheme="minorEastAsia"/>
        </w:rPr>
      </w:pPr>
      <w:r>
        <w:rPr>
          <w:rFonts w:eastAsiaTheme="minorEastAsia"/>
        </w:rPr>
        <w:t xml:space="preserve">If its payoff is higher when consumption is already high and lower when consumption is relatively restricted </w:t>
      </w:r>
    </w:p>
    <w:p w14:paraId="1992E477" w14:textId="77777777" w:rsidR="00B455F9" w:rsidRDefault="00B455F9" w:rsidP="00B455F9">
      <w:pPr>
        <w:pStyle w:val="ListParagraph"/>
        <w:numPr>
          <w:ilvl w:val="0"/>
          <w:numId w:val="49"/>
        </w:numPr>
        <w:spacing w:before="240"/>
        <w:rPr>
          <w:rFonts w:eastAsiaTheme="minorEastAsia"/>
        </w:rPr>
      </w:pPr>
      <w:r>
        <w:rPr>
          <w:rFonts w:eastAsiaTheme="minorEastAsia"/>
        </w:rPr>
        <w:t xml:space="preserve">Equilibrium risk premiums will be greater for assets that exhibit higher covariance with consumption growth </w:t>
      </w:r>
    </w:p>
    <w:p w14:paraId="33536F4A" w14:textId="77777777" w:rsidR="00B455F9" w:rsidRDefault="00B455F9" w:rsidP="00B455F9">
      <w:pPr>
        <w:pStyle w:val="ListParagraph"/>
        <w:numPr>
          <w:ilvl w:val="0"/>
          <w:numId w:val="49"/>
        </w:numPr>
        <w:spacing w:before="240"/>
        <w:rPr>
          <w:rFonts w:eastAsiaTheme="minorEastAsia"/>
        </w:rPr>
      </w:pPr>
      <w:r>
        <w:rPr>
          <w:rFonts w:eastAsiaTheme="minorEastAsia"/>
        </w:rPr>
        <w:t>We can write the risk premium on an asset as a function of its “consumption risk” as follows</w:t>
      </w:r>
    </w:p>
    <w:p w14:paraId="22E13D5B" w14:textId="77777777" w:rsidR="00B455F9" w:rsidRPr="00B455F9" w:rsidRDefault="00572C4A" w:rsidP="00B455F9">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iC</m:t>
              </m:r>
            </m:sub>
          </m:sSub>
          <m:sSub>
            <m:sSubPr>
              <m:ctrlPr>
                <w:rPr>
                  <w:rFonts w:ascii="Cambria Math" w:eastAsiaTheme="minorEastAsia" w:hAnsi="Cambria Math"/>
                  <w:i/>
                </w:rPr>
              </m:ctrlPr>
            </m:sSubPr>
            <m:e>
              <m:r>
                <w:rPr>
                  <w:rFonts w:ascii="Cambria Math" w:eastAsiaTheme="minorEastAsia" w:hAnsi="Cambria Math"/>
                </w:rPr>
                <m:t>RP</m:t>
              </m:r>
            </m:e>
            <m:sub>
              <m:r>
                <w:rPr>
                  <w:rFonts w:ascii="Cambria Math" w:eastAsiaTheme="minorEastAsia" w:hAnsi="Cambria Math"/>
                </w:rPr>
                <m:t>C</m:t>
              </m:r>
            </m:sub>
          </m:sSub>
        </m:oMath>
      </m:oMathPara>
    </w:p>
    <w:p w14:paraId="35FB8CDF" w14:textId="77777777" w:rsidR="00B455F9" w:rsidRDefault="00B455F9" w:rsidP="00B455F9">
      <w:pPr>
        <w:spacing w:before="240"/>
        <w:rPr>
          <w:rFonts w:eastAsiaTheme="minorEastAsia"/>
        </w:rPr>
      </w:pPr>
      <w:r>
        <w:rPr>
          <w:rFonts w:eastAsiaTheme="minorEastAsia"/>
        </w:rPr>
        <w:t xml:space="preserve">Where portfolio C may be interpreted as a consumption tracking portfolio, that is, the portfolio with the highest correlation with consumption growth </w:t>
      </w:r>
    </w:p>
    <w:p w14:paraId="0E58256D" w14:textId="77777777" w:rsidR="00B455F9" w:rsidRDefault="00B455F9" w:rsidP="00B455F9">
      <w:pPr>
        <w:pStyle w:val="ListParagraph"/>
        <w:numPr>
          <w:ilvl w:val="0"/>
          <w:numId w:val="50"/>
        </w:numPr>
        <w:spacing w:before="240"/>
        <w:rPr>
          <w:rFonts w:eastAsiaTheme="minorEastAsia"/>
        </w:rPr>
      </w:pPr>
      <w:r>
        <w:rPr>
          <w:rFonts w:eastAsiaTheme="minorEastAsia"/>
        </w:rPr>
        <w:t>RP</w:t>
      </w:r>
      <w:r>
        <w:rPr>
          <w:rFonts w:eastAsiaTheme="minorEastAsia"/>
          <w:vertAlign w:val="subscript"/>
        </w:rPr>
        <w:t xml:space="preserve">C </w:t>
      </w:r>
      <w:r>
        <w:rPr>
          <w:rFonts w:eastAsiaTheme="minorEastAsia"/>
        </w:rPr>
        <w:t>is the risk premium associated with consumption uncertainty, which is measured by the expected excess return on the consumption tracking portfolio</w:t>
      </w:r>
    </w:p>
    <w:p w14:paraId="66A074FA" w14:textId="77777777" w:rsidR="00B455F9" w:rsidRDefault="00B455F9" w:rsidP="00B455F9">
      <w:pPr>
        <w:pStyle w:val="ListParagraph"/>
        <w:numPr>
          <w:ilvl w:val="0"/>
          <w:numId w:val="50"/>
        </w:numPr>
        <w:spacing w:before="240"/>
        <w:rPr>
          <w:rFonts w:eastAsiaTheme="minorEastAsia"/>
        </w:rPr>
      </w:pPr>
      <w:r>
        <w:rPr>
          <w:rFonts w:eastAsiaTheme="minorEastAsia"/>
        </w:rPr>
        <w:t>Equation 7.16</w:t>
      </w:r>
    </w:p>
    <w:p w14:paraId="34B4855F" w14:textId="77777777" w:rsidR="00B455F9" w:rsidRDefault="00B455F9" w:rsidP="00B455F9">
      <w:pPr>
        <w:pStyle w:val="ListParagraph"/>
        <w:numPr>
          <w:ilvl w:val="0"/>
          <w:numId w:val="50"/>
        </w:numPr>
        <w:spacing w:before="240"/>
        <w:rPr>
          <w:rFonts w:eastAsiaTheme="minorEastAsia"/>
        </w:rPr>
      </w:pPr>
      <w:r>
        <w:rPr>
          <w:rFonts w:eastAsiaTheme="minorEastAsia"/>
        </w:rPr>
        <w:t xml:space="preserve">The attractiveness of the CCAPM is in that it compactly incorporates consumption hedging and possible changes in investment opportunities, that is, in the parameters of the return distributions in a single factor framework </w:t>
      </w:r>
    </w:p>
    <w:p w14:paraId="0C6D4C3B" w14:textId="77777777" w:rsidR="00B455F9" w:rsidRDefault="00B455F9" w:rsidP="00B455F9">
      <w:pPr>
        <w:spacing w:before="240"/>
        <w:rPr>
          <w:rFonts w:eastAsiaTheme="minorEastAsia"/>
          <w:b/>
        </w:rPr>
      </w:pPr>
      <w:r>
        <w:rPr>
          <w:rFonts w:eastAsiaTheme="minorEastAsia"/>
          <w:b/>
        </w:rPr>
        <w:t>7.6 – liquidity and the CAPM</w:t>
      </w:r>
    </w:p>
    <w:p w14:paraId="5812282F" w14:textId="77777777" w:rsidR="00B455F9" w:rsidRDefault="00A162C3" w:rsidP="00A162C3">
      <w:pPr>
        <w:pStyle w:val="ListParagraph"/>
        <w:numPr>
          <w:ilvl w:val="0"/>
          <w:numId w:val="51"/>
        </w:numPr>
        <w:spacing w:before="240"/>
        <w:rPr>
          <w:rFonts w:eastAsiaTheme="minorEastAsia"/>
        </w:rPr>
      </w:pPr>
      <w:r>
        <w:rPr>
          <w:rFonts w:eastAsiaTheme="minorEastAsia"/>
        </w:rPr>
        <w:t xml:space="preserve">Standard models of asset pricing (such as the CAPM) assume frictionless markets, meaning that securities can be traded costlessly </w:t>
      </w:r>
    </w:p>
    <w:p w14:paraId="4B9C681E" w14:textId="77777777" w:rsidR="00A162C3" w:rsidRDefault="005B2AA9" w:rsidP="00A162C3">
      <w:pPr>
        <w:pStyle w:val="ListParagraph"/>
        <w:numPr>
          <w:ilvl w:val="0"/>
          <w:numId w:val="51"/>
        </w:numPr>
        <w:spacing w:before="240"/>
        <w:rPr>
          <w:rFonts w:eastAsiaTheme="minorEastAsia"/>
        </w:rPr>
      </w:pPr>
      <w:r>
        <w:rPr>
          <w:rFonts w:eastAsiaTheme="minorEastAsia"/>
        </w:rPr>
        <w:t xml:space="preserve">For example, in the equilibrium of the CAPM, all investors share all available information and demand identical portfolios of risky assets </w:t>
      </w:r>
    </w:p>
    <w:p w14:paraId="4A5326F5" w14:textId="77777777" w:rsidR="005B2AA9" w:rsidRDefault="005B2AA9" w:rsidP="00A162C3">
      <w:pPr>
        <w:pStyle w:val="ListParagraph"/>
        <w:numPr>
          <w:ilvl w:val="0"/>
          <w:numId w:val="51"/>
        </w:numPr>
        <w:spacing w:before="240"/>
        <w:rPr>
          <w:rFonts w:eastAsiaTheme="minorEastAsia"/>
        </w:rPr>
      </w:pPr>
      <w:r>
        <w:rPr>
          <w:rFonts w:eastAsiaTheme="minorEastAsia"/>
        </w:rPr>
        <w:t>If all investors hold identical portfolios of risk assets, then when new (unexpected) information arrives, prices will change commensurately, but each investor will continue to hold a piece of the market portfolio, which requires no exchange of assets (no need for trade)</w:t>
      </w:r>
    </w:p>
    <w:p w14:paraId="730A5998" w14:textId="77777777" w:rsidR="005B2AA9" w:rsidRDefault="005B2AA9" w:rsidP="00A162C3">
      <w:pPr>
        <w:pStyle w:val="ListParagraph"/>
        <w:numPr>
          <w:ilvl w:val="0"/>
          <w:numId w:val="51"/>
        </w:numPr>
        <w:spacing w:before="240"/>
        <w:rPr>
          <w:rFonts w:eastAsiaTheme="minorEastAsia"/>
        </w:rPr>
      </w:pPr>
      <w:r>
        <w:rPr>
          <w:rFonts w:eastAsiaTheme="minorEastAsia"/>
        </w:rPr>
        <w:t>How do we square this implication with the observation that on a typical day, more than a billion shares exchange hands on the new York stock exchange alone?</w:t>
      </w:r>
    </w:p>
    <w:p w14:paraId="6F1C1F31" w14:textId="77777777" w:rsidR="005B2AA9" w:rsidRDefault="005B2AA9" w:rsidP="005B2AA9">
      <w:pPr>
        <w:pStyle w:val="ListParagraph"/>
        <w:numPr>
          <w:ilvl w:val="1"/>
          <w:numId w:val="51"/>
        </w:numPr>
        <w:spacing w:before="240"/>
        <w:rPr>
          <w:rFonts w:eastAsiaTheme="minorEastAsia"/>
        </w:rPr>
      </w:pPr>
      <w:r>
        <w:rPr>
          <w:rFonts w:eastAsiaTheme="minorEastAsia"/>
        </w:rPr>
        <w:t xml:space="preserve">An obvious answer is heterogeneous expectations, that is, beliefs not shared by the entire market </w:t>
      </w:r>
    </w:p>
    <w:p w14:paraId="24E58820" w14:textId="77777777" w:rsidR="005B2AA9" w:rsidRDefault="005B2AA9" w:rsidP="005B2AA9">
      <w:pPr>
        <w:pStyle w:val="ListParagraph"/>
        <w:numPr>
          <w:ilvl w:val="1"/>
          <w:numId w:val="51"/>
        </w:numPr>
        <w:spacing w:before="240"/>
        <w:rPr>
          <w:rFonts w:eastAsiaTheme="minorEastAsia"/>
        </w:rPr>
      </w:pPr>
      <w:r>
        <w:rPr>
          <w:rFonts w:eastAsiaTheme="minorEastAsia"/>
        </w:rPr>
        <w:t>Such private information will give rise to trading as investors attempt to profit by rearranging portfolios in accordance with their now-heterogeneous demands.</w:t>
      </w:r>
    </w:p>
    <w:p w14:paraId="14A3E7B4" w14:textId="77777777" w:rsidR="005B2AA9" w:rsidRDefault="005B2AA9" w:rsidP="005B2AA9">
      <w:pPr>
        <w:pStyle w:val="ListParagraph"/>
        <w:numPr>
          <w:ilvl w:val="1"/>
          <w:numId w:val="51"/>
        </w:numPr>
        <w:spacing w:before="240"/>
        <w:rPr>
          <w:rFonts w:eastAsiaTheme="minorEastAsia"/>
        </w:rPr>
      </w:pPr>
      <w:r>
        <w:rPr>
          <w:rFonts w:eastAsiaTheme="minorEastAsia"/>
        </w:rPr>
        <w:t>In reality, trading (and trading costs) will be of great importance to investors</w:t>
      </w:r>
    </w:p>
    <w:p w14:paraId="6EFCA114" w14:textId="77777777" w:rsidR="005B2AA9" w:rsidRDefault="005B2AA9" w:rsidP="005B2AA9">
      <w:pPr>
        <w:pStyle w:val="ListParagraph"/>
        <w:numPr>
          <w:ilvl w:val="0"/>
          <w:numId w:val="51"/>
        </w:numPr>
        <w:spacing w:before="240"/>
        <w:rPr>
          <w:rFonts w:eastAsiaTheme="minorEastAsia"/>
        </w:rPr>
      </w:pPr>
      <w:r>
        <w:rPr>
          <w:rFonts w:eastAsiaTheme="minorEastAsia"/>
        </w:rPr>
        <w:t xml:space="preserve">The </w:t>
      </w:r>
      <w:r>
        <w:rPr>
          <w:rFonts w:eastAsiaTheme="minorEastAsia"/>
          <w:b/>
        </w:rPr>
        <w:t xml:space="preserve">liquidity </w:t>
      </w:r>
      <w:r>
        <w:rPr>
          <w:rFonts w:eastAsiaTheme="minorEastAsia"/>
        </w:rPr>
        <w:t xml:space="preserve">of an asset is the ease and speed with which it can be sold at fair market value in a timely fashion </w:t>
      </w:r>
    </w:p>
    <w:p w14:paraId="6CBC8169" w14:textId="77777777" w:rsidR="005B2AA9" w:rsidRDefault="005B2AA9" w:rsidP="005B2AA9">
      <w:pPr>
        <w:pStyle w:val="ListParagraph"/>
        <w:numPr>
          <w:ilvl w:val="0"/>
          <w:numId w:val="51"/>
        </w:numPr>
        <w:spacing w:before="240"/>
        <w:rPr>
          <w:rFonts w:eastAsiaTheme="minorEastAsia"/>
        </w:rPr>
      </w:pPr>
      <w:r>
        <w:rPr>
          <w:rFonts w:eastAsiaTheme="minorEastAsia"/>
        </w:rPr>
        <w:t xml:space="preserve">Part of liquidity is the cost of engaging in a transaction, particularly the bid-asked spread </w:t>
      </w:r>
    </w:p>
    <w:p w14:paraId="16BD90CF" w14:textId="77777777" w:rsidR="005B2AA9" w:rsidRDefault="005B2AA9" w:rsidP="005B2AA9">
      <w:pPr>
        <w:pStyle w:val="ListParagraph"/>
        <w:numPr>
          <w:ilvl w:val="0"/>
          <w:numId w:val="51"/>
        </w:numPr>
        <w:spacing w:before="240"/>
        <w:rPr>
          <w:rFonts w:eastAsiaTheme="minorEastAsia"/>
        </w:rPr>
      </w:pPr>
      <w:r>
        <w:rPr>
          <w:rFonts w:eastAsiaTheme="minorEastAsia"/>
        </w:rPr>
        <w:t>Another part is price impact – the adverse movement in price one would encounter when attempting to execute a larger trade</w:t>
      </w:r>
    </w:p>
    <w:p w14:paraId="01690BD3" w14:textId="77777777" w:rsidR="005B2AA9" w:rsidRDefault="005B2AA9" w:rsidP="005B2AA9">
      <w:pPr>
        <w:pStyle w:val="ListParagraph"/>
        <w:numPr>
          <w:ilvl w:val="0"/>
          <w:numId w:val="51"/>
        </w:numPr>
        <w:spacing w:before="240"/>
        <w:rPr>
          <w:rFonts w:eastAsiaTheme="minorEastAsia"/>
        </w:rPr>
      </w:pPr>
      <w:r>
        <w:rPr>
          <w:rFonts w:eastAsiaTheme="minorEastAsia"/>
        </w:rPr>
        <w:t xml:space="preserve">Another component is immediacy – the ability to sell the asset quickly without reverting to fire-sale prices </w:t>
      </w:r>
    </w:p>
    <w:p w14:paraId="35F76117" w14:textId="77777777" w:rsidR="00C041AD" w:rsidRDefault="00C041AD" w:rsidP="005B2AA9">
      <w:pPr>
        <w:pStyle w:val="ListParagraph"/>
        <w:numPr>
          <w:ilvl w:val="0"/>
          <w:numId w:val="51"/>
        </w:numPr>
        <w:spacing w:before="240"/>
        <w:rPr>
          <w:rFonts w:eastAsiaTheme="minorEastAsia"/>
        </w:rPr>
      </w:pPr>
      <w:r>
        <w:rPr>
          <w:rFonts w:eastAsiaTheme="minorEastAsia"/>
        </w:rPr>
        <w:t xml:space="preserve">Conversely, </w:t>
      </w:r>
      <w:r w:rsidRPr="00C041AD">
        <w:rPr>
          <w:rFonts w:eastAsiaTheme="minorEastAsia"/>
          <w:b/>
        </w:rPr>
        <w:t>illiquidity</w:t>
      </w:r>
      <w:r>
        <w:rPr>
          <w:rFonts w:eastAsiaTheme="minorEastAsia"/>
        </w:rPr>
        <w:t xml:space="preserve"> can be measured in part by the discount from fair market value a seller must accept if the asset is to be sold quickly </w:t>
      </w:r>
    </w:p>
    <w:p w14:paraId="6E54751D" w14:textId="77777777" w:rsidR="00C041AD" w:rsidRDefault="00C041AD" w:rsidP="005B2AA9">
      <w:pPr>
        <w:pStyle w:val="ListParagraph"/>
        <w:numPr>
          <w:ilvl w:val="0"/>
          <w:numId w:val="51"/>
        </w:numPr>
        <w:spacing w:before="240"/>
        <w:rPr>
          <w:rFonts w:eastAsiaTheme="minorEastAsia"/>
        </w:rPr>
      </w:pPr>
      <w:r>
        <w:rPr>
          <w:rFonts w:eastAsiaTheme="minorEastAsia"/>
        </w:rPr>
        <w:t xml:space="preserve">A perfectly liquid asset is one that would entail no illiquidity discount </w:t>
      </w:r>
    </w:p>
    <w:p w14:paraId="391DC2F6" w14:textId="77777777" w:rsidR="00C041AD" w:rsidRDefault="00C041AD" w:rsidP="005B2AA9">
      <w:pPr>
        <w:pStyle w:val="ListParagraph"/>
        <w:numPr>
          <w:ilvl w:val="0"/>
          <w:numId w:val="51"/>
        </w:numPr>
        <w:spacing w:before="240"/>
        <w:rPr>
          <w:rFonts w:eastAsiaTheme="minorEastAsia"/>
        </w:rPr>
      </w:pPr>
      <w:r>
        <w:rPr>
          <w:rFonts w:eastAsiaTheme="minorEastAsia"/>
        </w:rPr>
        <w:t xml:space="preserve">Liquidity, or lack of it, has long been recognized as an important characteristic that affects asset values </w:t>
      </w:r>
    </w:p>
    <w:p w14:paraId="45CD20B9" w14:textId="77777777" w:rsidR="00C041AD" w:rsidRDefault="00C041AD" w:rsidP="005B2AA9">
      <w:pPr>
        <w:pStyle w:val="ListParagraph"/>
        <w:numPr>
          <w:ilvl w:val="0"/>
          <w:numId w:val="51"/>
        </w:numPr>
        <w:spacing w:before="240"/>
        <w:rPr>
          <w:rFonts w:eastAsiaTheme="minorEastAsia"/>
        </w:rPr>
      </w:pPr>
      <w:r>
        <w:rPr>
          <w:rFonts w:eastAsiaTheme="minorEastAsia"/>
        </w:rPr>
        <w:t xml:space="preserve">Liquidity is increasingly viewed as an important determinant of prices and expected returns </w:t>
      </w:r>
    </w:p>
    <w:p w14:paraId="696D2C60" w14:textId="77777777" w:rsidR="00C041AD" w:rsidRDefault="00C041AD" w:rsidP="005B2AA9">
      <w:pPr>
        <w:pStyle w:val="ListParagraph"/>
        <w:numPr>
          <w:ilvl w:val="0"/>
          <w:numId w:val="51"/>
        </w:numPr>
        <w:spacing w:before="240"/>
        <w:rPr>
          <w:rFonts w:eastAsiaTheme="minorEastAsia"/>
        </w:rPr>
      </w:pPr>
      <w:r>
        <w:rPr>
          <w:rFonts w:eastAsiaTheme="minorEastAsia"/>
        </w:rPr>
        <w:t>Dealers in the over the counter markets post prices at which they are willing to buy a security (the bid price) or sell it (the ask price)</w:t>
      </w:r>
    </w:p>
    <w:p w14:paraId="1C4C508B" w14:textId="77777777" w:rsidR="00C041AD" w:rsidRDefault="00C041AD" w:rsidP="005B2AA9">
      <w:pPr>
        <w:pStyle w:val="ListParagraph"/>
        <w:numPr>
          <w:ilvl w:val="0"/>
          <w:numId w:val="51"/>
        </w:numPr>
        <w:spacing w:before="240"/>
        <w:rPr>
          <w:rFonts w:eastAsiaTheme="minorEastAsia"/>
        </w:rPr>
      </w:pPr>
      <w:r>
        <w:rPr>
          <w:rFonts w:eastAsiaTheme="minorEastAsia"/>
        </w:rPr>
        <w:t xml:space="preserve">The willingness of security dealers to add to their inventory or sell shares from their inventory makes them crucial contributors to overall market liquidity </w:t>
      </w:r>
    </w:p>
    <w:p w14:paraId="36BAAD07" w14:textId="77777777" w:rsidR="00C041AD" w:rsidRDefault="00C041AD" w:rsidP="005B2AA9">
      <w:pPr>
        <w:pStyle w:val="ListParagraph"/>
        <w:numPr>
          <w:ilvl w:val="0"/>
          <w:numId w:val="51"/>
        </w:numPr>
        <w:spacing w:before="240"/>
        <w:rPr>
          <w:rFonts w:eastAsiaTheme="minorEastAsia"/>
        </w:rPr>
      </w:pPr>
      <w:r>
        <w:rPr>
          <w:rFonts w:eastAsiaTheme="minorEastAsia"/>
        </w:rPr>
        <w:t>The fee they earn for supplying this liquidity is the bid-ask spread</w:t>
      </w:r>
    </w:p>
    <w:p w14:paraId="328CB8CA" w14:textId="77777777" w:rsidR="00C041AD" w:rsidRDefault="00C041AD" w:rsidP="005B2AA9">
      <w:pPr>
        <w:pStyle w:val="ListParagraph"/>
        <w:numPr>
          <w:ilvl w:val="0"/>
          <w:numId w:val="51"/>
        </w:numPr>
        <w:spacing w:before="240"/>
        <w:rPr>
          <w:rFonts w:eastAsiaTheme="minorEastAsia"/>
        </w:rPr>
      </w:pPr>
      <w:r>
        <w:rPr>
          <w:rFonts w:eastAsiaTheme="minorEastAsia"/>
        </w:rPr>
        <w:t xml:space="preserve">Part of this spread may be viewed as compensation for bearing the price risk involved in holding an inventory of securities and allowing their inventory levels to absorb the fluctuations in overall security demand </w:t>
      </w:r>
    </w:p>
    <w:p w14:paraId="5B99EFA7" w14:textId="77777777" w:rsidR="00AA5A27" w:rsidRDefault="00AA5A27" w:rsidP="005B2AA9">
      <w:pPr>
        <w:pStyle w:val="ListParagraph"/>
        <w:numPr>
          <w:ilvl w:val="0"/>
          <w:numId w:val="51"/>
        </w:numPr>
        <w:spacing w:before="240"/>
        <w:rPr>
          <w:rFonts w:eastAsiaTheme="minorEastAsia"/>
        </w:rPr>
      </w:pPr>
      <w:r>
        <w:rPr>
          <w:rFonts w:eastAsiaTheme="minorEastAsia"/>
        </w:rPr>
        <w:t>Assuming the fair price of the stock is the average of the bid and ask prices, an investor pays half the spread upon purchase and the other half upon sale of the stocks. Dealer on other side of these transactions earns these spreads</w:t>
      </w:r>
    </w:p>
    <w:p w14:paraId="3B8BC471" w14:textId="77777777" w:rsidR="00AA5A27" w:rsidRDefault="00AA5A27" w:rsidP="005B2AA9">
      <w:pPr>
        <w:pStyle w:val="ListParagraph"/>
        <w:numPr>
          <w:ilvl w:val="0"/>
          <w:numId w:val="51"/>
        </w:numPr>
        <w:spacing w:before="240"/>
        <w:rPr>
          <w:rFonts w:eastAsiaTheme="minorEastAsia"/>
        </w:rPr>
      </w:pPr>
      <w:r>
        <w:rPr>
          <w:rFonts w:eastAsiaTheme="minorEastAsia"/>
        </w:rPr>
        <w:t xml:space="preserve">The spread is one important component of liquidity – it is the cost of transacting in a security </w:t>
      </w:r>
    </w:p>
    <w:p w14:paraId="7BFBF6AB" w14:textId="77777777" w:rsidR="00AA5A27" w:rsidRDefault="00AA5A27" w:rsidP="005B2AA9">
      <w:pPr>
        <w:pStyle w:val="ListParagraph"/>
        <w:numPr>
          <w:ilvl w:val="0"/>
          <w:numId w:val="51"/>
        </w:numPr>
        <w:spacing w:before="240"/>
        <w:rPr>
          <w:rFonts w:eastAsiaTheme="minorEastAsia"/>
        </w:rPr>
      </w:pPr>
      <w:r>
        <w:rPr>
          <w:rFonts w:eastAsiaTheme="minorEastAsia"/>
        </w:rPr>
        <w:t xml:space="preserve">Insider spread – the difference between the highest price at which some investor will purchase any shares and the price at which another investor is willing to sell </w:t>
      </w:r>
    </w:p>
    <w:p w14:paraId="0C32F33D" w14:textId="77777777" w:rsidR="00AA5A27" w:rsidRDefault="00AA5A27" w:rsidP="005B2AA9">
      <w:pPr>
        <w:pStyle w:val="ListParagraph"/>
        <w:numPr>
          <w:ilvl w:val="0"/>
          <w:numId w:val="51"/>
        </w:numPr>
        <w:spacing w:before="240"/>
        <w:rPr>
          <w:rFonts w:eastAsiaTheme="minorEastAsia"/>
        </w:rPr>
      </w:pPr>
      <w:r>
        <w:rPr>
          <w:rFonts w:eastAsiaTheme="minorEastAsia"/>
        </w:rPr>
        <w:t>Effective bid-ask price will also depend on the size of the desired transaction</w:t>
      </w:r>
    </w:p>
    <w:p w14:paraId="19AA1B0B" w14:textId="77777777" w:rsidR="00AA5A27" w:rsidRDefault="00AA5A27" w:rsidP="005B2AA9">
      <w:pPr>
        <w:pStyle w:val="ListParagraph"/>
        <w:numPr>
          <w:ilvl w:val="0"/>
          <w:numId w:val="51"/>
        </w:numPr>
        <w:spacing w:before="240"/>
        <w:rPr>
          <w:rFonts w:eastAsiaTheme="minorEastAsia"/>
        </w:rPr>
      </w:pPr>
      <w:r>
        <w:rPr>
          <w:rFonts w:eastAsiaTheme="minorEastAsia"/>
        </w:rPr>
        <w:t xml:space="preserve">Larger purchases will require a trader to move deeper into the limit order book and accept less attractive prices </w:t>
      </w:r>
    </w:p>
    <w:p w14:paraId="2DDC2B19" w14:textId="77777777" w:rsidR="00AA5A27" w:rsidRDefault="002E18CC" w:rsidP="005B2AA9">
      <w:pPr>
        <w:pStyle w:val="ListParagraph"/>
        <w:numPr>
          <w:ilvl w:val="0"/>
          <w:numId w:val="51"/>
        </w:numPr>
        <w:spacing w:before="240"/>
        <w:rPr>
          <w:rFonts w:eastAsiaTheme="minorEastAsia"/>
        </w:rPr>
      </w:pPr>
      <w:r>
        <w:rPr>
          <w:rFonts w:eastAsiaTheme="minorEastAsia"/>
        </w:rPr>
        <w:t xml:space="preserve">Asymmetric information – the potential for one trader to have private information about the value of the security that is not known to the trading partner </w:t>
      </w:r>
    </w:p>
    <w:p w14:paraId="726E171A" w14:textId="77777777" w:rsidR="002E18CC" w:rsidRDefault="002E18CC" w:rsidP="005B2AA9">
      <w:pPr>
        <w:pStyle w:val="ListParagraph"/>
        <w:numPr>
          <w:ilvl w:val="0"/>
          <w:numId w:val="51"/>
        </w:numPr>
        <w:spacing w:before="240"/>
        <w:rPr>
          <w:rFonts w:eastAsiaTheme="minorEastAsia"/>
        </w:rPr>
      </w:pPr>
      <w:r>
        <w:rPr>
          <w:rFonts w:eastAsiaTheme="minorEastAsia"/>
        </w:rPr>
        <w:t xml:space="preserve">We may envision investors trading securities for two reasons </w:t>
      </w:r>
    </w:p>
    <w:p w14:paraId="0479230E" w14:textId="77777777" w:rsidR="002E18CC" w:rsidRDefault="002E18CC" w:rsidP="002E18CC">
      <w:pPr>
        <w:pStyle w:val="ListParagraph"/>
        <w:numPr>
          <w:ilvl w:val="1"/>
          <w:numId w:val="51"/>
        </w:numPr>
        <w:spacing w:before="240"/>
        <w:rPr>
          <w:rFonts w:eastAsiaTheme="minorEastAsia"/>
        </w:rPr>
      </w:pPr>
      <w:r>
        <w:rPr>
          <w:rFonts w:eastAsiaTheme="minorEastAsia"/>
        </w:rPr>
        <w:t xml:space="preserve">Some trades are driven by “noninformational” motives. These sort of trades, which are not motivated by private information that bears on the value of the traded security, are called </w:t>
      </w:r>
      <w:r>
        <w:rPr>
          <w:rFonts w:eastAsiaTheme="minorEastAsia"/>
          <w:b/>
        </w:rPr>
        <w:t>noise trades</w:t>
      </w:r>
    </w:p>
    <w:p w14:paraId="36428510" w14:textId="77777777" w:rsidR="002E18CC" w:rsidRDefault="002E18CC" w:rsidP="002E18CC">
      <w:pPr>
        <w:pStyle w:val="ListParagraph"/>
        <w:numPr>
          <w:ilvl w:val="2"/>
          <w:numId w:val="51"/>
        </w:numPr>
        <w:spacing w:before="240"/>
        <w:rPr>
          <w:rFonts w:eastAsiaTheme="minorEastAsia"/>
        </w:rPr>
      </w:pPr>
      <w:r>
        <w:rPr>
          <w:rFonts w:eastAsiaTheme="minorEastAsia"/>
        </w:rPr>
        <w:t>Security dealers will earn a profit from the bid-asked spread when transacting with noise traders (also called liquidity traders since their trades may derive from the needs for liquidity i.e. cash)</w:t>
      </w:r>
    </w:p>
    <w:p w14:paraId="30F77A66" w14:textId="77777777" w:rsidR="002E18CC" w:rsidRDefault="002E18CC" w:rsidP="002E18CC">
      <w:pPr>
        <w:pStyle w:val="ListParagraph"/>
        <w:numPr>
          <w:ilvl w:val="1"/>
          <w:numId w:val="51"/>
        </w:numPr>
        <w:spacing w:before="240"/>
        <w:rPr>
          <w:rFonts w:eastAsiaTheme="minorEastAsia"/>
        </w:rPr>
      </w:pPr>
      <w:r>
        <w:rPr>
          <w:rFonts w:eastAsiaTheme="minorEastAsia"/>
        </w:rPr>
        <w:t xml:space="preserve">Other transactions are motivated by private information known only to the seller or buyer.  These transaction are generated wen traders believe they have come across information that a security is mispriced and try to profit from that analysis </w:t>
      </w:r>
    </w:p>
    <w:p w14:paraId="211F6EC0" w14:textId="77777777" w:rsidR="002E18CC" w:rsidRDefault="002E18CC" w:rsidP="002E18CC">
      <w:pPr>
        <w:pStyle w:val="ListParagraph"/>
        <w:numPr>
          <w:ilvl w:val="2"/>
          <w:numId w:val="51"/>
        </w:numPr>
        <w:spacing w:before="240"/>
        <w:rPr>
          <w:rFonts w:eastAsiaTheme="minorEastAsia"/>
        </w:rPr>
      </w:pPr>
      <w:r>
        <w:rPr>
          <w:rFonts w:eastAsiaTheme="minorEastAsia"/>
        </w:rPr>
        <w:t>If private information indicates a stock is overpriced, and the trader decides to sell it, a dealer who has posted a bid price or another reader who has posted a limit buy order and ends up on the other side of the transaction will purchase the stock at what will later be revealed to have been an inflated price</w:t>
      </w:r>
    </w:p>
    <w:p w14:paraId="4DE89178" w14:textId="77777777" w:rsidR="002E18CC" w:rsidRDefault="002E18CC" w:rsidP="002E18CC">
      <w:pPr>
        <w:pStyle w:val="ListParagraph"/>
        <w:numPr>
          <w:ilvl w:val="2"/>
          <w:numId w:val="51"/>
        </w:numPr>
        <w:spacing w:before="240"/>
        <w:rPr>
          <w:rFonts w:eastAsiaTheme="minorEastAsia"/>
        </w:rPr>
      </w:pPr>
      <w:r>
        <w:rPr>
          <w:rFonts w:eastAsiaTheme="minorEastAsia"/>
        </w:rPr>
        <w:t xml:space="preserve">Conversely, when private information results in a decision to buy, the price at which the security is traded will eventually be recognized as less than fair value </w:t>
      </w:r>
    </w:p>
    <w:p w14:paraId="6E217AA3" w14:textId="77777777" w:rsidR="002E18CC" w:rsidRDefault="001E0370" w:rsidP="002E18CC">
      <w:pPr>
        <w:pStyle w:val="ListParagraph"/>
        <w:numPr>
          <w:ilvl w:val="0"/>
          <w:numId w:val="51"/>
        </w:numPr>
        <w:spacing w:before="240"/>
        <w:rPr>
          <w:rFonts w:eastAsiaTheme="minorEastAsia"/>
        </w:rPr>
      </w:pPr>
      <w:r>
        <w:rPr>
          <w:rFonts w:eastAsiaTheme="minorEastAsia"/>
        </w:rPr>
        <w:t>The greater the relative importance of information traders, the greater the required spread to compensate for the potential losses from information traders</w:t>
      </w:r>
    </w:p>
    <w:p w14:paraId="156ABB73" w14:textId="77777777" w:rsidR="001E0370" w:rsidRDefault="001E0370" w:rsidP="002E18CC">
      <w:pPr>
        <w:pStyle w:val="ListParagraph"/>
        <w:numPr>
          <w:ilvl w:val="0"/>
          <w:numId w:val="51"/>
        </w:numPr>
        <w:spacing w:before="240"/>
        <w:rPr>
          <w:rFonts w:eastAsiaTheme="minorEastAsia"/>
        </w:rPr>
      </w:pPr>
      <w:r>
        <w:rPr>
          <w:rFonts w:eastAsiaTheme="minorEastAsia"/>
        </w:rPr>
        <w:t xml:space="preserve">Liquidity traders absorb most if the cost of the information trades because the bid-asked spread that they must pay on their innocent trades widens when informational asymmetry is more severe </w:t>
      </w:r>
    </w:p>
    <w:p w14:paraId="3AA5E48C" w14:textId="77777777" w:rsidR="001E0370" w:rsidRDefault="001E0370" w:rsidP="002E18CC">
      <w:pPr>
        <w:pStyle w:val="ListParagraph"/>
        <w:numPr>
          <w:ilvl w:val="0"/>
          <w:numId w:val="51"/>
        </w:numPr>
        <w:spacing w:before="240"/>
        <w:rPr>
          <w:rFonts w:eastAsiaTheme="minorEastAsia"/>
        </w:rPr>
      </w:pPr>
      <w:r>
        <w:rPr>
          <w:rFonts w:eastAsiaTheme="minorEastAsia"/>
        </w:rPr>
        <w:t xml:space="preserve">An investor who plans to hold a security for a given period will calculate the impact of illiquidity costs on expected rate of return </w:t>
      </w:r>
    </w:p>
    <w:p w14:paraId="093DAA6D" w14:textId="77777777" w:rsidR="001E0370" w:rsidRDefault="001E0370" w:rsidP="002E18CC">
      <w:pPr>
        <w:pStyle w:val="ListParagraph"/>
        <w:numPr>
          <w:ilvl w:val="0"/>
          <w:numId w:val="51"/>
        </w:numPr>
        <w:spacing w:before="240"/>
        <w:rPr>
          <w:rFonts w:eastAsiaTheme="minorEastAsia"/>
        </w:rPr>
      </w:pPr>
      <w:r>
        <w:rPr>
          <w:rFonts w:eastAsiaTheme="minorEastAsia"/>
        </w:rPr>
        <w:t xml:space="preserve">Liquidity costs will be amortized over the anticipated holding period </w:t>
      </w:r>
    </w:p>
    <w:p w14:paraId="1DBFC9BA" w14:textId="77777777" w:rsidR="001E0370" w:rsidRDefault="001E0370" w:rsidP="002E18CC">
      <w:pPr>
        <w:pStyle w:val="ListParagraph"/>
        <w:numPr>
          <w:ilvl w:val="0"/>
          <w:numId w:val="51"/>
        </w:numPr>
        <w:spacing w:before="240"/>
        <w:rPr>
          <w:rFonts w:eastAsiaTheme="minorEastAsia"/>
        </w:rPr>
      </w:pPr>
      <w:r>
        <w:rPr>
          <w:rFonts w:eastAsiaTheme="minorEastAsia"/>
        </w:rPr>
        <w:t>Investors who trade less frequently therefore will be less affected by high trading costs</w:t>
      </w:r>
    </w:p>
    <w:p w14:paraId="61AAABE6" w14:textId="77777777" w:rsidR="001E0370" w:rsidRDefault="001E0370" w:rsidP="002E18CC">
      <w:pPr>
        <w:pStyle w:val="ListParagraph"/>
        <w:numPr>
          <w:ilvl w:val="0"/>
          <w:numId w:val="51"/>
        </w:numPr>
        <w:spacing w:before="240"/>
        <w:rPr>
          <w:rFonts w:eastAsiaTheme="minorEastAsia"/>
        </w:rPr>
      </w:pPr>
      <w:r>
        <w:rPr>
          <w:rFonts w:eastAsiaTheme="minorEastAsia"/>
        </w:rPr>
        <w:t xml:space="preserve">The reduction in the rate of return due to trafing costs is lower the longer the security is held </w:t>
      </w:r>
    </w:p>
    <w:p w14:paraId="6B9193C2" w14:textId="77777777" w:rsidR="001E0370" w:rsidRDefault="001E0370" w:rsidP="002E18CC">
      <w:pPr>
        <w:pStyle w:val="ListParagraph"/>
        <w:numPr>
          <w:ilvl w:val="0"/>
          <w:numId w:val="51"/>
        </w:numPr>
        <w:spacing w:before="240"/>
        <w:rPr>
          <w:rFonts w:eastAsiaTheme="minorEastAsia"/>
        </w:rPr>
      </w:pPr>
      <w:r>
        <w:rPr>
          <w:rFonts w:eastAsiaTheme="minorEastAsia"/>
        </w:rPr>
        <w:t>Hence, in equilibrium, investors with long holding periods will, on average, hold more of the illiquid securities, while short horizon investors will more strongly prefer liquid securities</w:t>
      </w:r>
    </w:p>
    <w:p w14:paraId="4ADE6752" w14:textId="77777777" w:rsidR="001E0370" w:rsidRDefault="00DE7239" w:rsidP="002E18CC">
      <w:pPr>
        <w:pStyle w:val="ListParagraph"/>
        <w:numPr>
          <w:ilvl w:val="0"/>
          <w:numId w:val="51"/>
        </w:numPr>
        <w:spacing w:before="240"/>
        <w:rPr>
          <w:rFonts w:eastAsiaTheme="minorEastAsia"/>
        </w:rPr>
      </w:pPr>
      <w:r>
        <w:rPr>
          <w:rFonts w:eastAsiaTheme="minorEastAsia"/>
        </w:rPr>
        <w:t>The liquidity premium should increase with the bid-asked spread at a decreasing rate</w:t>
      </w:r>
    </w:p>
    <w:p w14:paraId="512E99B7" w14:textId="77777777" w:rsidR="00DE7239" w:rsidRDefault="00DE7239" w:rsidP="002E18CC">
      <w:pPr>
        <w:pStyle w:val="ListParagraph"/>
        <w:numPr>
          <w:ilvl w:val="0"/>
          <w:numId w:val="51"/>
        </w:numPr>
        <w:spacing w:before="240"/>
        <w:rPr>
          <w:rFonts w:eastAsiaTheme="minorEastAsia"/>
        </w:rPr>
      </w:pPr>
      <w:r>
        <w:rPr>
          <w:rFonts w:eastAsiaTheme="minorEastAsia"/>
        </w:rPr>
        <w:t xml:space="preserve">Investor may demand compensation for liquidity risk </w:t>
      </w:r>
    </w:p>
    <w:p w14:paraId="03CBF506" w14:textId="77777777" w:rsidR="00DE7239" w:rsidRDefault="00DE7239" w:rsidP="002E18CC">
      <w:pPr>
        <w:pStyle w:val="ListParagraph"/>
        <w:numPr>
          <w:ilvl w:val="0"/>
          <w:numId w:val="51"/>
        </w:numPr>
        <w:spacing w:before="240"/>
        <w:rPr>
          <w:rFonts w:eastAsiaTheme="minorEastAsia"/>
        </w:rPr>
      </w:pPr>
      <w:r>
        <w:rPr>
          <w:rFonts w:eastAsiaTheme="minorEastAsia"/>
        </w:rPr>
        <w:t xml:space="preserve">If asset liquidity fails at times when it is most desired, investors will require an additional price discount beyond that required for the expected cost of illiquidity </w:t>
      </w:r>
    </w:p>
    <w:p w14:paraId="42839E1A" w14:textId="77777777" w:rsidR="00DE7239" w:rsidRDefault="00DE7239" w:rsidP="002E18CC">
      <w:pPr>
        <w:pStyle w:val="ListParagraph"/>
        <w:numPr>
          <w:ilvl w:val="0"/>
          <w:numId w:val="51"/>
        </w:numPr>
        <w:spacing w:before="240"/>
        <w:rPr>
          <w:rFonts w:eastAsiaTheme="minorEastAsia"/>
        </w:rPr>
      </w:pPr>
      <w:r>
        <w:rPr>
          <w:rFonts w:eastAsiaTheme="minorEastAsia"/>
        </w:rPr>
        <w:t>There may be a systematic component to liquidity risk that affects the equilibrium rate of return and hence the expected return-beta relationship</w:t>
      </w:r>
    </w:p>
    <w:p w14:paraId="4E552AC1" w14:textId="77777777" w:rsidR="00DE7239" w:rsidRDefault="00DE7239" w:rsidP="002E18CC">
      <w:pPr>
        <w:pStyle w:val="ListParagraph"/>
        <w:numPr>
          <w:ilvl w:val="0"/>
          <w:numId w:val="51"/>
        </w:numPr>
        <w:spacing w:before="240"/>
        <w:rPr>
          <w:rFonts w:eastAsiaTheme="minorEastAsia"/>
        </w:rPr>
      </w:pPr>
      <w:r>
        <w:rPr>
          <w:rFonts w:eastAsiaTheme="minorEastAsia"/>
        </w:rPr>
        <w:t xml:space="preserve">Acharya and Pedersen consider the impacts of both the level and the risk of liquidity on security pricing. They include three components to liquidity risk – each captures the extent to which liquidity varies systematically with other market conditions. They identify three relevant “liquidity betas”, which measure in turn </w:t>
      </w:r>
    </w:p>
    <w:p w14:paraId="345609C0" w14:textId="77777777" w:rsidR="00DE7239" w:rsidRDefault="00DE7239" w:rsidP="00DE7239">
      <w:pPr>
        <w:pStyle w:val="ListParagraph"/>
        <w:numPr>
          <w:ilvl w:val="1"/>
          <w:numId w:val="51"/>
        </w:numPr>
        <w:spacing w:before="240"/>
        <w:rPr>
          <w:rFonts w:eastAsiaTheme="minorEastAsia"/>
        </w:rPr>
      </w:pPr>
      <w:r>
        <w:rPr>
          <w:rFonts w:eastAsiaTheme="minorEastAsia"/>
        </w:rPr>
        <w:t xml:space="preserve">The extent to which the stock’s liquidity premium varies with the market risk premium </w:t>
      </w:r>
    </w:p>
    <w:p w14:paraId="63C0EA35" w14:textId="77777777" w:rsidR="00DE7239" w:rsidRDefault="00DE7239" w:rsidP="00DE7239">
      <w:pPr>
        <w:pStyle w:val="ListParagraph"/>
        <w:numPr>
          <w:ilvl w:val="1"/>
          <w:numId w:val="51"/>
        </w:numPr>
        <w:spacing w:before="240"/>
        <w:rPr>
          <w:rFonts w:eastAsiaTheme="minorEastAsia"/>
        </w:rPr>
      </w:pPr>
      <w:r>
        <w:rPr>
          <w:rFonts w:eastAsiaTheme="minorEastAsia"/>
        </w:rPr>
        <w:t xml:space="preserve">The extent to which the stock’s liquidity premium varies with the market liquidity premium </w:t>
      </w:r>
    </w:p>
    <w:p w14:paraId="7AE5DCD3" w14:textId="77777777" w:rsidR="00DE7239" w:rsidRDefault="00DE7239" w:rsidP="00DE7239">
      <w:pPr>
        <w:pStyle w:val="ListParagraph"/>
        <w:numPr>
          <w:ilvl w:val="1"/>
          <w:numId w:val="51"/>
        </w:numPr>
        <w:spacing w:before="240"/>
        <w:rPr>
          <w:rFonts w:eastAsiaTheme="minorEastAsia"/>
        </w:rPr>
      </w:pPr>
      <w:r>
        <w:rPr>
          <w:rFonts w:eastAsiaTheme="minorEastAsia"/>
        </w:rPr>
        <w:t>The extent to which the stock return varies with the market liquidity premium</w:t>
      </w:r>
    </w:p>
    <w:p w14:paraId="5F55883B" w14:textId="77777777" w:rsidR="00DE7239" w:rsidRDefault="00DE7239" w:rsidP="00DE7239">
      <w:pPr>
        <w:pStyle w:val="ListParagraph"/>
        <w:numPr>
          <w:ilvl w:val="0"/>
          <w:numId w:val="51"/>
        </w:numPr>
        <w:spacing w:before="240"/>
        <w:rPr>
          <w:rFonts w:eastAsiaTheme="minorEastAsia"/>
        </w:rPr>
      </w:pPr>
      <w:r>
        <w:rPr>
          <w:rFonts w:eastAsiaTheme="minorEastAsia"/>
        </w:rPr>
        <w:t>Therefore expected return depends on expected liquidity, as well as the conventional “CAPM beta” and three additional liquidity related betas:</w:t>
      </w:r>
    </w:p>
    <w:p w14:paraId="6F5829C1" w14:textId="77777777" w:rsidR="00DE7239" w:rsidRPr="000E3A3F" w:rsidRDefault="00572C4A" w:rsidP="00DE7239">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i</m:t>
              </m:r>
            </m:sub>
          </m:sSub>
          <m:r>
            <w:rPr>
              <w:rFonts w:ascii="Cambria Math" w:eastAsiaTheme="minorEastAsia" w:hAnsi="Cambria Math"/>
            </w:rPr>
            <m:t>)=k</m:t>
          </m:r>
          <m:sSub>
            <m:sSubPr>
              <m:ctrlPr>
                <w:rPr>
                  <w:rFonts w:ascii="Cambria Math" w:eastAsiaTheme="minorEastAsia" w:hAnsi="Cambria Math"/>
                  <w:i/>
                </w:rPr>
              </m:ctrlPr>
            </m:sSubPr>
            <m:e>
              <m:r>
                <w:rPr>
                  <w:rFonts w:ascii="Cambria Math" w:eastAsiaTheme="minorEastAsia" w:hAnsi="Cambria Math"/>
                </w:rPr>
                <m:t>E(C</m:t>
              </m:r>
            </m:e>
            <m:sub>
              <m:r>
                <w:rPr>
                  <w:rFonts w:ascii="Cambria Math" w:eastAsiaTheme="minorEastAsia" w:hAnsi="Cambria Math"/>
                </w:rPr>
                <m:t>i</m:t>
              </m:r>
            </m:sub>
          </m:sSub>
          <m:r>
            <w:rPr>
              <w:rFonts w:ascii="Cambria Math" w:eastAsiaTheme="minorEastAsia" w:hAnsi="Cambria Math"/>
            </w:rPr>
            <m:t>)+λ(β+</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L1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L2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L3</m:t>
              </m:r>
            </m:sub>
          </m:sSub>
          <m:r>
            <w:rPr>
              <w:rFonts w:ascii="Cambria Math" w:eastAsiaTheme="minorEastAsia" w:hAnsi="Cambria Math"/>
            </w:rPr>
            <m:t>)</m:t>
          </m:r>
        </m:oMath>
      </m:oMathPara>
    </w:p>
    <w:p w14:paraId="2446C7A7" w14:textId="77777777" w:rsidR="000E3A3F" w:rsidRDefault="000E3A3F" w:rsidP="00DE7239">
      <w:pPr>
        <w:spacing w:before="240"/>
        <w:rPr>
          <w:rFonts w:eastAsiaTheme="minorEastAsia"/>
        </w:rPr>
      </w:pPr>
      <w:r>
        <w:rPr>
          <w:rFonts w:eastAsiaTheme="minorEastAsia"/>
        </w:rPr>
        <w:t>Where</w:t>
      </w:r>
      <w:r>
        <w:rPr>
          <w:rFonts w:eastAsiaTheme="minorEastAsia"/>
        </w:rPr>
        <w:br/>
      </w:r>
      <m:oMath>
        <m:sSub>
          <m:sSubPr>
            <m:ctrlPr>
              <w:rPr>
                <w:rFonts w:ascii="Cambria Math" w:eastAsiaTheme="minorEastAsia" w:hAnsi="Cambria Math"/>
                <w:i/>
              </w:rPr>
            </m:ctrlPr>
          </m:sSubPr>
          <m:e>
            <m:r>
              <w:rPr>
                <w:rFonts w:ascii="Cambria Math" w:eastAsiaTheme="minorEastAsia" w:hAnsi="Cambria Math"/>
              </w:rPr>
              <m:t>E(C</m:t>
            </m:r>
          </m:e>
          <m:sub>
            <m:r>
              <w:rPr>
                <w:rFonts w:ascii="Cambria Math" w:eastAsiaTheme="minorEastAsia" w:hAnsi="Cambria Math"/>
              </w:rPr>
              <m:t>i</m:t>
            </m:r>
          </m:sub>
        </m:sSub>
        <m:r>
          <w:rPr>
            <w:rFonts w:ascii="Cambria Math" w:eastAsiaTheme="minorEastAsia" w:hAnsi="Cambria Math"/>
          </w:rPr>
          <m:t>)</m:t>
        </m:r>
      </m:oMath>
      <w:r>
        <w:rPr>
          <w:rFonts w:eastAsiaTheme="minorEastAsia"/>
        </w:rPr>
        <w:t xml:space="preserve"> = expected cost of liquidity </w:t>
      </w:r>
      <w:r>
        <w:rPr>
          <w:rFonts w:eastAsiaTheme="minorEastAsia"/>
        </w:rPr>
        <w:br/>
        <w:t>k = adjustment for average holding period over all securities</w:t>
      </w:r>
      <w:r>
        <w:rPr>
          <w:rFonts w:eastAsiaTheme="minorEastAsia"/>
        </w:rPr>
        <w:br/>
      </w:r>
      <m:oMath>
        <m:r>
          <w:rPr>
            <w:rFonts w:ascii="Cambria Math" w:eastAsiaTheme="minorEastAsia" w:hAnsi="Cambria Math"/>
          </w:rPr>
          <m:t>λ</m:t>
        </m:r>
      </m:oMath>
      <w:r>
        <w:rPr>
          <w:rFonts w:eastAsiaTheme="minorEastAsia"/>
        </w:rPr>
        <w:t xml:space="preserve"> = market risk premium net of average market liquidity </w:t>
      </w:r>
      <w:r>
        <w:rPr>
          <w:rFonts w:eastAsiaTheme="minorEastAsia"/>
        </w:rPr>
        <w:br/>
        <w:t xml:space="preserve"> </w:t>
      </w:r>
      <m:oMath>
        <m:r>
          <w:rPr>
            <w:rFonts w:ascii="Cambria Math" w:eastAsiaTheme="minorEastAsia" w:hAnsi="Cambria Math"/>
          </w:rPr>
          <m:t>β</m:t>
        </m:r>
      </m:oMath>
      <w:r>
        <w:rPr>
          <w:rFonts w:eastAsiaTheme="minorEastAsia"/>
        </w:rPr>
        <w:t xml:space="preserve"> = measure of systematic market risk </w:t>
      </w:r>
      <w:r>
        <w:rPr>
          <w:rFonts w:eastAsiaTheme="minorEastAsia"/>
        </w:rPr>
        <w:br/>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L1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L2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L3</m:t>
            </m:r>
          </m:sub>
        </m:sSub>
      </m:oMath>
      <w:r>
        <w:rPr>
          <w:rFonts w:eastAsiaTheme="minorEastAsia"/>
        </w:rPr>
        <w:t xml:space="preserve"> = liquidity betas</w:t>
      </w:r>
    </w:p>
    <w:p w14:paraId="4A6612EE" w14:textId="77777777" w:rsidR="000E3A3F" w:rsidRDefault="000E3A3F" w:rsidP="00DE7239">
      <w:pPr>
        <w:spacing w:before="240"/>
        <w:rPr>
          <w:rFonts w:eastAsiaTheme="minorEastAsia"/>
        </w:rPr>
      </w:pPr>
      <w:r>
        <w:rPr>
          <w:rFonts w:eastAsiaTheme="minorEastAsia"/>
        </w:rPr>
        <w:t xml:space="preserve">See page 233 for formulas for liquidity betas and what they measure </w:t>
      </w:r>
    </w:p>
    <w:p w14:paraId="48F11651" w14:textId="77777777" w:rsidR="00A53792" w:rsidRDefault="00A53792" w:rsidP="00DE7239">
      <w:pPr>
        <w:spacing w:before="240"/>
        <w:rPr>
          <w:rFonts w:eastAsiaTheme="minorEastAsia"/>
        </w:rPr>
      </w:pPr>
    </w:p>
    <w:p w14:paraId="63F203CE" w14:textId="77777777" w:rsidR="00A53792" w:rsidRDefault="00A53792" w:rsidP="00A53792">
      <w:pPr>
        <w:rPr>
          <w:b/>
          <w:u w:val="single"/>
        </w:rPr>
      </w:pPr>
      <w:r w:rsidRPr="009C1917">
        <w:rPr>
          <w:b/>
          <w:u w:val="single"/>
        </w:rPr>
        <w:t>Chapter 8</w:t>
      </w:r>
      <w:r>
        <w:rPr>
          <w:b/>
          <w:u w:val="single"/>
        </w:rPr>
        <w:t xml:space="preserve">: index models and the arbitrage pricing theory </w:t>
      </w:r>
    </w:p>
    <w:p w14:paraId="5688E2A1" w14:textId="77777777" w:rsidR="00A53792" w:rsidRDefault="00A53792" w:rsidP="00A53792">
      <w:pPr>
        <w:rPr>
          <w:b/>
        </w:rPr>
      </w:pPr>
      <w:r>
        <w:rPr>
          <w:b/>
        </w:rPr>
        <w:t xml:space="preserve">8.1 – a single factor security market </w:t>
      </w:r>
    </w:p>
    <w:p w14:paraId="5C6B30CC" w14:textId="77777777" w:rsidR="00A53792" w:rsidRDefault="00A53792" w:rsidP="00A53792">
      <w:r>
        <w:t xml:space="preserve">The input list of the Markowitz model </w:t>
      </w:r>
    </w:p>
    <w:p w14:paraId="173BFB0C" w14:textId="77777777" w:rsidR="00A53792" w:rsidRDefault="00A53792" w:rsidP="00A53792">
      <w:pPr>
        <w:pStyle w:val="ListParagraph"/>
        <w:numPr>
          <w:ilvl w:val="0"/>
          <w:numId w:val="52"/>
        </w:numPr>
      </w:pPr>
      <w:r>
        <w:t xml:space="preserve">The success of a portfolio selection rule depends on the quality of the input list, that is, the estimates of expected security returns and the covariance matrix </w:t>
      </w:r>
    </w:p>
    <w:p w14:paraId="731AB547" w14:textId="77777777" w:rsidR="00A53792" w:rsidRDefault="00A53792" w:rsidP="00A53792">
      <w:pPr>
        <w:pStyle w:val="ListParagraph"/>
        <w:numPr>
          <w:ilvl w:val="0"/>
          <w:numId w:val="52"/>
        </w:numPr>
      </w:pPr>
      <w:r>
        <w:t xml:space="preserve">In the long run, efficient portfolios will beat portfolios with less reliable input lists and consequently inferior reward to risk tradeoffs </w:t>
      </w:r>
    </w:p>
    <w:p w14:paraId="62A94E4A" w14:textId="77777777" w:rsidR="00A53792" w:rsidRDefault="00A53792" w:rsidP="00A53792">
      <w:pPr>
        <w:pStyle w:val="ListParagraph"/>
        <w:numPr>
          <w:ilvl w:val="0"/>
          <w:numId w:val="52"/>
        </w:numPr>
      </w:pPr>
      <w:r>
        <w:t>The simplification emerges because positive covariance among security returns arise from common economic forces that affect most firms (business cycle, interest rates, the cost of natural resources)</w:t>
      </w:r>
    </w:p>
    <w:p w14:paraId="142D637F" w14:textId="77777777" w:rsidR="00A53792" w:rsidRDefault="00A53792" w:rsidP="00A53792">
      <w:pPr>
        <w:pStyle w:val="ListParagraph"/>
        <w:numPr>
          <w:ilvl w:val="0"/>
          <w:numId w:val="52"/>
        </w:numPr>
      </w:pPr>
      <w:r>
        <w:t xml:space="preserve">The unexpected changes in these variables cause simultaneous unexpected changes in the rates of return of the entire stock market </w:t>
      </w:r>
    </w:p>
    <w:p w14:paraId="2C4EC738" w14:textId="77777777" w:rsidR="00A53792" w:rsidRDefault="00A53792" w:rsidP="00A53792">
      <w:r>
        <w:t xml:space="preserve">Normality of returns and systematic risk </w:t>
      </w:r>
    </w:p>
    <w:p w14:paraId="653D7F24" w14:textId="77777777" w:rsidR="00A53792" w:rsidRDefault="00A53792" w:rsidP="00A53792">
      <w:pPr>
        <w:pStyle w:val="ListParagraph"/>
        <w:numPr>
          <w:ilvl w:val="0"/>
          <w:numId w:val="53"/>
        </w:numPr>
      </w:pPr>
      <w:r>
        <w:t xml:space="preserve">Suppose we group all relevant factors into one macroeconomic indicator and assume that it moves the security market as a whole </w:t>
      </w:r>
    </w:p>
    <w:p w14:paraId="03437314" w14:textId="77777777" w:rsidR="00A53792" w:rsidRDefault="00A53792" w:rsidP="00A53792">
      <w:pPr>
        <w:pStyle w:val="ListParagraph"/>
        <w:numPr>
          <w:ilvl w:val="0"/>
          <w:numId w:val="53"/>
        </w:numPr>
      </w:pPr>
      <w:r>
        <w:t xml:space="preserve">We also assume that the remaining uncertainty in stock returns is firm specific; that is there is no other source of correlation between securities </w:t>
      </w:r>
    </w:p>
    <w:p w14:paraId="4DA2886D" w14:textId="77777777" w:rsidR="00A53792" w:rsidRDefault="00A53792" w:rsidP="00A53792">
      <w:pPr>
        <w:pStyle w:val="ListParagraph"/>
        <w:numPr>
          <w:ilvl w:val="0"/>
          <w:numId w:val="53"/>
        </w:numPr>
      </w:pPr>
      <w:r>
        <w:t>We can summarize the distinction between macroeconomic and firm specific factors by writing the return, r</w:t>
      </w:r>
      <w:r>
        <w:rPr>
          <w:vertAlign w:val="subscript"/>
        </w:rPr>
        <w:t>i</w:t>
      </w:r>
      <w:r>
        <w:rPr>
          <w:vertAlign w:val="subscript"/>
        </w:rPr>
        <w:softHyphen/>
      </w:r>
      <w:r>
        <w:t>, realized on any security during some holding period as:</w:t>
      </w:r>
    </w:p>
    <w:p w14:paraId="6F58A659" w14:textId="77777777" w:rsidR="00A53792" w:rsidRPr="009737F0" w:rsidRDefault="00572C4A" w:rsidP="00A53792">
      <w:pPr>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E(r</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m:t>
              </m:r>
            </m:sub>
          </m:sSub>
        </m:oMath>
      </m:oMathPara>
    </w:p>
    <w:p w14:paraId="36F292A1" w14:textId="77777777" w:rsidR="00A53792" w:rsidRDefault="00A53792" w:rsidP="00A53792">
      <w:pPr>
        <w:pStyle w:val="ListParagraph"/>
        <w:numPr>
          <w:ilvl w:val="0"/>
          <w:numId w:val="54"/>
        </w:numPr>
        <w:rPr>
          <w:rFonts w:eastAsiaTheme="minorEastAsia"/>
        </w:rPr>
      </w:pPr>
      <w:r>
        <w:rPr>
          <w:rFonts w:eastAsiaTheme="minorEastAsia"/>
        </w:rPr>
        <w:t>Where E(r</w:t>
      </w:r>
      <w:r>
        <w:rPr>
          <w:rFonts w:eastAsiaTheme="minorEastAsia"/>
          <w:vertAlign w:val="subscript"/>
        </w:rPr>
        <w:t>i</w:t>
      </w:r>
      <w:r>
        <w:rPr>
          <w:rFonts w:eastAsiaTheme="minorEastAsia"/>
        </w:rPr>
        <w:t>) is the expected return on the security as of the beginning of the holding period, m</w:t>
      </w:r>
      <w:r>
        <w:rPr>
          <w:rFonts w:eastAsiaTheme="minorEastAsia"/>
          <w:vertAlign w:val="subscript"/>
        </w:rPr>
        <w:t>i</w:t>
      </w:r>
      <w:r>
        <w:rPr>
          <w:rFonts w:eastAsiaTheme="minorEastAsia"/>
        </w:rPr>
        <w:t xml:space="preserve"> is the impact of unanticipated macroevents on the security’s return during the period, and e</w:t>
      </w:r>
      <w:r>
        <w:rPr>
          <w:rFonts w:eastAsiaTheme="minorEastAsia"/>
          <w:vertAlign w:val="subscript"/>
        </w:rPr>
        <w:t>i</w:t>
      </w:r>
      <w:r>
        <w:rPr>
          <w:rFonts w:eastAsiaTheme="minorEastAsia"/>
        </w:rPr>
        <w:t xml:space="preserve"> is the impact of unanticipated firm specific events</w:t>
      </w:r>
    </w:p>
    <w:p w14:paraId="12EFEC5A" w14:textId="77777777" w:rsidR="00A53792" w:rsidRDefault="00A53792" w:rsidP="00A53792">
      <w:pPr>
        <w:pStyle w:val="ListParagraph"/>
        <w:numPr>
          <w:ilvl w:val="0"/>
          <w:numId w:val="54"/>
        </w:numPr>
        <w:rPr>
          <w:rFonts w:eastAsiaTheme="minorEastAsia"/>
        </w:rPr>
      </w:pPr>
      <w:r>
        <w:rPr>
          <w:rFonts w:eastAsiaTheme="minorEastAsia"/>
        </w:rPr>
        <w:t>M</w:t>
      </w:r>
      <w:r>
        <w:rPr>
          <w:rFonts w:eastAsiaTheme="minorEastAsia"/>
          <w:vertAlign w:val="subscript"/>
        </w:rPr>
        <w:t xml:space="preserve">i </w:t>
      </w:r>
      <w:r>
        <w:rPr>
          <w:rFonts w:eastAsiaTheme="minorEastAsia"/>
        </w:rPr>
        <w:t>and e</w:t>
      </w:r>
      <w:r>
        <w:rPr>
          <w:rFonts w:eastAsiaTheme="minorEastAsia"/>
          <w:vertAlign w:val="subscript"/>
        </w:rPr>
        <w:t>i</w:t>
      </w:r>
      <w:r>
        <w:rPr>
          <w:rFonts w:eastAsiaTheme="minorEastAsia"/>
        </w:rPr>
        <w:t xml:space="preserve"> have zero expected values because each represents the impact of unanticipated events, which by definition must average out to zero. These two are also uncorrelated </w:t>
      </w:r>
    </w:p>
    <w:p w14:paraId="194B0593" w14:textId="77777777" w:rsidR="00A53792" w:rsidRDefault="00A53792" w:rsidP="00A53792">
      <w:pPr>
        <w:pStyle w:val="ListParagraph"/>
        <w:numPr>
          <w:ilvl w:val="0"/>
          <w:numId w:val="54"/>
        </w:numPr>
        <w:rPr>
          <w:rFonts w:eastAsiaTheme="minorEastAsia"/>
        </w:rPr>
      </w:pPr>
      <w:r>
        <w:rPr>
          <w:rFonts w:eastAsiaTheme="minorEastAsia"/>
        </w:rPr>
        <w:t>We can gain further insight by recognizing that different firms have different sensitivities to macroeconomic events</w:t>
      </w:r>
    </w:p>
    <w:p w14:paraId="6E2199D0" w14:textId="77777777" w:rsidR="00A53792"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oMath>
      </m:oMathPara>
    </w:p>
    <w:p w14:paraId="1A16B05C" w14:textId="77777777" w:rsidR="00A53792" w:rsidRDefault="00A53792" w:rsidP="00A53792">
      <w:pPr>
        <w:pStyle w:val="ListParagraph"/>
        <w:numPr>
          <w:ilvl w:val="0"/>
          <w:numId w:val="55"/>
        </w:numPr>
        <w:rPr>
          <w:rFonts w:eastAsiaTheme="minorEastAsia"/>
        </w:rPr>
      </w:pPr>
      <w:r>
        <w:rPr>
          <w:rFonts w:eastAsiaTheme="minorEastAsia"/>
        </w:rPr>
        <w:t xml:space="preserve">This is known as a single factor model </w:t>
      </w:r>
    </w:p>
    <w:p w14:paraId="73786D32" w14:textId="77777777" w:rsidR="00A53792" w:rsidRDefault="00A53792" w:rsidP="00A53792">
      <w:pPr>
        <w:pStyle w:val="ListParagraph"/>
        <w:numPr>
          <w:ilvl w:val="0"/>
          <w:numId w:val="55"/>
        </w:numPr>
        <w:rPr>
          <w:rFonts w:eastAsiaTheme="minorEastAsia"/>
        </w:rPr>
      </w:pPr>
      <w:r>
        <w:rPr>
          <w:rFonts w:eastAsiaTheme="minorEastAsia"/>
        </w:rPr>
        <w:t>Where B</w:t>
      </w:r>
      <w:r>
        <w:rPr>
          <w:rFonts w:eastAsiaTheme="minorEastAsia"/>
          <w:vertAlign w:val="subscript"/>
        </w:rPr>
        <w:t>i</w:t>
      </w:r>
      <w:r>
        <w:rPr>
          <w:rFonts w:eastAsiaTheme="minorEastAsia"/>
          <w:vertAlign w:val="subscript"/>
        </w:rPr>
        <w:softHyphen/>
      </w:r>
      <w:r>
        <w:rPr>
          <w:rFonts w:eastAsiaTheme="minorEastAsia"/>
        </w:rPr>
        <w:t xml:space="preserve"> = responsiveness of security i to marcoevents by beta </w:t>
      </w:r>
    </w:p>
    <w:p w14:paraId="6E0204B5" w14:textId="77777777" w:rsidR="00A53792" w:rsidRDefault="00A53792" w:rsidP="00A53792">
      <w:pPr>
        <w:pStyle w:val="ListParagraph"/>
        <w:numPr>
          <w:ilvl w:val="0"/>
          <w:numId w:val="55"/>
        </w:numPr>
        <w:rPr>
          <w:rFonts w:eastAsiaTheme="minorEastAsia"/>
        </w:rPr>
      </w:pPr>
      <w:r>
        <w:rPr>
          <w:rFonts w:eastAsiaTheme="minorEastAsia"/>
        </w:rPr>
        <w:t xml:space="preserve">The variance arises from two uncorrelated sources, systematic and firm specific </w:t>
      </w:r>
    </w:p>
    <w:p w14:paraId="5E7B832C" w14:textId="77777777" w:rsidR="00A53792" w:rsidRDefault="00A53792" w:rsidP="00A53792">
      <w:pPr>
        <w:pStyle w:val="ListParagraph"/>
        <w:numPr>
          <w:ilvl w:val="0"/>
          <w:numId w:val="55"/>
        </w:numPr>
        <w:rPr>
          <w:rFonts w:eastAsiaTheme="minorEastAsia"/>
        </w:rPr>
      </w:pPr>
      <w:r>
        <w:rPr>
          <w:rFonts w:eastAsiaTheme="minorEastAsia"/>
        </w:rPr>
        <w:t xml:space="preserve">“cyclical” firms have greater sensitivity to the market and therefore higher systematic risk </w:t>
      </w:r>
    </w:p>
    <w:p w14:paraId="43640CB8" w14:textId="77777777" w:rsidR="00A53792" w:rsidRDefault="00A53792" w:rsidP="00A53792">
      <w:pPr>
        <w:rPr>
          <w:rFonts w:eastAsiaTheme="minorEastAsia"/>
        </w:rPr>
      </w:pPr>
      <m:oMathPara>
        <m:oMath>
          <m:r>
            <w:rPr>
              <w:rFonts w:ascii="Cambria Math" w:eastAsiaTheme="minorEastAsia" w:hAnsi="Cambria Math"/>
            </w:rPr>
            <m:t>systematic risk=</m:t>
          </m:r>
          <m:sSubSup>
            <m:sSubSupPr>
              <m:ctrlPr>
                <w:rPr>
                  <w:rFonts w:ascii="Cambria Math" w:eastAsiaTheme="minorEastAsia" w:hAnsi="Cambria Math"/>
                  <w:i/>
                </w:rPr>
              </m:ctrlPr>
            </m:sSubSupPr>
            <m:e>
              <m:r>
                <w:rPr>
                  <w:rFonts w:ascii="Cambria Math" w:eastAsiaTheme="minorEastAsia" w:hAnsi="Cambria Math"/>
                </w:rPr>
                <m:t>β</m:t>
              </m:r>
            </m:e>
            <m:sub>
              <m:r>
                <w:rPr>
                  <w:rFonts w:ascii="Cambria Math" w:eastAsiaTheme="minorEastAsia" w:hAnsi="Cambria Math"/>
                </w:rPr>
                <m:t>i</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oMath>
      </m:oMathPara>
    </w:p>
    <w:p w14:paraId="7048D199" w14:textId="77777777" w:rsidR="00A53792" w:rsidRDefault="00A53792" w:rsidP="00A53792">
      <w:pPr>
        <w:rPr>
          <w:rFonts w:eastAsiaTheme="minorEastAsia"/>
        </w:rPr>
      </w:pPr>
      <w:r>
        <w:rPr>
          <w:rFonts w:eastAsiaTheme="minorEastAsia"/>
        </w:rPr>
        <w:t>Total risk:</w:t>
      </w:r>
    </w:p>
    <w:p w14:paraId="349DC3DB" w14:textId="77777777" w:rsidR="00A53792" w:rsidRPr="00B70A84" w:rsidRDefault="00572C4A" w:rsidP="00A53792">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i</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β</m:t>
              </m:r>
            </m:e>
            <m:sub>
              <m:r>
                <w:rPr>
                  <w:rFonts w:ascii="Cambria Math" w:eastAsiaTheme="minorEastAsia" w:hAnsi="Cambria Math"/>
                </w:rPr>
                <m:t>i</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r>
            <w:rPr>
              <w:rFonts w:ascii="Cambria Math" w:eastAsiaTheme="minorEastAsia" w:hAnsi="Cambria Math"/>
            </w:rPr>
            <m:t>)</m:t>
          </m:r>
        </m:oMath>
      </m:oMathPara>
    </w:p>
    <w:p w14:paraId="236F8A58" w14:textId="77777777" w:rsidR="00A53792" w:rsidRDefault="00A53792" w:rsidP="00A53792">
      <w:pPr>
        <w:rPr>
          <w:rFonts w:eastAsiaTheme="minorEastAsia"/>
        </w:rPr>
      </w:pPr>
      <w:r>
        <w:rPr>
          <w:rFonts w:eastAsiaTheme="minorEastAsia"/>
        </w:rPr>
        <w:t>The covariance between any pair of securities also is determined by their betas:</w:t>
      </w:r>
    </w:p>
    <w:p w14:paraId="091B0706" w14:textId="77777777" w:rsidR="00A53792" w:rsidRDefault="00A53792" w:rsidP="00A53792">
      <w:pPr>
        <w:rPr>
          <w:rFonts w:eastAsiaTheme="minorEastAsia"/>
        </w:rPr>
      </w:pPr>
      <m:oMathPara>
        <m:oMath>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r>
                <w:rPr>
                  <w:rFonts w:ascii="Cambria Math" w:eastAsiaTheme="minorEastAsia" w:hAnsi="Cambria Math"/>
                </w:rPr>
                <m:t>m+</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r>
                <w:rPr>
                  <w:rFonts w:ascii="Cambria Math" w:eastAsiaTheme="minorEastAsia" w:hAnsi="Cambria Math"/>
                </w:rPr>
                <m:t xml:space="preserve">m+ </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j</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oMath>
      </m:oMathPara>
    </w:p>
    <w:p w14:paraId="6CE9155E" w14:textId="77777777" w:rsidR="00A53792" w:rsidRDefault="00A53792" w:rsidP="00A53792">
      <w:pPr>
        <w:pStyle w:val="ListParagraph"/>
        <w:numPr>
          <w:ilvl w:val="0"/>
          <w:numId w:val="56"/>
        </w:numPr>
        <w:rPr>
          <w:rFonts w:eastAsiaTheme="minorEastAsia"/>
        </w:rPr>
      </w:pPr>
      <w:r>
        <w:rPr>
          <w:rFonts w:eastAsiaTheme="minorEastAsia"/>
        </w:rPr>
        <w:t>In terms of system risk and market exposure, this equation tells us that firms are close substitutes. Equivalent beta securities give equivalent market position</w:t>
      </w:r>
    </w:p>
    <w:p w14:paraId="44E5AD16" w14:textId="77777777" w:rsidR="00A53792" w:rsidRDefault="00A53792" w:rsidP="00A53792">
      <w:pPr>
        <w:rPr>
          <w:rFonts w:eastAsiaTheme="minorEastAsia"/>
        </w:rPr>
      </w:pPr>
      <w:r>
        <w:rPr>
          <w:rFonts w:eastAsiaTheme="minorEastAsia"/>
          <w:b/>
        </w:rPr>
        <w:t>8.2 – the single-index model</w:t>
      </w:r>
    </w:p>
    <w:p w14:paraId="3A2DFB3C" w14:textId="77777777" w:rsidR="00A53792" w:rsidRDefault="00A53792" w:rsidP="00A53792">
      <w:pPr>
        <w:pStyle w:val="ListParagraph"/>
        <w:numPr>
          <w:ilvl w:val="0"/>
          <w:numId w:val="56"/>
        </w:numPr>
        <w:rPr>
          <w:rFonts w:eastAsiaTheme="minorEastAsia"/>
        </w:rPr>
      </w:pPr>
      <w:r>
        <w:rPr>
          <w:rFonts w:eastAsiaTheme="minorEastAsia"/>
        </w:rPr>
        <w:t>a reasonable approach to making the single factor model operational is to asset that the rate of return on a broad index of securities such as the S&amp;P/TSX composite is a valid proxy for the common macroeconomic factor</w:t>
      </w:r>
    </w:p>
    <w:p w14:paraId="110C0943" w14:textId="77777777" w:rsidR="00A53792" w:rsidRDefault="00A53792" w:rsidP="00A53792">
      <w:pPr>
        <w:pStyle w:val="ListParagraph"/>
        <w:numPr>
          <w:ilvl w:val="0"/>
          <w:numId w:val="56"/>
        </w:numPr>
        <w:rPr>
          <w:rFonts w:eastAsiaTheme="minorEastAsia"/>
        </w:rPr>
      </w:pPr>
      <w:r>
        <w:rPr>
          <w:rFonts w:eastAsiaTheme="minorEastAsia"/>
        </w:rPr>
        <w:t xml:space="preserve">this approach is called a single index model because it uses the market index to proxy for the common factor </w:t>
      </w:r>
    </w:p>
    <w:p w14:paraId="15CC085D" w14:textId="77777777" w:rsidR="00A53792" w:rsidRDefault="00A53792" w:rsidP="00A53792">
      <w:pPr>
        <w:rPr>
          <w:rFonts w:eastAsiaTheme="minorEastAsia"/>
        </w:rPr>
      </w:pPr>
      <w:r>
        <w:rPr>
          <w:rFonts w:eastAsiaTheme="minorEastAsia"/>
        </w:rPr>
        <w:t>the regression equation of the single index model</w:t>
      </w:r>
    </w:p>
    <w:p w14:paraId="4F699407" w14:textId="77777777" w:rsidR="00A53792" w:rsidRDefault="00A53792" w:rsidP="00A53792">
      <w:pPr>
        <w:pStyle w:val="ListParagraph"/>
        <w:numPr>
          <w:ilvl w:val="0"/>
          <w:numId w:val="57"/>
        </w:numPr>
        <w:rPr>
          <w:rFonts w:eastAsiaTheme="minorEastAsia"/>
        </w:rPr>
      </w:pPr>
      <w:r>
        <w:rPr>
          <w:rFonts w:eastAsiaTheme="minorEastAsia"/>
        </w:rPr>
        <w:t>because the index model is linear, we can estimate the sensitivity (or beta) coefficient of a security on the index using a single variable linear regression</w:t>
      </w:r>
    </w:p>
    <w:p w14:paraId="2060ABE2" w14:textId="77777777" w:rsidR="00A53792" w:rsidRDefault="00A53792" w:rsidP="00A53792">
      <w:pPr>
        <w:pStyle w:val="ListParagraph"/>
        <w:numPr>
          <w:ilvl w:val="0"/>
          <w:numId w:val="57"/>
        </w:numPr>
        <w:rPr>
          <w:rFonts w:eastAsiaTheme="minorEastAsia"/>
        </w:rPr>
      </w:pPr>
      <w:r>
        <w:rPr>
          <w:rFonts w:eastAsiaTheme="minorEastAsia"/>
        </w:rPr>
        <w:t>we regress the excess return of a security, R</w:t>
      </w:r>
      <w:r>
        <w:rPr>
          <w:rFonts w:eastAsiaTheme="minorEastAsia"/>
          <w:vertAlign w:val="subscript"/>
        </w:rPr>
        <w:t>i</w:t>
      </w:r>
      <w:r>
        <w:rPr>
          <w:rFonts w:eastAsiaTheme="minorEastAsia"/>
        </w:rPr>
        <w:t xml:space="preserve"> = r</w:t>
      </w:r>
      <w:r>
        <w:rPr>
          <w:rFonts w:eastAsiaTheme="minorEastAsia"/>
          <w:vertAlign w:val="subscript"/>
        </w:rPr>
        <w:t>i</w:t>
      </w:r>
      <w:r>
        <w:rPr>
          <w:rFonts w:eastAsiaTheme="minorEastAsia"/>
        </w:rPr>
        <w:t xml:space="preserve"> – r</w:t>
      </w:r>
      <w:r>
        <w:rPr>
          <w:rFonts w:eastAsiaTheme="minorEastAsia"/>
          <w:vertAlign w:val="subscript"/>
        </w:rPr>
        <w:t>f</w:t>
      </w:r>
      <w:r>
        <w:rPr>
          <w:rFonts w:eastAsiaTheme="minorEastAsia"/>
        </w:rPr>
        <w:t>, on the excess return of the index, R</w:t>
      </w:r>
      <w:r>
        <w:rPr>
          <w:rFonts w:eastAsiaTheme="minorEastAsia"/>
          <w:vertAlign w:val="subscript"/>
        </w:rPr>
        <w:t>M</w:t>
      </w:r>
      <w:r>
        <w:rPr>
          <w:rFonts w:eastAsiaTheme="minorEastAsia"/>
          <w:vertAlign w:val="subscript"/>
        </w:rPr>
        <w:softHyphen/>
      </w:r>
    </w:p>
    <w:p w14:paraId="37AEC0B0" w14:textId="77777777" w:rsidR="00A53792" w:rsidRDefault="00A53792" w:rsidP="00A53792">
      <w:pPr>
        <w:pStyle w:val="ListParagraph"/>
        <w:numPr>
          <w:ilvl w:val="0"/>
          <w:numId w:val="57"/>
        </w:numPr>
        <w:rPr>
          <w:rFonts w:eastAsiaTheme="minorEastAsia"/>
        </w:rPr>
      </w:pPr>
      <w:r>
        <w:rPr>
          <w:rFonts w:eastAsiaTheme="minorEastAsia"/>
        </w:rPr>
        <w:t>we collect a historical sample of paired observations, R</w:t>
      </w:r>
      <w:r>
        <w:rPr>
          <w:rFonts w:eastAsiaTheme="minorEastAsia"/>
          <w:vertAlign w:val="subscript"/>
        </w:rPr>
        <w:t>i</w:t>
      </w:r>
      <w:r>
        <w:rPr>
          <w:rFonts w:eastAsiaTheme="minorEastAsia"/>
        </w:rPr>
        <w:t>(t) and R</w:t>
      </w:r>
      <w:r>
        <w:rPr>
          <w:rFonts w:eastAsiaTheme="minorEastAsia"/>
          <w:vertAlign w:val="subscript"/>
        </w:rPr>
        <w:t>M</w:t>
      </w:r>
      <w:r>
        <w:rPr>
          <w:rFonts w:eastAsiaTheme="minorEastAsia"/>
        </w:rPr>
        <w:t xml:space="preserve">(t), where t denotes the date of each pair of observations </w:t>
      </w:r>
    </w:p>
    <w:p w14:paraId="4622F3A2" w14:textId="77777777" w:rsidR="00A53792" w:rsidRDefault="00A53792" w:rsidP="00A53792">
      <w:pPr>
        <w:pStyle w:val="ListParagraph"/>
        <w:numPr>
          <w:ilvl w:val="0"/>
          <w:numId w:val="57"/>
        </w:numPr>
        <w:rPr>
          <w:rFonts w:eastAsiaTheme="minorEastAsia"/>
        </w:rPr>
      </w:pPr>
      <w:r>
        <w:rPr>
          <w:rFonts w:eastAsiaTheme="minorEastAsia"/>
        </w:rPr>
        <w:t>the regression equation is:</w:t>
      </w:r>
    </w:p>
    <w:p w14:paraId="45E96392" w14:textId="77777777" w:rsidR="00A53792" w:rsidRPr="000622AE"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d>
            <m:dPr>
              <m:ctrlPr>
                <w:rPr>
                  <w:rFonts w:ascii="Cambria Math" w:eastAsiaTheme="minorEastAsia" w:hAnsi="Cambria Math"/>
                  <w:i/>
                </w:rPr>
              </m:ctrlPr>
            </m:dPr>
            <m:e>
              <m:r>
                <w:rPr>
                  <w:rFonts w:ascii="Cambria Math" w:eastAsiaTheme="minorEastAsia" w:hAnsi="Cambria Math"/>
                </w:rPr>
                <m:t>t</m:t>
              </m:r>
            </m:e>
          </m:d>
        </m:oMath>
      </m:oMathPara>
    </w:p>
    <w:p w14:paraId="259DAA16" w14:textId="77777777" w:rsidR="00A53792" w:rsidRDefault="00A53792" w:rsidP="00A53792">
      <w:pPr>
        <w:pStyle w:val="ListParagraph"/>
        <w:numPr>
          <w:ilvl w:val="0"/>
          <w:numId w:val="58"/>
        </w:numPr>
        <w:rPr>
          <w:rFonts w:eastAsiaTheme="minorEastAsia"/>
        </w:rPr>
      </w:pPr>
      <w:r>
        <w:rPr>
          <w:rFonts w:eastAsiaTheme="minorEastAsia"/>
        </w:rPr>
        <w:t>we write the index model in terms of excess returns over r</w:t>
      </w:r>
      <w:r>
        <w:rPr>
          <w:rFonts w:eastAsiaTheme="minorEastAsia"/>
          <w:vertAlign w:val="subscript"/>
        </w:rPr>
        <w:t>f</w:t>
      </w:r>
      <w:r>
        <w:rPr>
          <w:rFonts w:eastAsiaTheme="minorEastAsia"/>
        </w:rPr>
        <w:t xml:space="preserve"> rather than total returns, because the level of the stock market return represents the state of the macroeconomy only to the extent that it exceeds or falls short of the rate of return on risk free t-bills </w:t>
      </w:r>
    </w:p>
    <w:p w14:paraId="2C92E3DD" w14:textId="77777777" w:rsidR="00A53792" w:rsidRDefault="00A53792" w:rsidP="00A53792">
      <w:pPr>
        <w:pStyle w:val="ListParagraph"/>
        <w:numPr>
          <w:ilvl w:val="0"/>
          <w:numId w:val="58"/>
        </w:numPr>
        <w:rPr>
          <w:rFonts w:eastAsiaTheme="minorEastAsia"/>
        </w:rPr>
      </w:pPr>
      <w:r>
        <w:rPr>
          <w:rFonts w:eastAsiaTheme="minorEastAsia"/>
        </w:rPr>
        <w:t xml:space="preserve">alpha, is the security’s expected excess return when the market excess return is zero </w:t>
      </w:r>
    </w:p>
    <w:p w14:paraId="1A3C4EE8" w14:textId="77777777" w:rsidR="00A53792" w:rsidRDefault="00A53792" w:rsidP="00A53792">
      <w:pPr>
        <w:pStyle w:val="ListParagraph"/>
        <w:numPr>
          <w:ilvl w:val="0"/>
          <w:numId w:val="58"/>
        </w:numPr>
        <w:rPr>
          <w:rFonts w:eastAsiaTheme="minorEastAsia"/>
        </w:rPr>
      </w:pPr>
      <w:r>
        <w:rPr>
          <w:rFonts w:eastAsiaTheme="minorEastAsia"/>
        </w:rPr>
        <w:t>the slope coefficient, B</w:t>
      </w:r>
      <w:r>
        <w:rPr>
          <w:rFonts w:eastAsiaTheme="minorEastAsia"/>
          <w:vertAlign w:val="subscript"/>
        </w:rPr>
        <w:t>i</w:t>
      </w:r>
      <w:r>
        <w:rPr>
          <w:rFonts w:eastAsiaTheme="minorEastAsia"/>
        </w:rPr>
        <w:t xml:space="preserve">, is the security beta. Beta is the security’s sensitivity to the index; it is the amount by which the security return tends to increase or decrease for every 1 percent increase or decrease in the return on the index </w:t>
      </w:r>
    </w:p>
    <w:p w14:paraId="16ABE7E9" w14:textId="77777777" w:rsidR="00A53792" w:rsidRDefault="00A53792" w:rsidP="00A53792">
      <w:pPr>
        <w:pStyle w:val="ListParagraph"/>
        <w:numPr>
          <w:ilvl w:val="0"/>
          <w:numId w:val="58"/>
        </w:numPr>
        <w:rPr>
          <w:rFonts w:eastAsiaTheme="minorEastAsia"/>
        </w:rPr>
      </w:pPr>
      <w:r>
        <w:rPr>
          <w:rFonts w:eastAsiaTheme="minorEastAsia"/>
        </w:rPr>
        <w:t>e</w:t>
      </w:r>
      <w:r>
        <w:rPr>
          <w:rFonts w:eastAsiaTheme="minorEastAsia"/>
          <w:vertAlign w:val="subscript"/>
        </w:rPr>
        <w:t>i</w:t>
      </w:r>
      <w:r>
        <w:rPr>
          <w:rFonts w:eastAsiaTheme="minorEastAsia"/>
        </w:rPr>
        <w:t xml:space="preserve">, is the zero mean, firm specific surprise in the security return in time t, also called the residual </w:t>
      </w:r>
    </w:p>
    <w:p w14:paraId="5BEC9003" w14:textId="77777777" w:rsidR="00A53792" w:rsidRDefault="00A53792" w:rsidP="00A53792">
      <w:pPr>
        <w:rPr>
          <w:rFonts w:eastAsiaTheme="minorEastAsia"/>
        </w:rPr>
      </w:pPr>
      <w:r>
        <w:rPr>
          <w:rFonts w:eastAsiaTheme="minorEastAsia"/>
        </w:rPr>
        <w:t>the expected return beta relationship</w:t>
      </w:r>
    </w:p>
    <w:p w14:paraId="1D5DB00A" w14:textId="77777777" w:rsidR="00A53792" w:rsidRDefault="00A53792" w:rsidP="00A53792">
      <w:pPr>
        <w:pStyle w:val="ListParagraph"/>
        <w:numPr>
          <w:ilvl w:val="0"/>
          <w:numId w:val="59"/>
        </w:numPr>
        <w:rPr>
          <w:rFonts w:eastAsiaTheme="minorEastAsia"/>
        </w:rPr>
      </w:pPr>
      <w:r>
        <w:rPr>
          <w:rFonts w:eastAsiaTheme="minorEastAsia"/>
        </w:rPr>
        <w:t>expected return beta relationship of the single index model:</w:t>
      </w:r>
    </w:p>
    <w:p w14:paraId="2E372728" w14:textId="77777777" w:rsidR="00A53792" w:rsidRPr="00642F6D" w:rsidRDefault="00A53792" w:rsidP="00A53792">
      <w:pPr>
        <w:rPr>
          <w:rFonts w:eastAsiaTheme="minorEastAsia"/>
        </w:rPr>
      </w:pPr>
      <m:oMathPara>
        <m:oMath>
          <m:r>
            <w:rPr>
              <w:rFonts w:ascii="Cambria Math" w:eastAsiaTheme="minorEastAsia" w:hAnsi="Cambria Math"/>
            </w:rPr>
            <m:t>E</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r>
            <w:rPr>
              <w:rFonts w:ascii="Cambria Math" w:eastAsiaTheme="minorEastAsia" w:hAnsi="Cambria Math"/>
            </w:rPr>
            <m:t>)</m:t>
          </m:r>
        </m:oMath>
      </m:oMathPara>
    </w:p>
    <w:p w14:paraId="14E5F3DD" w14:textId="77777777" w:rsidR="00A53792" w:rsidRDefault="00A53792" w:rsidP="00A53792">
      <w:pPr>
        <w:pStyle w:val="ListParagraph"/>
        <w:numPr>
          <w:ilvl w:val="0"/>
          <w:numId w:val="59"/>
        </w:numPr>
        <w:rPr>
          <w:rFonts w:eastAsiaTheme="minorEastAsia"/>
        </w:rPr>
      </w:pPr>
      <w:r>
        <w:rPr>
          <w:rFonts w:eastAsiaTheme="minorEastAsia"/>
        </w:rPr>
        <w:t xml:space="preserve">second term tells us that part of the security’s risk premium is due to the risk premium of the index </w:t>
      </w:r>
    </w:p>
    <w:p w14:paraId="54C91FF4" w14:textId="77777777" w:rsidR="00A53792" w:rsidRDefault="00A53792" w:rsidP="00A53792">
      <w:pPr>
        <w:pStyle w:val="ListParagraph"/>
        <w:numPr>
          <w:ilvl w:val="0"/>
          <w:numId w:val="59"/>
        </w:numPr>
        <w:rPr>
          <w:rFonts w:eastAsiaTheme="minorEastAsia"/>
        </w:rPr>
      </w:pPr>
      <w:r>
        <w:rPr>
          <w:rFonts w:eastAsiaTheme="minorEastAsia"/>
        </w:rPr>
        <w:t>alpha is a nonmarket premium</w:t>
      </w:r>
    </w:p>
    <w:p w14:paraId="42DBB619" w14:textId="77777777" w:rsidR="00A53792" w:rsidRDefault="00A53792" w:rsidP="00A53792">
      <w:pPr>
        <w:pStyle w:val="ListParagraph"/>
        <w:numPr>
          <w:ilvl w:val="0"/>
          <w:numId w:val="59"/>
        </w:numPr>
        <w:rPr>
          <w:rFonts w:eastAsiaTheme="minorEastAsia"/>
        </w:rPr>
      </w:pPr>
      <w:r>
        <w:rPr>
          <w:rFonts w:eastAsiaTheme="minorEastAsia"/>
        </w:rPr>
        <w:t xml:space="preserve">if managers believe they can do a superior job of security analysis, then they will be confident in their ability to find stocks with nonzero values of alpha </w:t>
      </w:r>
    </w:p>
    <w:p w14:paraId="01E5AA7D" w14:textId="77777777" w:rsidR="00A53792" w:rsidRDefault="00A53792" w:rsidP="00A53792">
      <w:pPr>
        <w:rPr>
          <w:rFonts w:eastAsiaTheme="minorEastAsia"/>
        </w:rPr>
      </w:pPr>
      <w:r>
        <w:rPr>
          <w:rFonts w:eastAsiaTheme="minorEastAsia"/>
        </w:rPr>
        <w:t xml:space="preserve">risk and covariance in the single index model </w:t>
      </w:r>
    </w:p>
    <w:p w14:paraId="62CA22DF" w14:textId="77777777" w:rsidR="00A53792" w:rsidRDefault="00A53792" w:rsidP="00A53792">
      <w:pPr>
        <w:pStyle w:val="ListParagraph"/>
        <w:numPr>
          <w:ilvl w:val="0"/>
          <w:numId w:val="60"/>
        </w:numPr>
        <w:rPr>
          <w:rFonts w:eastAsiaTheme="minorEastAsia"/>
        </w:rPr>
      </w:pPr>
      <w:r>
        <w:rPr>
          <w:rFonts w:eastAsiaTheme="minorEastAsia"/>
        </w:rPr>
        <w:t>if we denote the variance of the excess return on the market, R</w:t>
      </w:r>
      <w:r>
        <w:rPr>
          <w:rFonts w:eastAsiaTheme="minorEastAsia"/>
          <w:vertAlign w:val="subscript"/>
        </w:rPr>
        <w:t>M</w:t>
      </w:r>
      <w:r>
        <w:rPr>
          <w:rFonts w:eastAsiaTheme="minorEastAsia"/>
        </w:rPr>
        <w:t xml:space="preserve">, as </w:t>
      </w:r>
      <w:r>
        <w:rPr>
          <w:rFonts w:eastAsiaTheme="minorEastAsia" w:cstheme="minorHAnsi"/>
        </w:rPr>
        <w:t>σ</w:t>
      </w:r>
      <w:r>
        <w:rPr>
          <w:rFonts w:eastAsiaTheme="minorEastAsia"/>
          <w:vertAlign w:val="superscript"/>
        </w:rPr>
        <w:t>2</w:t>
      </w:r>
      <w:r>
        <w:rPr>
          <w:rFonts w:eastAsiaTheme="minorEastAsia"/>
          <w:vertAlign w:val="subscript"/>
        </w:rPr>
        <w:t>M</w:t>
      </w:r>
      <w:r>
        <w:rPr>
          <w:rFonts w:eastAsiaTheme="minorEastAsia"/>
        </w:rPr>
        <w:t xml:space="preserve">, then we can break the variance of the rate of return on each stock into two components </w:t>
      </w:r>
    </w:p>
    <w:p w14:paraId="7FA8BE52" w14:textId="77777777" w:rsidR="00A53792" w:rsidRDefault="00A53792" w:rsidP="00A53792">
      <w:pPr>
        <w:pStyle w:val="ListParagraph"/>
        <w:numPr>
          <w:ilvl w:val="1"/>
          <w:numId w:val="60"/>
        </w:numPr>
        <w:rPr>
          <w:rFonts w:eastAsiaTheme="minorEastAsia"/>
        </w:rPr>
      </w:pPr>
      <w:r>
        <w:rPr>
          <w:rFonts w:eastAsiaTheme="minorEastAsia"/>
        </w:rPr>
        <w:t>the variance attributable to the uncertainty of the common macroeconomic factors</w:t>
      </w:r>
    </w:p>
    <w:p w14:paraId="079A438F" w14:textId="77777777" w:rsidR="00A53792" w:rsidRPr="00642F6D" w:rsidRDefault="00572C4A" w:rsidP="00A53792">
      <w:pPr>
        <w:pStyle w:val="ListParagraph"/>
        <w:numPr>
          <w:ilvl w:val="2"/>
          <w:numId w:val="60"/>
        </w:numPr>
        <w:rPr>
          <w:rFonts w:eastAsiaTheme="minorEastAsia"/>
        </w:rPr>
      </w:pPr>
      <m:oMath>
        <m:sSubSup>
          <m:sSubSupPr>
            <m:ctrlPr>
              <w:rPr>
                <w:rFonts w:ascii="Cambria Math" w:eastAsiaTheme="minorEastAsia" w:hAnsi="Cambria Math"/>
                <w:i/>
              </w:rPr>
            </m:ctrlPr>
          </m:sSubSupPr>
          <m:e>
            <m:r>
              <w:rPr>
                <w:rFonts w:ascii="Cambria Math" w:eastAsiaTheme="minorEastAsia" w:hAnsi="Cambria Math"/>
              </w:rPr>
              <m:t>β</m:t>
            </m:r>
          </m:e>
          <m:sub>
            <m:r>
              <w:rPr>
                <w:rFonts w:ascii="Cambria Math" w:eastAsiaTheme="minorEastAsia" w:hAnsi="Cambria Math"/>
              </w:rPr>
              <m:t>i</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oMath>
    </w:p>
    <w:p w14:paraId="441E6A7D" w14:textId="77777777" w:rsidR="00A53792" w:rsidRDefault="00A53792" w:rsidP="00A53792">
      <w:pPr>
        <w:pStyle w:val="ListParagraph"/>
        <w:numPr>
          <w:ilvl w:val="1"/>
          <w:numId w:val="60"/>
        </w:numPr>
        <w:rPr>
          <w:rFonts w:eastAsiaTheme="minorEastAsia"/>
        </w:rPr>
      </w:pPr>
      <w:r>
        <w:rPr>
          <w:rFonts w:eastAsiaTheme="minorEastAsia"/>
        </w:rPr>
        <w:t xml:space="preserve">The variance attributable to firm specific uncertainty </w:t>
      </w:r>
    </w:p>
    <w:p w14:paraId="5DE81753" w14:textId="77777777" w:rsidR="00A53792" w:rsidRPr="00642F6D" w:rsidRDefault="00572C4A" w:rsidP="00A53792">
      <w:pPr>
        <w:pStyle w:val="ListParagraph"/>
        <w:numPr>
          <w:ilvl w:val="2"/>
          <w:numId w:val="60"/>
        </w:numPr>
        <w:rPr>
          <w:rFonts w:eastAsiaTheme="minorEastAsia"/>
        </w:rPr>
      </w:pPr>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r>
          <w:rPr>
            <w:rFonts w:ascii="Cambria Math" w:eastAsiaTheme="minorEastAsia" w:hAnsi="Cambria Math"/>
          </w:rPr>
          <m:t>)</m:t>
        </m:r>
      </m:oMath>
    </w:p>
    <w:p w14:paraId="2BD3A3CB" w14:textId="77777777" w:rsidR="00A53792" w:rsidRDefault="00A53792" w:rsidP="00A53792">
      <w:pPr>
        <w:pStyle w:val="ListParagraph"/>
        <w:numPr>
          <w:ilvl w:val="0"/>
          <w:numId w:val="60"/>
        </w:numPr>
        <w:rPr>
          <w:rFonts w:eastAsiaTheme="minorEastAsia"/>
        </w:rPr>
      </w:pPr>
      <w:r>
        <w:rPr>
          <w:rFonts w:eastAsiaTheme="minorEastAsia"/>
        </w:rPr>
        <w:t>The covariance between the excess rates of return on two stocks, derives only from the common factor, R</w:t>
      </w:r>
      <w:r>
        <w:rPr>
          <w:rFonts w:eastAsiaTheme="minorEastAsia"/>
          <w:vertAlign w:val="subscript"/>
        </w:rPr>
        <w:t>M</w:t>
      </w:r>
      <w:r>
        <w:rPr>
          <w:rFonts w:eastAsiaTheme="minorEastAsia"/>
        </w:rPr>
        <w:t>, because e</w:t>
      </w:r>
      <w:r>
        <w:rPr>
          <w:rFonts w:eastAsiaTheme="minorEastAsia"/>
          <w:vertAlign w:val="subscript"/>
        </w:rPr>
        <w:t>i</w:t>
      </w:r>
      <w:r>
        <w:rPr>
          <w:rFonts w:eastAsiaTheme="minorEastAsia"/>
        </w:rPr>
        <w:t xml:space="preserve"> and e</w:t>
      </w:r>
      <w:r>
        <w:rPr>
          <w:rFonts w:eastAsiaTheme="minorEastAsia"/>
          <w:vertAlign w:val="subscript"/>
        </w:rPr>
        <w:t>j</w:t>
      </w:r>
      <w:r>
        <w:rPr>
          <w:rFonts w:eastAsiaTheme="minorEastAsia"/>
        </w:rPr>
        <w:t xml:space="preserve"> are each firm specific and therefore presumed to be uncorrelated </w:t>
      </w:r>
    </w:p>
    <w:p w14:paraId="713F7803" w14:textId="77777777" w:rsidR="00A53792" w:rsidRDefault="00A53792" w:rsidP="00A53792">
      <w:pPr>
        <w:pStyle w:val="ListParagraph"/>
        <w:rPr>
          <w:rFonts w:eastAsiaTheme="minorEastAsia"/>
        </w:rPr>
      </w:pPr>
      <m:oMathPara>
        <m:oMath>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d>
          <m:r>
            <w:rPr>
              <w:rFonts w:ascii="Cambria Math" w:eastAsiaTheme="minorEastAsia" w:hAnsi="Cambria Math"/>
            </w:rPr>
            <m:t>=Cov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oMath>
      </m:oMathPara>
    </w:p>
    <w:p w14:paraId="2AEC000E" w14:textId="77777777" w:rsidR="00A53792" w:rsidRDefault="00A53792" w:rsidP="00A53792">
      <w:pPr>
        <w:pStyle w:val="ListParagraph"/>
        <w:numPr>
          <w:ilvl w:val="0"/>
          <w:numId w:val="61"/>
        </w:numPr>
        <w:rPr>
          <w:rFonts w:eastAsiaTheme="minorEastAsia"/>
        </w:rPr>
      </w:pPr>
      <w:r>
        <w:rPr>
          <w:rFonts w:eastAsiaTheme="minorEastAsia"/>
        </w:rPr>
        <w:t>Advantages to index models:</w:t>
      </w:r>
    </w:p>
    <w:p w14:paraId="3ACAE164" w14:textId="77777777" w:rsidR="00A53792" w:rsidRDefault="00A53792" w:rsidP="00A53792">
      <w:pPr>
        <w:pStyle w:val="ListParagraph"/>
        <w:numPr>
          <w:ilvl w:val="1"/>
          <w:numId w:val="61"/>
        </w:numPr>
        <w:rPr>
          <w:rFonts w:eastAsiaTheme="minorEastAsia"/>
        </w:rPr>
      </w:pPr>
      <w:r>
        <w:rPr>
          <w:rFonts w:eastAsiaTheme="minorEastAsia"/>
        </w:rPr>
        <w:t xml:space="preserve">For large universes of securities, the data estimates required for this model are only a small fraction of what otherwise would be needed </w:t>
      </w:r>
    </w:p>
    <w:p w14:paraId="14359E09" w14:textId="77777777" w:rsidR="00A53792" w:rsidRDefault="00A53792" w:rsidP="00A53792">
      <w:pPr>
        <w:pStyle w:val="ListParagraph"/>
        <w:numPr>
          <w:ilvl w:val="1"/>
          <w:numId w:val="61"/>
        </w:numPr>
        <w:rPr>
          <w:rFonts w:eastAsiaTheme="minorEastAsia"/>
        </w:rPr>
      </w:pPr>
      <w:r>
        <w:rPr>
          <w:rFonts w:eastAsiaTheme="minorEastAsia"/>
        </w:rPr>
        <w:t xml:space="preserve">The index model abstraction is crucial for specialization of effort in security analysis. If a covariance term had to be calculated directly for each security pair, then security analysis could not specialize by industry </w:t>
      </w:r>
    </w:p>
    <w:p w14:paraId="67FC778A" w14:textId="77777777" w:rsidR="00A53792" w:rsidRDefault="00A53792" w:rsidP="00A53792">
      <w:pPr>
        <w:pStyle w:val="ListParagraph"/>
        <w:numPr>
          <w:ilvl w:val="0"/>
          <w:numId w:val="61"/>
        </w:numPr>
        <w:rPr>
          <w:rFonts w:eastAsiaTheme="minorEastAsia"/>
        </w:rPr>
      </w:pPr>
      <w:r>
        <w:rPr>
          <w:rFonts w:eastAsiaTheme="minorEastAsia"/>
        </w:rPr>
        <w:t>The simplification derived from the index model assumption is, however, not without cost</w:t>
      </w:r>
    </w:p>
    <w:p w14:paraId="5B82D2C8" w14:textId="77777777" w:rsidR="00A53792" w:rsidRDefault="00A53792" w:rsidP="00A53792">
      <w:pPr>
        <w:pStyle w:val="ListParagraph"/>
        <w:numPr>
          <w:ilvl w:val="0"/>
          <w:numId w:val="61"/>
        </w:numPr>
        <w:rPr>
          <w:rFonts w:eastAsiaTheme="minorEastAsia"/>
        </w:rPr>
      </w:pPr>
      <w:r>
        <w:rPr>
          <w:rFonts w:eastAsiaTheme="minorEastAsia"/>
        </w:rPr>
        <w:t xml:space="preserve">The “cost” of the model lies in the restrictions it places on the structure of asset return uncertainty </w:t>
      </w:r>
    </w:p>
    <w:p w14:paraId="44DD20D7" w14:textId="77777777" w:rsidR="00A53792" w:rsidRDefault="00A53792" w:rsidP="00A53792">
      <w:pPr>
        <w:pStyle w:val="ListParagraph"/>
        <w:numPr>
          <w:ilvl w:val="0"/>
          <w:numId w:val="61"/>
        </w:numPr>
        <w:rPr>
          <w:rFonts w:eastAsiaTheme="minorEastAsia"/>
        </w:rPr>
      </w:pPr>
      <w:r>
        <w:rPr>
          <w:rFonts w:eastAsiaTheme="minorEastAsia"/>
        </w:rPr>
        <w:t xml:space="preserve">The classification of uncertainty into a simple dichotomy –macro vs micro risk – oversimplifies sources of real world uncertainty and misses some important sources of dependence in stock returns </w:t>
      </w:r>
    </w:p>
    <w:p w14:paraId="7241BE4E" w14:textId="77777777" w:rsidR="00A53792" w:rsidRDefault="00A53792" w:rsidP="00A53792">
      <w:pPr>
        <w:rPr>
          <w:rFonts w:eastAsiaTheme="minorEastAsia"/>
        </w:rPr>
      </w:pPr>
      <w:r>
        <w:rPr>
          <w:rFonts w:eastAsiaTheme="minorEastAsia"/>
        </w:rPr>
        <w:t xml:space="preserve">The index model and diversification </w:t>
      </w:r>
    </w:p>
    <w:p w14:paraId="5F2EAD3F" w14:textId="77777777" w:rsidR="00A53792" w:rsidRDefault="00A53792" w:rsidP="00A53792">
      <w:pPr>
        <w:pStyle w:val="ListParagraph"/>
        <w:numPr>
          <w:ilvl w:val="0"/>
          <w:numId w:val="62"/>
        </w:numPr>
        <w:rPr>
          <w:rFonts w:eastAsiaTheme="minorEastAsia"/>
        </w:rPr>
      </w:pPr>
      <w:r>
        <w:rPr>
          <w:rFonts w:eastAsiaTheme="minorEastAsia"/>
        </w:rPr>
        <w:t xml:space="preserve">The index model also offers insight into portfolio diversification </w:t>
      </w:r>
    </w:p>
    <w:p w14:paraId="1CB92DEB" w14:textId="77777777" w:rsidR="00A53792" w:rsidRDefault="00A53792" w:rsidP="00A53792">
      <w:pPr>
        <w:pStyle w:val="ListParagraph"/>
        <w:numPr>
          <w:ilvl w:val="0"/>
          <w:numId w:val="62"/>
        </w:numPr>
        <w:rPr>
          <w:rFonts w:eastAsiaTheme="minorEastAsia"/>
        </w:rPr>
      </w:pPr>
      <w:r>
        <w:rPr>
          <w:rFonts w:eastAsiaTheme="minorEastAsia"/>
        </w:rPr>
        <w:t xml:space="preserve">Suppose we choose an equally weighted portfolio of n securities. The excess rate of return is given by </w:t>
      </w:r>
    </w:p>
    <w:p w14:paraId="072356A8" w14:textId="77777777" w:rsidR="00A53792" w:rsidRPr="00610261" w:rsidRDefault="00572C4A" w:rsidP="00A53792">
      <w:pPr>
        <w:pStyle w:val="ListParagrap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oMath>
      </m:oMathPara>
    </w:p>
    <w:p w14:paraId="71C02D0A" w14:textId="77777777" w:rsidR="00A53792" w:rsidRDefault="00A53792" w:rsidP="00A53792">
      <w:pPr>
        <w:rPr>
          <w:rFonts w:eastAsiaTheme="minorEastAsia"/>
        </w:rPr>
      </w:pPr>
    </w:p>
    <w:p w14:paraId="748CD9CE" w14:textId="77777777" w:rsidR="00A53792" w:rsidRDefault="00A53792" w:rsidP="00A53792">
      <w:pPr>
        <w:pStyle w:val="ListParagraph"/>
        <w:numPr>
          <w:ilvl w:val="0"/>
          <w:numId w:val="63"/>
        </w:numPr>
        <w:rPr>
          <w:rFonts w:eastAsiaTheme="minorEastAsia"/>
        </w:rPr>
      </w:pPr>
      <w:r w:rsidRPr="00610261">
        <w:rPr>
          <w:rFonts w:eastAsiaTheme="minorEastAsia"/>
        </w:rPr>
        <w:t xml:space="preserve">We can write the excess return on the portfolio of stocks as </w:t>
      </w:r>
    </w:p>
    <w:p w14:paraId="5A8CB9BB" w14:textId="77777777" w:rsidR="00A53792" w:rsidRDefault="00A53792" w:rsidP="00A53792">
      <w:pPr>
        <w:pStyle w:val="ListParagraph"/>
        <w:ind w:left="360"/>
        <w:rPr>
          <w:rFonts w:eastAsiaTheme="minorEastAsia"/>
        </w:rPr>
      </w:pPr>
    </w:p>
    <w:p w14:paraId="63BE2B8D" w14:textId="77777777" w:rsidR="00A53792" w:rsidRDefault="00572C4A" w:rsidP="00A53792">
      <w:pPr>
        <w:pStyle w:val="ListParagraph"/>
        <w:ind w:left="36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P</m:t>
              </m:r>
            </m:sub>
          </m:sSub>
        </m:oMath>
      </m:oMathPara>
    </w:p>
    <w:p w14:paraId="11999A4A" w14:textId="77777777" w:rsidR="00A53792" w:rsidRDefault="00A53792" w:rsidP="00A53792">
      <w:pPr>
        <w:pStyle w:val="ListParagraph"/>
        <w:numPr>
          <w:ilvl w:val="0"/>
          <w:numId w:val="63"/>
        </w:numPr>
        <w:rPr>
          <w:rFonts w:eastAsiaTheme="minorEastAsia"/>
        </w:rPr>
      </w:pPr>
      <w:r>
        <w:rPr>
          <w:rFonts w:eastAsiaTheme="minorEastAsia"/>
        </w:rPr>
        <w:t xml:space="preserve">As the number of stocks included in this portfolio increases, the part of the portfolio risk attributable to nonmarket factors becomes even smaller </w:t>
      </w:r>
    </w:p>
    <w:p w14:paraId="4CC0C919" w14:textId="77777777" w:rsidR="00A53792" w:rsidRDefault="00A53792" w:rsidP="00A53792">
      <w:pPr>
        <w:pStyle w:val="ListParagraph"/>
        <w:numPr>
          <w:ilvl w:val="0"/>
          <w:numId w:val="63"/>
        </w:numPr>
        <w:rPr>
          <w:rFonts w:eastAsiaTheme="minorEastAsia"/>
        </w:rPr>
      </w:pPr>
      <w:r>
        <w:rPr>
          <w:rFonts w:eastAsiaTheme="minorEastAsia"/>
        </w:rPr>
        <w:t xml:space="preserve">This part of the risk is diversified away </w:t>
      </w:r>
    </w:p>
    <w:p w14:paraId="1AEF911C" w14:textId="77777777" w:rsidR="00A53792" w:rsidRDefault="00A53792" w:rsidP="00A53792">
      <w:pPr>
        <w:rPr>
          <w:rFonts w:eastAsiaTheme="minorEastAsia"/>
        </w:rPr>
      </w:pPr>
      <w:r>
        <w:rPr>
          <w:rFonts w:eastAsiaTheme="minorEastAsia"/>
        </w:rPr>
        <w:t>To understand these results, note that the excess rate of return on this equally weighted portfolio, for which w</w:t>
      </w:r>
      <w:r>
        <w:rPr>
          <w:rFonts w:eastAsiaTheme="minorEastAsia"/>
          <w:vertAlign w:val="subscript"/>
        </w:rPr>
        <w:t>i</w:t>
      </w:r>
      <w:r>
        <w:rPr>
          <w:rFonts w:eastAsiaTheme="minorEastAsia"/>
        </w:rPr>
        <w:t xml:space="preserve"> = 1/n is:</w:t>
      </w:r>
    </w:p>
    <w:p w14:paraId="739EAE85" w14:textId="77777777" w:rsidR="00A53792" w:rsidRDefault="00A53792" w:rsidP="00A53792">
      <w:pPr>
        <w:pStyle w:val="ListParagraph"/>
        <w:numPr>
          <w:ilvl w:val="0"/>
          <w:numId w:val="64"/>
        </w:numPr>
        <w:rPr>
          <w:rFonts w:eastAsiaTheme="minorEastAsia"/>
        </w:rPr>
      </w:pPr>
      <w:r>
        <w:rPr>
          <w:rFonts w:eastAsiaTheme="minorEastAsia"/>
        </w:rPr>
        <w:t>See page 244 formula 8.9</w:t>
      </w:r>
    </w:p>
    <w:p w14:paraId="299A0BDE" w14:textId="77777777" w:rsidR="00A53792" w:rsidRDefault="00A53792" w:rsidP="00A53792">
      <w:pPr>
        <w:rPr>
          <w:rFonts w:eastAsiaTheme="minorEastAsia"/>
        </w:rPr>
      </w:pPr>
      <w:r>
        <w:rPr>
          <w:rFonts w:eastAsiaTheme="minorEastAsia"/>
        </w:rPr>
        <w:t>The portfolios variance is:</w:t>
      </w:r>
    </w:p>
    <w:p w14:paraId="15C61EB0" w14:textId="77777777" w:rsidR="00A53792" w:rsidRPr="0017718B" w:rsidRDefault="00572C4A" w:rsidP="00A53792">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P</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β</m:t>
              </m:r>
            </m:e>
            <m:sub>
              <m:r>
                <w:rPr>
                  <w:rFonts w:ascii="Cambria Math" w:eastAsiaTheme="minorEastAsia" w:hAnsi="Cambria Math"/>
                </w:rPr>
                <m:t>P</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P</m:t>
              </m:r>
            </m:sub>
          </m:sSub>
          <m:r>
            <w:rPr>
              <w:rFonts w:ascii="Cambria Math" w:eastAsiaTheme="minorEastAsia" w:hAnsi="Cambria Math"/>
            </w:rPr>
            <m:t>)</m:t>
          </m:r>
        </m:oMath>
      </m:oMathPara>
    </w:p>
    <w:p w14:paraId="6C941403" w14:textId="77777777" w:rsidR="00A53792" w:rsidRDefault="00A53792" w:rsidP="00A53792">
      <w:pPr>
        <w:pStyle w:val="ListParagraph"/>
        <w:numPr>
          <w:ilvl w:val="0"/>
          <w:numId w:val="64"/>
        </w:numPr>
        <w:rPr>
          <w:rFonts w:eastAsiaTheme="minorEastAsia"/>
        </w:rPr>
      </w:pPr>
      <w:r>
        <w:rPr>
          <w:rFonts w:eastAsiaTheme="minorEastAsia"/>
        </w:rPr>
        <w:t xml:space="preserve">The systematic risk component of the portfolio variance, which we defined as the part that depends on market wide movements is </w:t>
      </w:r>
      <m:oMath>
        <m:sSubSup>
          <m:sSubSupPr>
            <m:ctrlPr>
              <w:rPr>
                <w:rFonts w:ascii="Cambria Math" w:eastAsiaTheme="minorEastAsia" w:hAnsi="Cambria Math"/>
                <w:i/>
              </w:rPr>
            </m:ctrlPr>
          </m:sSubSupPr>
          <m:e>
            <m:r>
              <w:rPr>
                <w:rFonts w:ascii="Cambria Math" w:eastAsiaTheme="minorEastAsia" w:hAnsi="Cambria Math"/>
              </w:rPr>
              <m:t>β</m:t>
            </m:r>
          </m:e>
          <m:sub>
            <m:r>
              <w:rPr>
                <w:rFonts w:ascii="Cambria Math" w:eastAsiaTheme="minorEastAsia" w:hAnsi="Cambria Math"/>
              </w:rPr>
              <m:t>P</m:t>
            </m:r>
          </m:sub>
          <m:sup>
            <m:r>
              <w:rPr>
                <w:rFonts w:ascii="Cambria Math" w:eastAsiaTheme="minorEastAsia" w:hAnsi="Cambria Math"/>
              </w:rPr>
              <m:t>2</m:t>
            </m:r>
          </m:sup>
        </m:sSubSup>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M</m:t>
            </m:r>
          </m:sub>
          <m:sup>
            <m:r>
              <w:rPr>
                <w:rFonts w:ascii="Cambria Math" w:eastAsiaTheme="minorEastAsia" w:hAnsi="Cambria Math"/>
              </w:rPr>
              <m:t>2</m:t>
            </m:r>
          </m:sup>
        </m:sSubSup>
      </m:oMath>
      <w:r>
        <w:rPr>
          <w:rFonts w:eastAsiaTheme="minorEastAsia"/>
        </w:rPr>
        <w:t xml:space="preserve"> and depends on the sensitivity coefficients of the individual securities </w:t>
      </w:r>
    </w:p>
    <w:p w14:paraId="07D09B46" w14:textId="77777777" w:rsidR="00A53792" w:rsidRDefault="00A53792" w:rsidP="00A53792">
      <w:pPr>
        <w:pStyle w:val="ListParagraph"/>
        <w:numPr>
          <w:ilvl w:val="0"/>
          <w:numId w:val="64"/>
        </w:numPr>
        <w:rPr>
          <w:rFonts w:eastAsiaTheme="minorEastAsia"/>
        </w:rPr>
      </w:pPr>
      <w:r>
        <w:rPr>
          <w:rFonts w:eastAsiaTheme="minorEastAsia"/>
        </w:rPr>
        <w:t xml:space="preserve">This part of risk depends on portfolio beta and </w:t>
      </w:r>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oMath>
      <w:r>
        <w:rPr>
          <w:rFonts w:eastAsiaTheme="minorEastAsia"/>
        </w:rPr>
        <w:t xml:space="preserve">M and will persist regardless of the extent of portfolio diversification </w:t>
      </w:r>
    </w:p>
    <w:p w14:paraId="68E17A5C" w14:textId="77777777" w:rsidR="00A53792" w:rsidRDefault="00A53792" w:rsidP="00A53792">
      <w:pPr>
        <w:pStyle w:val="ListParagraph"/>
        <w:numPr>
          <w:ilvl w:val="0"/>
          <w:numId w:val="64"/>
        </w:numPr>
        <w:rPr>
          <w:rFonts w:eastAsiaTheme="minorEastAsia"/>
        </w:rPr>
      </w:pPr>
      <w:r>
        <w:rPr>
          <w:rFonts w:eastAsiaTheme="minorEastAsia"/>
        </w:rPr>
        <w:t xml:space="preserve">No matter how many stocks are held, their common exposure to the market will be reflected in portfolio systematic risk </w:t>
      </w:r>
    </w:p>
    <w:p w14:paraId="2D200286" w14:textId="77777777" w:rsidR="00A53792" w:rsidRDefault="00A53792" w:rsidP="00A53792">
      <w:pPr>
        <w:pStyle w:val="ListParagraph"/>
        <w:numPr>
          <w:ilvl w:val="0"/>
          <w:numId w:val="64"/>
        </w:numPr>
        <w:rPr>
          <w:rFonts w:eastAsiaTheme="minorEastAsia"/>
        </w:rPr>
      </w:pPr>
      <w:r>
        <w:rPr>
          <w:rFonts w:eastAsiaTheme="minorEastAsia"/>
        </w:rPr>
        <w:t>See formulas on page 245</w:t>
      </w:r>
    </w:p>
    <w:p w14:paraId="400DA61F" w14:textId="77777777" w:rsidR="00A53792" w:rsidRDefault="00A53792" w:rsidP="00A53792">
      <w:pPr>
        <w:rPr>
          <w:rFonts w:eastAsiaTheme="minorEastAsia"/>
          <w:b/>
        </w:rPr>
      </w:pPr>
      <w:r>
        <w:rPr>
          <w:rFonts w:eastAsiaTheme="minorEastAsia"/>
          <w:b/>
        </w:rPr>
        <w:t xml:space="preserve">8.3 – estimating the single index model </w:t>
      </w:r>
    </w:p>
    <w:p w14:paraId="66AACC20" w14:textId="77777777" w:rsidR="00A53792" w:rsidRDefault="00A53792" w:rsidP="00A53792">
      <w:pPr>
        <w:rPr>
          <w:rFonts w:eastAsiaTheme="minorEastAsia"/>
          <w:b/>
        </w:rPr>
      </w:pPr>
      <w:r>
        <w:rPr>
          <w:rFonts w:eastAsiaTheme="minorEastAsia"/>
          <w:b/>
        </w:rPr>
        <w:t xml:space="preserve">8.4 – portfolio construction and the single index model </w:t>
      </w:r>
    </w:p>
    <w:p w14:paraId="4165D1CC" w14:textId="77777777" w:rsidR="00A53792" w:rsidRDefault="00A53792" w:rsidP="00A53792">
      <w:pPr>
        <w:rPr>
          <w:rFonts w:eastAsiaTheme="minorEastAsia"/>
        </w:rPr>
      </w:pPr>
      <w:r>
        <w:rPr>
          <w:rFonts w:eastAsiaTheme="minorEastAsia"/>
        </w:rPr>
        <w:t xml:space="preserve">Alpha and security analysis </w:t>
      </w:r>
    </w:p>
    <w:p w14:paraId="7A2E67B5" w14:textId="77777777" w:rsidR="00A53792" w:rsidRDefault="00A53792" w:rsidP="00A53792">
      <w:pPr>
        <w:pStyle w:val="ListParagraph"/>
        <w:numPr>
          <w:ilvl w:val="0"/>
          <w:numId w:val="65"/>
        </w:numPr>
        <w:rPr>
          <w:rFonts w:eastAsiaTheme="minorEastAsia"/>
        </w:rPr>
      </w:pPr>
      <w:r>
        <w:rPr>
          <w:rFonts w:eastAsiaTheme="minorEastAsia"/>
        </w:rPr>
        <w:t xml:space="preserve">The single index model creates a framework that separates these two quite different sources of return variation and makes it easier to ensure consistency across analysts. We can lay down a hierarchy of the preparation of the input list using the framework of the single index model </w:t>
      </w:r>
    </w:p>
    <w:p w14:paraId="614D7A78" w14:textId="77777777" w:rsidR="00A53792" w:rsidRDefault="00A53792" w:rsidP="00A53792">
      <w:pPr>
        <w:pStyle w:val="ListParagraph"/>
        <w:numPr>
          <w:ilvl w:val="1"/>
          <w:numId w:val="65"/>
        </w:numPr>
        <w:rPr>
          <w:rFonts w:eastAsiaTheme="minorEastAsia"/>
        </w:rPr>
      </w:pPr>
      <w:r>
        <w:rPr>
          <w:rFonts w:eastAsiaTheme="minorEastAsia"/>
        </w:rPr>
        <w:t>Macroeconomic analysis is used to estimate the risk premium and risk of the market index</w:t>
      </w:r>
    </w:p>
    <w:p w14:paraId="74604733" w14:textId="77777777" w:rsidR="00A53792" w:rsidRDefault="00A53792" w:rsidP="00A53792">
      <w:pPr>
        <w:pStyle w:val="ListParagraph"/>
        <w:numPr>
          <w:ilvl w:val="1"/>
          <w:numId w:val="65"/>
        </w:numPr>
        <w:rPr>
          <w:rFonts w:eastAsiaTheme="minorEastAsia"/>
        </w:rPr>
      </w:pPr>
      <w:r>
        <w:rPr>
          <w:rFonts w:eastAsiaTheme="minorEastAsia"/>
        </w:rPr>
        <w:t xml:space="preserve">Statistical analysis is used to estimate the beta coefficients of all securities and their residual variances, </w:t>
      </w:r>
      <m:oMath>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r>
          <w:rPr>
            <w:rFonts w:ascii="Cambria Math" w:eastAsiaTheme="minorEastAsia" w:hAnsi="Cambria Math"/>
          </w:rPr>
          <m:t>)</m:t>
        </m:r>
      </m:oMath>
    </w:p>
    <w:p w14:paraId="2C98682A" w14:textId="77777777" w:rsidR="00A53792" w:rsidRDefault="00A53792" w:rsidP="00A53792">
      <w:pPr>
        <w:pStyle w:val="ListParagraph"/>
        <w:numPr>
          <w:ilvl w:val="1"/>
          <w:numId w:val="65"/>
        </w:numPr>
        <w:rPr>
          <w:rFonts w:eastAsiaTheme="minorEastAsia"/>
        </w:rPr>
      </w:pPr>
      <w:r>
        <w:rPr>
          <w:rFonts w:eastAsiaTheme="minorEastAsia"/>
        </w:rPr>
        <w:t xml:space="preserve">The portfolio manager uses the estimates for the market index risk premium and the beta coefficient of a security to establish the expected return of that security absent any contributions from security analysis. The market driven expected return is conditional on information common to all securities, not information gleaned from security analysis of particular firms. This market driven expected return can be used as a benchmark </w:t>
      </w:r>
    </w:p>
    <w:p w14:paraId="6DE0D7D1" w14:textId="77777777" w:rsidR="00A53792" w:rsidRDefault="00A53792" w:rsidP="00A53792">
      <w:pPr>
        <w:pStyle w:val="ListParagraph"/>
        <w:numPr>
          <w:ilvl w:val="1"/>
          <w:numId w:val="65"/>
        </w:numPr>
        <w:rPr>
          <w:rFonts w:eastAsiaTheme="minorEastAsia"/>
        </w:rPr>
      </w:pPr>
      <w:r>
        <w:rPr>
          <w:rFonts w:eastAsiaTheme="minorEastAsia"/>
        </w:rPr>
        <w:t xml:space="preserve">Security specific expected return forecasts (specifically, security alphas) are derived from various security valuation models. Thus, the alpha value distills the incremental risk premium attributable to private information developed from security analysis </w:t>
      </w:r>
    </w:p>
    <w:p w14:paraId="65C44E7B" w14:textId="77777777" w:rsidR="00A53792" w:rsidRDefault="00A53792" w:rsidP="00A53792">
      <w:pPr>
        <w:pStyle w:val="ListParagraph"/>
        <w:numPr>
          <w:ilvl w:val="0"/>
          <w:numId w:val="65"/>
        </w:numPr>
        <w:rPr>
          <w:rFonts w:eastAsiaTheme="minorEastAsia"/>
        </w:rPr>
      </w:pPr>
      <w:r>
        <w:rPr>
          <w:rFonts w:eastAsiaTheme="minorEastAsia"/>
        </w:rPr>
        <w:t xml:space="preserve">The risk premium would derive solely from the security’s tendency to follow the market index </w:t>
      </w:r>
    </w:p>
    <w:p w14:paraId="3703B1B5" w14:textId="77777777" w:rsidR="00A53792" w:rsidRDefault="00A53792" w:rsidP="00A53792">
      <w:pPr>
        <w:pStyle w:val="ListParagraph"/>
        <w:numPr>
          <w:ilvl w:val="0"/>
          <w:numId w:val="65"/>
        </w:numPr>
        <w:rPr>
          <w:rFonts w:eastAsiaTheme="minorEastAsia"/>
        </w:rPr>
      </w:pPr>
      <w:r>
        <w:rPr>
          <w:rFonts w:eastAsiaTheme="minorEastAsia"/>
        </w:rPr>
        <w:t xml:space="preserve">Any expected return beyond this benchmark risk premium (security’s alpha) would be due to some nonmarket factor that would be uncovered through security analysis </w:t>
      </w:r>
    </w:p>
    <w:p w14:paraId="23C52B3F" w14:textId="77777777" w:rsidR="00A53792" w:rsidRDefault="00A53792" w:rsidP="00A53792">
      <w:pPr>
        <w:pStyle w:val="ListParagraph"/>
        <w:numPr>
          <w:ilvl w:val="0"/>
          <w:numId w:val="65"/>
        </w:numPr>
        <w:rPr>
          <w:rFonts w:eastAsiaTheme="minorEastAsia"/>
        </w:rPr>
      </w:pPr>
      <w:r>
        <w:rPr>
          <w:rFonts w:eastAsiaTheme="minorEastAsia"/>
        </w:rPr>
        <w:t xml:space="preserve">In the context of portfolio construction, alpha is more than just one of the components of expected return. It is the key variable that tells us whether a security is a good buy or a bad buy </w:t>
      </w:r>
    </w:p>
    <w:p w14:paraId="5E18D618" w14:textId="77777777" w:rsidR="00A53792" w:rsidRDefault="00A53792" w:rsidP="00A53792">
      <w:pPr>
        <w:pStyle w:val="ListParagraph"/>
        <w:numPr>
          <w:ilvl w:val="0"/>
          <w:numId w:val="65"/>
        </w:numPr>
        <w:rPr>
          <w:rFonts w:eastAsiaTheme="minorEastAsia"/>
        </w:rPr>
      </w:pPr>
      <w:r>
        <w:rPr>
          <w:rFonts w:eastAsiaTheme="minorEastAsia"/>
        </w:rPr>
        <w:t>A security with a positive alpha is providing a premium over and above the premium it derives from its tendency to track the market index</w:t>
      </w:r>
    </w:p>
    <w:p w14:paraId="79DA381F" w14:textId="77777777" w:rsidR="00A53792" w:rsidRDefault="00A53792" w:rsidP="00A53792">
      <w:pPr>
        <w:pStyle w:val="ListParagraph"/>
        <w:numPr>
          <w:ilvl w:val="0"/>
          <w:numId w:val="65"/>
        </w:numPr>
        <w:rPr>
          <w:rFonts w:eastAsiaTheme="minorEastAsia"/>
        </w:rPr>
      </w:pPr>
      <w:r>
        <w:rPr>
          <w:rFonts w:eastAsiaTheme="minorEastAsia"/>
        </w:rPr>
        <w:t xml:space="preserve">This security is a bargain and therefore should be over-weighted in the overall portfolio compared to the passive alternative of using the market index portfolio as the risky vehicle </w:t>
      </w:r>
    </w:p>
    <w:p w14:paraId="43A8028F" w14:textId="77777777" w:rsidR="00A53792" w:rsidRDefault="00A53792" w:rsidP="00A53792">
      <w:pPr>
        <w:pStyle w:val="ListParagraph"/>
        <w:numPr>
          <w:ilvl w:val="0"/>
          <w:numId w:val="65"/>
        </w:numPr>
        <w:rPr>
          <w:rFonts w:eastAsiaTheme="minorEastAsia"/>
        </w:rPr>
      </w:pPr>
      <w:r>
        <w:rPr>
          <w:rFonts w:eastAsiaTheme="minorEastAsia"/>
        </w:rPr>
        <w:t xml:space="preserve">A negative alpha is overpriced and, other things being equal, its portfolio weight should be reduced </w:t>
      </w:r>
    </w:p>
    <w:p w14:paraId="1F77072F" w14:textId="77777777" w:rsidR="00A53792" w:rsidRDefault="00A53792" w:rsidP="00A53792">
      <w:pPr>
        <w:rPr>
          <w:rFonts w:eastAsiaTheme="minorEastAsia"/>
        </w:rPr>
      </w:pPr>
      <w:r>
        <w:rPr>
          <w:rFonts w:eastAsiaTheme="minorEastAsia"/>
        </w:rPr>
        <w:t xml:space="preserve">The index portfolio as an investment asset </w:t>
      </w:r>
    </w:p>
    <w:p w14:paraId="345B6ABF" w14:textId="77777777" w:rsidR="00A53792" w:rsidRDefault="00A53792" w:rsidP="00A53792">
      <w:pPr>
        <w:rPr>
          <w:rFonts w:eastAsiaTheme="minorEastAsia"/>
          <w:b/>
        </w:rPr>
      </w:pPr>
      <w:r>
        <w:rPr>
          <w:rFonts w:eastAsiaTheme="minorEastAsia"/>
          <w:b/>
        </w:rPr>
        <w:t xml:space="preserve">8.5 – portfolio management with the single-index model </w:t>
      </w:r>
    </w:p>
    <w:p w14:paraId="321ADE9B" w14:textId="77777777" w:rsidR="00A53792" w:rsidRDefault="00A53792" w:rsidP="00A53792">
      <w:pPr>
        <w:rPr>
          <w:rFonts w:eastAsiaTheme="minorEastAsia"/>
        </w:rPr>
      </w:pPr>
      <w:r>
        <w:rPr>
          <w:rFonts w:eastAsiaTheme="minorEastAsia"/>
        </w:rPr>
        <w:t>Is the index model inferior to the full-covariance model?</w:t>
      </w:r>
    </w:p>
    <w:p w14:paraId="4BDAA325" w14:textId="77777777" w:rsidR="00A53792" w:rsidRDefault="00A53792" w:rsidP="00A53792">
      <w:pPr>
        <w:pStyle w:val="ListParagraph"/>
        <w:numPr>
          <w:ilvl w:val="0"/>
          <w:numId w:val="66"/>
        </w:numPr>
        <w:rPr>
          <w:rFonts w:eastAsiaTheme="minorEastAsia"/>
        </w:rPr>
      </w:pPr>
      <w:r>
        <w:rPr>
          <w:rFonts w:eastAsiaTheme="minorEastAsia"/>
        </w:rPr>
        <w:t xml:space="preserve">We know that adding explanatory variables will in most cases increase R-squared and in no case will R-squared fall. But this does not necessarily imply a better regression equation </w:t>
      </w:r>
    </w:p>
    <w:p w14:paraId="1DB19D2F" w14:textId="77777777" w:rsidR="00A53792" w:rsidRDefault="00A53792" w:rsidP="00A53792">
      <w:pPr>
        <w:pStyle w:val="ListParagraph"/>
        <w:numPr>
          <w:ilvl w:val="0"/>
          <w:numId w:val="66"/>
        </w:numPr>
        <w:rPr>
          <w:rFonts w:eastAsiaTheme="minorEastAsia"/>
        </w:rPr>
      </w:pPr>
      <w:r>
        <w:rPr>
          <w:rFonts w:eastAsiaTheme="minorEastAsia"/>
        </w:rPr>
        <w:t xml:space="preserve">Adding variables, even ones that may appear significant, sometimes can be hazardous to forecast precision </w:t>
      </w:r>
    </w:p>
    <w:p w14:paraId="41E7C647" w14:textId="77777777" w:rsidR="00A53792" w:rsidRDefault="00A53792" w:rsidP="00A53792">
      <w:pPr>
        <w:pStyle w:val="ListParagraph"/>
        <w:numPr>
          <w:ilvl w:val="0"/>
          <w:numId w:val="66"/>
        </w:numPr>
        <w:rPr>
          <w:rFonts w:eastAsiaTheme="minorEastAsia"/>
        </w:rPr>
      </w:pPr>
      <w:r>
        <w:rPr>
          <w:rFonts w:eastAsiaTheme="minorEastAsia"/>
        </w:rPr>
        <w:t>Predicting the value of dependent variables depends on two factors</w:t>
      </w:r>
    </w:p>
    <w:p w14:paraId="73AE6017" w14:textId="77777777" w:rsidR="00A53792" w:rsidRDefault="00A53792" w:rsidP="00A53792">
      <w:pPr>
        <w:pStyle w:val="ListParagraph"/>
        <w:numPr>
          <w:ilvl w:val="1"/>
          <w:numId w:val="66"/>
        </w:numPr>
        <w:rPr>
          <w:rFonts w:eastAsiaTheme="minorEastAsia"/>
        </w:rPr>
      </w:pPr>
      <w:r>
        <w:rPr>
          <w:rFonts w:eastAsiaTheme="minorEastAsia"/>
        </w:rPr>
        <w:t xml:space="preserve">The precision of the coefficient estimates </w:t>
      </w:r>
    </w:p>
    <w:p w14:paraId="03A94B72" w14:textId="77777777" w:rsidR="00A53792" w:rsidRDefault="00A53792" w:rsidP="00A53792">
      <w:pPr>
        <w:pStyle w:val="ListParagraph"/>
        <w:numPr>
          <w:ilvl w:val="1"/>
          <w:numId w:val="66"/>
        </w:numPr>
        <w:rPr>
          <w:rFonts w:eastAsiaTheme="minorEastAsia"/>
        </w:rPr>
      </w:pPr>
      <w:r>
        <w:rPr>
          <w:rFonts w:eastAsiaTheme="minorEastAsia"/>
        </w:rPr>
        <w:t xml:space="preserve">The precision of the forecasts of the independent variables </w:t>
      </w:r>
    </w:p>
    <w:p w14:paraId="10BFF5E9" w14:textId="77777777" w:rsidR="00A53792" w:rsidRDefault="00A53792" w:rsidP="00A53792">
      <w:pPr>
        <w:pStyle w:val="ListParagraph"/>
        <w:numPr>
          <w:ilvl w:val="0"/>
          <w:numId w:val="66"/>
        </w:numPr>
        <w:rPr>
          <w:rFonts w:eastAsiaTheme="minorEastAsia"/>
        </w:rPr>
      </w:pPr>
      <w:r>
        <w:rPr>
          <w:rFonts w:eastAsiaTheme="minorEastAsia"/>
        </w:rPr>
        <w:t xml:space="preserve">When we add variables we introduce errors on both counts </w:t>
      </w:r>
    </w:p>
    <w:p w14:paraId="2F49A68A" w14:textId="77777777" w:rsidR="00A53792" w:rsidRDefault="00A53792" w:rsidP="00A53792">
      <w:pPr>
        <w:pStyle w:val="ListParagraph"/>
        <w:numPr>
          <w:ilvl w:val="0"/>
          <w:numId w:val="66"/>
        </w:numPr>
        <w:rPr>
          <w:rFonts w:eastAsiaTheme="minorEastAsia"/>
        </w:rPr>
      </w:pPr>
      <w:r>
        <w:rPr>
          <w:rFonts w:eastAsiaTheme="minorEastAsia"/>
        </w:rPr>
        <w:t xml:space="preserve">To add another index, we need both a forecast of the risk premium of the additional index portfolio and estimates of security betas with respect to that additional factor </w:t>
      </w:r>
    </w:p>
    <w:p w14:paraId="3786CD22" w14:textId="77777777" w:rsidR="00A53792" w:rsidRDefault="00A53792" w:rsidP="00A53792">
      <w:pPr>
        <w:rPr>
          <w:rFonts w:eastAsiaTheme="minorEastAsia"/>
        </w:rPr>
      </w:pPr>
      <w:r>
        <w:rPr>
          <w:rFonts w:eastAsiaTheme="minorEastAsia"/>
        </w:rPr>
        <w:t xml:space="preserve">The industry version of the index model </w:t>
      </w:r>
    </w:p>
    <w:p w14:paraId="49785264" w14:textId="77777777" w:rsidR="00A53792" w:rsidRDefault="00A53792" w:rsidP="00A53792">
      <w:pPr>
        <w:pStyle w:val="ListParagraph"/>
        <w:numPr>
          <w:ilvl w:val="0"/>
          <w:numId w:val="67"/>
        </w:numPr>
        <w:rPr>
          <w:rFonts w:eastAsiaTheme="minorEastAsia"/>
        </w:rPr>
      </w:pPr>
      <w:r>
        <w:rPr>
          <w:rFonts w:eastAsiaTheme="minorEastAsia"/>
        </w:rPr>
        <w:t xml:space="preserve">The beta coefficient, the market risk, and the firm specific risk can be estimated from historical SCLs, that is, from regressions of security excess returns on market index excess returns </w:t>
      </w:r>
    </w:p>
    <w:p w14:paraId="27FD9348" w14:textId="77777777" w:rsidR="00A53792" w:rsidRDefault="00A53792" w:rsidP="00A53792">
      <w:pPr>
        <w:pStyle w:val="ListParagraph"/>
        <w:numPr>
          <w:ilvl w:val="0"/>
          <w:numId w:val="67"/>
        </w:numPr>
        <w:rPr>
          <w:rFonts w:eastAsiaTheme="minorEastAsia"/>
          <w:b/>
        </w:rPr>
      </w:pPr>
      <w:r w:rsidRPr="00DD77A8">
        <w:rPr>
          <w:rFonts w:eastAsiaTheme="minorEastAsia"/>
          <w:b/>
        </w:rPr>
        <w:t xml:space="preserve">See page 256 for formulas 8.11 – 8.13 </w:t>
      </w:r>
    </w:p>
    <w:p w14:paraId="4607F989" w14:textId="77777777" w:rsidR="00A53792" w:rsidRDefault="00A53792" w:rsidP="00A53792">
      <w:pPr>
        <w:rPr>
          <w:rFonts w:eastAsiaTheme="minorEastAsia"/>
        </w:rPr>
      </w:pPr>
      <w:r>
        <w:rPr>
          <w:rFonts w:eastAsiaTheme="minorEastAsia"/>
        </w:rPr>
        <w:t xml:space="preserve">Company beta estimates </w:t>
      </w:r>
    </w:p>
    <w:p w14:paraId="3AFCE871" w14:textId="77777777" w:rsidR="00A53792" w:rsidRDefault="00A53792" w:rsidP="00A53792">
      <w:pPr>
        <w:rPr>
          <w:rFonts w:eastAsiaTheme="minorEastAsia"/>
        </w:rPr>
      </w:pPr>
      <w:r>
        <w:rPr>
          <w:rFonts w:eastAsiaTheme="minorEastAsia"/>
        </w:rPr>
        <w:t xml:space="preserve">R-squared </w:t>
      </w:r>
    </w:p>
    <w:p w14:paraId="136E1191" w14:textId="77777777" w:rsidR="00A53792" w:rsidRPr="0024752C" w:rsidRDefault="00A53792" w:rsidP="00A53792">
      <w:pPr>
        <w:rPr>
          <w:rFonts w:eastAsiaTheme="minorEastAsia"/>
        </w:rPr>
      </w:pPr>
      <m:oMathPara>
        <m:oMath>
          <m:r>
            <w:rPr>
              <w:rFonts w:ascii="Cambria Math" w:eastAsiaTheme="minorEastAsia" w:hAnsi="Cambria Math"/>
            </w:rPr>
            <m:t>R-squared=1-</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d>
                <m:dPr>
                  <m:ctrlPr>
                    <w:rPr>
                      <w:rFonts w:ascii="Cambria Math" w:eastAsiaTheme="minorEastAsia" w:hAnsi="Cambria Math"/>
                      <w:i/>
                    </w:rPr>
                  </m:ctrlPr>
                </m:dPr>
                <m:e>
                  <m:r>
                    <w:rPr>
                      <w:rFonts w:ascii="Cambria Math" w:eastAsiaTheme="minorEastAsia" w:hAnsi="Cambria Math"/>
                    </w:rPr>
                    <m:t>e</m:t>
                  </m:r>
                </m:e>
              </m:d>
            </m:num>
            <m:den>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den>
          </m:f>
        </m:oMath>
      </m:oMathPara>
    </w:p>
    <w:p w14:paraId="00A4AB57" w14:textId="77777777" w:rsidR="00A53792" w:rsidRDefault="00A53792" w:rsidP="00A53792">
      <w:pPr>
        <w:pStyle w:val="ListParagraph"/>
        <w:numPr>
          <w:ilvl w:val="0"/>
          <w:numId w:val="68"/>
        </w:numPr>
        <w:rPr>
          <w:rFonts w:eastAsiaTheme="minorEastAsia"/>
        </w:rPr>
      </w:pPr>
      <w:r>
        <w:rPr>
          <w:rFonts w:eastAsiaTheme="minorEastAsia"/>
        </w:rPr>
        <w:t xml:space="preserve">Adjusted beta: the motivation for adjusting beta estimates is the observation that, on average, the beta coefficients of stocks seem to move toward 1 over time </w:t>
      </w:r>
    </w:p>
    <w:p w14:paraId="484DDCE8" w14:textId="77777777" w:rsidR="00A53792" w:rsidRDefault="00A53792" w:rsidP="00A53792">
      <w:pPr>
        <w:pStyle w:val="ListParagraph"/>
        <w:numPr>
          <w:ilvl w:val="0"/>
          <w:numId w:val="68"/>
        </w:numPr>
        <w:rPr>
          <w:rFonts w:eastAsiaTheme="minorEastAsia"/>
        </w:rPr>
      </w:pPr>
      <w:r>
        <w:rPr>
          <w:rFonts w:eastAsiaTheme="minorEastAsia"/>
        </w:rPr>
        <w:t>One explaination for this is:</w:t>
      </w:r>
    </w:p>
    <w:p w14:paraId="6E2081E0" w14:textId="77777777" w:rsidR="00A53792" w:rsidRDefault="00A53792" w:rsidP="00A53792">
      <w:pPr>
        <w:pStyle w:val="ListParagraph"/>
        <w:numPr>
          <w:ilvl w:val="1"/>
          <w:numId w:val="68"/>
        </w:numPr>
        <w:rPr>
          <w:rFonts w:eastAsiaTheme="minorEastAsia"/>
        </w:rPr>
      </w:pPr>
      <w:r>
        <w:rPr>
          <w:rFonts w:eastAsiaTheme="minorEastAsia"/>
        </w:rPr>
        <w:t xml:space="preserve">A business enterprise usually established to produce a specific product or service, and a new firm may be more unconventional than an older one in many ways, from technology to management style. As it grows, however, a firm diversifies, first expanding to similar products and later to more diverse operations. As the firm becomes more conventional, it starts to resemble the rest of the economy even more. thus, its beta coefficient will tend to change in the direction of 1 </w:t>
      </w:r>
    </w:p>
    <w:p w14:paraId="7023729F" w14:textId="77777777" w:rsidR="00A53792" w:rsidRDefault="00A53792" w:rsidP="00A53792">
      <w:pPr>
        <w:pStyle w:val="ListParagraph"/>
        <w:numPr>
          <w:ilvl w:val="0"/>
          <w:numId w:val="68"/>
        </w:numPr>
        <w:rPr>
          <w:rFonts w:eastAsiaTheme="minorEastAsia"/>
        </w:rPr>
      </w:pPr>
      <w:r>
        <w:rPr>
          <w:rFonts w:eastAsiaTheme="minorEastAsia"/>
        </w:rPr>
        <w:t xml:space="preserve">Another explaination is statistical </w:t>
      </w:r>
    </w:p>
    <w:p w14:paraId="1AF12E88" w14:textId="77777777" w:rsidR="00A53792" w:rsidRDefault="00A53792" w:rsidP="00A53792">
      <w:pPr>
        <w:pStyle w:val="ListParagraph"/>
        <w:numPr>
          <w:ilvl w:val="1"/>
          <w:numId w:val="68"/>
        </w:numPr>
        <w:rPr>
          <w:rFonts w:eastAsiaTheme="minorEastAsia"/>
        </w:rPr>
      </w:pPr>
      <w:r>
        <w:rPr>
          <w:rFonts w:eastAsiaTheme="minorEastAsia"/>
        </w:rPr>
        <w:t>We know that the average beta over all securities is 1. Thus, before estimating the beta of a security our guess would be that it is 1. When we estimate this beta coefficient over a particular sample period, we sustain some unknown sampling error of the estimated beta. The greater the difference between our beta estimate and 1, the greater the chance that we incurred a large estimation error and that, when we estimate this same beta in a subsequent sample period, the new estimate will be closer to 1</w:t>
      </w:r>
    </w:p>
    <w:p w14:paraId="3192D91F" w14:textId="77777777" w:rsidR="00A53792" w:rsidRDefault="00A53792" w:rsidP="00A53792">
      <w:pPr>
        <w:pStyle w:val="ListParagraph"/>
        <w:numPr>
          <w:ilvl w:val="0"/>
          <w:numId w:val="68"/>
        </w:numPr>
        <w:rPr>
          <w:rFonts w:eastAsiaTheme="minorEastAsia"/>
        </w:rPr>
      </w:pPr>
      <w:r>
        <w:rPr>
          <w:rFonts w:eastAsiaTheme="minorEastAsia"/>
        </w:rPr>
        <w:t xml:space="preserve">Security analysis is all about forecasting alpha values ahead of time </w:t>
      </w:r>
    </w:p>
    <w:p w14:paraId="69A03933" w14:textId="77777777" w:rsidR="00A53792" w:rsidRDefault="00A53792" w:rsidP="00A53792">
      <w:pPr>
        <w:pStyle w:val="ListParagraph"/>
        <w:numPr>
          <w:ilvl w:val="0"/>
          <w:numId w:val="68"/>
        </w:numPr>
        <w:rPr>
          <w:rFonts w:eastAsiaTheme="minorEastAsia"/>
        </w:rPr>
      </w:pPr>
      <w:r>
        <w:rPr>
          <w:rFonts w:eastAsiaTheme="minorEastAsia"/>
        </w:rPr>
        <w:t xml:space="preserve">A well constructed portfolio that includes long positions in future positive alpha stocks and short positions in future negative alpha stocks will outperform the market index </w:t>
      </w:r>
    </w:p>
    <w:p w14:paraId="42BF498C" w14:textId="77777777" w:rsidR="00A53792" w:rsidRDefault="00A53792" w:rsidP="00A53792">
      <w:pPr>
        <w:pStyle w:val="ListParagraph"/>
        <w:numPr>
          <w:ilvl w:val="0"/>
          <w:numId w:val="68"/>
        </w:numPr>
        <w:rPr>
          <w:rFonts w:eastAsiaTheme="minorEastAsia"/>
        </w:rPr>
      </w:pPr>
      <w:r>
        <w:rPr>
          <w:rFonts w:eastAsiaTheme="minorEastAsia"/>
        </w:rPr>
        <w:t xml:space="preserve">The key term here is well constructed, meaning that the portfolio has to balance concentration on high alpha stocks with the need for risk reducing diversification </w:t>
      </w:r>
    </w:p>
    <w:p w14:paraId="3F75488A" w14:textId="77777777" w:rsidR="00A53792" w:rsidRDefault="00A53792" w:rsidP="00A53792">
      <w:pPr>
        <w:rPr>
          <w:rFonts w:eastAsiaTheme="minorEastAsia"/>
        </w:rPr>
      </w:pPr>
      <w:r>
        <w:rPr>
          <w:rFonts w:eastAsiaTheme="minorEastAsia"/>
        </w:rPr>
        <w:t xml:space="preserve">Index models and tracking portfolios </w:t>
      </w:r>
    </w:p>
    <w:p w14:paraId="116CB751" w14:textId="77777777" w:rsidR="00A53792" w:rsidRDefault="00A53792" w:rsidP="00A53792">
      <w:pPr>
        <w:pStyle w:val="ListParagraph"/>
        <w:numPr>
          <w:ilvl w:val="0"/>
          <w:numId w:val="69"/>
        </w:numPr>
        <w:rPr>
          <w:rFonts w:eastAsiaTheme="minorEastAsia"/>
        </w:rPr>
      </w:pPr>
      <w:r>
        <w:rPr>
          <w:rFonts w:eastAsiaTheme="minorEastAsia"/>
        </w:rPr>
        <w:t xml:space="preserve">A </w:t>
      </w:r>
      <w:r>
        <w:rPr>
          <w:rFonts w:eastAsiaTheme="minorEastAsia"/>
          <w:b/>
        </w:rPr>
        <w:t>tracking portfolio</w:t>
      </w:r>
      <w:r>
        <w:rPr>
          <w:rFonts w:eastAsiaTheme="minorEastAsia"/>
        </w:rPr>
        <w:t xml:space="preserve"> for portfolio P is a portfolio designed to match the systematic component of P’s return. The idea is for the portfolio to “track” the market sensitive component of P’s return</w:t>
      </w:r>
    </w:p>
    <w:p w14:paraId="12C16875" w14:textId="77777777" w:rsidR="00A53792" w:rsidRDefault="00A53792" w:rsidP="00A53792">
      <w:pPr>
        <w:pStyle w:val="ListParagraph"/>
        <w:numPr>
          <w:ilvl w:val="0"/>
          <w:numId w:val="69"/>
        </w:numPr>
        <w:rPr>
          <w:rFonts w:eastAsiaTheme="minorEastAsia"/>
        </w:rPr>
      </w:pPr>
      <w:r>
        <w:rPr>
          <w:rFonts w:eastAsiaTheme="minorEastAsia"/>
        </w:rPr>
        <w:t xml:space="preserve">This means that the tracking portfolio must have the same beta on the index portfolio as P and as little non systematic risk as possible </w:t>
      </w:r>
    </w:p>
    <w:p w14:paraId="20D115AA" w14:textId="77777777" w:rsidR="00A53792" w:rsidRDefault="00A53792" w:rsidP="00A53792">
      <w:pPr>
        <w:pStyle w:val="ListParagraph"/>
        <w:numPr>
          <w:ilvl w:val="0"/>
          <w:numId w:val="69"/>
        </w:numPr>
        <w:rPr>
          <w:rFonts w:eastAsiaTheme="minorEastAsia"/>
        </w:rPr>
      </w:pPr>
      <w:r>
        <w:rPr>
          <w:rFonts w:eastAsiaTheme="minorEastAsia"/>
        </w:rPr>
        <w:t xml:space="preserve">The process of separating the search for alpha from the choice of market exposure is called alpha transport </w:t>
      </w:r>
    </w:p>
    <w:p w14:paraId="1038E756" w14:textId="77777777" w:rsidR="00A53792" w:rsidRDefault="00A53792" w:rsidP="00A53792">
      <w:pPr>
        <w:pStyle w:val="ListParagraph"/>
        <w:numPr>
          <w:ilvl w:val="0"/>
          <w:numId w:val="69"/>
        </w:numPr>
        <w:rPr>
          <w:rFonts w:eastAsiaTheme="minorEastAsia"/>
        </w:rPr>
      </w:pPr>
      <w:r>
        <w:rPr>
          <w:rFonts w:eastAsiaTheme="minorEastAsia"/>
        </w:rPr>
        <w:t xml:space="preserve">The “long-short” strategy is a characteristic of the activity of many hedge funds </w:t>
      </w:r>
    </w:p>
    <w:p w14:paraId="720F9A24" w14:textId="77777777" w:rsidR="00A53792" w:rsidRDefault="00A53792" w:rsidP="00A53792">
      <w:pPr>
        <w:rPr>
          <w:rFonts w:eastAsiaTheme="minorEastAsia"/>
          <w:b/>
        </w:rPr>
      </w:pPr>
      <w:r>
        <w:rPr>
          <w:rFonts w:eastAsiaTheme="minorEastAsia"/>
          <w:b/>
        </w:rPr>
        <w:t xml:space="preserve">8.6 – multifactor models </w:t>
      </w:r>
    </w:p>
    <w:p w14:paraId="5B99575B" w14:textId="77777777" w:rsidR="00A53792" w:rsidRDefault="00A53792" w:rsidP="00A53792">
      <w:pPr>
        <w:pStyle w:val="ListParagraph"/>
        <w:numPr>
          <w:ilvl w:val="0"/>
          <w:numId w:val="70"/>
        </w:numPr>
        <w:rPr>
          <w:rFonts w:eastAsiaTheme="minorEastAsia"/>
        </w:rPr>
      </w:pPr>
      <w:r>
        <w:rPr>
          <w:rFonts w:eastAsiaTheme="minorEastAsia"/>
        </w:rPr>
        <w:t xml:space="preserve">It stands to reason that a more explicit representation of systematic risk, allowing for the possibility that different stocks exhibit different sensitivities to its various components, would constitute a useful refinement of the index model </w:t>
      </w:r>
    </w:p>
    <w:p w14:paraId="24B916B3" w14:textId="77777777" w:rsidR="00A53792" w:rsidRDefault="00A53792" w:rsidP="00A53792">
      <w:pPr>
        <w:pStyle w:val="ListParagraph"/>
        <w:numPr>
          <w:ilvl w:val="0"/>
          <w:numId w:val="70"/>
        </w:numPr>
        <w:rPr>
          <w:rFonts w:eastAsiaTheme="minorEastAsia"/>
        </w:rPr>
      </w:pPr>
      <w:r>
        <w:rPr>
          <w:rFonts w:eastAsiaTheme="minorEastAsia"/>
        </w:rPr>
        <w:t xml:space="preserve">Suppose the two most important macroeconomic sources of risk are uncertainties surrounding the business cycle (GDP) and interest rates (IR. The return on any stock will respond to both sources of macro risk as well as to its own firm specific risks </w:t>
      </w:r>
    </w:p>
    <w:p w14:paraId="6BA8A64B" w14:textId="77777777" w:rsidR="00A53792" w:rsidRDefault="00A53792" w:rsidP="00A53792">
      <w:pPr>
        <w:pStyle w:val="ListParagraph"/>
        <w:numPr>
          <w:ilvl w:val="0"/>
          <w:numId w:val="70"/>
        </w:numPr>
        <w:rPr>
          <w:rFonts w:eastAsiaTheme="minorEastAsia"/>
        </w:rPr>
      </w:pPr>
      <w:r>
        <w:rPr>
          <w:rFonts w:eastAsiaTheme="minorEastAsia"/>
        </w:rPr>
        <w:t>We can generalize the single index model into a two factor model describing the excess rate of return on a stock in some timer period as follows:</w:t>
      </w:r>
    </w:p>
    <w:p w14:paraId="40008036" w14:textId="77777777" w:rsidR="00A53792" w:rsidRPr="00301D71"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r>
            <w:rPr>
              <w:rFonts w:ascii="Cambria Math" w:eastAsiaTheme="minorEastAsia" w:hAnsi="Cambria Math"/>
            </w:rPr>
            <m:t>=α+</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GDP</m:t>
              </m:r>
            </m:sub>
          </m:sSub>
          <m:sSub>
            <m:sSubPr>
              <m:ctrlPr>
                <w:rPr>
                  <w:rFonts w:ascii="Cambria Math" w:eastAsiaTheme="minorEastAsia" w:hAnsi="Cambria Math"/>
                  <w:i/>
                </w:rPr>
              </m:ctrlPr>
            </m:sSubPr>
            <m:e>
              <m:r>
                <w:rPr>
                  <w:rFonts w:ascii="Cambria Math" w:eastAsiaTheme="minorEastAsia" w:hAnsi="Cambria Math"/>
                </w:rPr>
                <m:t>GDP</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IR</m:t>
              </m:r>
            </m:sub>
          </m:sSub>
          <m:sSub>
            <m:sSubPr>
              <m:ctrlPr>
                <w:rPr>
                  <w:rFonts w:ascii="Cambria Math" w:eastAsiaTheme="minorEastAsia" w:hAnsi="Cambria Math"/>
                  <w:i/>
                </w:rPr>
              </m:ctrlPr>
            </m:sSubPr>
            <m:e>
              <m:r>
                <w:rPr>
                  <w:rFonts w:ascii="Cambria Math" w:eastAsiaTheme="minorEastAsia" w:hAnsi="Cambria Math"/>
                </w:rPr>
                <m:t>IR</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t</m:t>
              </m:r>
            </m:sub>
          </m:sSub>
        </m:oMath>
      </m:oMathPara>
    </w:p>
    <w:p w14:paraId="6E435FEC" w14:textId="77777777" w:rsidR="00A53792" w:rsidRDefault="00A53792" w:rsidP="00A53792">
      <w:pPr>
        <w:pStyle w:val="ListParagraph"/>
        <w:numPr>
          <w:ilvl w:val="0"/>
          <w:numId w:val="71"/>
        </w:numPr>
        <w:rPr>
          <w:rFonts w:eastAsiaTheme="minorEastAsia"/>
        </w:rPr>
      </w:pPr>
      <w:r>
        <w:rPr>
          <w:rFonts w:eastAsiaTheme="minorEastAsia"/>
        </w:rPr>
        <w:t xml:space="preserve">The two macro factors on the right side of the equation are the systematic factors in the economy </w:t>
      </w:r>
    </w:p>
    <w:p w14:paraId="29C3C571" w14:textId="77777777" w:rsidR="00A53792" w:rsidRDefault="00A53792" w:rsidP="00A53792">
      <w:pPr>
        <w:pStyle w:val="ListParagraph"/>
        <w:numPr>
          <w:ilvl w:val="0"/>
          <w:numId w:val="71"/>
        </w:numPr>
        <w:rPr>
          <w:rFonts w:eastAsiaTheme="minorEastAsia"/>
        </w:rPr>
      </w:pPr>
      <w:r>
        <w:rPr>
          <w:rFonts w:eastAsiaTheme="minorEastAsia"/>
        </w:rPr>
        <w:t>Their coefficients are sometimes called factor sensitivities, factor loadings, or factor betas</w:t>
      </w:r>
    </w:p>
    <w:p w14:paraId="567A3852" w14:textId="77777777" w:rsidR="00A53792" w:rsidRDefault="00A53792" w:rsidP="00A53792">
      <w:pPr>
        <w:pStyle w:val="ListParagraph"/>
        <w:numPr>
          <w:ilvl w:val="0"/>
          <w:numId w:val="71"/>
        </w:numPr>
        <w:rPr>
          <w:rFonts w:eastAsiaTheme="minorEastAsia"/>
        </w:rPr>
      </w:pPr>
      <w:r>
        <w:rPr>
          <w:rFonts w:eastAsiaTheme="minorEastAsia"/>
        </w:rPr>
        <w:t xml:space="preserve">The market return reflects macro factors as well as the average sensitivity of firms to those factors </w:t>
      </w:r>
    </w:p>
    <w:p w14:paraId="29CF8B71" w14:textId="77777777" w:rsidR="00A53792" w:rsidRDefault="00A53792" w:rsidP="00A53792">
      <w:pPr>
        <w:pStyle w:val="ListParagraph"/>
        <w:numPr>
          <w:ilvl w:val="0"/>
          <w:numId w:val="71"/>
        </w:numPr>
        <w:rPr>
          <w:rFonts w:eastAsiaTheme="minorEastAsia"/>
        </w:rPr>
      </w:pPr>
      <w:r>
        <w:rPr>
          <w:rFonts w:eastAsiaTheme="minorEastAsia"/>
        </w:rPr>
        <w:t>When we estimate a single index regression, therefore, we implicitly impose an incorrect assumption that each stock has the same relative sensitivity to each risk factor</w:t>
      </w:r>
    </w:p>
    <w:p w14:paraId="1A2525E0" w14:textId="77777777" w:rsidR="00A53792" w:rsidRDefault="00A53792" w:rsidP="00A53792">
      <w:pPr>
        <w:pStyle w:val="ListParagraph"/>
        <w:numPr>
          <w:ilvl w:val="0"/>
          <w:numId w:val="71"/>
        </w:numPr>
        <w:rPr>
          <w:rFonts w:eastAsiaTheme="minorEastAsia"/>
        </w:rPr>
      </w:pPr>
      <w:r>
        <w:rPr>
          <w:rFonts w:eastAsiaTheme="minorEastAsia"/>
        </w:rPr>
        <w:t xml:space="preserve">Betas seem to vary over the business cycle </w:t>
      </w:r>
    </w:p>
    <w:p w14:paraId="1E2AC237" w14:textId="77777777" w:rsidR="00A53792" w:rsidRDefault="00A53792" w:rsidP="00A53792">
      <w:pPr>
        <w:pStyle w:val="ListParagraph"/>
        <w:numPr>
          <w:ilvl w:val="0"/>
          <w:numId w:val="71"/>
        </w:numPr>
        <w:rPr>
          <w:rFonts w:eastAsiaTheme="minorEastAsia"/>
        </w:rPr>
      </w:pPr>
      <w:r>
        <w:rPr>
          <w:rFonts w:eastAsiaTheme="minorEastAsia"/>
        </w:rPr>
        <w:t xml:space="preserve">Therefore, it makes sense that we can improve the single index model by including variables that are related to the business cycle </w:t>
      </w:r>
    </w:p>
    <w:p w14:paraId="69698887" w14:textId="77777777" w:rsidR="00A53792" w:rsidRDefault="00A53792" w:rsidP="00A53792">
      <w:pPr>
        <w:pStyle w:val="ListParagraph"/>
        <w:numPr>
          <w:ilvl w:val="0"/>
          <w:numId w:val="71"/>
        </w:numPr>
        <w:rPr>
          <w:rFonts w:eastAsiaTheme="minorEastAsia"/>
        </w:rPr>
      </w:pPr>
      <w:r>
        <w:rPr>
          <w:rFonts w:eastAsiaTheme="minorEastAsia"/>
        </w:rPr>
        <w:t xml:space="preserve">Factor betas can provide a framework for a hedging strategy. The idea for an investor who wishes to hedge a source of risk is to establish an opposite factor exposure to offset that particular source of risk </w:t>
      </w:r>
    </w:p>
    <w:p w14:paraId="10A78700" w14:textId="77777777" w:rsidR="00A53792" w:rsidRDefault="00A53792" w:rsidP="00A53792">
      <w:pPr>
        <w:rPr>
          <w:rFonts w:eastAsiaTheme="minorEastAsia"/>
        </w:rPr>
      </w:pPr>
      <w:r>
        <w:rPr>
          <w:rFonts w:eastAsiaTheme="minorEastAsia"/>
        </w:rPr>
        <w:t xml:space="preserve">A multifactor security market line </w:t>
      </w:r>
    </w:p>
    <w:p w14:paraId="05F2CA51" w14:textId="77777777" w:rsidR="00A53792" w:rsidRDefault="00A53792" w:rsidP="00A53792">
      <w:pPr>
        <w:pStyle w:val="ListParagraph"/>
        <w:numPr>
          <w:ilvl w:val="0"/>
          <w:numId w:val="72"/>
        </w:numPr>
        <w:rPr>
          <w:rFonts w:eastAsiaTheme="minorEastAsia"/>
        </w:rPr>
      </w:pPr>
      <w:r>
        <w:rPr>
          <w:rFonts w:eastAsiaTheme="minorEastAsia"/>
        </w:rPr>
        <w:t>What determines a security’s expected rate of return?</w:t>
      </w:r>
    </w:p>
    <w:p w14:paraId="4E484B8F" w14:textId="77777777" w:rsidR="00A53792" w:rsidRDefault="00A53792" w:rsidP="00A53792">
      <w:pPr>
        <w:pStyle w:val="ListParagraph"/>
        <w:numPr>
          <w:ilvl w:val="1"/>
          <w:numId w:val="72"/>
        </w:numPr>
        <w:rPr>
          <w:rFonts w:eastAsiaTheme="minorEastAsia"/>
        </w:rPr>
      </w:pPr>
      <w:r>
        <w:rPr>
          <w:rFonts w:eastAsiaTheme="minorEastAsia"/>
        </w:rPr>
        <w:t>The CAPM asserts that securities will be priced to give investors an expected return comprising two components</w:t>
      </w:r>
    </w:p>
    <w:p w14:paraId="46878763" w14:textId="77777777" w:rsidR="00A53792" w:rsidRDefault="00A53792" w:rsidP="00A53792">
      <w:pPr>
        <w:pStyle w:val="ListParagraph"/>
        <w:numPr>
          <w:ilvl w:val="2"/>
          <w:numId w:val="72"/>
        </w:numPr>
        <w:rPr>
          <w:rFonts w:eastAsiaTheme="minorEastAsia"/>
        </w:rPr>
      </w:pPr>
      <w:r>
        <w:rPr>
          <w:rFonts w:eastAsiaTheme="minorEastAsia"/>
        </w:rPr>
        <w:t xml:space="preserve">The risk free rate, which is compensation for the time value of money </w:t>
      </w:r>
    </w:p>
    <w:p w14:paraId="5861C405" w14:textId="77777777" w:rsidR="00A53792" w:rsidRDefault="00A53792" w:rsidP="00A53792">
      <w:pPr>
        <w:pStyle w:val="ListParagraph"/>
        <w:numPr>
          <w:ilvl w:val="2"/>
          <w:numId w:val="72"/>
        </w:numPr>
        <w:rPr>
          <w:rFonts w:eastAsiaTheme="minorEastAsia"/>
        </w:rPr>
      </w:pPr>
      <w:r>
        <w:rPr>
          <w:rFonts w:eastAsiaTheme="minorEastAsia"/>
        </w:rPr>
        <w:t>A risk premium, determined by multiplying a benchmark risk premium (i.e. risk premium offered by market portfolio) times the relative measure of risk</w:t>
      </w:r>
    </w:p>
    <w:p w14:paraId="39A9D29A" w14:textId="77777777" w:rsidR="00A53792" w:rsidRDefault="00A53792" w:rsidP="00A53792">
      <w:pPr>
        <w:pStyle w:val="ListParagraph"/>
        <w:numPr>
          <w:ilvl w:val="2"/>
          <w:numId w:val="72"/>
        </w:numPr>
        <w:rPr>
          <w:rFonts w:eastAsiaTheme="minorEastAsia"/>
        </w:rPr>
      </w:pPr>
      <w:r>
        <w:rPr>
          <w:rFonts w:eastAsiaTheme="minorEastAsia"/>
        </w:rPr>
        <w:t>Formula = CAPM formula (page. 261)</w:t>
      </w:r>
    </w:p>
    <w:p w14:paraId="43012F2B" w14:textId="77777777" w:rsidR="00A53792" w:rsidRDefault="00A53792" w:rsidP="00A53792">
      <w:pPr>
        <w:pStyle w:val="ListParagraph"/>
        <w:numPr>
          <w:ilvl w:val="0"/>
          <w:numId w:val="72"/>
        </w:numPr>
        <w:rPr>
          <w:rFonts w:eastAsiaTheme="minorEastAsia"/>
        </w:rPr>
      </w:pPr>
      <w:r>
        <w:rPr>
          <w:rFonts w:eastAsiaTheme="minorEastAsia"/>
        </w:rPr>
        <w:t>if we denote the risk premium of the market portfolio by RP</w:t>
      </w:r>
      <w:r>
        <w:rPr>
          <w:rFonts w:eastAsiaTheme="minorEastAsia"/>
          <w:vertAlign w:val="subscript"/>
        </w:rPr>
        <w:t>M</w:t>
      </w:r>
      <w:r>
        <w:rPr>
          <w:rFonts w:eastAsiaTheme="minorEastAsia"/>
        </w:rPr>
        <w:t>, then:</w:t>
      </w:r>
    </w:p>
    <w:p w14:paraId="1F7B5A91" w14:textId="77777777" w:rsidR="00A53792" w:rsidRPr="00E91EB8" w:rsidRDefault="00A53792" w:rsidP="00A53792">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βRP</m:t>
              </m:r>
            </m:e>
            <m:sub>
              <m:r>
                <w:rPr>
                  <w:rFonts w:ascii="Cambria Math" w:eastAsiaTheme="minorEastAsia" w:hAnsi="Cambria Math"/>
                </w:rPr>
                <m:t>M</m:t>
              </m:r>
            </m:sub>
          </m:sSub>
        </m:oMath>
      </m:oMathPara>
    </w:p>
    <w:p w14:paraId="5A4E2D43" w14:textId="77777777" w:rsidR="00A53792" w:rsidRDefault="00A53792" w:rsidP="00A53792">
      <w:pPr>
        <w:pStyle w:val="ListParagraph"/>
        <w:numPr>
          <w:ilvl w:val="0"/>
          <w:numId w:val="73"/>
        </w:numPr>
        <w:rPr>
          <w:rFonts w:eastAsiaTheme="minorEastAsia"/>
        </w:rPr>
      </w:pPr>
      <w:r>
        <w:rPr>
          <w:rFonts w:eastAsiaTheme="minorEastAsia"/>
        </w:rPr>
        <w:t>you can think of beta as measuring the exposure of a stock or portfolio to market wide or macroeconomic risk factors</w:t>
      </w:r>
    </w:p>
    <w:p w14:paraId="042B5336" w14:textId="77777777" w:rsidR="00A53792" w:rsidRDefault="00A53792" w:rsidP="00A53792">
      <w:pPr>
        <w:pStyle w:val="ListParagraph"/>
        <w:numPr>
          <w:ilvl w:val="0"/>
          <w:numId w:val="73"/>
        </w:numPr>
        <w:rPr>
          <w:rFonts w:eastAsiaTheme="minorEastAsia"/>
        </w:rPr>
      </w:pPr>
      <w:r>
        <w:rPr>
          <w:rFonts w:eastAsiaTheme="minorEastAsia"/>
        </w:rPr>
        <w:t xml:space="preserve">therefore, one interpretation of the SML is that investors are rewarded with a higher expected return for their exposure to macro risk, based on both the sensitivity to that risk (beta) as well as the compensation for bearing each unit of that source of risk (i.e. risk premium) but are not rewarded for exposure to firm specific uncertainty </w:t>
      </w:r>
    </w:p>
    <w:p w14:paraId="0D23F95D" w14:textId="77777777" w:rsidR="00A53792" w:rsidRDefault="00A53792" w:rsidP="00A53792">
      <w:pPr>
        <w:pStyle w:val="ListParagraph"/>
        <w:numPr>
          <w:ilvl w:val="0"/>
          <w:numId w:val="73"/>
        </w:numPr>
        <w:rPr>
          <w:rFonts w:eastAsiaTheme="minorEastAsia"/>
        </w:rPr>
      </w:pPr>
      <w:r>
        <w:rPr>
          <w:rFonts w:eastAsiaTheme="minorEastAsia"/>
        </w:rPr>
        <w:t xml:space="preserve">a multifactor index model gives rise to a multifactor security market line in which the risk premium is determined by the exposure to each systematic risk factor, and by a risk premium associated with each other those factors </w:t>
      </w:r>
    </w:p>
    <w:p w14:paraId="382227D9" w14:textId="77777777" w:rsidR="00A53792" w:rsidRDefault="00A53792" w:rsidP="00A53792">
      <w:pPr>
        <w:pStyle w:val="ListParagraph"/>
        <w:numPr>
          <w:ilvl w:val="0"/>
          <w:numId w:val="73"/>
        </w:numPr>
        <w:rPr>
          <w:rFonts w:eastAsiaTheme="minorEastAsia"/>
        </w:rPr>
      </w:pPr>
      <w:r>
        <w:rPr>
          <w:rFonts w:eastAsiaTheme="minorEastAsia"/>
        </w:rPr>
        <w:t xml:space="preserve">in a two factor economy, we can conclude that the expected return on a security would be the sum of </w:t>
      </w:r>
    </w:p>
    <w:p w14:paraId="115F791D" w14:textId="77777777" w:rsidR="00A53792" w:rsidRDefault="00A53792" w:rsidP="00A53792">
      <w:pPr>
        <w:pStyle w:val="ListParagraph"/>
        <w:numPr>
          <w:ilvl w:val="1"/>
          <w:numId w:val="73"/>
        </w:numPr>
        <w:rPr>
          <w:rFonts w:eastAsiaTheme="minorEastAsia"/>
        </w:rPr>
      </w:pPr>
      <w:r>
        <w:rPr>
          <w:rFonts w:eastAsiaTheme="minorEastAsia"/>
        </w:rPr>
        <w:t>the risk free rate</w:t>
      </w:r>
    </w:p>
    <w:p w14:paraId="16B619BD" w14:textId="77777777" w:rsidR="00A53792" w:rsidRDefault="00A53792" w:rsidP="00A53792">
      <w:pPr>
        <w:pStyle w:val="ListParagraph"/>
        <w:numPr>
          <w:ilvl w:val="1"/>
          <w:numId w:val="73"/>
        </w:numPr>
        <w:rPr>
          <w:rFonts w:eastAsiaTheme="minorEastAsia"/>
        </w:rPr>
      </w:pPr>
      <w:r>
        <w:rPr>
          <w:rFonts w:eastAsiaTheme="minorEastAsia"/>
        </w:rPr>
        <w:t xml:space="preserve">the sensitivity to GDP risk (GDP beta) times the risk premium for GDP risk </w:t>
      </w:r>
    </w:p>
    <w:p w14:paraId="63063715" w14:textId="77777777" w:rsidR="00A53792" w:rsidRDefault="00A53792" w:rsidP="00A53792">
      <w:pPr>
        <w:pStyle w:val="ListParagraph"/>
        <w:numPr>
          <w:ilvl w:val="1"/>
          <w:numId w:val="73"/>
        </w:numPr>
        <w:rPr>
          <w:rFonts w:eastAsiaTheme="minorEastAsia"/>
        </w:rPr>
      </w:pPr>
      <w:r>
        <w:rPr>
          <w:rFonts w:eastAsiaTheme="minorEastAsia"/>
        </w:rPr>
        <w:t xml:space="preserve">the sensitivity to interest rate risk (interest rate beta) times the risk premium for interest rate risk </w:t>
      </w:r>
    </w:p>
    <w:p w14:paraId="007C0F27" w14:textId="77777777" w:rsidR="00A53792" w:rsidRDefault="00A53792" w:rsidP="00A53792">
      <w:pPr>
        <w:rPr>
          <w:rFonts w:eastAsiaTheme="minorEastAsia"/>
        </w:rPr>
      </w:pPr>
      <w:r>
        <w:rPr>
          <w:rFonts w:eastAsiaTheme="minorEastAsia"/>
        </w:rPr>
        <w:t>the formula would be as follows:</w:t>
      </w:r>
    </w:p>
    <w:p w14:paraId="325DFB93" w14:textId="77777777" w:rsidR="00A53792" w:rsidRPr="00DD250A" w:rsidRDefault="00A53792" w:rsidP="00A53792">
      <w:pPr>
        <w:rPr>
          <w:rFonts w:eastAsiaTheme="minorEastAsia"/>
        </w:rPr>
      </w:pPr>
      <m:oMathPara>
        <m:oMath>
          <m:r>
            <w:rPr>
              <w:rFonts w:ascii="Cambria Math" w:eastAsiaTheme="minorEastAsia" w:hAnsi="Cambria Math"/>
            </w:rPr>
            <m:t>E</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GDP</m:t>
              </m:r>
            </m:sub>
          </m:sSub>
          <m:sSub>
            <m:sSubPr>
              <m:ctrlPr>
                <w:rPr>
                  <w:rFonts w:ascii="Cambria Math" w:eastAsiaTheme="minorEastAsia" w:hAnsi="Cambria Math"/>
                  <w:i/>
                </w:rPr>
              </m:ctrlPr>
            </m:sSubPr>
            <m:e>
              <m:r>
                <w:rPr>
                  <w:rFonts w:ascii="Cambria Math" w:eastAsiaTheme="minorEastAsia" w:hAnsi="Cambria Math"/>
                </w:rPr>
                <m:t>RP</m:t>
              </m:r>
            </m:e>
            <m:sub>
              <m:r>
                <w:rPr>
                  <w:rFonts w:ascii="Cambria Math" w:eastAsiaTheme="minorEastAsia" w:hAnsi="Cambria Math"/>
                </w:rPr>
                <m:t>GDP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IR</m:t>
              </m:r>
            </m:sub>
          </m:sSub>
          <m:sSub>
            <m:sSubPr>
              <m:ctrlPr>
                <w:rPr>
                  <w:rFonts w:ascii="Cambria Math" w:eastAsiaTheme="minorEastAsia" w:hAnsi="Cambria Math"/>
                  <w:i/>
                </w:rPr>
              </m:ctrlPr>
            </m:sSubPr>
            <m:e>
              <m:r>
                <w:rPr>
                  <w:rFonts w:ascii="Cambria Math" w:eastAsiaTheme="minorEastAsia" w:hAnsi="Cambria Math"/>
                </w:rPr>
                <m:t>RP</m:t>
              </m:r>
            </m:e>
            <m:sub>
              <m:r>
                <w:rPr>
                  <w:rFonts w:ascii="Cambria Math" w:eastAsiaTheme="minorEastAsia" w:hAnsi="Cambria Math"/>
                </w:rPr>
                <m:t>IR</m:t>
              </m:r>
            </m:sub>
          </m:sSub>
        </m:oMath>
      </m:oMathPara>
    </w:p>
    <w:p w14:paraId="5A88F6EA" w14:textId="77777777" w:rsidR="00A53792" w:rsidRDefault="00A53792" w:rsidP="00A53792">
      <w:pPr>
        <w:pStyle w:val="ListParagraph"/>
        <w:numPr>
          <w:ilvl w:val="0"/>
          <w:numId w:val="74"/>
        </w:numPr>
        <w:rPr>
          <w:rFonts w:eastAsiaTheme="minorEastAsia"/>
        </w:rPr>
      </w:pPr>
      <w:r>
        <w:rPr>
          <w:rFonts w:eastAsiaTheme="minorEastAsia"/>
        </w:rPr>
        <w:t xml:space="preserve">one difference between a single and a multiple factor economy is that a factor risk premium can be negative </w:t>
      </w:r>
    </w:p>
    <w:p w14:paraId="53756368" w14:textId="77777777" w:rsidR="00A53792" w:rsidRDefault="00A53792" w:rsidP="00A53792">
      <w:pPr>
        <w:pStyle w:val="ListParagraph"/>
        <w:numPr>
          <w:ilvl w:val="0"/>
          <w:numId w:val="74"/>
        </w:numPr>
        <w:rPr>
          <w:rFonts w:eastAsiaTheme="minorEastAsia"/>
        </w:rPr>
      </w:pPr>
      <w:r>
        <w:rPr>
          <w:rFonts w:eastAsiaTheme="minorEastAsia"/>
        </w:rPr>
        <w:t>how to estimate the risk premium for each factor</w:t>
      </w:r>
    </w:p>
    <w:p w14:paraId="5973809F" w14:textId="77777777" w:rsidR="00A53792" w:rsidRDefault="00A53792" w:rsidP="00A53792">
      <w:pPr>
        <w:pStyle w:val="ListParagraph"/>
        <w:numPr>
          <w:ilvl w:val="1"/>
          <w:numId w:val="74"/>
        </w:numPr>
        <w:rPr>
          <w:rFonts w:eastAsiaTheme="minorEastAsia"/>
        </w:rPr>
      </w:pPr>
      <w:r>
        <w:rPr>
          <w:rFonts w:eastAsiaTheme="minorEastAsia"/>
        </w:rPr>
        <w:t xml:space="preserve">the risk premium is associated with each factor can be thought of as the risk premium of a portfolio that has a beta of 1 on that particular factor and a beta of zero on all other factors </w:t>
      </w:r>
    </w:p>
    <w:p w14:paraId="3F1A268F" w14:textId="77777777" w:rsidR="00A53792" w:rsidRDefault="00A53792" w:rsidP="00A53792">
      <w:pPr>
        <w:pStyle w:val="ListParagraph"/>
        <w:numPr>
          <w:ilvl w:val="1"/>
          <w:numId w:val="74"/>
        </w:numPr>
        <w:rPr>
          <w:rFonts w:eastAsiaTheme="minorEastAsia"/>
        </w:rPr>
      </w:pPr>
      <w:r>
        <w:rPr>
          <w:rFonts w:eastAsiaTheme="minorEastAsia"/>
        </w:rPr>
        <w:t xml:space="preserve">it is the risk premium on might expect to earn by taking a pure play on that factor </w:t>
      </w:r>
    </w:p>
    <w:p w14:paraId="69460AC6" w14:textId="77777777" w:rsidR="00A53792" w:rsidRDefault="00A53792" w:rsidP="00A53792">
      <w:pPr>
        <w:rPr>
          <w:rFonts w:eastAsiaTheme="minorEastAsia"/>
          <w:b/>
        </w:rPr>
      </w:pPr>
      <w:r>
        <w:rPr>
          <w:rFonts w:eastAsiaTheme="minorEastAsia"/>
          <w:b/>
        </w:rPr>
        <w:t xml:space="preserve">8.7 – arbitrage pricing theory </w:t>
      </w:r>
    </w:p>
    <w:p w14:paraId="3F182B11" w14:textId="77777777" w:rsidR="00A53792" w:rsidRDefault="00A53792" w:rsidP="00A53792">
      <w:pPr>
        <w:pStyle w:val="ListParagraph"/>
        <w:numPr>
          <w:ilvl w:val="0"/>
          <w:numId w:val="75"/>
        </w:numPr>
        <w:rPr>
          <w:rFonts w:eastAsiaTheme="minorEastAsia"/>
        </w:rPr>
      </w:pPr>
      <w:r>
        <w:rPr>
          <w:rFonts w:eastAsiaTheme="minorEastAsia"/>
        </w:rPr>
        <w:t xml:space="preserve">like the CAPM the APT predicts a security market line linking expected returns to risk, but the path it takes to its SML is quite different </w:t>
      </w:r>
    </w:p>
    <w:p w14:paraId="1D38FC8D" w14:textId="77777777" w:rsidR="00A53792" w:rsidRDefault="00A53792" w:rsidP="00A53792">
      <w:pPr>
        <w:pStyle w:val="ListParagraph"/>
        <w:numPr>
          <w:ilvl w:val="0"/>
          <w:numId w:val="75"/>
        </w:numPr>
        <w:rPr>
          <w:rFonts w:eastAsiaTheme="minorEastAsia"/>
        </w:rPr>
      </w:pPr>
      <w:r>
        <w:rPr>
          <w:rFonts w:eastAsiaTheme="minorEastAsia"/>
        </w:rPr>
        <w:t>APT relies on three key propositions:</w:t>
      </w:r>
    </w:p>
    <w:p w14:paraId="2E3D6ABD" w14:textId="77777777" w:rsidR="00A53792" w:rsidRDefault="00A53792" w:rsidP="00A53792">
      <w:pPr>
        <w:pStyle w:val="ListParagraph"/>
        <w:numPr>
          <w:ilvl w:val="1"/>
          <w:numId w:val="75"/>
        </w:numPr>
        <w:rPr>
          <w:rFonts w:eastAsiaTheme="minorEastAsia"/>
        </w:rPr>
      </w:pPr>
      <w:r>
        <w:rPr>
          <w:rFonts w:eastAsiaTheme="minorEastAsia"/>
        </w:rPr>
        <w:t xml:space="preserve">Security returns can be described by a factor model </w:t>
      </w:r>
    </w:p>
    <w:p w14:paraId="0534B360" w14:textId="77777777" w:rsidR="00A53792" w:rsidRDefault="00A53792" w:rsidP="00A53792">
      <w:pPr>
        <w:pStyle w:val="ListParagraph"/>
        <w:numPr>
          <w:ilvl w:val="1"/>
          <w:numId w:val="75"/>
        </w:numPr>
        <w:rPr>
          <w:rFonts w:eastAsiaTheme="minorEastAsia"/>
        </w:rPr>
      </w:pPr>
      <w:r>
        <w:rPr>
          <w:rFonts w:eastAsiaTheme="minorEastAsia"/>
        </w:rPr>
        <w:t xml:space="preserve">There are sufficient securities to diversify away idiosyncratic risk </w:t>
      </w:r>
    </w:p>
    <w:p w14:paraId="51D20DC4" w14:textId="77777777" w:rsidR="00A53792" w:rsidRDefault="00A53792" w:rsidP="00A53792">
      <w:pPr>
        <w:pStyle w:val="ListParagraph"/>
        <w:numPr>
          <w:ilvl w:val="1"/>
          <w:numId w:val="75"/>
        </w:numPr>
        <w:rPr>
          <w:rFonts w:eastAsiaTheme="minorEastAsia"/>
        </w:rPr>
      </w:pPr>
      <w:r>
        <w:rPr>
          <w:rFonts w:eastAsiaTheme="minorEastAsia"/>
        </w:rPr>
        <w:t xml:space="preserve">Well functioning security markets do not allow for the presence of arbitrage opportunities </w:t>
      </w:r>
    </w:p>
    <w:p w14:paraId="0266F245" w14:textId="77777777" w:rsidR="00A53792" w:rsidRDefault="00A53792" w:rsidP="00A53792">
      <w:pPr>
        <w:rPr>
          <w:rFonts w:eastAsiaTheme="minorEastAsia"/>
        </w:rPr>
      </w:pPr>
      <w:r>
        <w:rPr>
          <w:rFonts w:eastAsiaTheme="minorEastAsia"/>
        </w:rPr>
        <w:t xml:space="preserve">Arbitrage, risk arbitrage and equilibrium </w:t>
      </w:r>
    </w:p>
    <w:p w14:paraId="42690148" w14:textId="77777777" w:rsidR="00A53792" w:rsidRDefault="00A53792" w:rsidP="00A53792">
      <w:pPr>
        <w:pStyle w:val="ListParagraph"/>
        <w:numPr>
          <w:ilvl w:val="0"/>
          <w:numId w:val="76"/>
        </w:numPr>
        <w:rPr>
          <w:rFonts w:eastAsiaTheme="minorEastAsia"/>
        </w:rPr>
      </w:pPr>
      <w:r>
        <w:rPr>
          <w:rFonts w:eastAsiaTheme="minorEastAsia"/>
        </w:rPr>
        <w:t xml:space="preserve">An arbitrage opportunity arises when an investor can earn riskless profits without making a net investment </w:t>
      </w:r>
    </w:p>
    <w:p w14:paraId="5162F42F" w14:textId="77777777" w:rsidR="00A53792" w:rsidRDefault="00A53792" w:rsidP="00A53792">
      <w:pPr>
        <w:pStyle w:val="ListParagraph"/>
        <w:numPr>
          <w:ilvl w:val="0"/>
          <w:numId w:val="76"/>
        </w:numPr>
        <w:rPr>
          <w:rFonts w:eastAsiaTheme="minorEastAsia"/>
        </w:rPr>
      </w:pPr>
      <w:r>
        <w:rPr>
          <w:rFonts w:eastAsiaTheme="minorEastAsia"/>
        </w:rPr>
        <w:t xml:space="preserve">The </w:t>
      </w:r>
      <w:r>
        <w:rPr>
          <w:rFonts w:eastAsiaTheme="minorEastAsia"/>
          <w:b/>
        </w:rPr>
        <w:t xml:space="preserve">law of one </w:t>
      </w:r>
      <w:r>
        <w:rPr>
          <w:rFonts w:eastAsiaTheme="minorEastAsia"/>
        </w:rPr>
        <w:t xml:space="preserve">states that if two assets are equivalent in all economically relevant respects, then they should have the same market price </w:t>
      </w:r>
    </w:p>
    <w:p w14:paraId="5C3E956D" w14:textId="77777777" w:rsidR="00A53792" w:rsidRDefault="00A53792" w:rsidP="00A53792">
      <w:pPr>
        <w:pStyle w:val="ListParagraph"/>
        <w:numPr>
          <w:ilvl w:val="0"/>
          <w:numId w:val="76"/>
        </w:numPr>
        <w:rPr>
          <w:rFonts w:eastAsiaTheme="minorEastAsia"/>
        </w:rPr>
      </w:pPr>
      <w:r>
        <w:rPr>
          <w:rFonts w:eastAsiaTheme="minorEastAsia"/>
        </w:rPr>
        <w:t xml:space="preserve">The law of one price is enforced by arbitrageurs: if they observe a violation of this law, they will engage in arbitrage activity – simultaneously buying the asset where it is cheap and selling where it is expensive </w:t>
      </w:r>
    </w:p>
    <w:p w14:paraId="67F75515" w14:textId="77777777" w:rsidR="00A53792" w:rsidRDefault="00A53792" w:rsidP="00A53792">
      <w:pPr>
        <w:pStyle w:val="ListParagraph"/>
        <w:numPr>
          <w:ilvl w:val="0"/>
          <w:numId w:val="76"/>
        </w:numPr>
        <w:rPr>
          <w:rFonts w:eastAsiaTheme="minorEastAsia"/>
        </w:rPr>
      </w:pPr>
      <w:r>
        <w:rPr>
          <w:rFonts w:eastAsiaTheme="minorEastAsia"/>
        </w:rPr>
        <w:t xml:space="preserve">In the process, they will bid up the price where it is low and force it down where it is high until the arbitrage opportunity is eliminated </w:t>
      </w:r>
    </w:p>
    <w:p w14:paraId="1687E258" w14:textId="77777777" w:rsidR="00A53792" w:rsidRDefault="00A53792" w:rsidP="00A53792">
      <w:pPr>
        <w:pStyle w:val="ListParagraph"/>
        <w:numPr>
          <w:ilvl w:val="0"/>
          <w:numId w:val="76"/>
        </w:numPr>
        <w:rPr>
          <w:rFonts w:eastAsiaTheme="minorEastAsia"/>
        </w:rPr>
      </w:pPr>
      <w:r>
        <w:rPr>
          <w:rFonts w:eastAsiaTheme="minorEastAsia"/>
        </w:rPr>
        <w:t xml:space="preserve">The idea of market prices will move to rule out arbitrage opportunities is perhaps the most fundamental concept in capital market theory </w:t>
      </w:r>
    </w:p>
    <w:p w14:paraId="76030A08" w14:textId="77777777" w:rsidR="00A53792" w:rsidRDefault="00A53792" w:rsidP="00A53792">
      <w:pPr>
        <w:pStyle w:val="ListParagraph"/>
        <w:numPr>
          <w:ilvl w:val="0"/>
          <w:numId w:val="76"/>
        </w:numPr>
        <w:rPr>
          <w:rFonts w:eastAsiaTheme="minorEastAsia"/>
        </w:rPr>
      </w:pPr>
      <w:r>
        <w:rPr>
          <w:rFonts w:eastAsiaTheme="minorEastAsia"/>
        </w:rPr>
        <w:t xml:space="preserve">The critical property of a risk free arbitrage portfolio is that any investor, regardless of risk aversion or wealth, will want to take an infinite position in it. because those large positions will quickly force prices up or down until the opportunity vanishes, security prices should satisfy a “no arbitrage condition”, that is, a condition that rules out the existence of arbitrage opportunities </w:t>
      </w:r>
    </w:p>
    <w:p w14:paraId="6DA4BA5B" w14:textId="77777777" w:rsidR="00A53792" w:rsidRDefault="00A53792" w:rsidP="00A53792">
      <w:pPr>
        <w:pStyle w:val="ListParagraph"/>
        <w:numPr>
          <w:ilvl w:val="0"/>
          <w:numId w:val="76"/>
        </w:numPr>
        <w:rPr>
          <w:rFonts w:eastAsiaTheme="minorEastAsia"/>
        </w:rPr>
      </w:pPr>
      <w:r>
        <w:rPr>
          <w:rFonts w:eastAsiaTheme="minorEastAsia"/>
        </w:rPr>
        <w:t xml:space="preserve">There is an important difference between arbitrage and risk return dominance arguments in support of equilibrium price relationships </w:t>
      </w:r>
    </w:p>
    <w:p w14:paraId="638E3329" w14:textId="77777777" w:rsidR="00A53792" w:rsidRDefault="00A53792" w:rsidP="00A53792">
      <w:pPr>
        <w:pStyle w:val="ListParagraph"/>
        <w:numPr>
          <w:ilvl w:val="1"/>
          <w:numId w:val="76"/>
        </w:numPr>
        <w:rPr>
          <w:rFonts w:eastAsiaTheme="minorEastAsia"/>
        </w:rPr>
      </w:pPr>
      <w:r>
        <w:rPr>
          <w:rFonts w:eastAsiaTheme="minorEastAsia"/>
        </w:rPr>
        <w:t xml:space="preserve">A dominance argument holds that when an equilibrium price relationship is violated, many investors will make limited portfolio changes, depending on their degree of risk aversion. Aggregation of these limited portfolio changes is required to create a large volume of buying and selling, which in turn restores equilibrium prices </w:t>
      </w:r>
    </w:p>
    <w:p w14:paraId="614DA0B5" w14:textId="77777777" w:rsidR="00A53792" w:rsidRDefault="00A53792" w:rsidP="00A53792">
      <w:pPr>
        <w:pStyle w:val="ListParagraph"/>
        <w:numPr>
          <w:ilvl w:val="1"/>
          <w:numId w:val="76"/>
        </w:numPr>
        <w:rPr>
          <w:rFonts w:eastAsiaTheme="minorEastAsia"/>
        </w:rPr>
      </w:pPr>
      <w:r>
        <w:rPr>
          <w:rFonts w:eastAsiaTheme="minorEastAsia"/>
        </w:rPr>
        <w:t>When arbitrage opportunities exist each investor wants to take as large a position as possible; hence it will not take many investors to bring about the price pressures necessary to restore equilibrium</w:t>
      </w:r>
    </w:p>
    <w:p w14:paraId="7A1B2068" w14:textId="77777777" w:rsidR="00A53792" w:rsidRDefault="00A53792" w:rsidP="00A53792">
      <w:pPr>
        <w:pStyle w:val="ListParagraph"/>
        <w:numPr>
          <w:ilvl w:val="1"/>
          <w:numId w:val="76"/>
        </w:numPr>
        <w:rPr>
          <w:rFonts w:eastAsiaTheme="minorEastAsia"/>
        </w:rPr>
      </w:pPr>
      <w:r>
        <w:rPr>
          <w:rFonts w:eastAsiaTheme="minorEastAsia"/>
        </w:rPr>
        <w:t xml:space="preserve">Therefore implications for prices derived from no arbitrage arguments are stronger than implications derived from a risk return dominance argument  </w:t>
      </w:r>
    </w:p>
    <w:p w14:paraId="7DB7421E" w14:textId="77777777" w:rsidR="00A53792" w:rsidRDefault="00A53792" w:rsidP="00A53792">
      <w:pPr>
        <w:pStyle w:val="ListParagraph"/>
        <w:numPr>
          <w:ilvl w:val="0"/>
          <w:numId w:val="76"/>
        </w:numPr>
        <w:rPr>
          <w:rFonts w:eastAsiaTheme="minorEastAsia"/>
        </w:rPr>
      </w:pPr>
      <w:r>
        <w:rPr>
          <w:rFonts w:eastAsiaTheme="minorEastAsia"/>
        </w:rPr>
        <w:t xml:space="preserve">Arbitrageur often refers to a professional searching for mispriced securities in specific areas such as merger-target stocks, rather than to one who seeks strict (risk free) arbitrage opportunities </w:t>
      </w:r>
    </w:p>
    <w:p w14:paraId="7A708157" w14:textId="77777777" w:rsidR="00A53792" w:rsidRDefault="00A53792" w:rsidP="00A53792">
      <w:pPr>
        <w:pStyle w:val="ListParagraph"/>
        <w:numPr>
          <w:ilvl w:val="0"/>
          <w:numId w:val="76"/>
        </w:numPr>
        <w:rPr>
          <w:rFonts w:eastAsiaTheme="minorEastAsia"/>
        </w:rPr>
      </w:pPr>
      <w:r>
        <w:rPr>
          <w:rFonts w:eastAsiaTheme="minorEastAsia"/>
        </w:rPr>
        <w:t xml:space="preserve">Such activity is sometimes called </w:t>
      </w:r>
      <w:r>
        <w:rPr>
          <w:rFonts w:eastAsiaTheme="minorEastAsia"/>
          <w:b/>
        </w:rPr>
        <w:t xml:space="preserve">risk arbitrage </w:t>
      </w:r>
      <w:r>
        <w:rPr>
          <w:rFonts w:eastAsiaTheme="minorEastAsia"/>
        </w:rPr>
        <w:t xml:space="preserve">to distinguish it from pure arbitrage </w:t>
      </w:r>
    </w:p>
    <w:p w14:paraId="491EDDF7" w14:textId="77777777" w:rsidR="00A53792" w:rsidRDefault="00A53792" w:rsidP="00A53792">
      <w:pPr>
        <w:rPr>
          <w:rFonts w:eastAsiaTheme="minorEastAsia"/>
        </w:rPr>
      </w:pPr>
      <w:r>
        <w:rPr>
          <w:rFonts w:eastAsiaTheme="minorEastAsia"/>
        </w:rPr>
        <w:t xml:space="preserve">Well-diversified portfolios </w:t>
      </w:r>
    </w:p>
    <w:p w14:paraId="40363435" w14:textId="77777777" w:rsidR="00A53792" w:rsidRDefault="00A53792" w:rsidP="00A53792">
      <w:pPr>
        <w:pStyle w:val="ListParagraph"/>
        <w:numPr>
          <w:ilvl w:val="0"/>
          <w:numId w:val="77"/>
        </w:numPr>
        <w:rPr>
          <w:rFonts w:eastAsiaTheme="minorEastAsia"/>
        </w:rPr>
      </w:pPr>
      <w:r>
        <w:rPr>
          <w:rFonts w:eastAsiaTheme="minorEastAsia"/>
        </w:rPr>
        <w:t xml:space="preserve">If a portfolio is well diversified, its firm specific or nonfactor risk can be diversified away </w:t>
      </w:r>
    </w:p>
    <w:p w14:paraId="7A7DA92C" w14:textId="77777777" w:rsidR="00A53792" w:rsidRDefault="00A53792" w:rsidP="00A53792">
      <w:pPr>
        <w:pStyle w:val="ListParagraph"/>
        <w:numPr>
          <w:ilvl w:val="0"/>
          <w:numId w:val="77"/>
        </w:numPr>
        <w:rPr>
          <w:rFonts w:eastAsiaTheme="minorEastAsia"/>
        </w:rPr>
      </w:pPr>
      <w:r>
        <w:rPr>
          <w:rFonts w:eastAsiaTheme="minorEastAsia"/>
        </w:rPr>
        <w:t xml:space="preserve">Only factor (or systematic) risk remains </w:t>
      </w:r>
    </w:p>
    <w:p w14:paraId="41CFE79C" w14:textId="77777777" w:rsidR="00A53792" w:rsidRDefault="00A53792" w:rsidP="00A53792">
      <w:pPr>
        <w:pStyle w:val="ListParagraph"/>
        <w:numPr>
          <w:ilvl w:val="0"/>
          <w:numId w:val="77"/>
        </w:numPr>
        <w:rPr>
          <w:rFonts w:eastAsiaTheme="minorEastAsia"/>
        </w:rPr>
      </w:pPr>
      <w:r>
        <w:rPr>
          <w:rFonts w:eastAsiaTheme="minorEastAsia"/>
        </w:rPr>
        <w:t>If we construct an n stock portfolio with weights w</w:t>
      </w:r>
      <w:r>
        <w:rPr>
          <w:rFonts w:eastAsiaTheme="minorEastAsia"/>
          <w:vertAlign w:val="subscript"/>
        </w:rPr>
        <w:t>i</w:t>
      </w:r>
      <w:r>
        <w:rPr>
          <w:rFonts w:eastAsiaTheme="minorEastAsia" w:cstheme="minorHAnsi"/>
        </w:rPr>
        <w:t>∑</w:t>
      </w:r>
      <w:r>
        <w:rPr>
          <w:rFonts w:eastAsiaTheme="minorEastAsia"/>
        </w:rPr>
        <w:t>w</w:t>
      </w:r>
      <w:r>
        <w:rPr>
          <w:rFonts w:eastAsiaTheme="minorEastAsia"/>
          <w:vertAlign w:val="subscript"/>
        </w:rPr>
        <w:t>i</w:t>
      </w:r>
      <w:r>
        <w:rPr>
          <w:rFonts w:eastAsiaTheme="minorEastAsia"/>
        </w:rPr>
        <w:t xml:space="preserve"> = 1, then the rate of return on this portfolio is as follows </w:t>
      </w:r>
    </w:p>
    <w:p w14:paraId="5FF5116E" w14:textId="77777777" w:rsidR="00A53792" w:rsidRPr="00960471"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P</m:t>
              </m:r>
            </m:sub>
          </m:sSub>
        </m:oMath>
      </m:oMathPara>
    </w:p>
    <w:p w14:paraId="57AA86EB" w14:textId="77777777" w:rsidR="00A53792" w:rsidRDefault="00A53792" w:rsidP="00A53792">
      <w:pPr>
        <w:rPr>
          <w:rFonts w:eastAsiaTheme="minorEastAsia"/>
        </w:rPr>
      </w:pPr>
      <w:r>
        <w:rPr>
          <w:rFonts w:eastAsiaTheme="minorEastAsia"/>
        </w:rPr>
        <w:t xml:space="preserve">Where </w:t>
      </w:r>
    </w:p>
    <w:p w14:paraId="4406DD08" w14:textId="77777777" w:rsidR="00A53792" w:rsidRPr="00960471"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m:t>
                  </m:r>
                </m:sub>
              </m:sSub>
            </m:e>
          </m:nary>
        </m:oMath>
      </m:oMathPara>
    </w:p>
    <w:p w14:paraId="565A58D1" w14:textId="77777777" w:rsidR="00A53792" w:rsidRDefault="00A53792" w:rsidP="00A53792">
      <w:pPr>
        <w:pStyle w:val="ListParagraph"/>
        <w:numPr>
          <w:ilvl w:val="0"/>
          <w:numId w:val="78"/>
        </w:numPr>
        <w:rPr>
          <w:rFonts w:eastAsiaTheme="minorEastAsia"/>
        </w:rPr>
      </w:pPr>
      <w:r>
        <w:rPr>
          <w:rFonts w:eastAsiaTheme="minorEastAsia"/>
        </w:rPr>
        <w:t xml:space="preserve">Read pages 264 and 265, understand formulas </w:t>
      </w:r>
    </w:p>
    <w:p w14:paraId="630E2CC1" w14:textId="77777777" w:rsidR="00A53792" w:rsidRDefault="00A53792" w:rsidP="00A53792">
      <w:pPr>
        <w:pStyle w:val="ListParagraph"/>
        <w:numPr>
          <w:ilvl w:val="0"/>
          <w:numId w:val="78"/>
        </w:numPr>
        <w:rPr>
          <w:rFonts w:eastAsiaTheme="minorEastAsia"/>
        </w:rPr>
      </w:pPr>
      <w:r>
        <w:rPr>
          <w:rFonts w:eastAsiaTheme="minorEastAsia"/>
        </w:rPr>
        <w:t>Well diversified portfolio is one that is diversified over a large enough number of securities with proportions, w</w:t>
      </w:r>
      <w:r>
        <w:rPr>
          <w:rFonts w:eastAsiaTheme="minorEastAsia"/>
          <w:vertAlign w:val="subscript"/>
        </w:rPr>
        <w:t>i</w:t>
      </w:r>
      <w:r>
        <w:rPr>
          <w:rFonts w:eastAsiaTheme="minorEastAsia"/>
        </w:rPr>
        <w:t xml:space="preserve">, each small enough that for practical purposes the non-systematic variance is negligible </w:t>
      </w:r>
    </w:p>
    <w:p w14:paraId="31D7D85B" w14:textId="77777777" w:rsidR="00A53792" w:rsidRDefault="00A53792" w:rsidP="00A53792">
      <w:pPr>
        <w:pStyle w:val="ListParagraph"/>
        <w:numPr>
          <w:ilvl w:val="0"/>
          <w:numId w:val="78"/>
        </w:numPr>
        <w:rPr>
          <w:rFonts w:eastAsiaTheme="minorEastAsia"/>
        </w:rPr>
      </w:pPr>
      <w:r>
        <w:rPr>
          <w:rFonts w:eastAsiaTheme="minorEastAsia"/>
        </w:rPr>
        <w:t>Because expected return of e</w:t>
      </w:r>
      <w:r>
        <w:rPr>
          <w:rFonts w:eastAsiaTheme="minorEastAsia"/>
          <w:vertAlign w:val="subscript"/>
        </w:rPr>
        <w:t>P</w:t>
      </w:r>
      <w:r>
        <w:rPr>
          <w:rFonts w:eastAsiaTheme="minorEastAsia"/>
        </w:rPr>
        <w:t xml:space="preserve"> is zero, if its variance is also zero, we can conclude that any realized value of e</w:t>
      </w:r>
      <w:r>
        <w:rPr>
          <w:rFonts w:eastAsiaTheme="minorEastAsia"/>
          <w:vertAlign w:val="subscript"/>
        </w:rPr>
        <w:t>P</w:t>
      </w:r>
      <w:r>
        <w:rPr>
          <w:rFonts w:eastAsiaTheme="minorEastAsia"/>
        </w:rPr>
        <w:t xml:space="preserve"> will be virtually zero </w:t>
      </w:r>
    </w:p>
    <w:p w14:paraId="4093F8A5" w14:textId="77777777" w:rsidR="00A53792" w:rsidRDefault="00A53792" w:rsidP="00A53792">
      <w:pPr>
        <w:rPr>
          <w:rFonts w:eastAsiaTheme="minorEastAsia"/>
        </w:rPr>
      </w:pPr>
      <w:r>
        <w:rPr>
          <w:rFonts w:eastAsiaTheme="minorEastAsia"/>
        </w:rPr>
        <w:t xml:space="preserve">Beta and expected returns </w:t>
      </w:r>
    </w:p>
    <w:p w14:paraId="07B6A6C4" w14:textId="77777777" w:rsidR="00A53792" w:rsidRDefault="00A53792" w:rsidP="00A53792">
      <w:pPr>
        <w:pStyle w:val="ListParagraph"/>
        <w:numPr>
          <w:ilvl w:val="0"/>
          <w:numId w:val="79"/>
        </w:numPr>
        <w:rPr>
          <w:rFonts w:eastAsiaTheme="minorEastAsia"/>
        </w:rPr>
      </w:pPr>
      <w:r>
        <w:rPr>
          <w:rFonts w:eastAsiaTheme="minorEastAsia"/>
        </w:rPr>
        <w:t xml:space="preserve">Because nonfactor risk can be diversified away, only factor risk commands a risk premium in market equilibrium </w:t>
      </w:r>
    </w:p>
    <w:p w14:paraId="052851FF" w14:textId="77777777" w:rsidR="00A53792" w:rsidRDefault="00A53792" w:rsidP="00A53792">
      <w:pPr>
        <w:pStyle w:val="ListParagraph"/>
        <w:numPr>
          <w:ilvl w:val="0"/>
          <w:numId w:val="79"/>
        </w:numPr>
        <w:rPr>
          <w:rFonts w:eastAsiaTheme="minorEastAsia"/>
        </w:rPr>
      </w:pPr>
      <w:r>
        <w:rPr>
          <w:rFonts w:eastAsiaTheme="minorEastAsia"/>
        </w:rPr>
        <w:t xml:space="preserve">Non-systematic risk across firms cancels out in well diversified portfolios, so that only systematic risk of a security can be related to its expected returns </w:t>
      </w:r>
    </w:p>
    <w:p w14:paraId="76DE5E3A" w14:textId="77777777" w:rsidR="00A53792" w:rsidRDefault="00A53792" w:rsidP="00A53792">
      <w:pPr>
        <w:pStyle w:val="ListParagraph"/>
        <w:numPr>
          <w:ilvl w:val="0"/>
          <w:numId w:val="79"/>
        </w:numPr>
        <w:rPr>
          <w:rFonts w:eastAsiaTheme="minorEastAsia"/>
        </w:rPr>
      </w:pPr>
      <w:r>
        <w:rPr>
          <w:rFonts w:eastAsiaTheme="minorEastAsia"/>
        </w:rPr>
        <w:t xml:space="preserve">Portfolios with equal betas have equal expected returns in market equilibrium or arbitrage opportunities exist </w:t>
      </w:r>
    </w:p>
    <w:p w14:paraId="4BD1D8EC" w14:textId="77777777" w:rsidR="00A53792" w:rsidRPr="00FF7EDC" w:rsidRDefault="00A53792" w:rsidP="00A53792">
      <w:pPr>
        <w:pStyle w:val="ListParagraph"/>
        <w:numPr>
          <w:ilvl w:val="0"/>
          <w:numId w:val="79"/>
        </w:numPr>
        <w:rPr>
          <w:rFonts w:eastAsiaTheme="minorEastAsia"/>
        </w:rPr>
      </w:pPr>
      <w:r>
        <w:rPr>
          <w:rFonts w:eastAsiaTheme="minorEastAsia"/>
          <w:b/>
        </w:rPr>
        <w:t xml:space="preserve">See page 268 for formulas </w:t>
      </w:r>
    </w:p>
    <w:p w14:paraId="4C7BA755" w14:textId="77777777" w:rsidR="00A53792" w:rsidRDefault="00A53792" w:rsidP="00A53792">
      <w:pPr>
        <w:rPr>
          <w:rFonts w:eastAsiaTheme="minorEastAsia"/>
        </w:rPr>
      </w:pPr>
      <w:r>
        <w:rPr>
          <w:rFonts w:eastAsiaTheme="minorEastAsia"/>
        </w:rPr>
        <w:t xml:space="preserve">The security market line </w:t>
      </w:r>
    </w:p>
    <w:p w14:paraId="3ECF3A4D" w14:textId="77777777" w:rsidR="00A53792" w:rsidRPr="00FD2BBD"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d>
            <m:dPr>
              <m:beg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M</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P</m:t>
              </m:r>
            </m:sub>
          </m:sSub>
        </m:oMath>
      </m:oMathPara>
    </w:p>
    <w:p w14:paraId="2EFC6E52" w14:textId="77777777" w:rsidR="00A53792" w:rsidRDefault="00A53792" w:rsidP="00A53792">
      <w:pPr>
        <w:pStyle w:val="ListParagraph"/>
        <w:numPr>
          <w:ilvl w:val="0"/>
          <w:numId w:val="80"/>
        </w:numPr>
        <w:rPr>
          <w:rFonts w:eastAsiaTheme="minorEastAsia"/>
        </w:rPr>
      </w:pPr>
      <w:r>
        <w:rPr>
          <w:rFonts w:eastAsiaTheme="minorEastAsia"/>
        </w:rPr>
        <w:t xml:space="preserve">In contrast to the CAPM, the APT does not require that the benchmark portfolio in the SML relationship be the true market portfolio </w:t>
      </w:r>
    </w:p>
    <w:p w14:paraId="25210B2B" w14:textId="77777777" w:rsidR="00A53792" w:rsidRDefault="00A53792" w:rsidP="00A53792">
      <w:pPr>
        <w:pStyle w:val="ListParagraph"/>
        <w:numPr>
          <w:ilvl w:val="0"/>
          <w:numId w:val="80"/>
        </w:numPr>
        <w:rPr>
          <w:rFonts w:eastAsiaTheme="minorEastAsia"/>
        </w:rPr>
      </w:pPr>
      <w:r>
        <w:rPr>
          <w:rFonts w:eastAsiaTheme="minorEastAsia"/>
        </w:rPr>
        <w:t xml:space="preserve">Any well diversified portfolio lying on the SML may serve as the benchmark portfolio </w:t>
      </w:r>
    </w:p>
    <w:p w14:paraId="7FB6401E" w14:textId="77777777" w:rsidR="00A53792" w:rsidRDefault="00A53792" w:rsidP="00A53792">
      <w:pPr>
        <w:rPr>
          <w:rFonts w:eastAsiaTheme="minorEastAsia"/>
          <w:b/>
        </w:rPr>
      </w:pPr>
      <w:r>
        <w:rPr>
          <w:rFonts w:eastAsiaTheme="minorEastAsia"/>
          <w:b/>
        </w:rPr>
        <w:t xml:space="preserve">8.8 – individual assets and the APT </w:t>
      </w:r>
    </w:p>
    <w:p w14:paraId="0DC6B464" w14:textId="77777777" w:rsidR="00A53792" w:rsidRDefault="00A53792" w:rsidP="00A53792">
      <w:pPr>
        <w:pStyle w:val="ListParagraph"/>
        <w:numPr>
          <w:ilvl w:val="0"/>
          <w:numId w:val="81"/>
        </w:numPr>
        <w:rPr>
          <w:rFonts w:eastAsiaTheme="minorEastAsia"/>
        </w:rPr>
      </w:pPr>
      <w:r>
        <w:rPr>
          <w:rFonts w:eastAsiaTheme="minorEastAsia"/>
        </w:rPr>
        <w:t xml:space="preserve">If arbitrage opportunities are to be ruled out, each well diversified portfolios expected excess return must be proportional to its beta </w:t>
      </w:r>
    </w:p>
    <w:p w14:paraId="1B030C9D" w14:textId="77777777" w:rsidR="00A53792" w:rsidRDefault="00A53792" w:rsidP="00A53792">
      <w:pPr>
        <w:pStyle w:val="ListParagraph"/>
        <w:numPr>
          <w:ilvl w:val="0"/>
          <w:numId w:val="81"/>
        </w:numPr>
        <w:rPr>
          <w:rFonts w:eastAsiaTheme="minorEastAsia"/>
        </w:rPr>
      </w:pPr>
      <w:r>
        <w:rPr>
          <w:rFonts w:eastAsiaTheme="minorEastAsia"/>
        </w:rPr>
        <w:t xml:space="preserve">If only one security violates the expected return beta relationship, then the effect of this violation on a well diversified portfolio will be too small to be of importance for any practical purpose, and meaningful arbitrage opportunities will not arise </w:t>
      </w:r>
    </w:p>
    <w:p w14:paraId="5F07A3EC" w14:textId="77777777" w:rsidR="00A53792" w:rsidRDefault="00A53792" w:rsidP="00A53792">
      <w:pPr>
        <w:pStyle w:val="ListParagraph"/>
        <w:numPr>
          <w:ilvl w:val="0"/>
          <w:numId w:val="81"/>
        </w:numPr>
        <w:rPr>
          <w:rFonts w:eastAsiaTheme="minorEastAsia"/>
        </w:rPr>
      </w:pPr>
      <w:r>
        <w:rPr>
          <w:rFonts w:eastAsiaTheme="minorEastAsia"/>
        </w:rPr>
        <w:t xml:space="preserve">But if many securities violate the expected return beta relationship, the relationship will no longer hold for well diversified portfolios and arbitrage opportunities will be available </w:t>
      </w:r>
    </w:p>
    <w:p w14:paraId="43287A1D" w14:textId="77777777" w:rsidR="00A53792" w:rsidRDefault="00A53792" w:rsidP="00A53792">
      <w:pPr>
        <w:pStyle w:val="ListParagraph"/>
        <w:numPr>
          <w:ilvl w:val="0"/>
          <w:numId w:val="81"/>
        </w:numPr>
        <w:rPr>
          <w:rFonts w:eastAsiaTheme="minorEastAsia"/>
        </w:rPr>
      </w:pPr>
      <w:r>
        <w:rPr>
          <w:rFonts w:eastAsiaTheme="minorEastAsia"/>
        </w:rPr>
        <w:t xml:space="preserve">Imposing the no arbitrage condition on a single factor security market implies maintenance of the expected return beta relationship for all well diversified portfolios and for all but possibly a small number of individual securities </w:t>
      </w:r>
    </w:p>
    <w:p w14:paraId="02E17B29" w14:textId="77777777" w:rsidR="00A53792" w:rsidRDefault="00A53792" w:rsidP="00A53792">
      <w:pPr>
        <w:rPr>
          <w:rFonts w:eastAsiaTheme="minorEastAsia"/>
        </w:rPr>
      </w:pPr>
      <w:r>
        <w:rPr>
          <w:rFonts w:eastAsiaTheme="minorEastAsia"/>
        </w:rPr>
        <w:t xml:space="preserve">The APT and the CAPM </w:t>
      </w:r>
    </w:p>
    <w:p w14:paraId="1F3E9875" w14:textId="77777777" w:rsidR="00A53792" w:rsidRDefault="00A53792" w:rsidP="00A53792">
      <w:pPr>
        <w:pStyle w:val="ListParagraph"/>
        <w:numPr>
          <w:ilvl w:val="0"/>
          <w:numId w:val="82"/>
        </w:numPr>
        <w:rPr>
          <w:rFonts w:eastAsiaTheme="minorEastAsia"/>
        </w:rPr>
      </w:pPr>
      <w:r>
        <w:rPr>
          <w:rFonts w:eastAsiaTheme="minorEastAsia"/>
        </w:rPr>
        <w:t xml:space="preserve">APT serves many of the same functions as the CAPM </w:t>
      </w:r>
    </w:p>
    <w:p w14:paraId="3F6B7BB3" w14:textId="77777777" w:rsidR="00A53792" w:rsidRDefault="00A53792" w:rsidP="00A53792">
      <w:pPr>
        <w:pStyle w:val="ListParagraph"/>
        <w:numPr>
          <w:ilvl w:val="0"/>
          <w:numId w:val="82"/>
        </w:numPr>
        <w:rPr>
          <w:rFonts w:eastAsiaTheme="minorEastAsia"/>
        </w:rPr>
      </w:pPr>
      <w:r>
        <w:rPr>
          <w:rFonts w:eastAsiaTheme="minorEastAsia"/>
        </w:rPr>
        <w:t xml:space="preserve">It gives us a benchmark for rates of return that can be used in capital budgeting, security evaluation, or investment performance evaluation </w:t>
      </w:r>
    </w:p>
    <w:p w14:paraId="19755F8A" w14:textId="77777777" w:rsidR="00A53792" w:rsidRDefault="00A53792" w:rsidP="00A53792">
      <w:pPr>
        <w:pStyle w:val="ListParagraph"/>
        <w:numPr>
          <w:ilvl w:val="0"/>
          <w:numId w:val="82"/>
        </w:numPr>
        <w:rPr>
          <w:rFonts w:eastAsiaTheme="minorEastAsia"/>
        </w:rPr>
      </w:pPr>
      <w:r>
        <w:rPr>
          <w:rFonts w:eastAsiaTheme="minorEastAsia"/>
        </w:rPr>
        <w:t xml:space="preserve">Moreover, the APT highlights the crucial distinction between nondiversifiable risk that requires a reward in the form of a risk premium and diversifiable risk that does not </w:t>
      </w:r>
    </w:p>
    <w:p w14:paraId="46DEFEFC" w14:textId="77777777" w:rsidR="00A53792" w:rsidRDefault="00A53792" w:rsidP="00A53792">
      <w:pPr>
        <w:pStyle w:val="ListParagraph"/>
        <w:numPr>
          <w:ilvl w:val="0"/>
          <w:numId w:val="82"/>
        </w:numPr>
        <w:rPr>
          <w:rFonts w:eastAsiaTheme="minorEastAsia"/>
        </w:rPr>
      </w:pPr>
      <w:r>
        <w:rPr>
          <w:rFonts w:eastAsiaTheme="minorEastAsia"/>
        </w:rPr>
        <w:t>APT is an extremely appealing model</w:t>
      </w:r>
    </w:p>
    <w:p w14:paraId="73E8D8D1" w14:textId="77777777" w:rsidR="00A53792" w:rsidRDefault="00A53792" w:rsidP="00A53792">
      <w:pPr>
        <w:pStyle w:val="ListParagraph"/>
        <w:numPr>
          <w:ilvl w:val="1"/>
          <w:numId w:val="82"/>
        </w:numPr>
        <w:rPr>
          <w:rFonts w:eastAsiaTheme="minorEastAsia"/>
        </w:rPr>
      </w:pPr>
      <w:r>
        <w:rPr>
          <w:rFonts w:eastAsiaTheme="minorEastAsia"/>
        </w:rPr>
        <w:t xml:space="preserve">It depends on the assumption that a rational equilibrium in capital markets precludes arbitrage opportunities </w:t>
      </w:r>
    </w:p>
    <w:p w14:paraId="46D2D0DF" w14:textId="77777777" w:rsidR="00A53792" w:rsidRDefault="00A53792" w:rsidP="00A53792">
      <w:pPr>
        <w:pStyle w:val="ListParagraph"/>
        <w:numPr>
          <w:ilvl w:val="1"/>
          <w:numId w:val="82"/>
        </w:numPr>
        <w:rPr>
          <w:rFonts w:eastAsiaTheme="minorEastAsia"/>
        </w:rPr>
      </w:pPr>
      <w:r>
        <w:rPr>
          <w:rFonts w:eastAsiaTheme="minorEastAsia"/>
        </w:rPr>
        <w:t xml:space="preserve">A violation of the APTs pricing relationships will cause extremely strong pressure to restore them even if only a limited number of investors become aware of the disequilibrium </w:t>
      </w:r>
    </w:p>
    <w:p w14:paraId="20A3DA19" w14:textId="77777777" w:rsidR="00A53792" w:rsidRDefault="00A53792" w:rsidP="00A53792">
      <w:pPr>
        <w:pStyle w:val="ListParagraph"/>
        <w:numPr>
          <w:ilvl w:val="1"/>
          <w:numId w:val="82"/>
        </w:numPr>
        <w:rPr>
          <w:rFonts w:eastAsiaTheme="minorEastAsia"/>
        </w:rPr>
      </w:pPr>
      <w:r>
        <w:rPr>
          <w:rFonts w:eastAsiaTheme="minorEastAsia"/>
        </w:rPr>
        <w:t xml:space="preserve">The APT yields an expected return beta relationship using a well diversified portfolio that practically can be constructed from a large number of securities </w:t>
      </w:r>
    </w:p>
    <w:p w14:paraId="48F2B7D0" w14:textId="77777777" w:rsidR="00A53792" w:rsidRDefault="00A53792" w:rsidP="00A53792">
      <w:pPr>
        <w:pStyle w:val="ListParagraph"/>
        <w:numPr>
          <w:ilvl w:val="0"/>
          <w:numId w:val="82"/>
        </w:numPr>
        <w:rPr>
          <w:rFonts w:eastAsiaTheme="minorEastAsia"/>
        </w:rPr>
      </w:pPr>
      <w:r>
        <w:rPr>
          <w:rFonts w:eastAsiaTheme="minorEastAsia"/>
        </w:rPr>
        <w:t xml:space="preserve">The CAPM is derived assuming an inherently unobservable “market” portfolio </w:t>
      </w:r>
    </w:p>
    <w:p w14:paraId="22829263" w14:textId="77777777" w:rsidR="00A53792" w:rsidRDefault="00A53792" w:rsidP="00A53792">
      <w:pPr>
        <w:pStyle w:val="ListParagraph"/>
        <w:numPr>
          <w:ilvl w:val="1"/>
          <w:numId w:val="82"/>
        </w:numPr>
        <w:rPr>
          <w:rFonts w:eastAsiaTheme="minorEastAsia"/>
        </w:rPr>
      </w:pPr>
      <w:r>
        <w:rPr>
          <w:rFonts w:eastAsiaTheme="minorEastAsia"/>
        </w:rPr>
        <w:t xml:space="preserve">The CAPM argument rests on the mean variance efficiency; that is if any security violates the expected return beta relationship, then many investors (each relatively small) will tilt their portfolios so that their combined overall pressure on prices will restore an equilibrium that satisfies the relationship </w:t>
      </w:r>
    </w:p>
    <w:p w14:paraId="0636A20E" w14:textId="77777777" w:rsidR="00A53792" w:rsidRDefault="00A53792" w:rsidP="00A53792">
      <w:pPr>
        <w:rPr>
          <w:rFonts w:eastAsiaTheme="minorEastAsia"/>
          <w:b/>
        </w:rPr>
      </w:pPr>
      <w:r>
        <w:rPr>
          <w:rFonts w:eastAsiaTheme="minorEastAsia"/>
          <w:b/>
        </w:rPr>
        <w:t>8.9 – a multifactor APT</w:t>
      </w:r>
    </w:p>
    <w:p w14:paraId="78F3AE80" w14:textId="77777777" w:rsidR="00A53792" w:rsidRDefault="00A53792" w:rsidP="00A53792">
      <w:pPr>
        <w:rPr>
          <w:rFonts w:eastAsiaTheme="minorEastAsia"/>
        </w:rPr>
      </w:pPr>
      <w:r>
        <w:rPr>
          <w:rFonts w:eastAsiaTheme="minorEastAsia"/>
        </w:rPr>
        <w:t xml:space="preserve">Two factor model </w:t>
      </w:r>
    </w:p>
    <w:p w14:paraId="377A6647" w14:textId="77777777" w:rsidR="00A53792" w:rsidRPr="00924235"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i1</m:t>
              </m:r>
            </m:sub>
          </m:sSub>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i2</m:t>
              </m:r>
            </m:sub>
          </m:sSub>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i</m:t>
              </m:r>
            </m:sub>
          </m:sSub>
        </m:oMath>
      </m:oMathPara>
    </w:p>
    <w:p w14:paraId="6DB27C58" w14:textId="77777777" w:rsidR="00A53792" w:rsidRDefault="00A53792" w:rsidP="00A53792">
      <w:pPr>
        <w:pStyle w:val="ListParagraph"/>
        <w:numPr>
          <w:ilvl w:val="0"/>
          <w:numId w:val="83"/>
        </w:numPr>
        <w:rPr>
          <w:rFonts w:eastAsiaTheme="minorEastAsia"/>
        </w:rPr>
      </w:pPr>
      <w:r>
        <w:rPr>
          <w:rFonts w:eastAsiaTheme="minorEastAsia"/>
        </w:rPr>
        <w:t xml:space="preserve">Each factor has a zero expected value because each measures the surprise in the systematic variable rather than the level of the variable </w:t>
      </w:r>
    </w:p>
    <w:p w14:paraId="735931E7" w14:textId="77777777" w:rsidR="00A53792" w:rsidRDefault="00A53792" w:rsidP="00A53792">
      <w:pPr>
        <w:pStyle w:val="ListParagraph"/>
        <w:numPr>
          <w:ilvl w:val="0"/>
          <w:numId w:val="83"/>
        </w:numPr>
        <w:rPr>
          <w:rFonts w:eastAsiaTheme="minorEastAsia"/>
        </w:rPr>
      </w:pPr>
      <w:r>
        <w:rPr>
          <w:rFonts w:eastAsiaTheme="minorEastAsia"/>
        </w:rPr>
        <w:t xml:space="preserve">Similarly, the firm specific component of unexpected return also has a zero expected value </w:t>
      </w:r>
    </w:p>
    <w:p w14:paraId="3FDC6786" w14:textId="77777777" w:rsidR="00A53792" w:rsidRDefault="00A53792" w:rsidP="00A53792">
      <w:pPr>
        <w:pStyle w:val="ListParagraph"/>
        <w:numPr>
          <w:ilvl w:val="0"/>
          <w:numId w:val="83"/>
        </w:numPr>
        <w:rPr>
          <w:rFonts w:eastAsiaTheme="minorEastAsia"/>
        </w:rPr>
      </w:pPr>
      <w:r>
        <w:rPr>
          <w:rFonts w:eastAsiaTheme="minorEastAsia"/>
        </w:rPr>
        <w:t xml:space="preserve">Factor portfolio – is a well diversified portfolio constructed to have a beta of 1 on one of the factors and a beta of 0 on any other factor </w:t>
      </w:r>
    </w:p>
    <w:p w14:paraId="057C5C38" w14:textId="77777777" w:rsidR="00A53792" w:rsidRDefault="00A53792" w:rsidP="00A53792">
      <w:pPr>
        <w:pStyle w:val="ListParagraph"/>
        <w:numPr>
          <w:ilvl w:val="0"/>
          <w:numId w:val="83"/>
        </w:numPr>
        <w:rPr>
          <w:rFonts w:eastAsiaTheme="minorEastAsia"/>
        </w:rPr>
      </w:pPr>
      <w:r>
        <w:rPr>
          <w:rFonts w:eastAsiaTheme="minorEastAsia"/>
        </w:rPr>
        <w:t xml:space="preserve">We can think of a factor portfolio as a tracking portfolio </w:t>
      </w:r>
    </w:p>
    <w:p w14:paraId="0EEA9056" w14:textId="77777777" w:rsidR="00A53792" w:rsidRDefault="00A53792" w:rsidP="00A53792">
      <w:pPr>
        <w:pStyle w:val="ListParagraph"/>
        <w:numPr>
          <w:ilvl w:val="0"/>
          <w:numId w:val="83"/>
        </w:numPr>
        <w:rPr>
          <w:rFonts w:eastAsiaTheme="minorEastAsia"/>
        </w:rPr>
      </w:pPr>
      <w:r>
        <w:rPr>
          <w:rFonts w:eastAsiaTheme="minorEastAsia"/>
        </w:rPr>
        <w:t xml:space="preserve">That is, the returns on such a portfolio track the evolution of particular sources of macroeconomic risk, but are uncorrelated with other sources of risk </w:t>
      </w:r>
    </w:p>
    <w:p w14:paraId="57AFEB5D" w14:textId="77777777" w:rsidR="00A53792" w:rsidRDefault="00A53792" w:rsidP="00A53792">
      <w:pPr>
        <w:pStyle w:val="ListParagraph"/>
        <w:numPr>
          <w:ilvl w:val="0"/>
          <w:numId w:val="83"/>
        </w:numPr>
        <w:rPr>
          <w:rFonts w:eastAsiaTheme="minorEastAsia"/>
        </w:rPr>
      </w:pPr>
      <w:r>
        <w:rPr>
          <w:rFonts w:eastAsiaTheme="minorEastAsia"/>
        </w:rPr>
        <w:t xml:space="preserve">Factor portfolios will serve as the benchmark portfolios for a multifactor security market line </w:t>
      </w:r>
    </w:p>
    <w:p w14:paraId="12E52A80" w14:textId="77777777" w:rsidR="00A53792" w:rsidRDefault="00A53792" w:rsidP="00A53792">
      <w:pPr>
        <w:pStyle w:val="ListParagraph"/>
        <w:numPr>
          <w:ilvl w:val="0"/>
          <w:numId w:val="83"/>
        </w:numPr>
        <w:rPr>
          <w:rFonts w:eastAsiaTheme="minorEastAsia"/>
        </w:rPr>
      </w:pPr>
      <w:r>
        <w:rPr>
          <w:rFonts w:eastAsiaTheme="minorEastAsia"/>
        </w:rPr>
        <w:t xml:space="preserve">See formula on page </w:t>
      </w:r>
      <w:r>
        <w:rPr>
          <w:rFonts w:eastAsiaTheme="minorEastAsia"/>
          <w:b/>
        </w:rPr>
        <w:t>271</w:t>
      </w:r>
    </w:p>
    <w:p w14:paraId="7C9C308F" w14:textId="77777777" w:rsidR="00A53792" w:rsidRDefault="00A53792" w:rsidP="00A53792">
      <w:pPr>
        <w:rPr>
          <w:rFonts w:eastAsiaTheme="minorEastAsia"/>
          <w:b/>
        </w:rPr>
      </w:pPr>
      <w:r>
        <w:rPr>
          <w:rFonts w:eastAsiaTheme="minorEastAsia"/>
          <w:b/>
        </w:rPr>
        <w:t>8.10 – where should we look for factors?</w:t>
      </w:r>
    </w:p>
    <w:p w14:paraId="0EFFE9C5" w14:textId="77777777" w:rsidR="00A53792" w:rsidRDefault="00A53792" w:rsidP="00A53792">
      <w:pPr>
        <w:pStyle w:val="ListParagraph"/>
        <w:numPr>
          <w:ilvl w:val="0"/>
          <w:numId w:val="84"/>
        </w:numPr>
        <w:rPr>
          <w:rFonts w:eastAsiaTheme="minorEastAsia"/>
        </w:rPr>
      </w:pPr>
      <w:r>
        <w:rPr>
          <w:rFonts w:eastAsiaTheme="minorEastAsia"/>
        </w:rPr>
        <w:t xml:space="preserve">One shortcoming of the multifactor APT is that it gives no guidance concerning the determination of the relevant risk factors or their risk premiums </w:t>
      </w:r>
    </w:p>
    <w:p w14:paraId="0AB7DBF3" w14:textId="77777777" w:rsidR="00A53792" w:rsidRDefault="00A53792" w:rsidP="00A53792">
      <w:pPr>
        <w:pStyle w:val="ListParagraph"/>
        <w:numPr>
          <w:ilvl w:val="0"/>
          <w:numId w:val="84"/>
        </w:numPr>
        <w:rPr>
          <w:rFonts w:eastAsiaTheme="minorEastAsia"/>
        </w:rPr>
      </w:pPr>
      <w:r>
        <w:rPr>
          <w:rFonts w:eastAsiaTheme="minorEastAsia"/>
        </w:rPr>
        <w:t xml:space="preserve">Two principles guide us when we specify a reasonable list of factors </w:t>
      </w:r>
    </w:p>
    <w:p w14:paraId="4A7DA14A" w14:textId="77777777" w:rsidR="00A53792" w:rsidRDefault="00A53792" w:rsidP="00A53792">
      <w:pPr>
        <w:pStyle w:val="ListParagraph"/>
        <w:numPr>
          <w:ilvl w:val="1"/>
          <w:numId w:val="84"/>
        </w:numPr>
        <w:rPr>
          <w:rFonts w:eastAsiaTheme="minorEastAsia"/>
        </w:rPr>
      </w:pPr>
      <w:r>
        <w:rPr>
          <w:rFonts w:eastAsiaTheme="minorEastAsia"/>
        </w:rPr>
        <w:t>First, we want to limit ourselves to systematic factors with considerable ability to explain security returns</w:t>
      </w:r>
    </w:p>
    <w:p w14:paraId="50A16D92" w14:textId="77777777" w:rsidR="00A53792" w:rsidRDefault="00A53792" w:rsidP="00A53792">
      <w:pPr>
        <w:pStyle w:val="ListParagraph"/>
        <w:numPr>
          <w:ilvl w:val="1"/>
          <w:numId w:val="84"/>
        </w:numPr>
        <w:rPr>
          <w:rFonts w:eastAsiaTheme="minorEastAsia"/>
        </w:rPr>
      </w:pPr>
      <w:r>
        <w:rPr>
          <w:rFonts w:eastAsiaTheme="minorEastAsia"/>
        </w:rPr>
        <w:t xml:space="preserve">Second, we wish to choose factors that seem likely to be important risk factors, that is, factors that concern investors sufficiently that they will demand meaningful risk premiums to bear exposure to those sources of risk </w:t>
      </w:r>
    </w:p>
    <w:p w14:paraId="5BF56423" w14:textId="77777777" w:rsidR="00A53792" w:rsidRDefault="00A53792" w:rsidP="00A53792">
      <w:pPr>
        <w:pStyle w:val="ListParagraph"/>
        <w:numPr>
          <w:ilvl w:val="0"/>
          <w:numId w:val="84"/>
        </w:numPr>
        <w:rPr>
          <w:rFonts w:eastAsiaTheme="minorEastAsia"/>
        </w:rPr>
      </w:pPr>
      <w:r>
        <w:rPr>
          <w:rFonts w:eastAsiaTheme="minorEastAsia"/>
        </w:rPr>
        <w:t>Some factors to consider:</w:t>
      </w:r>
    </w:p>
    <w:p w14:paraId="700F7458" w14:textId="77777777" w:rsidR="00A53792" w:rsidRDefault="00A53792" w:rsidP="00A53792">
      <w:pPr>
        <w:pStyle w:val="ListParagraph"/>
        <w:numPr>
          <w:ilvl w:val="1"/>
          <w:numId w:val="84"/>
        </w:numPr>
        <w:rPr>
          <w:rFonts w:eastAsiaTheme="minorEastAsia"/>
        </w:rPr>
      </w:pPr>
      <w:r>
        <w:rPr>
          <w:rFonts w:eastAsiaTheme="minorEastAsia"/>
        </w:rPr>
        <w:t>IP = % change in industrial production</w:t>
      </w:r>
    </w:p>
    <w:p w14:paraId="1BEF47CF" w14:textId="77777777" w:rsidR="00A53792" w:rsidRDefault="00A53792" w:rsidP="00A53792">
      <w:pPr>
        <w:pStyle w:val="ListParagraph"/>
        <w:numPr>
          <w:ilvl w:val="1"/>
          <w:numId w:val="84"/>
        </w:numPr>
        <w:rPr>
          <w:rFonts w:eastAsiaTheme="minorEastAsia"/>
        </w:rPr>
      </w:pPr>
      <w:r>
        <w:rPr>
          <w:rFonts w:eastAsiaTheme="minorEastAsia"/>
        </w:rPr>
        <w:t>EI = % change in expected inflation</w:t>
      </w:r>
    </w:p>
    <w:p w14:paraId="45A2A325" w14:textId="77777777" w:rsidR="00A53792" w:rsidRDefault="00A53792" w:rsidP="00A53792">
      <w:pPr>
        <w:pStyle w:val="ListParagraph"/>
        <w:numPr>
          <w:ilvl w:val="1"/>
          <w:numId w:val="84"/>
        </w:numPr>
        <w:rPr>
          <w:rFonts w:eastAsiaTheme="minorEastAsia"/>
        </w:rPr>
      </w:pPr>
      <w:r>
        <w:rPr>
          <w:rFonts w:eastAsiaTheme="minorEastAsia"/>
        </w:rPr>
        <w:t>UI = % change in unanticipated inflation</w:t>
      </w:r>
    </w:p>
    <w:p w14:paraId="0B599F35" w14:textId="77777777" w:rsidR="00A53792" w:rsidRDefault="00A53792" w:rsidP="00A53792">
      <w:pPr>
        <w:pStyle w:val="ListParagraph"/>
        <w:numPr>
          <w:ilvl w:val="1"/>
          <w:numId w:val="84"/>
        </w:numPr>
        <w:rPr>
          <w:rFonts w:eastAsiaTheme="minorEastAsia"/>
        </w:rPr>
      </w:pPr>
      <w:r>
        <w:rPr>
          <w:rFonts w:eastAsiaTheme="minorEastAsia"/>
        </w:rPr>
        <w:t>CG = excess return of long term corporate bonds over long term government bonds</w:t>
      </w:r>
    </w:p>
    <w:p w14:paraId="083D62CA" w14:textId="77777777" w:rsidR="00A53792" w:rsidRDefault="00A53792" w:rsidP="00A53792">
      <w:pPr>
        <w:pStyle w:val="ListParagraph"/>
        <w:numPr>
          <w:ilvl w:val="1"/>
          <w:numId w:val="84"/>
        </w:numPr>
        <w:rPr>
          <w:rFonts w:eastAsiaTheme="minorEastAsia"/>
        </w:rPr>
      </w:pPr>
      <w:r>
        <w:rPr>
          <w:rFonts w:eastAsiaTheme="minorEastAsia"/>
        </w:rPr>
        <w:t xml:space="preserve">GB = excess return of long term government bonds over t-bills </w:t>
      </w:r>
    </w:p>
    <w:p w14:paraId="36038B24" w14:textId="77777777" w:rsidR="00A53792" w:rsidRPr="00E765C1" w:rsidRDefault="00A53792" w:rsidP="00A53792">
      <w:pPr>
        <w:pStyle w:val="ListParagraph"/>
        <w:numPr>
          <w:ilvl w:val="0"/>
          <w:numId w:val="84"/>
        </w:numPr>
        <w:rPr>
          <w:rFonts w:eastAsiaTheme="minorEastAsia"/>
        </w:rPr>
      </w:pPr>
      <w:r>
        <w:rPr>
          <w:rFonts w:eastAsiaTheme="minorEastAsia"/>
          <w:b/>
        </w:rPr>
        <w:t>Read page 273, IMPORTANT, two famous models!</w:t>
      </w:r>
    </w:p>
    <w:p w14:paraId="40FDC0EA" w14:textId="77777777" w:rsidR="00A53792" w:rsidRDefault="00A53792" w:rsidP="00A53792">
      <w:pPr>
        <w:rPr>
          <w:rFonts w:eastAsiaTheme="minorEastAsia"/>
          <w:b/>
        </w:rPr>
      </w:pPr>
      <w:r>
        <w:rPr>
          <w:rFonts w:eastAsiaTheme="minorEastAsia"/>
          <w:b/>
        </w:rPr>
        <w:t>8.11 – the multifactor CAPM and the APT</w:t>
      </w:r>
    </w:p>
    <w:p w14:paraId="61DEACDE" w14:textId="77777777" w:rsidR="00A53792" w:rsidRDefault="00A53792" w:rsidP="00A53792">
      <w:pPr>
        <w:pStyle w:val="ListParagraph"/>
        <w:numPr>
          <w:ilvl w:val="0"/>
          <w:numId w:val="85"/>
        </w:numPr>
        <w:rPr>
          <w:rFonts w:eastAsiaTheme="minorEastAsia"/>
        </w:rPr>
      </w:pPr>
      <w:r>
        <w:rPr>
          <w:rFonts w:eastAsiaTheme="minorEastAsia"/>
        </w:rPr>
        <w:t xml:space="preserve">In the multi-index CAPM, the factors are derived from a multiperiod consideration of a stream of consumption as well as randomly evolving investment opportunities pertaining to the distributions of rates of return </w:t>
      </w:r>
    </w:p>
    <w:p w14:paraId="369AB503" w14:textId="77777777" w:rsidR="00A53792" w:rsidRDefault="00A53792" w:rsidP="00A53792">
      <w:pPr>
        <w:pStyle w:val="ListParagraph"/>
        <w:numPr>
          <w:ilvl w:val="0"/>
          <w:numId w:val="85"/>
        </w:numPr>
        <w:rPr>
          <w:rFonts w:eastAsiaTheme="minorEastAsia"/>
        </w:rPr>
      </w:pPr>
      <w:r>
        <w:rPr>
          <w:rFonts w:eastAsiaTheme="minorEastAsia"/>
        </w:rPr>
        <w:t>Hence, the hedge index portfolios must be derived from consideration of the utility of consumption, nontraded assets and changes in investment opportunities</w:t>
      </w:r>
    </w:p>
    <w:p w14:paraId="681F114C" w14:textId="77777777" w:rsidR="00A53792" w:rsidRDefault="00A53792" w:rsidP="00A53792">
      <w:pPr>
        <w:pStyle w:val="ListParagraph"/>
        <w:numPr>
          <w:ilvl w:val="0"/>
          <w:numId w:val="85"/>
        </w:numPr>
        <w:rPr>
          <w:rFonts w:eastAsiaTheme="minorEastAsia"/>
        </w:rPr>
      </w:pPr>
      <w:r>
        <w:rPr>
          <w:rFonts w:eastAsiaTheme="minorEastAsia"/>
        </w:rPr>
        <w:t>A multi index CAPM therefore will inherit its risk factors from sources of risk that a broad group of investors deem important enough to hedge</w:t>
      </w:r>
    </w:p>
    <w:p w14:paraId="0AE78F51" w14:textId="77777777" w:rsidR="00A53792" w:rsidRDefault="00A53792" w:rsidP="00A53792">
      <w:pPr>
        <w:pStyle w:val="ListParagraph"/>
        <w:numPr>
          <w:ilvl w:val="0"/>
          <w:numId w:val="85"/>
        </w:numPr>
        <w:rPr>
          <w:rFonts w:eastAsiaTheme="minorEastAsia"/>
        </w:rPr>
      </w:pPr>
      <w:r>
        <w:rPr>
          <w:rFonts w:eastAsiaTheme="minorEastAsia"/>
        </w:rPr>
        <w:t xml:space="preserve">If hedging demands are common to many investors, the prices of securities with desirable hedging characteristics will be bid up and their expected return reduced </w:t>
      </w:r>
    </w:p>
    <w:p w14:paraId="7071CFD1" w14:textId="77777777" w:rsidR="00A53792" w:rsidRDefault="00A53792" w:rsidP="00A53792">
      <w:pPr>
        <w:pStyle w:val="ListParagraph"/>
        <w:numPr>
          <w:ilvl w:val="0"/>
          <w:numId w:val="85"/>
        </w:numPr>
        <w:rPr>
          <w:rFonts w:eastAsiaTheme="minorEastAsia"/>
        </w:rPr>
      </w:pPr>
      <w:r>
        <w:rPr>
          <w:rFonts w:eastAsiaTheme="minorEastAsia"/>
        </w:rPr>
        <w:t xml:space="preserve">Risk sources that are priced in market equilibrium (i.e. are sufficiently important to result in detectable risk premiums) presumably will be systematic sources of uncertainty that affect investors broadly </w:t>
      </w:r>
    </w:p>
    <w:p w14:paraId="593E8A5F" w14:textId="77777777" w:rsidR="00A53792" w:rsidRDefault="00A53792" w:rsidP="00A53792">
      <w:pPr>
        <w:pStyle w:val="ListParagraph"/>
        <w:numPr>
          <w:ilvl w:val="0"/>
          <w:numId w:val="85"/>
        </w:numPr>
        <w:rPr>
          <w:rFonts w:eastAsiaTheme="minorEastAsia"/>
        </w:rPr>
      </w:pPr>
      <w:r>
        <w:rPr>
          <w:rFonts w:eastAsiaTheme="minorEastAsia"/>
        </w:rPr>
        <w:t xml:space="preserve">In contrast, APT is largely silent on where to look for priced sources of risk </w:t>
      </w:r>
    </w:p>
    <w:p w14:paraId="4F4F4BAE" w14:textId="77777777" w:rsidR="00A53792" w:rsidRDefault="00A53792" w:rsidP="00A53792">
      <w:pPr>
        <w:pStyle w:val="ListParagraph"/>
        <w:numPr>
          <w:ilvl w:val="0"/>
          <w:numId w:val="85"/>
        </w:numPr>
        <w:rPr>
          <w:rFonts w:eastAsiaTheme="minorEastAsia"/>
        </w:rPr>
      </w:pPr>
      <w:r>
        <w:rPr>
          <w:rFonts w:eastAsiaTheme="minorEastAsia"/>
        </w:rPr>
        <w:t xml:space="preserve">This lack of guidance is problematic; but by the same token, it accommodates a less structured search for relevant risk factors </w:t>
      </w:r>
    </w:p>
    <w:p w14:paraId="30174501" w14:textId="77777777" w:rsidR="00A53792" w:rsidRDefault="00A53792" w:rsidP="00A53792">
      <w:pPr>
        <w:pStyle w:val="ListParagraph"/>
        <w:numPr>
          <w:ilvl w:val="0"/>
          <w:numId w:val="85"/>
        </w:numPr>
        <w:rPr>
          <w:rFonts w:eastAsiaTheme="minorEastAsia"/>
        </w:rPr>
      </w:pPr>
      <w:r>
        <w:rPr>
          <w:rFonts w:eastAsiaTheme="minorEastAsia"/>
        </w:rPr>
        <w:t xml:space="preserve">These may reflect the concerns of a broader set of investors, including institutions such as endowment or pension funds that may be concerned about exposures to risks that would not be obvious from an examination of individual consumption/investment decisions </w:t>
      </w:r>
    </w:p>
    <w:p w14:paraId="07BEF555" w14:textId="77777777" w:rsidR="00A53792" w:rsidRPr="00E74976" w:rsidRDefault="00A53792" w:rsidP="00A53792">
      <w:pPr>
        <w:rPr>
          <w:rFonts w:eastAsiaTheme="minorEastAsia"/>
        </w:rPr>
      </w:pPr>
    </w:p>
    <w:p w14:paraId="43D679AC" w14:textId="77777777" w:rsidR="00A53792" w:rsidRPr="00610261" w:rsidRDefault="00A53792" w:rsidP="00A53792">
      <w:pPr>
        <w:rPr>
          <w:rFonts w:eastAsiaTheme="minorEastAsia"/>
        </w:rPr>
      </w:pPr>
    </w:p>
    <w:p w14:paraId="16069361" w14:textId="77777777" w:rsidR="00A53792" w:rsidRDefault="00A53792" w:rsidP="00A53792">
      <w:pPr>
        <w:rPr>
          <w:rFonts w:eastAsiaTheme="minorEastAsia"/>
        </w:rPr>
      </w:pPr>
    </w:p>
    <w:p w14:paraId="1550A631" w14:textId="77777777" w:rsidR="00A53792" w:rsidRDefault="00A53792" w:rsidP="00A53792">
      <w:pPr>
        <w:rPr>
          <w:rFonts w:eastAsiaTheme="minorEastAsia"/>
        </w:rPr>
      </w:pPr>
    </w:p>
    <w:p w14:paraId="520450E2" w14:textId="77777777" w:rsidR="00A53792" w:rsidRDefault="00A53792" w:rsidP="00A53792">
      <w:pPr>
        <w:rPr>
          <w:rFonts w:eastAsiaTheme="minorEastAsia"/>
        </w:rPr>
      </w:pPr>
    </w:p>
    <w:p w14:paraId="0A9FD8F4" w14:textId="77777777" w:rsidR="00A53792" w:rsidRDefault="00A53792" w:rsidP="00A53792">
      <w:pPr>
        <w:rPr>
          <w:rFonts w:eastAsiaTheme="minorEastAsia"/>
        </w:rPr>
      </w:pPr>
    </w:p>
    <w:p w14:paraId="3152BCDE" w14:textId="77777777" w:rsidR="00A53792" w:rsidRDefault="00A53792" w:rsidP="00A53792">
      <w:pPr>
        <w:rPr>
          <w:rFonts w:eastAsiaTheme="minorEastAsia"/>
        </w:rPr>
      </w:pPr>
    </w:p>
    <w:p w14:paraId="4E245B47" w14:textId="77777777" w:rsidR="00A53792" w:rsidRDefault="00A53792" w:rsidP="00A53792">
      <w:pPr>
        <w:rPr>
          <w:rFonts w:eastAsiaTheme="minorEastAsia"/>
        </w:rPr>
      </w:pPr>
    </w:p>
    <w:p w14:paraId="63CE8955" w14:textId="77777777" w:rsidR="00A53792" w:rsidRDefault="00A53792" w:rsidP="00A53792">
      <w:pPr>
        <w:rPr>
          <w:rFonts w:eastAsiaTheme="minorEastAsia"/>
        </w:rPr>
      </w:pPr>
    </w:p>
    <w:p w14:paraId="05777A38" w14:textId="77777777" w:rsidR="00A53792" w:rsidRDefault="00A53792" w:rsidP="00A53792">
      <w:pPr>
        <w:rPr>
          <w:rFonts w:eastAsiaTheme="minorEastAsia"/>
        </w:rPr>
      </w:pPr>
    </w:p>
    <w:p w14:paraId="53985EE1" w14:textId="77777777" w:rsidR="00A53792" w:rsidRDefault="00A53792" w:rsidP="00A53792">
      <w:pPr>
        <w:rPr>
          <w:rFonts w:eastAsiaTheme="minorEastAsia"/>
        </w:rPr>
      </w:pPr>
    </w:p>
    <w:p w14:paraId="177CC1D8" w14:textId="77777777" w:rsidR="00A53792" w:rsidRDefault="00A53792" w:rsidP="00A53792">
      <w:pPr>
        <w:rPr>
          <w:rFonts w:eastAsiaTheme="minorEastAsia"/>
        </w:rPr>
      </w:pPr>
    </w:p>
    <w:p w14:paraId="282548B9" w14:textId="77777777" w:rsidR="00A53792" w:rsidRDefault="00A53792" w:rsidP="00A53792">
      <w:pPr>
        <w:rPr>
          <w:rFonts w:eastAsiaTheme="minorEastAsia"/>
        </w:rPr>
      </w:pPr>
    </w:p>
    <w:p w14:paraId="39639F19" w14:textId="77777777" w:rsidR="00A53792" w:rsidRDefault="00A53792" w:rsidP="00A53792">
      <w:pPr>
        <w:rPr>
          <w:rFonts w:eastAsiaTheme="minorEastAsia"/>
        </w:rPr>
      </w:pPr>
    </w:p>
    <w:p w14:paraId="3DDB5D45" w14:textId="77777777" w:rsidR="00A53792" w:rsidRDefault="00A53792" w:rsidP="00A53792">
      <w:pPr>
        <w:rPr>
          <w:rFonts w:eastAsiaTheme="minorEastAsia"/>
          <w:b/>
        </w:rPr>
      </w:pPr>
      <w:r>
        <w:rPr>
          <w:rFonts w:eastAsiaTheme="minorEastAsia"/>
          <w:b/>
        </w:rPr>
        <w:t xml:space="preserve">Chapter 17 (17.1 – 17.4) – options and other derivatives markets: introduction </w:t>
      </w:r>
    </w:p>
    <w:p w14:paraId="2395FC15" w14:textId="77777777" w:rsidR="00A53792" w:rsidRDefault="00A53792" w:rsidP="00A53792">
      <w:pPr>
        <w:rPr>
          <w:rFonts w:eastAsiaTheme="minorEastAsia"/>
          <w:b/>
        </w:rPr>
      </w:pPr>
      <w:r>
        <w:rPr>
          <w:rFonts w:eastAsiaTheme="minorEastAsia"/>
          <w:b/>
        </w:rPr>
        <w:t xml:space="preserve">17.1 – the option contract </w:t>
      </w:r>
    </w:p>
    <w:p w14:paraId="4BF46734" w14:textId="77777777" w:rsidR="00A53792" w:rsidRDefault="00A53792" w:rsidP="00A53792">
      <w:pPr>
        <w:pStyle w:val="ListParagraph"/>
        <w:numPr>
          <w:ilvl w:val="0"/>
          <w:numId w:val="86"/>
        </w:numPr>
        <w:rPr>
          <w:rFonts w:eastAsiaTheme="minorEastAsia"/>
        </w:rPr>
      </w:pPr>
      <w:r>
        <w:rPr>
          <w:rFonts w:eastAsiaTheme="minorEastAsia"/>
        </w:rPr>
        <w:t xml:space="preserve">Call option – gives its holder the right to purchase an asset for a specified price, called the </w:t>
      </w:r>
      <w:r>
        <w:rPr>
          <w:rFonts w:eastAsiaTheme="minorEastAsia"/>
          <w:b/>
        </w:rPr>
        <w:t>exercise</w:t>
      </w:r>
      <w:r>
        <w:rPr>
          <w:rFonts w:eastAsiaTheme="minorEastAsia"/>
        </w:rPr>
        <w:t xml:space="preserve"> or </w:t>
      </w:r>
      <w:r>
        <w:rPr>
          <w:rFonts w:eastAsiaTheme="minorEastAsia"/>
          <w:b/>
        </w:rPr>
        <w:t>strike price</w:t>
      </w:r>
      <w:r>
        <w:rPr>
          <w:rFonts w:eastAsiaTheme="minorEastAsia"/>
        </w:rPr>
        <w:t xml:space="preserve">, on or before some specified expiration date </w:t>
      </w:r>
    </w:p>
    <w:p w14:paraId="7A280ADB" w14:textId="77777777" w:rsidR="00A53792" w:rsidRDefault="00A53792" w:rsidP="00A53792">
      <w:pPr>
        <w:pStyle w:val="ListParagraph"/>
        <w:numPr>
          <w:ilvl w:val="0"/>
          <w:numId w:val="86"/>
        </w:numPr>
        <w:rPr>
          <w:rFonts w:eastAsiaTheme="minorEastAsia"/>
        </w:rPr>
      </w:pPr>
      <w:r>
        <w:rPr>
          <w:rFonts w:eastAsiaTheme="minorEastAsia"/>
        </w:rPr>
        <w:t xml:space="preserve">The holder of a call option is not required to exercise the option </w:t>
      </w:r>
    </w:p>
    <w:p w14:paraId="6D357302" w14:textId="77777777" w:rsidR="00A53792" w:rsidRDefault="00A53792" w:rsidP="00A53792">
      <w:pPr>
        <w:pStyle w:val="ListParagraph"/>
        <w:numPr>
          <w:ilvl w:val="0"/>
          <w:numId w:val="86"/>
        </w:numPr>
        <w:rPr>
          <w:rFonts w:eastAsiaTheme="minorEastAsia"/>
        </w:rPr>
      </w:pPr>
      <w:r>
        <w:rPr>
          <w:rFonts w:eastAsiaTheme="minorEastAsia"/>
        </w:rPr>
        <w:t xml:space="preserve">The holder will choose to exercise only if the market value of the asset to be purchased exceeds the exercise price </w:t>
      </w:r>
    </w:p>
    <w:p w14:paraId="368A12E1" w14:textId="77777777" w:rsidR="00A53792" w:rsidRDefault="00A53792" w:rsidP="00A53792">
      <w:pPr>
        <w:pStyle w:val="ListParagraph"/>
        <w:numPr>
          <w:ilvl w:val="0"/>
          <w:numId w:val="86"/>
        </w:numPr>
        <w:rPr>
          <w:rFonts w:eastAsiaTheme="minorEastAsia"/>
        </w:rPr>
      </w:pPr>
      <w:r>
        <w:rPr>
          <w:rFonts w:eastAsiaTheme="minorEastAsia"/>
        </w:rPr>
        <w:t xml:space="preserve">If an option is not exercised before the expiration date of the contract, a call option simply expires and no longer has value </w:t>
      </w:r>
    </w:p>
    <w:p w14:paraId="6A032504" w14:textId="77777777" w:rsidR="00A53792" w:rsidRDefault="00A53792" w:rsidP="00A53792">
      <w:pPr>
        <w:pStyle w:val="ListParagraph"/>
        <w:numPr>
          <w:ilvl w:val="0"/>
          <w:numId w:val="86"/>
        </w:numPr>
        <w:rPr>
          <w:rFonts w:eastAsiaTheme="minorEastAsia"/>
        </w:rPr>
      </w:pPr>
      <w:r>
        <w:rPr>
          <w:rFonts w:eastAsiaTheme="minorEastAsia"/>
        </w:rPr>
        <w:t xml:space="preserve">Therefore, if the stock price is greater than the exercise price on the expiration date, the value of the call option equals the difference between the stock price and the exercise price </w:t>
      </w:r>
    </w:p>
    <w:p w14:paraId="15AFFE25" w14:textId="77777777" w:rsidR="00A53792" w:rsidRDefault="00A53792" w:rsidP="00A53792">
      <w:pPr>
        <w:pStyle w:val="ListParagraph"/>
        <w:numPr>
          <w:ilvl w:val="0"/>
          <w:numId w:val="86"/>
        </w:numPr>
        <w:rPr>
          <w:rFonts w:eastAsiaTheme="minorEastAsia"/>
        </w:rPr>
      </w:pPr>
      <w:r>
        <w:rPr>
          <w:rFonts w:eastAsiaTheme="minorEastAsia"/>
        </w:rPr>
        <w:t xml:space="preserve">But if the stock price is less than the exercise price at expiration, the call will be worthless </w:t>
      </w:r>
    </w:p>
    <w:p w14:paraId="1BB5964E" w14:textId="77777777" w:rsidR="00A53792" w:rsidRDefault="00A53792" w:rsidP="00A53792">
      <w:pPr>
        <w:pStyle w:val="ListParagraph"/>
        <w:numPr>
          <w:ilvl w:val="0"/>
          <w:numId w:val="86"/>
        </w:numPr>
        <w:rPr>
          <w:rFonts w:eastAsiaTheme="minorEastAsia"/>
        </w:rPr>
      </w:pPr>
      <w:r>
        <w:rPr>
          <w:rFonts w:eastAsiaTheme="minorEastAsia"/>
        </w:rPr>
        <w:t xml:space="preserve">The net profit on the call is the value of the option minus the price originally paid to purchase it </w:t>
      </w:r>
    </w:p>
    <w:p w14:paraId="2053DF0B" w14:textId="77777777" w:rsidR="00A53792" w:rsidRDefault="00A53792" w:rsidP="00A53792">
      <w:pPr>
        <w:pStyle w:val="ListParagraph"/>
        <w:numPr>
          <w:ilvl w:val="0"/>
          <w:numId w:val="86"/>
        </w:numPr>
        <w:rPr>
          <w:rFonts w:eastAsiaTheme="minorEastAsia"/>
        </w:rPr>
      </w:pPr>
      <w:r>
        <w:rPr>
          <w:rFonts w:eastAsiaTheme="minorEastAsia"/>
        </w:rPr>
        <w:t>The purchase price of the option is called the premium (represents the compensation the purchaser of the call must pay for the right to exercise the option if exercise becomes profitable)</w:t>
      </w:r>
    </w:p>
    <w:p w14:paraId="4CA05F05" w14:textId="77777777" w:rsidR="00A53792" w:rsidRDefault="00A53792" w:rsidP="00A53792">
      <w:pPr>
        <w:pStyle w:val="ListParagraph"/>
        <w:numPr>
          <w:ilvl w:val="0"/>
          <w:numId w:val="86"/>
        </w:numPr>
        <w:rPr>
          <w:rFonts w:eastAsiaTheme="minorEastAsia"/>
        </w:rPr>
      </w:pPr>
      <w:r>
        <w:rPr>
          <w:rFonts w:eastAsiaTheme="minorEastAsia"/>
        </w:rPr>
        <w:t xml:space="preserve">Sellers of call options, who are said to write calls, receive a premium income now as payment against the possibility they will be required at some later date to deliver the asset in return for an exercise price lower than the market value of the asset </w:t>
      </w:r>
    </w:p>
    <w:p w14:paraId="3F6A1B3B" w14:textId="77777777" w:rsidR="00A53792" w:rsidRDefault="00A53792" w:rsidP="00A53792">
      <w:pPr>
        <w:pStyle w:val="ListParagraph"/>
        <w:numPr>
          <w:ilvl w:val="0"/>
          <w:numId w:val="86"/>
        </w:numPr>
        <w:rPr>
          <w:rFonts w:eastAsiaTheme="minorEastAsia"/>
        </w:rPr>
      </w:pPr>
      <w:r>
        <w:rPr>
          <w:rFonts w:eastAsiaTheme="minorEastAsia"/>
        </w:rPr>
        <w:t xml:space="preserve">If the option is left to expire worthless because the exercise price remains above the market price of the asset, then the writer of the call clears a profit equal to the premium income derived from the sale of the option </w:t>
      </w:r>
    </w:p>
    <w:p w14:paraId="64A38D29" w14:textId="77777777" w:rsidR="00A53792" w:rsidRPr="00291D25" w:rsidRDefault="00A53792" w:rsidP="00A53792">
      <w:pPr>
        <w:rPr>
          <w:rFonts w:eastAsiaTheme="minorEastAsia"/>
        </w:rPr>
      </w:pPr>
      <m:oMathPara>
        <m:oMath>
          <m:r>
            <w:rPr>
              <w:rFonts w:ascii="Cambria Math" w:eastAsiaTheme="minorEastAsia" w:hAnsi="Cambria Math"/>
            </w:rPr>
            <m:t>value at expiration=stock price-exercise price</m:t>
          </m:r>
        </m:oMath>
      </m:oMathPara>
    </w:p>
    <w:p w14:paraId="716B38DB" w14:textId="77777777" w:rsidR="00A53792" w:rsidRPr="00291D25" w:rsidRDefault="00A53792" w:rsidP="00A53792">
      <w:pPr>
        <w:rPr>
          <w:rFonts w:eastAsiaTheme="minorEastAsia"/>
        </w:rPr>
      </w:pPr>
      <m:oMathPara>
        <m:oMath>
          <m:r>
            <w:rPr>
              <w:rFonts w:ascii="Cambria Math" w:eastAsiaTheme="minorEastAsia" w:hAnsi="Cambria Math"/>
            </w:rPr>
            <m:t>profit=final value-original investment</m:t>
          </m:r>
        </m:oMath>
      </m:oMathPara>
    </w:p>
    <w:p w14:paraId="39711708" w14:textId="77777777" w:rsidR="00A53792" w:rsidRDefault="00A53792" w:rsidP="00A53792">
      <w:pPr>
        <w:pStyle w:val="ListParagraph"/>
        <w:numPr>
          <w:ilvl w:val="0"/>
          <w:numId w:val="87"/>
        </w:numPr>
        <w:rPr>
          <w:rFonts w:eastAsiaTheme="minorEastAsia"/>
        </w:rPr>
      </w:pPr>
      <w:r>
        <w:rPr>
          <w:rFonts w:eastAsiaTheme="minorEastAsia"/>
        </w:rPr>
        <w:t xml:space="preserve">Put option – gives its holder the right to sell an asset for a specified exercise or strike price on or before some expiration date </w:t>
      </w:r>
    </w:p>
    <w:p w14:paraId="428D4FEB" w14:textId="77777777" w:rsidR="00A53792" w:rsidRDefault="00A53792" w:rsidP="00A53792">
      <w:pPr>
        <w:pStyle w:val="ListParagraph"/>
        <w:numPr>
          <w:ilvl w:val="0"/>
          <w:numId w:val="87"/>
        </w:numPr>
        <w:rPr>
          <w:rFonts w:eastAsiaTheme="minorEastAsia"/>
        </w:rPr>
      </w:pPr>
      <w:r>
        <w:rPr>
          <w:rFonts w:eastAsiaTheme="minorEastAsia"/>
        </w:rPr>
        <w:t xml:space="preserve">Profits on put options increase when the asset value falls </w:t>
      </w:r>
    </w:p>
    <w:p w14:paraId="423FC52F" w14:textId="77777777" w:rsidR="00A53792" w:rsidRDefault="00A53792" w:rsidP="00A53792">
      <w:pPr>
        <w:pStyle w:val="ListParagraph"/>
        <w:numPr>
          <w:ilvl w:val="0"/>
          <w:numId w:val="87"/>
        </w:numPr>
        <w:rPr>
          <w:rFonts w:eastAsiaTheme="minorEastAsia"/>
        </w:rPr>
      </w:pPr>
      <w:r>
        <w:rPr>
          <w:rFonts w:eastAsiaTheme="minorEastAsia"/>
        </w:rPr>
        <w:t xml:space="preserve">A put option will be exercised only if the exercise price is greater than the price of the underlying asset, that is, only if its holder can deliver for the exercise price an asset with market value less than the exercise price </w:t>
      </w:r>
    </w:p>
    <w:p w14:paraId="237C7B9C" w14:textId="77777777" w:rsidR="00A53792" w:rsidRDefault="00A53792" w:rsidP="00A53792">
      <w:pPr>
        <w:pStyle w:val="ListParagraph"/>
        <w:numPr>
          <w:ilvl w:val="0"/>
          <w:numId w:val="87"/>
        </w:numPr>
        <w:rPr>
          <w:rFonts w:eastAsiaTheme="minorEastAsia"/>
        </w:rPr>
      </w:pPr>
      <w:r>
        <w:rPr>
          <w:rFonts w:eastAsiaTheme="minorEastAsia"/>
        </w:rPr>
        <w:t xml:space="preserve">The owner of the put profits by the difference between the exercise price and market price </w:t>
      </w:r>
    </w:p>
    <w:p w14:paraId="799ED9D9" w14:textId="77777777" w:rsidR="00A53792" w:rsidRDefault="00A53792" w:rsidP="00A53792">
      <w:pPr>
        <w:pStyle w:val="ListParagraph"/>
        <w:numPr>
          <w:ilvl w:val="0"/>
          <w:numId w:val="87"/>
        </w:numPr>
        <w:rPr>
          <w:rFonts w:eastAsiaTheme="minorEastAsia"/>
        </w:rPr>
      </w:pPr>
      <w:r>
        <w:rPr>
          <w:rFonts w:eastAsiaTheme="minorEastAsia"/>
        </w:rPr>
        <w:t xml:space="preserve">An option is described as </w:t>
      </w:r>
      <w:r>
        <w:rPr>
          <w:rFonts w:eastAsiaTheme="minorEastAsia"/>
          <w:b/>
        </w:rPr>
        <w:t>in the money</w:t>
      </w:r>
      <w:r>
        <w:rPr>
          <w:rFonts w:eastAsiaTheme="minorEastAsia"/>
        </w:rPr>
        <w:t xml:space="preserve"> when its exercise would produce profits for its holder </w:t>
      </w:r>
    </w:p>
    <w:p w14:paraId="5E18534A" w14:textId="77777777" w:rsidR="00A53792" w:rsidRDefault="00A53792" w:rsidP="00A53792">
      <w:pPr>
        <w:pStyle w:val="ListParagraph"/>
        <w:numPr>
          <w:ilvl w:val="0"/>
          <w:numId w:val="87"/>
        </w:numPr>
        <w:rPr>
          <w:rFonts w:eastAsiaTheme="minorEastAsia"/>
        </w:rPr>
      </w:pPr>
      <w:r>
        <w:rPr>
          <w:rFonts w:eastAsiaTheme="minorEastAsia"/>
        </w:rPr>
        <w:t xml:space="preserve">An option is </w:t>
      </w:r>
      <w:r>
        <w:rPr>
          <w:rFonts w:eastAsiaTheme="minorEastAsia"/>
          <w:b/>
        </w:rPr>
        <w:t>out of money</w:t>
      </w:r>
      <w:r>
        <w:rPr>
          <w:rFonts w:eastAsiaTheme="minorEastAsia"/>
        </w:rPr>
        <w:t xml:space="preserve"> when exercise is unprofitable </w:t>
      </w:r>
    </w:p>
    <w:p w14:paraId="664028A7" w14:textId="77777777" w:rsidR="00A53792" w:rsidRDefault="00A53792" w:rsidP="00A53792">
      <w:pPr>
        <w:pStyle w:val="ListParagraph"/>
        <w:numPr>
          <w:ilvl w:val="0"/>
          <w:numId w:val="87"/>
        </w:numPr>
        <w:rPr>
          <w:rFonts w:eastAsiaTheme="minorEastAsia"/>
        </w:rPr>
      </w:pPr>
      <w:r>
        <w:rPr>
          <w:rFonts w:eastAsiaTheme="minorEastAsia"/>
        </w:rPr>
        <w:t xml:space="preserve">Options are </w:t>
      </w:r>
      <w:r>
        <w:rPr>
          <w:rFonts w:eastAsiaTheme="minorEastAsia"/>
          <w:b/>
        </w:rPr>
        <w:t>at the money</w:t>
      </w:r>
      <w:r>
        <w:rPr>
          <w:rFonts w:eastAsiaTheme="minorEastAsia"/>
        </w:rPr>
        <w:t xml:space="preserve"> when the exercise price and asset price are equal </w:t>
      </w:r>
    </w:p>
    <w:p w14:paraId="466488A7" w14:textId="77777777" w:rsidR="00A53792" w:rsidRDefault="00A53792" w:rsidP="00A53792">
      <w:pPr>
        <w:rPr>
          <w:rFonts w:eastAsiaTheme="minorEastAsia"/>
        </w:rPr>
      </w:pPr>
      <w:r>
        <w:rPr>
          <w:rFonts w:eastAsiaTheme="minorEastAsia"/>
        </w:rPr>
        <w:t xml:space="preserve">Options trading </w:t>
      </w:r>
    </w:p>
    <w:p w14:paraId="19DB3D6C" w14:textId="77777777" w:rsidR="00A53792" w:rsidRDefault="00A53792" w:rsidP="00A53792">
      <w:pPr>
        <w:pStyle w:val="ListParagraph"/>
        <w:numPr>
          <w:ilvl w:val="0"/>
          <w:numId w:val="88"/>
        </w:numPr>
        <w:rPr>
          <w:rFonts w:eastAsiaTheme="minorEastAsia"/>
        </w:rPr>
      </w:pPr>
      <w:r>
        <w:rPr>
          <w:rFonts w:eastAsiaTheme="minorEastAsia"/>
        </w:rPr>
        <w:t xml:space="preserve">Some options trade on over-the-counter (OTC) markets </w:t>
      </w:r>
    </w:p>
    <w:p w14:paraId="0AD0080B" w14:textId="77777777" w:rsidR="00A53792" w:rsidRDefault="00A53792" w:rsidP="00A53792">
      <w:pPr>
        <w:pStyle w:val="ListParagraph"/>
        <w:numPr>
          <w:ilvl w:val="0"/>
          <w:numId w:val="88"/>
        </w:numPr>
        <w:rPr>
          <w:rFonts w:eastAsiaTheme="minorEastAsia"/>
        </w:rPr>
      </w:pPr>
      <w:r>
        <w:rPr>
          <w:rFonts w:eastAsiaTheme="minorEastAsia"/>
        </w:rPr>
        <w:t xml:space="preserve">An OTC market offers the advantage that the terms of the option contract – the exercise price, maturity date, and the number of shares committed – can be tailored to the needs of the traders </w:t>
      </w:r>
    </w:p>
    <w:p w14:paraId="69D13D20" w14:textId="77777777" w:rsidR="00A53792" w:rsidRDefault="00A53792" w:rsidP="00A53792">
      <w:pPr>
        <w:pStyle w:val="ListParagraph"/>
        <w:numPr>
          <w:ilvl w:val="0"/>
          <w:numId w:val="88"/>
        </w:numPr>
        <w:rPr>
          <w:rFonts w:eastAsiaTheme="minorEastAsia"/>
        </w:rPr>
      </w:pPr>
      <w:r>
        <w:rPr>
          <w:rFonts w:eastAsiaTheme="minorEastAsia"/>
        </w:rPr>
        <w:t xml:space="preserve">Cost of establishing an OTC option contract, are higher than for exchange traded options </w:t>
      </w:r>
    </w:p>
    <w:p w14:paraId="1B22D822" w14:textId="77777777" w:rsidR="00A53792" w:rsidRDefault="00A53792" w:rsidP="00A53792">
      <w:pPr>
        <w:pStyle w:val="ListParagraph"/>
        <w:numPr>
          <w:ilvl w:val="0"/>
          <w:numId w:val="88"/>
        </w:numPr>
        <w:rPr>
          <w:rFonts w:eastAsiaTheme="minorEastAsia"/>
        </w:rPr>
      </w:pPr>
      <w:r>
        <w:rPr>
          <w:rFonts w:eastAsiaTheme="minorEastAsia"/>
        </w:rPr>
        <w:t>Options contracts traded on exchanges are standardized by allowable maturity dates and exercise prices for each listed option (meaning that all market participants trade in a limited and uniform set of securities)</w:t>
      </w:r>
    </w:p>
    <w:p w14:paraId="22CA4C39" w14:textId="77777777" w:rsidR="00A53792" w:rsidRDefault="00A53792" w:rsidP="00A53792">
      <w:pPr>
        <w:pStyle w:val="ListParagraph"/>
        <w:numPr>
          <w:ilvl w:val="0"/>
          <w:numId w:val="88"/>
        </w:numPr>
        <w:rPr>
          <w:rFonts w:eastAsiaTheme="minorEastAsia"/>
        </w:rPr>
      </w:pPr>
      <w:r>
        <w:rPr>
          <w:rFonts w:eastAsiaTheme="minorEastAsia"/>
        </w:rPr>
        <w:t>Each option provides the right to buy or sell 100 shares of stock</w:t>
      </w:r>
    </w:p>
    <w:p w14:paraId="45DADF34" w14:textId="77777777" w:rsidR="00A53792" w:rsidRDefault="00A53792" w:rsidP="00A53792">
      <w:pPr>
        <w:pStyle w:val="ListParagraph"/>
        <w:numPr>
          <w:ilvl w:val="0"/>
          <w:numId w:val="88"/>
        </w:numPr>
        <w:rPr>
          <w:rFonts w:eastAsiaTheme="minorEastAsia"/>
        </w:rPr>
      </w:pPr>
      <w:r>
        <w:rPr>
          <w:rFonts w:eastAsiaTheme="minorEastAsia"/>
        </w:rPr>
        <w:t>Exchanges offer three important benefits:</w:t>
      </w:r>
    </w:p>
    <w:p w14:paraId="78B1A614" w14:textId="77777777" w:rsidR="00A53792" w:rsidRDefault="00A53792" w:rsidP="00A53792">
      <w:pPr>
        <w:pStyle w:val="ListParagraph"/>
        <w:numPr>
          <w:ilvl w:val="1"/>
          <w:numId w:val="88"/>
        </w:numPr>
        <w:rPr>
          <w:rFonts w:eastAsiaTheme="minorEastAsia"/>
        </w:rPr>
      </w:pPr>
      <w:r>
        <w:rPr>
          <w:rFonts w:eastAsiaTheme="minorEastAsia"/>
        </w:rPr>
        <w:t xml:space="preserve">Ease of trading, which flows from a central marketplace where buyers and seller or their representatives congregate </w:t>
      </w:r>
    </w:p>
    <w:p w14:paraId="523D4573" w14:textId="77777777" w:rsidR="00A53792" w:rsidRDefault="00A53792" w:rsidP="00A53792">
      <w:pPr>
        <w:pStyle w:val="ListParagraph"/>
        <w:numPr>
          <w:ilvl w:val="1"/>
          <w:numId w:val="88"/>
        </w:numPr>
        <w:rPr>
          <w:rFonts w:eastAsiaTheme="minorEastAsia"/>
        </w:rPr>
      </w:pPr>
      <w:r>
        <w:rPr>
          <w:rFonts w:eastAsiaTheme="minorEastAsia"/>
        </w:rPr>
        <w:t xml:space="preserve">A liquid secondary market, where buyers and sellers of options can transact quickly and cheaply </w:t>
      </w:r>
    </w:p>
    <w:p w14:paraId="139E341B" w14:textId="77777777" w:rsidR="00A53792" w:rsidRDefault="00A53792" w:rsidP="00A53792">
      <w:pPr>
        <w:pStyle w:val="ListParagraph"/>
        <w:numPr>
          <w:ilvl w:val="1"/>
          <w:numId w:val="88"/>
        </w:numPr>
        <w:rPr>
          <w:rFonts w:eastAsiaTheme="minorEastAsia"/>
        </w:rPr>
      </w:pPr>
      <w:r>
        <w:rPr>
          <w:rFonts w:eastAsiaTheme="minorEastAsia"/>
        </w:rPr>
        <w:t xml:space="preserve">A guarantee by the exchange that both parties to the contract will fulfill their obligations </w:t>
      </w:r>
    </w:p>
    <w:p w14:paraId="3741B5CB" w14:textId="77777777" w:rsidR="00A53792" w:rsidRDefault="00A53792" w:rsidP="00A53792">
      <w:pPr>
        <w:pStyle w:val="ListParagraph"/>
        <w:numPr>
          <w:ilvl w:val="0"/>
          <w:numId w:val="88"/>
        </w:numPr>
        <w:rPr>
          <w:rFonts w:eastAsiaTheme="minorEastAsia"/>
        </w:rPr>
      </w:pPr>
      <w:r>
        <w:rPr>
          <w:rFonts w:eastAsiaTheme="minorEastAsia"/>
        </w:rPr>
        <w:t xml:space="preserve">At any moment, the call with the lower exercise price must be worth more than an otherwise identical call with a higher exercise price </w:t>
      </w:r>
    </w:p>
    <w:p w14:paraId="6EE7F93F" w14:textId="77777777" w:rsidR="00A53792" w:rsidRDefault="00A53792" w:rsidP="00A53792">
      <w:pPr>
        <w:pStyle w:val="ListParagraph"/>
        <w:numPr>
          <w:ilvl w:val="0"/>
          <w:numId w:val="88"/>
        </w:numPr>
        <w:rPr>
          <w:rFonts w:eastAsiaTheme="minorEastAsia"/>
        </w:rPr>
      </w:pPr>
      <w:r>
        <w:rPr>
          <w:rFonts w:eastAsiaTheme="minorEastAsia"/>
        </w:rPr>
        <w:t>For large firms, longer term options are traded with maturities ranging up to several years. these options are called LEAPS (for long term equity anticipation securities)</w:t>
      </w:r>
    </w:p>
    <w:p w14:paraId="5451D12F" w14:textId="77777777" w:rsidR="00A53792" w:rsidRDefault="00A53792" w:rsidP="00A53792">
      <w:pPr>
        <w:rPr>
          <w:rFonts w:eastAsiaTheme="minorEastAsia"/>
        </w:rPr>
      </w:pPr>
      <w:r>
        <w:rPr>
          <w:rFonts w:eastAsiaTheme="minorEastAsia"/>
        </w:rPr>
        <w:t xml:space="preserve">American and European options </w:t>
      </w:r>
    </w:p>
    <w:p w14:paraId="61D2D61C" w14:textId="77777777" w:rsidR="00A53792" w:rsidRDefault="00A53792" w:rsidP="00A53792">
      <w:pPr>
        <w:pStyle w:val="ListParagraph"/>
        <w:numPr>
          <w:ilvl w:val="0"/>
          <w:numId w:val="89"/>
        </w:numPr>
        <w:rPr>
          <w:rFonts w:eastAsiaTheme="minorEastAsia"/>
        </w:rPr>
      </w:pPr>
      <w:r>
        <w:rPr>
          <w:rFonts w:eastAsiaTheme="minorEastAsia"/>
        </w:rPr>
        <w:t xml:space="preserve">American option – allows its holder to exercise the right to purchase (call) or sell (put) the underlying asset on or before the expiration date </w:t>
      </w:r>
    </w:p>
    <w:p w14:paraId="706CC86F" w14:textId="77777777" w:rsidR="00A53792" w:rsidRDefault="00A53792" w:rsidP="00A53792">
      <w:pPr>
        <w:pStyle w:val="ListParagraph"/>
        <w:numPr>
          <w:ilvl w:val="0"/>
          <w:numId w:val="89"/>
        </w:numPr>
        <w:rPr>
          <w:rFonts w:eastAsiaTheme="minorEastAsia"/>
        </w:rPr>
      </w:pPr>
      <w:r>
        <w:rPr>
          <w:rFonts w:eastAsiaTheme="minorEastAsia"/>
        </w:rPr>
        <w:t xml:space="preserve">European option – allows for exercise of the option only on the expiration date </w:t>
      </w:r>
    </w:p>
    <w:p w14:paraId="1852497B" w14:textId="77777777" w:rsidR="00A53792" w:rsidRDefault="00A53792" w:rsidP="00A53792">
      <w:pPr>
        <w:pStyle w:val="ListParagraph"/>
        <w:numPr>
          <w:ilvl w:val="0"/>
          <w:numId w:val="89"/>
        </w:numPr>
        <w:rPr>
          <w:rFonts w:eastAsiaTheme="minorEastAsia"/>
        </w:rPr>
      </w:pPr>
      <w:r>
        <w:rPr>
          <w:rFonts w:eastAsiaTheme="minorEastAsia"/>
        </w:rPr>
        <w:t xml:space="preserve">American options, because they allow more leeway than do their European counterparts, generally will be more valuable </w:t>
      </w:r>
    </w:p>
    <w:p w14:paraId="27D9B09A" w14:textId="77777777" w:rsidR="00A53792" w:rsidRDefault="00A53792" w:rsidP="00A53792">
      <w:pPr>
        <w:rPr>
          <w:rFonts w:eastAsiaTheme="minorEastAsia"/>
        </w:rPr>
      </w:pPr>
      <w:r>
        <w:rPr>
          <w:rFonts w:eastAsiaTheme="minorEastAsia"/>
        </w:rPr>
        <w:t xml:space="preserve">Adjustments in option contract terms </w:t>
      </w:r>
    </w:p>
    <w:p w14:paraId="6558D145" w14:textId="77777777" w:rsidR="00A53792" w:rsidRDefault="00A53792" w:rsidP="00A53792">
      <w:pPr>
        <w:pStyle w:val="ListParagraph"/>
        <w:numPr>
          <w:ilvl w:val="0"/>
          <w:numId w:val="90"/>
        </w:numPr>
        <w:rPr>
          <w:rFonts w:eastAsiaTheme="minorEastAsia"/>
        </w:rPr>
      </w:pPr>
      <w:r>
        <w:rPr>
          <w:rFonts w:eastAsiaTheme="minorEastAsia"/>
        </w:rPr>
        <w:t xml:space="preserve">Because options convey the right to buy or sell shares at a stated price, stock splits would radically alter their value if the terms of the option contract were not adjusted to account for the stock split </w:t>
      </w:r>
    </w:p>
    <w:p w14:paraId="1B612F4B" w14:textId="77777777" w:rsidR="00A53792" w:rsidRDefault="00A53792" w:rsidP="00A53792">
      <w:pPr>
        <w:pStyle w:val="ListParagraph"/>
        <w:numPr>
          <w:ilvl w:val="0"/>
          <w:numId w:val="90"/>
        </w:numPr>
        <w:rPr>
          <w:rFonts w:eastAsiaTheme="minorEastAsia"/>
        </w:rPr>
      </w:pPr>
      <w:r>
        <w:rPr>
          <w:rFonts w:eastAsiaTheme="minorEastAsia"/>
        </w:rPr>
        <w:t>To account for a stock split, the exercise price is reduced by the factor of the split, and the number of options held is increased by that factor</w:t>
      </w:r>
    </w:p>
    <w:p w14:paraId="7A6000F2" w14:textId="77777777" w:rsidR="00A53792" w:rsidRDefault="00A53792" w:rsidP="00A53792">
      <w:pPr>
        <w:pStyle w:val="ListParagraph"/>
        <w:numPr>
          <w:ilvl w:val="0"/>
          <w:numId w:val="90"/>
        </w:numPr>
        <w:rPr>
          <w:rFonts w:eastAsiaTheme="minorEastAsia"/>
        </w:rPr>
      </w:pPr>
      <w:r>
        <w:rPr>
          <w:rFonts w:eastAsiaTheme="minorEastAsia"/>
        </w:rPr>
        <w:t xml:space="preserve">Similar adjust is made for stock dividends of more than 10%; the number of shares covered by each option is increased in proportion to the stock dividend, and the exercise price is reduced by that proportion </w:t>
      </w:r>
    </w:p>
    <w:p w14:paraId="501146AA" w14:textId="77777777" w:rsidR="00A53792" w:rsidRDefault="00A53792" w:rsidP="00A53792">
      <w:pPr>
        <w:pStyle w:val="ListParagraph"/>
        <w:numPr>
          <w:ilvl w:val="0"/>
          <w:numId w:val="90"/>
        </w:numPr>
        <w:rPr>
          <w:rFonts w:eastAsiaTheme="minorEastAsia"/>
        </w:rPr>
      </w:pPr>
      <w:r>
        <w:rPr>
          <w:rFonts w:eastAsiaTheme="minorEastAsia"/>
        </w:rPr>
        <w:t xml:space="preserve">Cash dividends do not affect the terms of an option contract. Because payment of a cash dividend reduces the selling price of the stock without inducing offsetting adjustments in the option contract, the value of the option is affected by dividend policy </w:t>
      </w:r>
    </w:p>
    <w:p w14:paraId="41D0C040" w14:textId="77777777" w:rsidR="00A53792" w:rsidRDefault="00A53792" w:rsidP="00A53792">
      <w:pPr>
        <w:pStyle w:val="ListParagraph"/>
        <w:numPr>
          <w:ilvl w:val="0"/>
          <w:numId w:val="90"/>
        </w:numPr>
        <w:rPr>
          <w:rFonts w:eastAsiaTheme="minorEastAsia"/>
        </w:rPr>
      </w:pPr>
      <w:r>
        <w:rPr>
          <w:rFonts w:eastAsiaTheme="minorEastAsia"/>
        </w:rPr>
        <w:t>Call option values are lower for high dividend payout policies, because such policies slow the tate of increase of stock prices</w:t>
      </w:r>
    </w:p>
    <w:p w14:paraId="006C1E96" w14:textId="77777777" w:rsidR="00A53792" w:rsidRDefault="00A53792" w:rsidP="00A53792">
      <w:pPr>
        <w:pStyle w:val="ListParagraph"/>
        <w:numPr>
          <w:ilvl w:val="0"/>
          <w:numId w:val="90"/>
        </w:numPr>
        <w:rPr>
          <w:rFonts w:eastAsiaTheme="minorEastAsia"/>
        </w:rPr>
      </w:pPr>
      <w:r>
        <w:rPr>
          <w:rFonts w:eastAsiaTheme="minorEastAsia"/>
        </w:rPr>
        <w:t xml:space="preserve">Put values are higher for high dividend payouts </w:t>
      </w:r>
    </w:p>
    <w:p w14:paraId="4EDE10F8" w14:textId="77777777" w:rsidR="00A53792" w:rsidRDefault="00A53792" w:rsidP="00A53792">
      <w:pPr>
        <w:rPr>
          <w:rFonts w:eastAsiaTheme="minorEastAsia"/>
        </w:rPr>
      </w:pPr>
      <w:r>
        <w:rPr>
          <w:rFonts w:eastAsiaTheme="minorEastAsia"/>
        </w:rPr>
        <w:t xml:space="preserve">The option clearing corporation </w:t>
      </w:r>
    </w:p>
    <w:p w14:paraId="383DE7F1" w14:textId="77777777" w:rsidR="00A53792" w:rsidRDefault="00A53792" w:rsidP="00A53792">
      <w:pPr>
        <w:rPr>
          <w:rFonts w:eastAsiaTheme="minorEastAsia"/>
        </w:rPr>
      </w:pPr>
      <w:r>
        <w:rPr>
          <w:rFonts w:eastAsiaTheme="minorEastAsia"/>
        </w:rPr>
        <w:t xml:space="preserve">Other listed options </w:t>
      </w:r>
    </w:p>
    <w:p w14:paraId="39F7D26E" w14:textId="77777777" w:rsidR="00A53792" w:rsidRDefault="00A53792" w:rsidP="00A53792">
      <w:pPr>
        <w:pStyle w:val="ListParagraph"/>
        <w:numPr>
          <w:ilvl w:val="0"/>
          <w:numId w:val="91"/>
        </w:numPr>
        <w:rPr>
          <w:rFonts w:eastAsiaTheme="minorEastAsia"/>
        </w:rPr>
      </w:pPr>
      <w:r>
        <w:rPr>
          <w:rFonts w:eastAsiaTheme="minorEastAsia"/>
        </w:rPr>
        <w:t xml:space="preserve">These include options on market and industry indices, foreign currency and even the future prices of agricultural products, gold, silvers, fixed income securities and stock indices </w:t>
      </w:r>
    </w:p>
    <w:p w14:paraId="7350A38B" w14:textId="77777777" w:rsidR="00A53792" w:rsidRDefault="00A53792" w:rsidP="00A53792">
      <w:pPr>
        <w:rPr>
          <w:rFonts w:eastAsiaTheme="minorEastAsia"/>
        </w:rPr>
      </w:pPr>
      <w:r>
        <w:rPr>
          <w:rFonts w:eastAsiaTheme="minorEastAsia"/>
        </w:rPr>
        <w:t xml:space="preserve">Index options </w:t>
      </w:r>
    </w:p>
    <w:p w14:paraId="779F06AD" w14:textId="77777777" w:rsidR="00A53792" w:rsidRDefault="00A53792" w:rsidP="00A53792">
      <w:pPr>
        <w:pStyle w:val="ListParagraph"/>
        <w:numPr>
          <w:ilvl w:val="0"/>
          <w:numId w:val="91"/>
        </w:numPr>
        <w:rPr>
          <w:rFonts w:eastAsiaTheme="minorEastAsia"/>
        </w:rPr>
      </w:pPr>
      <w:r>
        <w:rPr>
          <w:rFonts w:eastAsiaTheme="minorEastAsia"/>
        </w:rPr>
        <w:t xml:space="preserve">An index option is a call or put based on a stock market index such as the S&amp;P/TSX 60 or the NYSE index </w:t>
      </w:r>
    </w:p>
    <w:p w14:paraId="2AD00C5E" w14:textId="77777777" w:rsidR="00A53792" w:rsidRDefault="00A53792" w:rsidP="00A53792">
      <w:pPr>
        <w:pStyle w:val="ListParagraph"/>
        <w:numPr>
          <w:ilvl w:val="0"/>
          <w:numId w:val="91"/>
        </w:numPr>
        <w:rPr>
          <w:rFonts w:eastAsiaTheme="minorEastAsia"/>
        </w:rPr>
      </w:pPr>
      <w:r>
        <w:rPr>
          <w:rFonts w:eastAsiaTheme="minorEastAsia"/>
        </w:rPr>
        <w:t>In contrast to stock options, index options do not require that the call writer actually “deliver the index” upon exercise, or the put writer “purchase the index”. Instead, a cash settlement procedure is used</w:t>
      </w:r>
    </w:p>
    <w:p w14:paraId="0A772CD2" w14:textId="77777777" w:rsidR="00A53792" w:rsidRDefault="00A53792" w:rsidP="00A53792">
      <w:pPr>
        <w:pStyle w:val="ListParagraph"/>
        <w:numPr>
          <w:ilvl w:val="0"/>
          <w:numId w:val="91"/>
        </w:numPr>
        <w:rPr>
          <w:rFonts w:eastAsiaTheme="minorEastAsia"/>
        </w:rPr>
      </w:pPr>
      <w:r>
        <w:rPr>
          <w:rFonts w:eastAsiaTheme="minorEastAsia"/>
        </w:rPr>
        <w:t xml:space="preserve">The profits that would accrue upon exercise of the option are calculated, and the option writer simply pays that amount to the option holder </w:t>
      </w:r>
    </w:p>
    <w:p w14:paraId="18FF3062" w14:textId="77777777" w:rsidR="00A53792" w:rsidRDefault="00A53792" w:rsidP="00A53792">
      <w:pPr>
        <w:pStyle w:val="ListParagraph"/>
        <w:numPr>
          <w:ilvl w:val="0"/>
          <w:numId w:val="91"/>
        </w:numPr>
        <w:rPr>
          <w:rFonts w:eastAsiaTheme="minorEastAsia"/>
        </w:rPr>
      </w:pPr>
      <w:r>
        <w:rPr>
          <w:rFonts w:eastAsiaTheme="minorEastAsia"/>
        </w:rPr>
        <w:t xml:space="preserve">The profits are equal to the difference between the exercise price of the option and the value of the index </w:t>
      </w:r>
    </w:p>
    <w:p w14:paraId="10EFED01" w14:textId="77777777" w:rsidR="00A53792" w:rsidRDefault="00A53792" w:rsidP="00A53792">
      <w:pPr>
        <w:rPr>
          <w:rFonts w:eastAsiaTheme="minorEastAsia"/>
        </w:rPr>
      </w:pPr>
      <w:r>
        <w:rPr>
          <w:rFonts w:eastAsiaTheme="minorEastAsia"/>
        </w:rPr>
        <w:t xml:space="preserve">Foreign currency options </w:t>
      </w:r>
    </w:p>
    <w:p w14:paraId="5F640B30" w14:textId="77777777" w:rsidR="00A53792" w:rsidRDefault="00A53792" w:rsidP="00A53792">
      <w:pPr>
        <w:pStyle w:val="ListParagraph"/>
        <w:numPr>
          <w:ilvl w:val="0"/>
          <w:numId w:val="92"/>
        </w:numPr>
        <w:rPr>
          <w:rFonts w:eastAsiaTheme="minorEastAsia"/>
        </w:rPr>
      </w:pPr>
      <w:r>
        <w:rPr>
          <w:rFonts w:eastAsiaTheme="minorEastAsia"/>
        </w:rPr>
        <w:t xml:space="preserve">A currency option offers the right to buy or sell a quantity of foreign currency for a specified amount of domestic currency </w:t>
      </w:r>
    </w:p>
    <w:p w14:paraId="1C0E29C0" w14:textId="77777777" w:rsidR="00A53792" w:rsidRDefault="00A53792" w:rsidP="00A53792">
      <w:pPr>
        <w:pStyle w:val="ListParagraph"/>
        <w:numPr>
          <w:ilvl w:val="0"/>
          <w:numId w:val="92"/>
        </w:numPr>
        <w:rPr>
          <w:rFonts w:eastAsiaTheme="minorEastAsia"/>
        </w:rPr>
      </w:pPr>
      <w:r>
        <w:rPr>
          <w:rFonts w:eastAsiaTheme="minorEastAsia"/>
        </w:rPr>
        <w:t xml:space="preserve">Currency option contract on U.S. exchanges call for purchase or sale of the currency in exchange for a specified number of U.S. dollars </w:t>
      </w:r>
    </w:p>
    <w:p w14:paraId="66646125" w14:textId="77777777" w:rsidR="00A53792" w:rsidRDefault="00A53792" w:rsidP="00A53792">
      <w:pPr>
        <w:pStyle w:val="ListParagraph"/>
        <w:numPr>
          <w:ilvl w:val="0"/>
          <w:numId w:val="92"/>
        </w:numPr>
        <w:rPr>
          <w:rFonts w:eastAsiaTheme="minorEastAsia"/>
        </w:rPr>
      </w:pPr>
      <w:r>
        <w:rPr>
          <w:rFonts w:eastAsiaTheme="minorEastAsia"/>
        </w:rPr>
        <w:t xml:space="preserve">Contract are quoted in cents or fractions of a cent per unit of foreign currency </w:t>
      </w:r>
    </w:p>
    <w:p w14:paraId="33EFC3B3" w14:textId="77777777" w:rsidR="00A53792" w:rsidRDefault="00A53792" w:rsidP="00A53792">
      <w:pPr>
        <w:pStyle w:val="ListParagraph"/>
        <w:numPr>
          <w:ilvl w:val="0"/>
          <w:numId w:val="92"/>
        </w:numPr>
        <w:rPr>
          <w:rFonts w:eastAsiaTheme="minorEastAsia"/>
        </w:rPr>
      </w:pPr>
      <w:r>
        <w:rPr>
          <w:rFonts w:eastAsiaTheme="minorEastAsia"/>
        </w:rPr>
        <w:t xml:space="preserve">Size of each option contract is specified for each listing </w:t>
      </w:r>
    </w:p>
    <w:p w14:paraId="10337C27" w14:textId="77777777" w:rsidR="00A53792" w:rsidRDefault="00A53792" w:rsidP="00A53792">
      <w:pPr>
        <w:rPr>
          <w:rFonts w:eastAsiaTheme="minorEastAsia"/>
        </w:rPr>
      </w:pPr>
      <w:r>
        <w:rPr>
          <w:rFonts w:eastAsiaTheme="minorEastAsia"/>
        </w:rPr>
        <w:t xml:space="preserve">Futures options </w:t>
      </w:r>
    </w:p>
    <w:p w14:paraId="222E9AA5" w14:textId="77777777" w:rsidR="00A53792" w:rsidRDefault="00A53792" w:rsidP="00A53792">
      <w:pPr>
        <w:pStyle w:val="ListParagraph"/>
        <w:numPr>
          <w:ilvl w:val="0"/>
          <w:numId w:val="93"/>
        </w:numPr>
        <w:rPr>
          <w:rFonts w:eastAsiaTheme="minorEastAsia"/>
        </w:rPr>
      </w:pPr>
      <w:r>
        <w:rPr>
          <w:rFonts w:eastAsiaTheme="minorEastAsia"/>
        </w:rPr>
        <w:t xml:space="preserve">Futures options give their holders the right to buy or sell a specified futures contract, using as a future price the exercise price of the option </w:t>
      </w:r>
    </w:p>
    <w:p w14:paraId="70EF6170" w14:textId="77777777" w:rsidR="00A53792" w:rsidRDefault="00A53792" w:rsidP="00A53792">
      <w:pPr>
        <w:pStyle w:val="ListParagraph"/>
        <w:numPr>
          <w:ilvl w:val="0"/>
          <w:numId w:val="93"/>
        </w:numPr>
        <w:rPr>
          <w:rFonts w:eastAsiaTheme="minorEastAsia"/>
        </w:rPr>
      </w:pPr>
      <w:r>
        <w:rPr>
          <w:rFonts w:eastAsiaTheme="minorEastAsia"/>
        </w:rPr>
        <w:t xml:space="preserve">The terms of futures options contracts are designed, in effect, to allow the option to be written on the futures price itself </w:t>
      </w:r>
    </w:p>
    <w:p w14:paraId="2A79FA0E" w14:textId="77777777" w:rsidR="00A53792" w:rsidRDefault="00A53792" w:rsidP="00A53792">
      <w:pPr>
        <w:pStyle w:val="ListParagraph"/>
        <w:numPr>
          <w:ilvl w:val="0"/>
          <w:numId w:val="93"/>
        </w:numPr>
        <w:rPr>
          <w:rFonts w:eastAsiaTheme="minorEastAsia"/>
        </w:rPr>
      </w:pPr>
      <w:r>
        <w:rPr>
          <w:rFonts w:eastAsiaTheme="minorEastAsia"/>
        </w:rPr>
        <w:t xml:space="preserve">The option holder receives upon exercise a profit equal to the difference between the current futures price on the specified asset and the exercise price of the option </w:t>
      </w:r>
    </w:p>
    <w:p w14:paraId="247AA203" w14:textId="77777777" w:rsidR="00A53792" w:rsidRDefault="00A53792" w:rsidP="00A53792">
      <w:pPr>
        <w:rPr>
          <w:rFonts w:eastAsiaTheme="minorEastAsia"/>
        </w:rPr>
      </w:pPr>
      <w:r>
        <w:rPr>
          <w:rFonts w:eastAsiaTheme="minorEastAsia"/>
        </w:rPr>
        <w:t xml:space="preserve">Interest rate options </w:t>
      </w:r>
    </w:p>
    <w:p w14:paraId="0FA6060A" w14:textId="77777777" w:rsidR="00A53792" w:rsidRDefault="00A53792" w:rsidP="00A53792">
      <w:pPr>
        <w:pStyle w:val="ListParagraph"/>
        <w:numPr>
          <w:ilvl w:val="0"/>
          <w:numId w:val="94"/>
        </w:numPr>
        <w:rPr>
          <w:rFonts w:eastAsiaTheme="minorEastAsia"/>
        </w:rPr>
      </w:pPr>
      <w:r>
        <w:rPr>
          <w:rFonts w:eastAsiaTheme="minorEastAsia"/>
        </w:rPr>
        <w:t xml:space="preserve">Options on Canada bonds are traded on the Canadian derivatives exchange </w:t>
      </w:r>
    </w:p>
    <w:p w14:paraId="6F4262E7" w14:textId="77777777" w:rsidR="00A53792" w:rsidRDefault="00A53792" w:rsidP="00A53792">
      <w:pPr>
        <w:rPr>
          <w:rFonts w:eastAsiaTheme="minorEastAsia"/>
          <w:b/>
        </w:rPr>
      </w:pPr>
      <w:r>
        <w:rPr>
          <w:rFonts w:eastAsiaTheme="minorEastAsia"/>
          <w:b/>
        </w:rPr>
        <w:t xml:space="preserve">17.2 – values of options at expiration </w:t>
      </w:r>
    </w:p>
    <w:p w14:paraId="60D93DBD" w14:textId="77777777" w:rsidR="00A53792" w:rsidRDefault="00A53792" w:rsidP="00A53792">
      <w:pPr>
        <w:rPr>
          <w:rFonts w:eastAsiaTheme="minorEastAsia"/>
        </w:rPr>
      </w:pPr>
      <w:r>
        <w:rPr>
          <w:rFonts w:eastAsiaTheme="minorEastAsia"/>
        </w:rPr>
        <w:t xml:space="preserve">Call options </w:t>
      </w:r>
    </w:p>
    <w:p w14:paraId="09226563" w14:textId="77777777" w:rsidR="00A53792" w:rsidRDefault="00A53792" w:rsidP="00A53792">
      <w:pPr>
        <w:pStyle w:val="ListParagraph"/>
        <w:numPr>
          <w:ilvl w:val="0"/>
          <w:numId w:val="94"/>
        </w:numPr>
        <w:rPr>
          <w:rFonts w:eastAsiaTheme="minorEastAsia"/>
        </w:rPr>
      </w:pPr>
      <w:r>
        <w:rPr>
          <w:rFonts w:eastAsiaTheme="minorEastAsia"/>
        </w:rPr>
        <w:t>The value of the call option at expiration equals:</w:t>
      </w:r>
    </w:p>
    <w:p w14:paraId="079845C2" w14:textId="77777777" w:rsidR="00A53792" w:rsidRDefault="00A53792" w:rsidP="00A53792">
      <w:pPr>
        <w:rPr>
          <w:rFonts w:eastAsiaTheme="minorEastAsia"/>
        </w:rPr>
      </w:pPr>
      <m:oMathPara>
        <m:oMath>
          <m:r>
            <w:rPr>
              <w:rFonts w:ascii="Cambria Math" w:eastAsiaTheme="minorEastAsia" w:hAnsi="Cambria Math"/>
            </w:rPr>
            <m:t>payoff to call holder=</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 xml:space="preserve">-X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&gt;X</m:t>
          </m:r>
        </m:oMath>
      </m:oMathPara>
    </w:p>
    <w:p w14:paraId="77B8DF31" w14:textId="77777777" w:rsidR="00A53792" w:rsidRPr="00F35091" w:rsidRDefault="00A53792" w:rsidP="00A53792">
      <w:pPr>
        <w:rPr>
          <w:rFonts w:eastAsiaTheme="minorEastAsia"/>
        </w:rPr>
      </w:pPr>
      <m:oMathPara>
        <m:oMath>
          <m:r>
            <w:rPr>
              <w:rFonts w:ascii="Cambria Math" w:eastAsiaTheme="minorEastAsia" w:hAnsi="Cambria Math"/>
            </w:rPr>
            <m:t xml:space="preserve">0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≤X</m:t>
          </m:r>
        </m:oMath>
      </m:oMathPara>
    </w:p>
    <w:p w14:paraId="0A575217" w14:textId="77777777" w:rsidR="00A53792" w:rsidRDefault="00A53792" w:rsidP="00A53792">
      <w:pPr>
        <w:pStyle w:val="ListParagraph"/>
        <w:numPr>
          <w:ilvl w:val="0"/>
          <w:numId w:val="94"/>
        </w:numPr>
        <w:rPr>
          <w:rFonts w:eastAsiaTheme="minorEastAsia"/>
        </w:rPr>
      </w:pPr>
      <w:r>
        <w:rPr>
          <w:rFonts w:eastAsiaTheme="minorEastAsia"/>
        </w:rPr>
        <w:t>Where S</w:t>
      </w:r>
      <w:r>
        <w:rPr>
          <w:rFonts w:eastAsiaTheme="minorEastAsia"/>
          <w:vertAlign w:val="subscript"/>
        </w:rPr>
        <w:t>T</w:t>
      </w:r>
      <w:r>
        <w:rPr>
          <w:rFonts w:eastAsiaTheme="minorEastAsia"/>
        </w:rPr>
        <w:t xml:space="preserve"> is the value of the stock at expiration</w:t>
      </w:r>
    </w:p>
    <w:p w14:paraId="52F4F66D" w14:textId="77777777" w:rsidR="00A53792" w:rsidRDefault="00A53792" w:rsidP="00A53792">
      <w:pPr>
        <w:pStyle w:val="ListParagraph"/>
        <w:numPr>
          <w:ilvl w:val="0"/>
          <w:numId w:val="94"/>
        </w:numPr>
        <w:rPr>
          <w:rFonts w:eastAsiaTheme="minorEastAsia"/>
        </w:rPr>
      </w:pPr>
      <w:r>
        <w:rPr>
          <w:rFonts w:eastAsiaTheme="minorEastAsia"/>
        </w:rPr>
        <w:t xml:space="preserve">X is the exercise price </w:t>
      </w:r>
    </w:p>
    <w:p w14:paraId="1A9E84AC" w14:textId="77777777" w:rsidR="00A53792" w:rsidRDefault="00A53792" w:rsidP="00A53792">
      <w:pPr>
        <w:pStyle w:val="ListParagraph"/>
        <w:numPr>
          <w:ilvl w:val="0"/>
          <w:numId w:val="94"/>
        </w:numPr>
        <w:rPr>
          <w:rFonts w:eastAsiaTheme="minorEastAsia"/>
        </w:rPr>
      </w:pPr>
      <w:r>
        <w:rPr>
          <w:rFonts w:eastAsiaTheme="minorEastAsia"/>
        </w:rPr>
        <w:t xml:space="preserve">The formula emphasized the option property, because the payoff cannot be negative </w:t>
      </w:r>
    </w:p>
    <w:p w14:paraId="4E54827D" w14:textId="77777777" w:rsidR="00A53792" w:rsidRDefault="00A53792" w:rsidP="00A53792">
      <w:pPr>
        <w:pStyle w:val="ListParagraph"/>
        <w:numPr>
          <w:ilvl w:val="0"/>
          <w:numId w:val="94"/>
        </w:numPr>
        <w:rPr>
          <w:rFonts w:eastAsiaTheme="minorEastAsia"/>
        </w:rPr>
      </w:pPr>
      <w:r>
        <w:rPr>
          <w:rFonts w:eastAsiaTheme="minorEastAsia"/>
        </w:rPr>
        <w:t>That is, the option is exercised only if S</w:t>
      </w:r>
      <w:r>
        <w:rPr>
          <w:rFonts w:eastAsiaTheme="minorEastAsia"/>
          <w:vertAlign w:val="subscript"/>
        </w:rPr>
        <w:t>T</w:t>
      </w:r>
      <w:r>
        <w:rPr>
          <w:rFonts w:eastAsiaTheme="minorEastAsia"/>
        </w:rPr>
        <w:t xml:space="preserve"> exceeds X</w:t>
      </w:r>
    </w:p>
    <w:p w14:paraId="1B1EE49B" w14:textId="77777777" w:rsidR="00A53792" w:rsidRDefault="00A53792" w:rsidP="00A53792">
      <w:pPr>
        <w:pStyle w:val="ListParagraph"/>
        <w:numPr>
          <w:ilvl w:val="0"/>
          <w:numId w:val="94"/>
        </w:numPr>
        <w:rPr>
          <w:rFonts w:eastAsiaTheme="minorEastAsia"/>
        </w:rPr>
      </w:pPr>
      <w:r>
        <w:rPr>
          <w:rFonts w:eastAsiaTheme="minorEastAsia"/>
        </w:rPr>
        <w:t>If S</w:t>
      </w:r>
      <w:r>
        <w:rPr>
          <w:rFonts w:eastAsiaTheme="minorEastAsia"/>
          <w:vertAlign w:val="subscript"/>
        </w:rPr>
        <w:t>T</w:t>
      </w:r>
      <w:r>
        <w:rPr>
          <w:rFonts w:eastAsiaTheme="minorEastAsia"/>
        </w:rPr>
        <w:t xml:space="preserve"> is less than X, exercise does not occur and the option expires with zero value </w:t>
      </w:r>
    </w:p>
    <w:p w14:paraId="0B34D711" w14:textId="77777777" w:rsidR="00A53792" w:rsidRDefault="00A53792" w:rsidP="00A53792">
      <w:pPr>
        <w:pStyle w:val="ListParagraph"/>
        <w:numPr>
          <w:ilvl w:val="0"/>
          <w:numId w:val="94"/>
        </w:numPr>
        <w:rPr>
          <w:rFonts w:eastAsiaTheme="minorEastAsia"/>
        </w:rPr>
      </w:pPr>
      <w:r>
        <w:rPr>
          <w:rFonts w:eastAsiaTheme="minorEastAsia"/>
        </w:rPr>
        <w:t xml:space="preserve">The loss to the option holder in this case equals the price originally paid for the right to buy at the exercise price </w:t>
      </w:r>
    </w:p>
    <w:p w14:paraId="052B68F7" w14:textId="77777777" w:rsidR="00A53792" w:rsidRDefault="00A53792" w:rsidP="00A53792">
      <w:pPr>
        <w:pStyle w:val="ListParagraph"/>
        <w:numPr>
          <w:ilvl w:val="0"/>
          <w:numId w:val="94"/>
        </w:numPr>
        <w:rPr>
          <w:rFonts w:eastAsiaTheme="minorEastAsia"/>
        </w:rPr>
      </w:pPr>
      <w:r>
        <w:rPr>
          <w:rFonts w:eastAsiaTheme="minorEastAsia"/>
        </w:rPr>
        <w:t xml:space="preserve">The net profit to the holder of the call equals the gross payoff less the initial investment in the call </w:t>
      </w:r>
    </w:p>
    <w:p w14:paraId="6D6691A3" w14:textId="77777777" w:rsidR="00A53792" w:rsidRDefault="00A53792" w:rsidP="00A53792">
      <w:pPr>
        <w:pStyle w:val="ListParagraph"/>
        <w:numPr>
          <w:ilvl w:val="0"/>
          <w:numId w:val="94"/>
        </w:numPr>
        <w:rPr>
          <w:rFonts w:eastAsiaTheme="minorEastAsia"/>
        </w:rPr>
      </w:pPr>
      <w:r>
        <w:rPr>
          <w:rFonts w:eastAsiaTheme="minorEastAsia"/>
        </w:rPr>
        <w:t>Conversely, the writer of the call incurs losses if the stock price is high:</w:t>
      </w:r>
    </w:p>
    <w:p w14:paraId="12EE061D" w14:textId="77777777" w:rsidR="00A53792" w:rsidRDefault="00A53792" w:rsidP="00A53792">
      <w:pPr>
        <w:rPr>
          <w:rFonts w:eastAsiaTheme="minorEastAsia"/>
        </w:rPr>
      </w:pPr>
      <m:oMathPara>
        <m:oMath>
          <m:r>
            <w:rPr>
              <w:rFonts w:ascii="Cambria Math" w:eastAsiaTheme="minorEastAsia" w:hAnsi="Cambria Math"/>
            </w:rPr>
            <m:t>payoff to call writer= -</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-X</m:t>
              </m:r>
            </m:e>
          </m:d>
          <m:r>
            <w:rPr>
              <w:rFonts w:ascii="Cambria Math" w:eastAsiaTheme="minorEastAsia" w:hAnsi="Cambria Math"/>
            </w:rPr>
            <m:t xml:space="preserve">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≥X</m:t>
          </m:r>
        </m:oMath>
      </m:oMathPara>
    </w:p>
    <w:p w14:paraId="506D4F97" w14:textId="77777777" w:rsidR="00A53792" w:rsidRPr="00F35091" w:rsidRDefault="00A53792" w:rsidP="00A53792">
      <w:pPr>
        <w:rPr>
          <w:rFonts w:eastAsiaTheme="minorEastAsia"/>
        </w:rPr>
      </w:pPr>
      <m:oMathPara>
        <m:oMath>
          <m:r>
            <w:rPr>
              <w:rFonts w:ascii="Cambria Math" w:eastAsiaTheme="minorEastAsia" w:hAnsi="Cambria Math"/>
            </w:rPr>
            <m:t xml:space="preserve">0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&lt;X</m:t>
          </m:r>
        </m:oMath>
      </m:oMathPara>
    </w:p>
    <w:p w14:paraId="0C933185" w14:textId="77777777" w:rsidR="00A53792" w:rsidRDefault="00A53792" w:rsidP="00A53792">
      <w:pPr>
        <w:rPr>
          <w:rFonts w:eastAsiaTheme="minorEastAsia"/>
        </w:rPr>
      </w:pPr>
      <w:r>
        <w:rPr>
          <w:rFonts w:eastAsiaTheme="minorEastAsia"/>
        </w:rPr>
        <w:t xml:space="preserve">Put options </w:t>
      </w:r>
    </w:p>
    <w:p w14:paraId="05DF70BF" w14:textId="77777777" w:rsidR="00A53792" w:rsidRDefault="00A53792" w:rsidP="00A53792">
      <w:pPr>
        <w:pStyle w:val="ListParagraph"/>
        <w:numPr>
          <w:ilvl w:val="0"/>
          <w:numId w:val="95"/>
        </w:numPr>
        <w:rPr>
          <w:rFonts w:eastAsiaTheme="minorEastAsia"/>
        </w:rPr>
      </w:pPr>
      <w:r>
        <w:rPr>
          <w:rFonts w:eastAsiaTheme="minorEastAsia"/>
        </w:rPr>
        <w:t>The value of the put option at expiration is:</w:t>
      </w:r>
    </w:p>
    <w:p w14:paraId="67F4F00E" w14:textId="77777777" w:rsidR="00A53792" w:rsidRDefault="00A53792" w:rsidP="00A53792">
      <w:pPr>
        <w:rPr>
          <w:rFonts w:eastAsiaTheme="minorEastAsia"/>
        </w:rPr>
      </w:pPr>
      <m:oMathPara>
        <m:oMath>
          <m:r>
            <w:rPr>
              <w:rFonts w:ascii="Cambria Math" w:eastAsiaTheme="minorEastAsia" w:hAnsi="Cambria Math"/>
            </w:rPr>
            <m:t>payoff to put holder=X-</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 xml:space="preserve">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≤X</m:t>
          </m:r>
        </m:oMath>
      </m:oMathPara>
    </w:p>
    <w:p w14:paraId="3AAA2A6B" w14:textId="77777777" w:rsidR="00A53792" w:rsidRDefault="00A53792" w:rsidP="00A53792">
      <w:pPr>
        <w:rPr>
          <w:rFonts w:eastAsiaTheme="minorEastAsia"/>
        </w:rPr>
      </w:pPr>
      <m:oMathPara>
        <m:oMath>
          <m:r>
            <w:rPr>
              <w:rFonts w:ascii="Cambria Math" w:eastAsiaTheme="minorEastAsia" w:hAnsi="Cambria Math"/>
            </w:rPr>
            <m:t xml:space="preserve">0  if  </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T</m:t>
              </m:r>
            </m:sub>
          </m:sSub>
          <m:r>
            <w:rPr>
              <w:rFonts w:ascii="Cambria Math" w:eastAsiaTheme="minorEastAsia" w:hAnsi="Cambria Math"/>
            </w:rPr>
            <m:t>&gt;X</m:t>
          </m:r>
        </m:oMath>
      </m:oMathPara>
    </w:p>
    <w:p w14:paraId="2D2A22D7" w14:textId="77777777" w:rsidR="00A53792" w:rsidRDefault="00A53792" w:rsidP="00A53792">
      <w:pPr>
        <w:pStyle w:val="ListParagraph"/>
        <w:numPr>
          <w:ilvl w:val="0"/>
          <w:numId w:val="95"/>
        </w:numPr>
        <w:rPr>
          <w:rFonts w:eastAsiaTheme="minorEastAsia"/>
        </w:rPr>
      </w:pPr>
      <w:r>
        <w:rPr>
          <w:rFonts w:eastAsiaTheme="minorEastAsia"/>
        </w:rPr>
        <w:t xml:space="preserve">Writing puts naked (i.e., writing a put without an offsetting position n the stock for hedging purposes) exposes the writer to losses if the market falls </w:t>
      </w:r>
    </w:p>
    <w:p w14:paraId="44874F06" w14:textId="77777777" w:rsidR="00A53792" w:rsidRDefault="00A53792" w:rsidP="00A53792">
      <w:pPr>
        <w:pStyle w:val="ListParagraph"/>
        <w:numPr>
          <w:ilvl w:val="0"/>
          <w:numId w:val="95"/>
        </w:numPr>
        <w:rPr>
          <w:rFonts w:eastAsiaTheme="minorEastAsia"/>
        </w:rPr>
      </w:pPr>
      <w:r>
        <w:rPr>
          <w:rFonts w:eastAsiaTheme="minorEastAsia"/>
        </w:rPr>
        <w:t xml:space="preserve">Writing out-of-money puts was once considered an attractive way to generate income, since it was believed that, as long as the market did not fall sharply before the option expiration, the option premium could be collected without the put holder ever exercising the option against the writer </w:t>
      </w:r>
    </w:p>
    <w:p w14:paraId="15EF6682" w14:textId="77777777" w:rsidR="00A53792" w:rsidRDefault="00A53792" w:rsidP="00A53792">
      <w:pPr>
        <w:rPr>
          <w:rFonts w:eastAsiaTheme="minorEastAsia"/>
        </w:rPr>
      </w:pPr>
      <w:r>
        <w:rPr>
          <w:rFonts w:eastAsiaTheme="minorEastAsia"/>
        </w:rPr>
        <w:t xml:space="preserve">Options versus stock investments </w:t>
      </w:r>
    </w:p>
    <w:p w14:paraId="1C3C4E17" w14:textId="77777777" w:rsidR="00A53792" w:rsidRDefault="00A53792" w:rsidP="00A53792">
      <w:pPr>
        <w:pStyle w:val="ListParagraph"/>
        <w:numPr>
          <w:ilvl w:val="0"/>
          <w:numId w:val="96"/>
        </w:numPr>
        <w:rPr>
          <w:rFonts w:eastAsiaTheme="minorEastAsia"/>
        </w:rPr>
      </w:pPr>
      <w:r>
        <w:rPr>
          <w:rFonts w:eastAsiaTheme="minorEastAsia"/>
        </w:rPr>
        <w:t>Call options are bullish investments; that is, they provide profits when stock prices increase</w:t>
      </w:r>
    </w:p>
    <w:p w14:paraId="508C790F" w14:textId="77777777" w:rsidR="00A53792" w:rsidRDefault="00A53792" w:rsidP="00A53792">
      <w:pPr>
        <w:pStyle w:val="ListParagraph"/>
        <w:numPr>
          <w:ilvl w:val="0"/>
          <w:numId w:val="96"/>
        </w:numPr>
        <w:rPr>
          <w:rFonts w:eastAsiaTheme="minorEastAsia"/>
        </w:rPr>
      </w:pPr>
      <w:r>
        <w:rPr>
          <w:rFonts w:eastAsiaTheme="minorEastAsia"/>
        </w:rPr>
        <w:t xml:space="preserve">Puts, in contrast, are bearish investments </w:t>
      </w:r>
    </w:p>
    <w:p w14:paraId="380D10D6" w14:textId="77777777" w:rsidR="00A53792" w:rsidRDefault="00A53792" w:rsidP="00A53792">
      <w:pPr>
        <w:pStyle w:val="ListParagraph"/>
        <w:numPr>
          <w:ilvl w:val="0"/>
          <w:numId w:val="96"/>
        </w:numPr>
        <w:rPr>
          <w:rFonts w:eastAsiaTheme="minorEastAsia"/>
        </w:rPr>
      </w:pPr>
      <w:r>
        <w:rPr>
          <w:rFonts w:eastAsiaTheme="minorEastAsia"/>
        </w:rPr>
        <w:t xml:space="preserve">Symmetrically, writing calls is bearish and writing puts is bullish </w:t>
      </w:r>
    </w:p>
    <w:p w14:paraId="684BBA28" w14:textId="77777777" w:rsidR="00A53792" w:rsidRDefault="00A53792" w:rsidP="00A53792">
      <w:pPr>
        <w:pStyle w:val="ListParagraph"/>
        <w:numPr>
          <w:ilvl w:val="0"/>
          <w:numId w:val="96"/>
        </w:numPr>
        <w:rPr>
          <w:rFonts w:eastAsiaTheme="minorEastAsia"/>
        </w:rPr>
      </w:pPr>
      <w:r>
        <w:rPr>
          <w:rFonts w:eastAsiaTheme="minorEastAsia"/>
        </w:rPr>
        <w:t xml:space="preserve">Because option values depend on market movements, purchase of options may be viewed as a substitute for direct purchase or sale of a stock </w:t>
      </w:r>
    </w:p>
    <w:p w14:paraId="3C317742" w14:textId="77777777" w:rsidR="00A53792" w:rsidRDefault="00A53792" w:rsidP="00A53792">
      <w:pPr>
        <w:pStyle w:val="ListParagraph"/>
        <w:numPr>
          <w:ilvl w:val="0"/>
          <w:numId w:val="96"/>
        </w:numPr>
        <w:rPr>
          <w:rFonts w:eastAsiaTheme="minorEastAsia"/>
        </w:rPr>
      </w:pPr>
      <w:r>
        <w:rPr>
          <w:rFonts w:eastAsiaTheme="minorEastAsia"/>
        </w:rPr>
        <w:t>Why might an option strategy be preferable to direct stock transactions?</w:t>
      </w:r>
    </w:p>
    <w:p w14:paraId="50B8F9F0" w14:textId="77777777" w:rsidR="00A53792" w:rsidRDefault="00A53792" w:rsidP="00A53792">
      <w:pPr>
        <w:pStyle w:val="ListParagraph"/>
        <w:numPr>
          <w:ilvl w:val="1"/>
          <w:numId w:val="96"/>
        </w:numPr>
        <w:rPr>
          <w:rFonts w:eastAsiaTheme="minorEastAsia"/>
        </w:rPr>
      </w:pPr>
      <w:r>
        <w:rPr>
          <w:rFonts w:eastAsiaTheme="minorEastAsia"/>
        </w:rPr>
        <w:t>Maybe you have some information that leads you to believe the a stock will increase in value from its current level</w:t>
      </w:r>
    </w:p>
    <w:p w14:paraId="635959A8" w14:textId="77777777" w:rsidR="00A53792" w:rsidRDefault="00A53792" w:rsidP="00A53792">
      <w:pPr>
        <w:pStyle w:val="ListParagraph"/>
        <w:numPr>
          <w:ilvl w:val="0"/>
          <w:numId w:val="96"/>
        </w:numPr>
        <w:rPr>
          <w:rFonts w:eastAsiaTheme="minorEastAsia"/>
        </w:rPr>
      </w:pPr>
      <w:r>
        <w:rPr>
          <w:rFonts w:eastAsiaTheme="minorEastAsia"/>
        </w:rPr>
        <w:t xml:space="preserve">Options offer two interesting features </w:t>
      </w:r>
    </w:p>
    <w:p w14:paraId="75D16A54" w14:textId="77777777" w:rsidR="00A53792" w:rsidRDefault="00A53792" w:rsidP="00A53792">
      <w:pPr>
        <w:pStyle w:val="ListParagraph"/>
        <w:numPr>
          <w:ilvl w:val="1"/>
          <w:numId w:val="96"/>
        </w:numPr>
        <w:rPr>
          <w:rFonts w:eastAsiaTheme="minorEastAsia"/>
        </w:rPr>
      </w:pPr>
      <w:r>
        <w:rPr>
          <w:rFonts w:eastAsiaTheme="minorEastAsia"/>
        </w:rPr>
        <w:t xml:space="preserve">First, an option offers leverage </w:t>
      </w:r>
    </w:p>
    <w:p w14:paraId="7DE912B8" w14:textId="77777777" w:rsidR="00A53792" w:rsidRDefault="00A53792" w:rsidP="00A53792">
      <w:pPr>
        <w:pStyle w:val="ListParagraph"/>
        <w:numPr>
          <w:ilvl w:val="2"/>
          <w:numId w:val="96"/>
        </w:numPr>
        <w:rPr>
          <w:rFonts w:eastAsiaTheme="minorEastAsia"/>
        </w:rPr>
      </w:pPr>
      <w:r>
        <w:rPr>
          <w:rFonts w:eastAsiaTheme="minorEastAsia"/>
        </w:rPr>
        <w:t>Calls are a leveraged investment on the stock</w:t>
      </w:r>
    </w:p>
    <w:p w14:paraId="718026EF" w14:textId="77777777" w:rsidR="00A53792" w:rsidRDefault="00A53792" w:rsidP="00A53792">
      <w:pPr>
        <w:pStyle w:val="ListParagraph"/>
        <w:numPr>
          <w:ilvl w:val="2"/>
          <w:numId w:val="96"/>
        </w:numPr>
        <w:rPr>
          <w:rFonts w:eastAsiaTheme="minorEastAsia"/>
        </w:rPr>
      </w:pPr>
      <w:r>
        <w:rPr>
          <w:rFonts w:eastAsiaTheme="minorEastAsia"/>
        </w:rPr>
        <w:t xml:space="preserve">Their values respond more than proportionately to changes in the stock value </w:t>
      </w:r>
    </w:p>
    <w:p w14:paraId="5C629609" w14:textId="77777777" w:rsidR="00A53792" w:rsidRDefault="00A53792" w:rsidP="00A53792">
      <w:pPr>
        <w:pStyle w:val="ListParagraph"/>
        <w:numPr>
          <w:ilvl w:val="2"/>
          <w:numId w:val="96"/>
        </w:numPr>
        <w:rPr>
          <w:rFonts w:eastAsiaTheme="minorEastAsia"/>
        </w:rPr>
      </w:pPr>
      <w:r>
        <w:rPr>
          <w:rFonts w:eastAsiaTheme="minorEastAsia"/>
        </w:rPr>
        <w:t xml:space="preserve">The slope of the all option portfolio is far steeper than the all stock portfolio, reflective its greater proportional sensitivity to the value of the underlying security </w:t>
      </w:r>
    </w:p>
    <w:p w14:paraId="4D22B0CF" w14:textId="77777777" w:rsidR="00A53792" w:rsidRDefault="00A53792" w:rsidP="00A53792">
      <w:pPr>
        <w:pStyle w:val="ListParagraph"/>
        <w:numPr>
          <w:ilvl w:val="2"/>
          <w:numId w:val="96"/>
        </w:numPr>
        <w:rPr>
          <w:rFonts w:eastAsiaTheme="minorEastAsia"/>
        </w:rPr>
      </w:pPr>
      <w:r>
        <w:rPr>
          <w:rFonts w:eastAsiaTheme="minorEastAsia"/>
        </w:rPr>
        <w:t xml:space="preserve">The leverage factor is the reason that investors (illegally) exploiting inside information commonly choose options as their investment vehicle </w:t>
      </w:r>
    </w:p>
    <w:p w14:paraId="46E5D15C" w14:textId="77777777" w:rsidR="00A53792" w:rsidRDefault="00A53792" w:rsidP="00A53792">
      <w:pPr>
        <w:pStyle w:val="ListParagraph"/>
        <w:numPr>
          <w:ilvl w:val="1"/>
          <w:numId w:val="96"/>
        </w:numPr>
        <w:rPr>
          <w:rFonts w:eastAsiaTheme="minorEastAsia"/>
        </w:rPr>
      </w:pPr>
      <w:r>
        <w:rPr>
          <w:rFonts w:eastAsiaTheme="minorEastAsia"/>
        </w:rPr>
        <w:t xml:space="preserve">Potential insurance value of options </w:t>
      </w:r>
    </w:p>
    <w:p w14:paraId="799DA04B" w14:textId="77777777" w:rsidR="00A53792" w:rsidRDefault="00A53792" w:rsidP="00A53792">
      <w:pPr>
        <w:rPr>
          <w:rFonts w:eastAsiaTheme="minorEastAsia"/>
          <w:b/>
        </w:rPr>
      </w:pPr>
      <w:r>
        <w:rPr>
          <w:rFonts w:eastAsiaTheme="minorEastAsia"/>
          <w:b/>
        </w:rPr>
        <w:t xml:space="preserve">17.3 – option strategies </w:t>
      </w:r>
    </w:p>
    <w:p w14:paraId="2F1B5056" w14:textId="77777777" w:rsidR="00A53792" w:rsidRDefault="00A53792" w:rsidP="00A53792">
      <w:pPr>
        <w:rPr>
          <w:rFonts w:eastAsiaTheme="minorEastAsia"/>
        </w:rPr>
      </w:pPr>
      <w:r>
        <w:rPr>
          <w:rFonts w:eastAsiaTheme="minorEastAsia"/>
        </w:rPr>
        <w:t xml:space="preserve">Protective put </w:t>
      </w:r>
    </w:p>
    <w:p w14:paraId="45E5CD15" w14:textId="77777777" w:rsidR="00A53792" w:rsidRDefault="00A53792" w:rsidP="00A53792">
      <w:pPr>
        <w:pStyle w:val="ListParagraph"/>
        <w:numPr>
          <w:ilvl w:val="0"/>
          <w:numId w:val="97"/>
        </w:numPr>
        <w:rPr>
          <w:rFonts w:eastAsiaTheme="minorEastAsia"/>
        </w:rPr>
      </w:pPr>
      <w:r>
        <w:rPr>
          <w:rFonts w:eastAsiaTheme="minorEastAsia"/>
        </w:rPr>
        <w:t xml:space="preserve">Imagine that you would like to invest in a stock, but that you are unwilling to bear potential losses beyond some given level. Investing in the stock alone is risky, because in principal you can lose all money you invest </w:t>
      </w:r>
    </w:p>
    <w:p w14:paraId="1BF9704E" w14:textId="77777777" w:rsidR="00A53792" w:rsidRDefault="00A53792" w:rsidP="00A53792">
      <w:pPr>
        <w:pStyle w:val="ListParagraph"/>
        <w:numPr>
          <w:ilvl w:val="0"/>
          <w:numId w:val="97"/>
        </w:numPr>
        <w:rPr>
          <w:rFonts w:eastAsiaTheme="minorEastAsia"/>
        </w:rPr>
      </w:pPr>
      <w:r>
        <w:rPr>
          <w:rFonts w:eastAsiaTheme="minorEastAsia"/>
        </w:rPr>
        <w:t xml:space="preserve">Instead you might consider investing in stock together with a put option in the stock </w:t>
      </w:r>
    </w:p>
    <w:p w14:paraId="4B56135D" w14:textId="77777777" w:rsidR="00A53792" w:rsidRDefault="00A53792" w:rsidP="00A53792">
      <w:pPr>
        <w:pStyle w:val="ListParagraph"/>
        <w:numPr>
          <w:ilvl w:val="0"/>
          <w:numId w:val="97"/>
        </w:numPr>
        <w:rPr>
          <w:rFonts w:eastAsiaTheme="minorEastAsia"/>
        </w:rPr>
      </w:pPr>
      <w:r>
        <w:rPr>
          <w:rFonts w:eastAsiaTheme="minorEastAsia"/>
        </w:rPr>
        <w:t xml:space="preserve">Whatever happens to the stock price, you are guaranteed a payoff equal to the put option’s exercise price because the put gives you the right to sell shares for the exercise price even if the stock price is below that value </w:t>
      </w:r>
    </w:p>
    <w:p w14:paraId="4031A503" w14:textId="77777777" w:rsidR="00A53792" w:rsidRDefault="00A53792" w:rsidP="00A53792">
      <w:pPr>
        <w:pStyle w:val="ListParagraph"/>
        <w:numPr>
          <w:ilvl w:val="0"/>
          <w:numId w:val="97"/>
        </w:numPr>
        <w:rPr>
          <w:rFonts w:eastAsiaTheme="minorEastAsia"/>
        </w:rPr>
      </w:pPr>
      <w:r>
        <w:rPr>
          <w:rFonts w:eastAsiaTheme="minorEastAsia"/>
        </w:rPr>
        <w:t xml:space="preserve">See table 17.2 and figure 17.6 on pages 598-99 for protective put diagrams </w:t>
      </w:r>
    </w:p>
    <w:p w14:paraId="4B942FD8" w14:textId="77777777" w:rsidR="00A53792" w:rsidRDefault="00A53792" w:rsidP="00A53792">
      <w:pPr>
        <w:pStyle w:val="ListParagraph"/>
        <w:numPr>
          <w:ilvl w:val="0"/>
          <w:numId w:val="97"/>
        </w:numPr>
        <w:rPr>
          <w:rFonts w:eastAsiaTheme="minorEastAsia"/>
        </w:rPr>
      </w:pPr>
      <w:r>
        <w:rPr>
          <w:rFonts w:eastAsiaTheme="minorEastAsia"/>
        </w:rPr>
        <w:t xml:space="preserve">Protective put offers some insurance against stock price declines in that it limits losses </w:t>
      </w:r>
    </w:p>
    <w:p w14:paraId="0EFC3D73" w14:textId="77777777" w:rsidR="00A53792" w:rsidRDefault="00A53792" w:rsidP="00A53792">
      <w:pPr>
        <w:pStyle w:val="ListParagraph"/>
        <w:numPr>
          <w:ilvl w:val="0"/>
          <w:numId w:val="97"/>
        </w:numPr>
        <w:rPr>
          <w:rFonts w:eastAsiaTheme="minorEastAsia"/>
        </w:rPr>
      </w:pPr>
      <w:r>
        <w:rPr>
          <w:rFonts w:eastAsiaTheme="minorEastAsia"/>
        </w:rPr>
        <w:t xml:space="preserve">Protective put strategy offers a form of portfolio insurance </w:t>
      </w:r>
    </w:p>
    <w:p w14:paraId="7DCE1F4B" w14:textId="77777777" w:rsidR="00A53792" w:rsidRDefault="00A53792" w:rsidP="00A53792">
      <w:pPr>
        <w:pStyle w:val="ListParagraph"/>
        <w:numPr>
          <w:ilvl w:val="0"/>
          <w:numId w:val="97"/>
        </w:numPr>
        <w:rPr>
          <w:rFonts w:eastAsiaTheme="minorEastAsia"/>
        </w:rPr>
      </w:pPr>
      <w:r>
        <w:rPr>
          <w:rFonts w:eastAsiaTheme="minorEastAsia"/>
        </w:rPr>
        <w:t xml:space="preserve">The cost of the protection is that, in the case of the stock price increases, your profit is reduced by the cost of the put, which turned out to be unneeded </w:t>
      </w:r>
    </w:p>
    <w:p w14:paraId="67937B20" w14:textId="77777777" w:rsidR="00A53792" w:rsidRDefault="00A53792" w:rsidP="00A53792">
      <w:pPr>
        <w:pStyle w:val="ListParagraph"/>
        <w:numPr>
          <w:ilvl w:val="0"/>
          <w:numId w:val="97"/>
        </w:numPr>
        <w:rPr>
          <w:rFonts w:eastAsiaTheme="minorEastAsia"/>
        </w:rPr>
      </w:pPr>
      <w:r>
        <w:rPr>
          <w:rFonts w:eastAsiaTheme="minorEastAsia"/>
        </w:rPr>
        <w:t xml:space="preserve">Derivative securities can be used effectively for risk management </w:t>
      </w:r>
    </w:p>
    <w:p w14:paraId="1FE776A2" w14:textId="77777777" w:rsidR="00A53792" w:rsidRDefault="00A53792" w:rsidP="00A53792">
      <w:pPr>
        <w:rPr>
          <w:rFonts w:eastAsiaTheme="minorEastAsia"/>
        </w:rPr>
      </w:pPr>
      <w:r>
        <w:rPr>
          <w:rFonts w:eastAsiaTheme="minorEastAsia"/>
        </w:rPr>
        <w:t>Covered call</w:t>
      </w:r>
    </w:p>
    <w:p w14:paraId="0DBEEFEF" w14:textId="77777777" w:rsidR="00A53792" w:rsidRDefault="00A53792" w:rsidP="00A53792">
      <w:pPr>
        <w:pStyle w:val="ListParagraph"/>
        <w:numPr>
          <w:ilvl w:val="0"/>
          <w:numId w:val="98"/>
        </w:numPr>
        <w:rPr>
          <w:rFonts w:eastAsiaTheme="minorEastAsia"/>
        </w:rPr>
      </w:pPr>
      <w:r>
        <w:rPr>
          <w:rFonts w:eastAsiaTheme="minorEastAsia"/>
        </w:rPr>
        <w:t xml:space="preserve">Covered call – a covered call position is the purchase of a share of stock with a simultaneous sale of a call on that stock </w:t>
      </w:r>
    </w:p>
    <w:p w14:paraId="71075772" w14:textId="77777777" w:rsidR="00A53792" w:rsidRDefault="00A53792" w:rsidP="00A53792">
      <w:pPr>
        <w:pStyle w:val="ListParagraph"/>
        <w:numPr>
          <w:ilvl w:val="0"/>
          <w:numId w:val="98"/>
        </w:numPr>
        <w:rPr>
          <w:rFonts w:eastAsiaTheme="minorEastAsia"/>
        </w:rPr>
      </w:pPr>
      <w:r>
        <w:rPr>
          <w:rFonts w:eastAsiaTheme="minorEastAsia"/>
        </w:rPr>
        <w:t xml:space="preserve">The position is “covered” because the obligation to deliver the stock is covered by the stock held in the portfolio </w:t>
      </w:r>
    </w:p>
    <w:p w14:paraId="41B2B663" w14:textId="77777777" w:rsidR="00A53792" w:rsidRDefault="00A53792" w:rsidP="00A53792">
      <w:pPr>
        <w:pStyle w:val="ListParagraph"/>
        <w:numPr>
          <w:ilvl w:val="0"/>
          <w:numId w:val="98"/>
        </w:numPr>
        <w:rPr>
          <w:rFonts w:eastAsiaTheme="minorEastAsia"/>
        </w:rPr>
      </w:pPr>
      <w:r>
        <w:rPr>
          <w:rFonts w:eastAsiaTheme="minorEastAsia"/>
        </w:rPr>
        <w:t xml:space="preserve">Writing an option without an offsetting stock position is called, by contrast, naked option writing </w:t>
      </w:r>
    </w:p>
    <w:p w14:paraId="000BC51E" w14:textId="77777777" w:rsidR="00A53792" w:rsidRDefault="00A53792" w:rsidP="00A53792">
      <w:pPr>
        <w:pStyle w:val="ListParagraph"/>
        <w:numPr>
          <w:ilvl w:val="0"/>
          <w:numId w:val="98"/>
        </w:numPr>
        <w:rPr>
          <w:rFonts w:eastAsiaTheme="minorEastAsia"/>
        </w:rPr>
      </w:pPr>
      <w:r>
        <w:rPr>
          <w:rFonts w:eastAsiaTheme="minorEastAsia"/>
        </w:rPr>
        <w:t xml:space="preserve">The payoff of the covered call equals the stock value minus the payoff of the call </w:t>
      </w:r>
    </w:p>
    <w:p w14:paraId="5E95B882" w14:textId="77777777" w:rsidR="00A53792" w:rsidRDefault="00A53792" w:rsidP="00A53792">
      <w:pPr>
        <w:pStyle w:val="ListParagraph"/>
        <w:numPr>
          <w:ilvl w:val="0"/>
          <w:numId w:val="98"/>
        </w:numPr>
        <w:rPr>
          <w:rFonts w:eastAsiaTheme="minorEastAsia"/>
        </w:rPr>
      </w:pPr>
      <w:r>
        <w:rPr>
          <w:rFonts w:eastAsiaTheme="minorEastAsia"/>
        </w:rPr>
        <w:t xml:space="preserve">The call payoff is subtracted because the covered call position involves issuing a call to another investor who can choose to exercise it to profit at your expense </w:t>
      </w:r>
    </w:p>
    <w:p w14:paraId="30D43E4D" w14:textId="77777777" w:rsidR="00A53792" w:rsidRDefault="00A53792" w:rsidP="00A53792">
      <w:pPr>
        <w:pStyle w:val="ListParagraph"/>
        <w:numPr>
          <w:ilvl w:val="0"/>
          <w:numId w:val="98"/>
        </w:numPr>
        <w:rPr>
          <w:rFonts w:eastAsiaTheme="minorEastAsia"/>
        </w:rPr>
      </w:pPr>
      <w:r>
        <w:rPr>
          <w:rFonts w:eastAsiaTheme="minorEastAsia"/>
        </w:rPr>
        <w:t xml:space="preserve">See table 17.3 and figure 17.8 on pages 600-01 for covered call diagrams </w:t>
      </w:r>
    </w:p>
    <w:p w14:paraId="5966E6BD" w14:textId="77777777" w:rsidR="00A53792" w:rsidRDefault="00A53792" w:rsidP="00A53792">
      <w:pPr>
        <w:rPr>
          <w:rFonts w:eastAsiaTheme="minorEastAsia"/>
        </w:rPr>
      </w:pPr>
      <w:r>
        <w:rPr>
          <w:rFonts w:eastAsiaTheme="minorEastAsia"/>
        </w:rPr>
        <w:t xml:space="preserve">Straddle </w:t>
      </w:r>
    </w:p>
    <w:p w14:paraId="5BAEC789" w14:textId="77777777" w:rsidR="00A53792" w:rsidRDefault="00A53792" w:rsidP="00A53792">
      <w:pPr>
        <w:pStyle w:val="ListParagraph"/>
        <w:numPr>
          <w:ilvl w:val="0"/>
          <w:numId w:val="99"/>
        </w:numPr>
        <w:rPr>
          <w:rFonts w:eastAsiaTheme="minorEastAsia"/>
        </w:rPr>
      </w:pPr>
      <w:r>
        <w:rPr>
          <w:rFonts w:eastAsiaTheme="minorEastAsia"/>
        </w:rPr>
        <w:t xml:space="preserve">A long </w:t>
      </w:r>
      <w:r>
        <w:rPr>
          <w:rFonts w:eastAsiaTheme="minorEastAsia"/>
          <w:b/>
        </w:rPr>
        <w:t xml:space="preserve">straddle </w:t>
      </w:r>
      <w:r>
        <w:rPr>
          <w:rFonts w:eastAsiaTheme="minorEastAsia"/>
        </w:rPr>
        <w:t xml:space="preserve">is established by buying both a call and a put on a stock, each with the same exercise price, X and the same expiration, T </w:t>
      </w:r>
    </w:p>
    <w:p w14:paraId="5B29BBAB" w14:textId="77777777" w:rsidR="00A53792" w:rsidRDefault="00A53792" w:rsidP="00A53792">
      <w:pPr>
        <w:pStyle w:val="ListParagraph"/>
        <w:numPr>
          <w:ilvl w:val="0"/>
          <w:numId w:val="99"/>
        </w:numPr>
        <w:rPr>
          <w:rFonts w:eastAsiaTheme="minorEastAsia"/>
        </w:rPr>
      </w:pPr>
      <w:r>
        <w:rPr>
          <w:rFonts w:eastAsiaTheme="minorEastAsia"/>
        </w:rPr>
        <w:t xml:space="preserve">Straddles are useful strategies for investors who believe that a stock will move a lot in price, but who are uncertain about the direction of the move </w:t>
      </w:r>
    </w:p>
    <w:p w14:paraId="6B117459" w14:textId="77777777" w:rsidR="00A53792" w:rsidRDefault="00A53792" w:rsidP="00A53792">
      <w:pPr>
        <w:pStyle w:val="ListParagraph"/>
        <w:numPr>
          <w:ilvl w:val="0"/>
          <w:numId w:val="99"/>
        </w:numPr>
        <w:rPr>
          <w:rFonts w:eastAsiaTheme="minorEastAsia"/>
        </w:rPr>
      </w:pPr>
      <w:r>
        <w:rPr>
          <w:rFonts w:eastAsiaTheme="minorEastAsia"/>
        </w:rPr>
        <w:t xml:space="preserve">The straddle position will do well regardless of the outcome because its value is highest when the stock price makes extreme upward or downward moves from X </w:t>
      </w:r>
    </w:p>
    <w:p w14:paraId="17A96362" w14:textId="77777777" w:rsidR="00A53792" w:rsidRDefault="00A53792" w:rsidP="00A53792">
      <w:pPr>
        <w:pStyle w:val="ListParagraph"/>
        <w:numPr>
          <w:ilvl w:val="0"/>
          <w:numId w:val="99"/>
        </w:numPr>
        <w:rPr>
          <w:rFonts w:eastAsiaTheme="minorEastAsia"/>
        </w:rPr>
      </w:pPr>
      <w:r>
        <w:rPr>
          <w:rFonts w:eastAsiaTheme="minorEastAsia"/>
        </w:rPr>
        <w:t xml:space="preserve">The worst case scenario for a straddle is no movement in the stock price. Both the call and put expire worthless, and the investors outlay for the purchase of the two positions is lost </w:t>
      </w:r>
    </w:p>
    <w:p w14:paraId="5856738D" w14:textId="77777777" w:rsidR="00A53792" w:rsidRDefault="00A53792" w:rsidP="00A53792">
      <w:pPr>
        <w:pStyle w:val="ListParagraph"/>
        <w:numPr>
          <w:ilvl w:val="0"/>
          <w:numId w:val="99"/>
        </w:numPr>
        <w:rPr>
          <w:rFonts w:eastAsiaTheme="minorEastAsia"/>
        </w:rPr>
      </w:pPr>
      <w:r>
        <w:rPr>
          <w:rFonts w:eastAsiaTheme="minorEastAsia"/>
        </w:rPr>
        <w:t xml:space="preserve">Straddle positions are bets on volatility </w:t>
      </w:r>
    </w:p>
    <w:p w14:paraId="079BD6F8" w14:textId="77777777" w:rsidR="00A53792" w:rsidRDefault="00A53792" w:rsidP="00A53792">
      <w:pPr>
        <w:pStyle w:val="ListParagraph"/>
        <w:numPr>
          <w:ilvl w:val="0"/>
          <w:numId w:val="99"/>
        </w:numPr>
        <w:rPr>
          <w:rFonts w:eastAsiaTheme="minorEastAsia"/>
        </w:rPr>
      </w:pPr>
      <w:r>
        <w:rPr>
          <w:rFonts w:eastAsiaTheme="minorEastAsia"/>
        </w:rPr>
        <w:t xml:space="preserve">An investor who establishes a straddle must view the stock as more volatile than the market does </w:t>
      </w:r>
    </w:p>
    <w:p w14:paraId="0092AD68" w14:textId="77777777" w:rsidR="00A53792" w:rsidRDefault="00A53792" w:rsidP="00A53792">
      <w:pPr>
        <w:pStyle w:val="ListParagraph"/>
        <w:numPr>
          <w:ilvl w:val="0"/>
          <w:numId w:val="99"/>
        </w:numPr>
        <w:rPr>
          <w:rFonts w:eastAsiaTheme="minorEastAsia"/>
        </w:rPr>
      </w:pPr>
      <w:r>
        <w:rPr>
          <w:rFonts w:eastAsiaTheme="minorEastAsia"/>
        </w:rPr>
        <w:t xml:space="preserve">Strips and straps are variations of straddles </w:t>
      </w:r>
    </w:p>
    <w:p w14:paraId="161322EF" w14:textId="77777777" w:rsidR="00A53792" w:rsidRDefault="00A53792" w:rsidP="00A53792">
      <w:pPr>
        <w:pStyle w:val="ListParagraph"/>
        <w:numPr>
          <w:ilvl w:val="1"/>
          <w:numId w:val="99"/>
        </w:numPr>
        <w:rPr>
          <w:rFonts w:eastAsiaTheme="minorEastAsia"/>
        </w:rPr>
      </w:pPr>
      <w:r>
        <w:rPr>
          <w:rFonts w:eastAsiaTheme="minorEastAsia"/>
        </w:rPr>
        <w:t xml:space="preserve">Strip – is two puts and one call on a security with the same exercise price and maturity date </w:t>
      </w:r>
    </w:p>
    <w:p w14:paraId="772FEE7C" w14:textId="77777777" w:rsidR="00A53792" w:rsidRDefault="00A53792" w:rsidP="00A53792">
      <w:pPr>
        <w:pStyle w:val="ListParagraph"/>
        <w:numPr>
          <w:ilvl w:val="1"/>
          <w:numId w:val="99"/>
        </w:numPr>
        <w:rPr>
          <w:rFonts w:eastAsiaTheme="minorEastAsia"/>
        </w:rPr>
      </w:pPr>
      <w:r>
        <w:rPr>
          <w:rFonts w:eastAsiaTheme="minorEastAsia"/>
        </w:rPr>
        <w:t xml:space="preserve">Strap – two calls and one put </w:t>
      </w:r>
    </w:p>
    <w:p w14:paraId="04DCF137" w14:textId="77777777" w:rsidR="00A53792" w:rsidRDefault="00A53792" w:rsidP="00A53792">
      <w:pPr>
        <w:pStyle w:val="ListParagraph"/>
        <w:numPr>
          <w:ilvl w:val="0"/>
          <w:numId w:val="99"/>
        </w:numPr>
        <w:rPr>
          <w:rFonts w:eastAsiaTheme="minorEastAsia"/>
        </w:rPr>
      </w:pPr>
      <w:r>
        <w:rPr>
          <w:rFonts w:eastAsiaTheme="minorEastAsia"/>
        </w:rPr>
        <w:t xml:space="preserve">See table 17.4 on page 602 and figure 17.9 for straddle diagram </w:t>
      </w:r>
    </w:p>
    <w:p w14:paraId="2B1E84E7" w14:textId="77777777" w:rsidR="00A53792" w:rsidRDefault="00A53792" w:rsidP="00A53792">
      <w:pPr>
        <w:rPr>
          <w:rFonts w:eastAsiaTheme="minorEastAsia"/>
        </w:rPr>
      </w:pPr>
      <w:r>
        <w:rPr>
          <w:rFonts w:eastAsiaTheme="minorEastAsia"/>
        </w:rPr>
        <w:t xml:space="preserve">Spreads </w:t>
      </w:r>
    </w:p>
    <w:p w14:paraId="4CDD550E" w14:textId="77777777" w:rsidR="00A53792" w:rsidRDefault="00A53792" w:rsidP="00A53792">
      <w:pPr>
        <w:pStyle w:val="ListParagraph"/>
        <w:numPr>
          <w:ilvl w:val="0"/>
          <w:numId w:val="100"/>
        </w:numPr>
        <w:rPr>
          <w:rFonts w:eastAsiaTheme="minorEastAsia"/>
        </w:rPr>
      </w:pPr>
      <w:r>
        <w:rPr>
          <w:rFonts w:eastAsiaTheme="minorEastAsia"/>
        </w:rPr>
        <w:t xml:space="preserve">Spread – is a combination of two or more call options (or two or more puts) on the same stock with differing exercise prices or times to maturity </w:t>
      </w:r>
    </w:p>
    <w:p w14:paraId="6214CA55" w14:textId="77777777" w:rsidR="00A53792" w:rsidRDefault="00A53792" w:rsidP="00A53792">
      <w:pPr>
        <w:pStyle w:val="ListParagraph"/>
        <w:numPr>
          <w:ilvl w:val="0"/>
          <w:numId w:val="100"/>
        </w:numPr>
        <w:rPr>
          <w:rFonts w:eastAsiaTheme="minorEastAsia"/>
        </w:rPr>
      </w:pPr>
      <w:r>
        <w:rPr>
          <w:rFonts w:eastAsiaTheme="minorEastAsia"/>
        </w:rPr>
        <w:t xml:space="preserve">Some options will be held long while others are written </w:t>
      </w:r>
    </w:p>
    <w:p w14:paraId="52A30D53" w14:textId="77777777" w:rsidR="00A53792" w:rsidRDefault="00A53792" w:rsidP="00A53792">
      <w:pPr>
        <w:pStyle w:val="ListParagraph"/>
        <w:numPr>
          <w:ilvl w:val="0"/>
          <w:numId w:val="100"/>
        </w:numPr>
        <w:rPr>
          <w:rFonts w:eastAsiaTheme="minorEastAsia"/>
        </w:rPr>
      </w:pPr>
      <w:r>
        <w:rPr>
          <w:rFonts w:eastAsiaTheme="minorEastAsia"/>
        </w:rPr>
        <w:t xml:space="preserve">Money spread – involves the purchase of one option and the simultaneous sale of another with a different exercise price </w:t>
      </w:r>
    </w:p>
    <w:p w14:paraId="5442F8F3" w14:textId="77777777" w:rsidR="00A53792" w:rsidRDefault="00A53792" w:rsidP="00A53792">
      <w:pPr>
        <w:pStyle w:val="ListParagraph"/>
        <w:numPr>
          <w:ilvl w:val="0"/>
          <w:numId w:val="100"/>
        </w:numPr>
        <w:rPr>
          <w:rFonts w:eastAsiaTheme="minorEastAsia"/>
        </w:rPr>
      </w:pPr>
      <w:r>
        <w:rPr>
          <w:rFonts w:eastAsiaTheme="minorEastAsia"/>
        </w:rPr>
        <w:t xml:space="preserve">Time spread – refers to the sale and purchase of options with differing expiration dates </w:t>
      </w:r>
    </w:p>
    <w:p w14:paraId="28556D47" w14:textId="77777777" w:rsidR="00A53792" w:rsidRDefault="00A53792" w:rsidP="00A53792">
      <w:pPr>
        <w:pStyle w:val="ListParagraph"/>
        <w:numPr>
          <w:ilvl w:val="0"/>
          <w:numId w:val="100"/>
        </w:numPr>
        <w:rPr>
          <w:rFonts w:eastAsiaTheme="minorEastAsia"/>
        </w:rPr>
      </w:pPr>
      <w:r>
        <w:rPr>
          <w:rFonts w:eastAsiaTheme="minorEastAsia"/>
        </w:rPr>
        <w:t xml:space="preserve">See figure 17.10 and table 17.5 on page 604 </w:t>
      </w:r>
    </w:p>
    <w:p w14:paraId="704DFEF4" w14:textId="77777777" w:rsidR="00A53792" w:rsidRDefault="00A53792" w:rsidP="00A53792">
      <w:pPr>
        <w:pStyle w:val="ListParagraph"/>
        <w:numPr>
          <w:ilvl w:val="0"/>
          <w:numId w:val="100"/>
        </w:numPr>
        <w:rPr>
          <w:rFonts w:eastAsiaTheme="minorEastAsia"/>
        </w:rPr>
      </w:pPr>
      <w:r>
        <w:rPr>
          <w:rFonts w:eastAsiaTheme="minorEastAsia"/>
        </w:rPr>
        <w:t xml:space="preserve">This is called a bullish spread because the payoff either increases or is unaffected by stock price increases </w:t>
      </w:r>
    </w:p>
    <w:p w14:paraId="7B3ABF63" w14:textId="77777777" w:rsidR="00A53792" w:rsidRDefault="00A53792" w:rsidP="00A53792">
      <w:pPr>
        <w:pStyle w:val="ListParagraph"/>
        <w:numPr>
          <w:ilvl w:val="0"/>
          <w:numId w:val="100"/>
        </w:numPr>
        <w:rPr>
          <w:rFonts w:eastAsiaTheme="minorEastAsia"/>
        </w:rPr>
      </w:pPr>
      <w:r>
        <w:rPr>
          <w:rFonts w:eastAsiaTheme="minorEastAsia"/>
        </w:rPr>
        <w:t xml:space="preserve">Holders of bullish spreads benefit from stock price increases </w:t>
      </w:r>
    </w:p>
    <w:p w14:paraId="17CD36C6" w14:textId="77777777" w:rsidR="00A53792" w:rsidRDefault="00A53792" w:rsidP="00A53792">
      <w:pPr>
        <w:pStyle w:val="ListParagraph"/>
        <w:numPr>
          <w:ilvl w:val="0"/>
          <w:numId w:val="100"/>
        </w:numPr>
        <w:rPr>
          <w:rFonts w:eastAsiaTheme="minorEastAsia"/>
        </w:rPr>
      </w:pPr>
      <w:r>
        <w:rPr>
          <w:rFonts w:eastAsiaTheme="minorEastAsia"/>
        </w:rPr>
        <w:t xml:space="preserve">One motivation for a bullish spread might be that the investor believes that one option overpriced relative to another </w:t>
      </w:r>
    </w:p>
    <w:p w14:paraId="36BAFC82" w14:textId="77777777" w:rsidR="00A53792" w:rsidRDefault="00A53792" w:rsidP="00A53792">
      <w:pPr>
        <w:rPr>
          <w:rFonts w:eastAsiaTheme="minorEastAsia"/>
        </w:rPr>
      </w:pPr>
      <w:r>
        <w:rPr>
          <w:rFonts w:eastAsiaTheme="minorEastAsia"/>
        </w:rPr>
        <w:t xml:space="preserve">Collars </w:t>
      </w:r>
    </w:p>
    <w:p w14:paraId="3E75D201" w14:textId="77777777" w:rsidR="00A53792" w:rsidRDefault="00A53792" w:rsidP="00A53792">
      <w:pPr>
        <w:pStyle w:val="ListParagraph"/>
        <w:numPr>
          <w:ilvl w:val="0"/>
          <w:numId w:val="101"/>
        </w:numPr>
        <w:rPr>
          <w:rFonts w:eastAsiaTheme="minorEastAsia"/>
        </w:rPr>
      </w:pPr>
      <w:r>
        <w:rPr>
          <w:rFonts w:eastAsiaTheme="minorEastAsia"/>
        </w:rPr>
        <w:t xml:space="preserve">A </w:t>
      </w:r>
      <w:r>
        <w:rPr>
          <w:rFonts w:eastAsiaTheme="minorEastAsia"/>
          <w:b/>
        </w:rPr>
        <w:t>collar</w:t>
      </w:r>
      <w:r>
        <w:rPr>
          <w:rFonts w:eastAsiaTheme="minorEastAsia"/>
        </w:rPr>
        <w:t xml:space="preserve"> is an options strategy that brackets the value of a portfolio between two bounds </w:t>
      </w:r>
    </w:p>
    <w:p w14:paraId="490654D8" w14:textId="77777777" w:rsidR="00A53792" w:rsidRDefault="00A53792" w:rsidP="00A53792">
      <w:pPr>
        <w:rPr>
          <w:rFonts w:eastAsiaTheme="minorEastAsia"/>
          <w:b/>
        </w:rPr>
      </w:pPr>
      <w:r>
        <w:rPr>
          <w:rFonts w:eastAsiaTheme="minorEastAsia"/>
          <w:b/>
        </w:rPr>
        <w:t xml:space="preserve">17.4 – the put-call parity relationship </w:t>
      </w:r>
    </w:p>
    <w:p w14:paraId="12F1AC34" w14:textId="77777777" w:rsidR="00A53792" w:rsidRDefault="00A53792" w:rsidP="00A53792">
      <w:pPr>
        <w:pStyle w:val="ListParagraph"/>
        <w:numPr>
          <w:ilvl w:val="0"/>
          <w:numId w:val="101"/>
        </w:numPr>
        <w:rPr>
          <w:rFonts w:eastAsiaTheme="minorEastAsia"/>
        </w:rPr>
      </w:pPr>
      <w:r>
        <w:rPr>
          <w:rFonts w:eastAsiaTheme="minorEastAsia"/>
        </w:rPr>
        <w:t>Suppose that you buy a call option and write a put option, each with the same exercise price, X and the same expiration date, T</w:t>
      </w:r>
    </w:p>
    <w:p w14:paraId="5C67F02D" w14:textId="77777777" w:rsidR="00A53792" w:rsidRDefault="00A53792" w:rsidP="00A53792">
      <w:pPr>
        <w:pStyle w:val="ListParagraph"/>
        <w:numPr>
          <w:ilvl w:val="0"/>
          <w:numId w:val="101"/>
        </w:numPr>
        <w:rPr>
          <w:rFonts w:eastAsiaTheme="minorEastAsia"/>
        </w:rPr>
      </w:pPr>
      <w:r>
        <w:rPr>
          <w:rFonts w:eastAsiaTheme="minorEastAsia"/>
        </w:rPr>
        <w:t xml:space="preserve">At expiration, the payoff on your investment will equal the payoff to the call, minus the payoff that must be made on the put </w:t>
      </w:r>
    </w:p>
    <w:p w14:paraId="1A75CB69" w14:textId="77777777" w:rsidR="00A53792" w:rsidRDefault="00A53792" w:rsidP="00A53792">
      <w:pPr>
        <w:pStyle w:val="ListParagraph"/>
        <w:numPr>
          <w:ilvl w:val="0"/>
          <w:numId w:val="101"/>
        </w:numPr>
        <w:rPr>
          <w:rFonts w:eastAsiaTheme="minorEastAsia"/>
        </w:rPr>
      </w:pPr>
      <w:r>
        <w:rPr>
          <w:rFonts w:eastAsiaTheme="minorEastAsia"/>
        </w:rPr>
        <w:t>The payoff for each option will depend on whether the ultimate stock price, S</w:t>
      </w:r>
      <w:r>
        <w:rPr>
          <w:rFonts w:eastAsiaTheme="minorEastAsia"/>
          <w:vertAlign w:val="subscript"/>
        </w:rPr>
        <w:t>T</w:t>
      </w:r>
      <w:r>
        <w:rPr>
          <w:rFonts w:eastAsiaTheme="minorEastAsia"/>
        </w:rPr>
        <w:t xml:space="preserve">, exceeds the exercise price at contract expiration </w:t>
      </w:r>
    </w:p>
    <w:p w14:paraId="3409458D" w14:textId="77777777" w:rsidR="00A53792" w:rsidRDefault="00A53792" w:rsidP="00A53792">
      <w:pPr>
        <w:pStyle w:val="ListParagraph"/>
        <w:numPr>
          <w:ilvl w:val="0"/>
          <w:numId w:val="101"/>
        </w:numPr>
        <w:rPr>
          <w:rFonts w:eastAsiaTheme="minorEastAsia"/>
        </w:rPr>
      </w:pPr>
      <w:r>
        <w:rPr>
          <w:rFonts w:eastAsiaTheme="minorEastAsia"/>
        </w:rPr>
        <w:t xml:space="preserve">The long call – short put position replicates the leverage equity position </w:t>
      </w:r>
    </w:p>
    <w:p w14:paraId="62BDF3DC" w14:textId="77777777" w:rsidR="00A53792" w:rsidRDefault="00A53792" w:rsidP="00A53792">
      <w:pPr>
        <w:pStyle w:val="ListParagraph"/>
        <w:numPr>
          <w:ilvl w:val="0"/>
          <w:numId w:val="101"/>
        </w:numPr>
        <w:rPr>
          <w:rFonts w:eastAsiaTheme="minorEastAsia"/>
        </w:rPr>
      </w:pPr>
      <w:r>
        <w:rPr>
          <w:rFonts w:eastAsiaTheme="minorEastAsia"/>
        </w:rPr>
        <w:t>Because the option portfolio has a payoff identical to that of the leveraged equity position, the costs of establishing the two positions must be equal</w:t>
      </w:r>
    </w:p>
    <w:p w14:paraId="2C411D42" w14:textId="77777777" w:rsidR="00A53792" w:rsidRDefault="00A53792" w:rsidP="00A53792">
      <w:pPr>
        <w:pStyle w:val="ListParagraph"/>
        <w:numPr>
          <w:ilvl w:val="0"/>
          <w:numId w:val="101"/>
        </w:numPr>
        <w:rPr>
          <w:rFonts w:eastAsiaTheme="minorEastAsia"/>
        </w:rPr>
      </w:pPr>
      <w:r>
        <w:rPr>
          <w:rFonts w:eastAsiaTheme="minorEastAsia"/>
        </w:rPr>
        <w:t xml:space="preserve">Net cost of establishing this position is C – P; the call is purchased for C, while the written put generates premium income of P </w:t>
      </w:r>
    </w:p>
    <w:p w14:paraId="590C3AC0" w14:textId="77777777" w:rsidR="00A53792" w:rsidRDefault="00A53792" w:rsidP="00A53792">
      <w:pPr>
        <w:pStyle w:val="ListParagraph"/>
        <w:numPr>
          <w:ilvl w:val="0"/>
          <w:numId w:val="101"/>
        </w:numPr>
        <w:rPr>
          <w:rFonts w:eastAsiaTheme="minorEastAsia"/>
        </w:rPr>
      </w:pPr>
      <w:r>
        <w:rPr>
          <w:rFonts w:eastAsiaTheme="minorEastAsia"/>
        </w:rPr>
        <w:t>The put call parity theorem is:</w:t>
      </w:r>
    </w:p>
    <w:p w14:paraId="4536C66B" w14:textId="77777777" w:rsidR="00A53792" w:rsidRPr="00D437A0" w:rsidRDefault="00A53792" w:rsidP="00A53792">
      <w:pPr>
        <w:rPr>
          <w:rFonts w:eastAsiaTheme="minorEastAsia"/>
        </w:rPr>
      </w:pPr>
      <m:oMathPara>
        <m:oMath>
          <m:r>
            <w:rPr>
              <w:rFonts w:ascii="Cambria Math" w:eastAsiaTheme="minorEastAsia" w:hAnsi="Cambria Math"/>
            </w:rPr>
            <m:t>C-P=</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r>
                <w:rPr>
                  <w:rFonts w:ascii="Cambria Math" w:eastAsiaTheme="minorEastAsia" w:hAnsi="Cambria Math"/>
                </w:rPr>
                <m:t>-X</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f</m:t>
                          </m:r>
                        </m:sub>
                      </m:sSub>
                    </m:e>
                  </m:d>
                </m:e>
                <m:sup>
                  <m:r>
                    <w:rPr>
                      <w:rFonts w:ascii="Cambria Math" w:eastAsiaTheme="minorEastAsia" w:hAnsi="Cambria Math"/>
                    </w:rPr>
                    <m:t>T</m:t>
                  </m:r>
                </m:sup>
              </m:sSup>
            </m:den>
          </m:f>
        </m:oMath>
      </m:oMathPara>
    </w:p>
    <w:p w14:paraId="6166DB93" w14:textId="77777777" w:rsidR="00A53792" w:rsidRDefault="00A53792" w:rsidP="00A53792">
      <w:pPr>
        <w:pStyle w:val="ListParagraph"/>
        <w:numPr>
          <w:ilvl w:val="0"/>
          <w:numId w:val="102"/>
        </w:numPr>
        <w:rPr>
          <w:rFonts w:eastAsiaTheme="minorEastAsia"/>
        </w:rPr>
      </w:pPr>
      <w:r>
        <w:rPr>
          <w:rFonts w:eastAsiaTheme="minorEastAsia"/>
        </w:rPr>
        <w:t xml:space="preserve">This is called the put call parity theorem because it represents the proper relationship between put and call prices </w:t>
      </w:r>
    </w:p>
    <w:p w14:paraId="42027509" w14:textId="77777777" w:rsidR="00A53792" w:rsidRDefault="00A53792" w:rsidP="00A53792">
      <w:pPr>
        <w:pStyle w:val="ListParagraph"/>
        <w:numPr>
          <w:ilvl w:val="0"/>
          <w:numId w:val="102"/>
        </w:numPr>
        <w:rPr>
          <w:rFonts w:eastAsiaTheme="minorEastAsia"/>
        </w:rPr>
      </w:pPr>
      <w:r>
        <w:rPr>
          <w:rFonts w:eastAsiaTheme="minorEastAsia"/>
        </w:rPr>
        <w:t xml:space="preserve">If the parity theorem is ever violated, an arbitrage opportunity arises </w:t>
      </w:r>
    </w:p>
    <w:p w14:paraId="7350C3EA" w14:textId="77777777" w:rsidR="00A53792" w:rsidRDefault="00A53792" w:rsidP="00A53792">
      <w:pPr>
        <w:pStyle w:val="ListParagraph"/>
        <w:numPr>
          <w:ilvl w:val="0"/>
          <w:numId w:val="102"/>
        </w:numPr>
        <w:rPr>
          <w:rFonts w:eastAsiaTheme="minorEastAsia"/>
        </w:rPr>
      </w:pPr>
      <w:r>
        <w:rPr>
          <w:rFonts w:eastAsiaTheme="minorEastAsia"/>
        </w:rPr>
        <w:t xml:space="preserve">The extension of the parity condition for European call options on dividend paying stocks is straightforward </w:t>
      </w:r>
    </w:p>
    <w:p w14:paraId="7C78EC8D" w14:textId="77777777" w:rsidR="00A53792" w:rsidRDefault="00A53792" w:rsidP="00A53792">
      <w:pPr>
        <w:pStyle w:val="ListParagraph"/>
        <w:numPr>
          <w:ilvl w:val="0"/>
          <w:numId w:val="102"/>
        </w:numPr>
        <w:rPr>
          <w:rFonts w:eastAsiaTheme="minorEastAsia"/>
        </w:rPr>
      </w:pPr>
      <w:r>
        <w:rPr>
          <w:rFonts w:eastAsiaTheme="minorEastAsia"/>
        </w:rPr>
        <w:t>The more general formula of the put-call parity condition is:</w:t>
      </w:r>
    </w:p>
    <w:p w14:paraId="4617E9DD" w14:textId="77777777" w:rsidR="00A53792" w:rsidRDefault="00A53792" w:rsidP="00A53792">
      <w:pPr>
        <w:rPr>
          <w:rFonts w:eastAsiaTheme="minorEastAsia"/>
        </w:rPr>
      </w:pPr>
      <m:oMathPara>
        <m:oMath>
          <m:r>
            <w:rPr>
              <w:rFonts w:ascii="Cambria Math" w:eastAsiaTheme="minorEastAsia" w:hAnsi="Cambria Math"/>
            </w:rPr>
            <m:t>P=C-</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r>
            <w:rPr>
              <w:rFonts w:ascii="Cambria Math" w:eastAsiaTheme="minorEastAsia" w:hAnsi="Cambria Math"/>
            </w:rPr>
            <m:t>+PV</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+PV</m:t>
          </m:r>
          <m:d>
            <m:dPr>
              <m:ctrlPr>
                <w:rPr>
                  <w:rFonts w:ascii="Cambria Math" w:eastAsiaTheme="minorEastAsia" w:hAnsi="Cambria Math"/>
                  <w:i/>
                </w:rPr>
              </m:ctrlPr>
            </m:dPr>
            <m:e>
              <m:r>
                <w:rPr>
                  <w:rFonts w:ascii="Cambria Math" w:eastAsiaTheme="minorEastAsia" w:hAnsi="Cambria Math"/>
                </w:rPr>
                <m:t>dividends</m:t>
              </m:r>
            </m:e>
          </m:d>
        </m:oMath>
      </m:oMathPara>
    </w:p>
    <w:p w14:paraId="1E739AE1" w14:textId="77777777" w:rsidR="00A53792" w:rsidRDefault="00A53792" w:rsidP="00A53792">
      <w:pPr>
        <w:rPr>
          <w:rFonts w:eastAsiaTheme="minorEastAsia"/>
        </w:rPr>
      </w:pPr>
    </w:p>
    <w:p w14:paraId="54096A2D" w14:textId="77777777" w:rsidR="00A53792" w:rsidRDefault="00A53792" w:rsidP="00A53792">
      <w:pPr>
        <w:rPr>
          <w:rFonts w:eastAsiaTheme="minorEastAsia"/>
        </w:rPr>
      </w:pPr>
    </w:p>
    <w:p w14:paraId="083B2248" w14:textId="77777777" w:rsidR="00A53792" w:rsidRDefault="00A53792" w:rsidP="00A53792">
      <w:pPr>
        <w:rPr>
          <w:rFonts w:eastAsiaTheme="minorEastAsia"/>
        </w:rPr>
      </w:pPr>
    </w:p>
    <w:p w14:paraId="5F9EE724" w14:textId="77777777" w:rsidR="00A53792" w:rsidRDefault="00A53792" w:rsidP="00A53792">
      <w:pPr>
        <w:rPr>
          <w:rFonts w:eastAsiaTheme="minorEastAsia"/>
        </w:rPr>
      </w:pPr>
    </w:p>
    <w:p w14:paraId="6E1638C0" w14:textId="77777777" w:rsidR="00A53792" w:rsidRDefault="00A53792" w:rsidP="00A53792">
      <w:pPr>
        <w:rPr>
          <w:rFonts w:eastAsiaTheme="minorEastAsia"/>
        </w:rPr>
      </w:pPr>
    </w:p>
    <w:p w14:paraId="658C146F" w14:textId="77777777" w:rsidR="00A53792" w:rsidRDefault="00A53792" w:rsidP="00A53792">
      <w:pPr>
        <w:rPr>
          <w:rFonts w:eastAsiaTheme="minorEastAsia"/>
        </w:rPr>
      </w:pPr>
    </w:p>
    <w:p w14:paraId="49F8DBBD" w14:textId="77777777" w:rsidR="00A53792" w:rsidRDefault="00A53792" w:rsidP="00A53792">
      <w:pPr>
        <w:rPr>
          <w:rFonts w:eastAsiaTheme="minorEastAsia"/>
        </w:rPr>
      </w:pPr>
    </w:p>
    <w:p w14:paraId="6B12AD56" w14:textId="77777777" w:rsidR="00A53792" w:rsidRDefault="00A53792" w:rsidP="00A53792">
      <w:pPr>
        <w:rPr>
          <w:rFonts w:eastAsiaTheme="minorEastAsia"/>
        </w:rPr>
      </w:pPr>
    </w:p>
    <w:p w14:paraId="4690A79D" w14:textId="77777777" w:rsidR="00A53792" w:rsidRDefault="00A53792" w:rsidP="00A53792">
      <w:pPr>
        <w:rPr>
          <w:rFonts w:eastAsiaTheme="minorEastAsia"/>
        </w:rPr>
      </w:pPr>
    </w:p>
    <w:p w14:paraId="367B171D" w14:textId="77777777" w:rsidR="00A53792" w:rsidRDefault="00A53792" w:rsidP="00A53792">
      <w:pPr>
        <w:rPr>
          <w:rFonts w:eastAsiaTheme="minorEastAsia"/>
        </w:rPr>
      </w:pPr>
    </w:p>
    <w:p w14:paraId="2B328EA6" w14:textId="77777777" w:rsidR="00A53792" w:rsidRDefault="00A53792" w:rsidP="00A53792">
      <w:pPr>
        <w:rPr>
          <w:rFonts w:eastAsiaTheme="minorEastAsia"/>
        </w:rPr>
      </w:pPr>
    </w:p>
    <w:p w14:paraId="4D974B59" w14:textId="77777777" w:rsidR="00A53792" w:rsidRDefault="00A53792" w:rsidP="00A53792">
      <w:pPr>
        <w:rPr>
          <w:rFonts w:eastAsiaTheme="minorEastAsia"/>
        </w:rPr>
      </w:pPr>
    </w:p>
    <w:p w14:paraId="40327564" w14:textId="77777777" w:rsidR="00A53792" w:rsidRDefault="00A53792" w:rsidP="00A53792">
      <w:pPr>
        <w:rPr>
          <w:rFonts w:eastAsiaTheme="minorEastAsia"/>
          <w:b/>
        </w:rPr>
      </w:pPr>
      <w:r>
        <w:rPr>
          <w:rFonts w:eastAsiaTheme="minorEastAsia"/>
          <w:b/>
        </w:rPr>
        <w:t xml:space="preserve">Chapter 18 (18.1, 18.3, 18.4) – Option valuation </w:t>
      </w:r>
    </w:p>
    <w:p w14:paraId="6ACE51EB" w14:textId="77777777" w:rsidR="00A53792" w:rsidRDefault="00A53792" w:rsidP="00A53792">
      <w:pPr>
        <w:rPr>
          <w:rFonts w:eastAsiaTheme="minorEastAsia"/>
          <w:b/>
        </w:rPr>
      </w:pPr>
      <w:r>
        <w:rPr>
          <w:rFonts w:eastAsiaTheme="minorEastAsia"/>
          <w:b/>
        </w:rPr>
        <w:t xml:space="preserve">18.1 – option valuation: introduction </w:t>
      </w:r>
    </w:p>
    <w:p w14:paraId="0829A759" w14:textId="77777777" w:rsidR="00A53792" w:rsidRDefault="00A53792" w:rsidP="00A53792">
      <w:pPr>
        <w:rPr>
          <w:rFonts w:eastAsiaTheme="minorEastAsia"/>
        </w:rPr>
      </w:pPr>
      <w:r>
        <w:rPr>
          <w:rFonts w:eastAsiaTheme="minorEastAsia"/>
        </w:rPr>
        <w:t xml:space="preserve">Intrinsic and time values </w:t>
      </w:r>
    </w:p>
    <w:p w14:paraId="4105C84A" w14:textId="77777777" w:rsidR="00A53792" w:rsidRDefault="00A53792" w:rsidP="00A53792">
      <w:pPr>
        <w:pStyle w:val="ListParagraph"/>
        <w:numPr>
          <w:ilvl w:val="0"/>
          <w:numId w:val="103"/>
        </w:numPr>
        <w:rPr>
          <w:rFonts w:eastAsiaTheme="minorEastAsia"/>
        </w:rPr>
      </w:pPr>
      <w:r>
        <w:rPr>
          <w:rFonts w:eastAsiaTheme="minorEastAsia"/>
        </w:rPr>
        <w:t xml:space="preserve">Consider a call option that is out of the money at the moment, with the stock price below the exercise price </w:t>
      </w:r>
    </w:p>
    <w:p w14:paraId="15E19940" w14:textId="77777777" w:rsidR="00A53792" w:rsidRDefault="00A53792" w:rsidP="00A53792">
      <w:pPr>
        <w:pStyle w:val="ListParagraph"/>
        <w:numPr>
          <w:ilvl w:val="0"/>
          <w:numId w:val="103"/>
        </w:numPr>
        <w:rPr>
          <w:rFonts w:eastAsiaTheme="minorEastAsia"/>
        </w:rPr>
      </w:pPr>
      <w:r>
        <w:rPr>
          <w:rFonts w:eastAsiaTheme="minorEastAsia"/>
        </w:rPr>
        <w:t xml:space="preserve">This does not mean the option is valueless. Even though immediate exercise today would be unprofitable, the call retains a positive value because there is always a chance the stock price will increase sufficiently by the expiration date to allow for profitable exercise. If not, the worst that can happen is that the option expires with zero value </w:t>
      </w:r>
    </w:p>
    <w:p w14:paraId="0AC0E1FA" w14:textId="77777777" w:rsidR="00A53792" w:rsidRDefault="00A53792" w:rsidP="00A53792">
      <w:pPr>
        <w:pStyle w:val="ListParagraph"/>
        <w:numPr>
          <w:ilvl w:val="0"/>
          <w:numId w:val="103"/>
        </w:numPr>
        <w:rPr>
          <w:rFonts w:eastAsiaTheme="minorEastAsia"/>
        </w:rPr>
      </w:pPr>
      <w:r>
        <w:rPr>
          <w:rFonts w:eastAsiaTheme="minorEastAsia"/>
        </w:rPr>
        <w:t>The value S</w:t>
      </w:r>
      <w:r>
        <w:rPr>
          <w:rFonts w:eastAsiaTheme="minorEastAsia"/>
          <w:vertAlign w:val="subscript"/>
        </w:rPr>
        <w:t>0</w:t>
      </w:r>
      <w:r>
        <w:rPr>
          <w:rFonts w:eastAsiaTheme="minorEastAsia"/>
        </w:rPr>
        <w:t xml:space="preserve"> – X is called the </w:t>
      </w:r>
      <w:r>
        <w:rPr>
          <w:rFonts w:eastAsiaTheme="minorEastAsia"/>
          <w:b/>
        </w:rPr>
        <w:t xml:space="preserve">intrinsic value </w:t>
      </w:r>
      <w:r>
        <w:rPr>
          <w:rFonts w:eastAsiaTheme="minorEastAsia"/>
        </w:rPr>
        <w:t xml:space="preserve">of in-the-money call options, because it gives the payoff that could be obtained by immediate exercise </w:t>
      </w:r>
    </w:p>
    <w:p w14:paraId="24A9F05D" w14:textId="77777777" w:rsidR="00A53792" w:rsidRDefault="00A53792" w:rsidP="00A53792">
      <w:pPr>
        <w:pStyle w:val="ListParagraph"/>
        <w:numPr>
          <w:ilvl w:val="0"/>
          <w:numId w:val="103"/>
        </w:numPr>
        <w:rPr>
          <w:rFonts w:eastAsiaTheme="minorEastAsia"/>
        </w:rPr>
      </w:pPr>
      <w:r>
        <w:rPr>
          <w:rFonts w:eastAsiaTheme="minorEastAsia"/>
        </w:rPr>
        <w:t xml:space="preserve">Intrinsic value equals zero for out of the money or at the money options </w:t>
      </w:r>
    </w:p>
    <w:p w14:paraId="2676F0A2" w14:textId="77777777" w:rsidR="00A53792" w:rsidRDefault="00A53792" w:rsidP="00A53792">
      <w:pPr>
        <w:pStyle w:val="ListParagraph"/>
        <w:numPr>
          <w:ilvl w:val="0"/>
          <w:numId w:val="103"/>
        </w:numPr>
        <w:rPr>
          <w:rFonts w:eastAsiaTheme="minorEastAsia"/>
        </w:rPr>
      </w:pPr>
      <w:r>
        <w:rPr>
          <w:rFonts w:eastAsiaTheme="minorEastAsia"/>
        </w:rPr>
        <w:t xml:space="preserve">Difference between actual call price and the intrinsic value commonly is called the time value of the option </w:t>
      </w:r>
    </w:p>
    <w:p w14:paraId="3BFA5051" w14:textId="77777777" w:rsidR="00A53792" w:rsidRDefault="00A53792" w:rsidP="00A53792">
      <w:pPr>
        <w:pStyle w:val="ListParagraph"/>
        <w:numPr>
          <w:ilvl w:val="0"/>
          <w:numId w:val="103"/>
        </w:numPr>
        <w:rPr>
          <w:rFonts w:eastAsiaTheme="minorEastAsia"/>
        </w:rPr>
      </w:pPr>
      <w:r>
        <w:rPr>
          <w:rFonts w:eastAsiaTheme="minorEastAsia"/>
        </w:rPr>
        <w:t>Time value in the options context refers simply to the difference between the options price and the value the option would have if it were expiring immediately</w:t>
      </w:r>
    </w:p>
    <w:p w14:paraId="0CE8089F" w14:textId="77777777" w:rsidR="00A53792" w:rsidRDefault="00A53792" w:rsidP="00A53792">
      <w:pPr>
        <w:pStyle w:val="ListParagraph"/>
        <w:numPr>
          <w:ilvl w:val="0"/>
          <w:numId w:val="103"/>
        </w:numPr>
        <w:rPr>
          <w:rFonts w:eastAsiaTheme="minorEastAsia"/>
        </w:rPr>
      </w:pPr>
      <w:r>
        <w:rPr>
          <w:rFonts w:eastAsiaTheme="minorEastAsia"/>
        </w:rPr>
        <w:t>Most of an options time value typically is a type of volatility value</w:t>
      </w:r>
    </w:p>
    <w:p w14:paraId="3C9F8365" w14:textId="77777777" w:rsidR="00A53792" w:rsidRDefault="00A53792" w:rsidP="00A53792">
      <w:pPr>
        <w:pStyle w:val="ListParagraph"/>
        <w:numPr>
          <w:ilvl w:val="0"/>
          <w:numId w:val="103"/>
        </w:numPr>
        <w:rPr>
          <w:rFonts w:eastAsiaTheme="minorEastAsia"/>
        </w:rPr>
      </w:pPr>
      <w:r>
        <w:rPr>
          <w:rFonts w:eastAsiaTheme="minorEastAsia"/>
        </w:rPr>
        <w:t xml:space="preserve">As long as the option holder can choose not to exercise, the payoff cannot be worse than zero </w:t>
      </w:r>
    </w:p>
    <w:p w14:paraId="4E80860B" w14:textId="77777777" w:rsidR="00A53792" w:rsidRDefault="00A53792" w:rsidP="00A53792">
      <w:pPr>
        <w:pStyle w:val="ListParagraph"/>
        <w:numPr>
          <w:ilvl w:val="0"/>
          <w:numId w:val="103"/>
        </w:numPr>
        <w:rPr>
          <w:rFonts w:eastAsiaTheme="minorEastAsia"/>
        </w:rPr>
      </w:pPr>
      <w:r>
        <w:rPr>
          <w:rFonts w:eastAsiaTheme="minorEastAsia"/>
        </w:rPr>
        <w:t xml:space="preserve">Even if a call option is out of the money now, it still will sell for a positive price because it offers the potential for a profit if the stock price increases, while imposing no risk of additional loss should the stock price fall </w:t>
      </w:r>
    </w:p>
    <w:p w14:paraId="33A3315C" w14:textId="77777777" w:rsidR="00A53792" w:rsidRDefault="00A53792" w:rsidP="00A53792">
      <w:pPr>
        <w:pStyle w:val="ListParagraph"/>
        <w:numPr>
          <w:ilvl w:val="0"/>
          <w:numId w:val="103"/>
        </w:numPr>
        <w:rPr>
          <w:rFonts w:eastAsiaTheme="minorEastAsia"/>
        </w:rPr>
      </w:pPr>
      <w:r>
        <w:rPr>
          <w:rFonts w:eastAsiaTheme="minorEastAsia"/>
        </w:rPr>
        <w:t xml:space="preserve">Volatility value lies in the value of the right not to exercise the call if that action would be unprofitable </w:t>
      </w:r>
    </w:p>
    <w:p w14:paraId="16A95657" w14:textId="77777777" w:rsidR="00A53792" w:rsidRDefault="00A53792" w:rsidP="00A53792">
      <w:pPr>
        <w:pStyle w:val="ListParagraph"/>
        <w:numPr>
          <w:ilvl w:val="0"/>
          <w:numId w:val="103"/>
        </w:numPr>
        <w:rPr>
          <w:rFonts w:eastAsiaTheme="minorEastAsia"/>
        </w:rPr>
      </w:pPr>
      <w:r>
        <w:rPr>
          <w:rFonts w:eastAsiaTheme="minorEastAsia"/>
        </w:rPr>
        <w:t xml:space="preserve">Option to exercise, as opposes to the obligation to exercise provides insurance against poor stock performance </w:t>
      </w:r>
    </w:p>
    <w:p w14:paraId="7961F8C1" w14:textId="77777777" w:rsidR="00A53792" w:rsidRDefault="00A53792" w:rsidP="00A53792">
      <w:pPr>
        <w:pStyle w:val="ListParagraph"/>
        <w:numPr>
          <w:ilvl w:val="0"/>
          <w:numId w:val="103"/>
        </w:numPr>
        <w:rPr>
          <w:rFonts w:eastAsiaTheme="minorEastAsia"/>
        </w:rPr>
      </w:pPr>
      <w:r>
        <w:rPr>
          <w:rFonts w:eastAsiaTheme="minorEastAsia"/>
        </w:rPr>
        <w:t xml:space="preserve">As the stock price increases substantially, it becomes more likely that the call option will be exercised by expiration </w:t>
      </w:r>
    </w:p>
    <w:p w14:paraId="3E910A4F" w14:textId="77777777" w:rsidR="00A53792" w:rsidRDefault="00A53792" w:rsidP="00A53792">
      <w:pPr>
        <w:pStyle w:val="ListParagraph"/>
        <w:numPr>
          <w:ilvl w:val="0"/>
          <w:numId w:val="103"/>
        </w:numPr>
        <w:rPr>
          <w:rFonts w:eastAsiaTheme="minorEastAsia"/>
        </w:rPr>
      </w:pPr>
      <w:r>
        <w:rPr>
          <w:rFonts w:eastAsiaTheme="minorEastAsia"/>
        </w:rPr>
        <w:t>As the stock price gets ever larger, the option value approaches the “adjusted” intrinsic value, the stock price minus the present value of the exercise price, S</w:t>
      </w:r>
      <w:r>
        <w:rPr>
          <w:rFonts w:eastAsiaTheme="minorEastAsia"/>
        </w:rPr>
        <w:softHyphen/>
      </w:r>
      <w:r>
        <w:rPr>
          <w:rFonts w:eastAsiaTheme="minorEastAsia"/>
          <w:vertAlign w:val="subscript"/>
        </w:rPr>
        <w:t>0</w:t>
      </w:r>
      <w:r>
        <w:rPr>
          <w:rFonts w:eastAsiaTheme="minorEastAsia"/>
        </w:rPr>
        <w:t xml:space="preserve"> – PV(X)</w:t>
      </w:r>
    </w:p>
    <w:p w14:paraId="5D455ED3" w14:textId="77777777" w:rsidR="00A53792" w:rsidRDefault="00A53792" w:rsidP="00A53792">
      <w:pPr>
        <w:pStyle w:val="ListParagraph"/>
        <w:numPr>
          <w:ilvl w:val="0"/>
          <w:numId w:val="103"/>
        </w:numPr>
        <w:rPr>
          <w:rFonts w:eastAsiaTheme="minorEastAsia"/>
        </w:rPr>
      </w:pPr>
      <w:r>
        <w:rPr>
          <w:rFonts w:eastAsiaTheme="minorEastAsia"/>
        </w:rPr>
        <w:t>The call always increases in value with the stock price</w:t>
      </w:r>
    </w:p>
    <w:p w14:paraId="4953B498" w14:textId="77777777" w:rsidR="00A53792" w:rsidRDefault="00A53792" w:rsidP="00A53792">
      <w:pPr>
        <w:rPr>
          <w:rFonts w:eastAsiaTheme="minorEastAsia"/>
        </w:rPr>
      </w:pPr>
      <w:r>
        <w:rPr>
          <w:rFonts w:eastAsiaTheme="minorEastAsia"/>
        </w:rPr>
        <w:t xml:space="preserve">Determinants of option values </w:t>
      </w:r>
    </w:p>
    <w:p w14:paraId="2B44134C" w14:textId="77777777" w:rsidR="00A53792" w:rsidRDefault="00A53792" w:rsidP="00A53792">
      <w:pPr>
        <w:pStyle w:val="ListParagraph"/>
        <w:numPr>
          <w:ilvl w:val="0"/>
          <w:numId w:val="104"/>
        </w:numPr>
        <w:rPr>
          <w:rFonts w:eastAsiaTheme="minorEastAsia"/>
        </w:rPr>
      </w:pPr>
      <w:r>
        <w:rPr>
          <w:rFonts w:eastAsiaTheme="minorEastAsia"/>
        </w:rPr>
        <w:t>We can identify at least six factors that should affect the value of a call option:</w:t>
      </w:r>
    </w:p>
    <w:p w14:paraId="6DA5098C" w14:textId="77777777" w:rsidR="00A53792" w:rsidRDefault="00A53792" w:rsidP="00A53792">
      <w:pPr>
        <w:pStyle w:val="ListParagraph"/>
        <w:numPr>
          <w:ilvl w:val="1"/>
          <w:numId w:val="104"/>
        </w:numPr>
        <w:rPr>
          <w:rFonts w:eastAsiaTheme="minorEastAsia"/>
        </w:rPr>
      </w:pPr>
      <w:r>
        <w:rPr>
          <w:rFonts w:eastAsiaTheme="minorEastAsia"/>
        </w:rPr>
        <w:t>The stock price</w:t>
      </w:r>
    </w:p>
    <w:p w14:paraId="6F6C2FE0" w14:textId="77777777" w:rsidR="00A53792" w:rsidRDefault="00A53792" w:rsidP="00A53792">
      <w:pPr>
        <w:pStyle w:val="ListParagraph"/>
        <w:numPr>
          <w:ilvl w:val="1"/>
          <w:numId w:val="104"/>
        </w:numPr>
        <w:rPr>
          <w:rFonts w:eastAsiaTheme="minorEastAsia"/>
        </w:rPr>
      </w:pPr>
      <w:r>
        <w:rPr>
          <w:rFonts w:eastAsiaTheme="minorEastAsia"/>
        </w:rPr>
        <w:t>The exercise price</w:t>
      </w:r>
    </w:p>
    <w:p w14:paraId="2475937F" w14:textId="77777777" w:rsidR="00A53792" w:rsidRDefault="00A53792" w:rsidP="00A53792">
      <w:pPr>
        <w:pStyle w:val="ListParagraph"/>
        <w:numPr>
          <w:ilvl w:val="1"/>
          <w:numId w:val="104"/>
        </w:numPr>
        <w:rPr>
          <w:rFonts w:eastAsiaTheme="minorEastAsia"/>
        </w:rPr>
      </w:pPr>
      <w:r>
        <w:rPr>
          <w:rFonts w:eastAsiaTheme="minorEastAsia"/>
        </w:rPr>
        <w:t>The volatility of the stock price</w:t>
      </w:r>
    </w:p>
    <w:p w14:paraId="4DA83100" w14:textId="77777777" w:rsidR="00A53792" w:rsidRDefault="00A53792" w:rsidP="00A53792">
      <w:pPr>
        <w:pStyle w:val="ListParagraph"/>
        <w:numPr>
          <w:ilvl w:val="1"/>
          <w:numId w:val="104"/>
        </w:numPr>
        <w:rPr>
          <w:rFonts w:eastAsiaTheme="minorEastAsia"/>
        </w:rPr>
      </w:pPr>
      <w:r>
        <w:rPr>
          <w:rFonts w:eastAsiaTheme="minorEastAsia"/>
        </w:rPr>
        <w:t>The time to expiration</w:t>
      </w:r>
    </w:p>
    <w:p w14:paraId="486C99E0" w14:textId="77777777" w:rsidR="00A53792" w:rsidRDefault="00A53792" w:rsidP="00A53792">
      <w:pPr>
        <w:pStyle w:val="ListParagraph"/>
        <w:numPr>
          <w:ilvl w:val="1"/>
          <w:numId w:val="104"/>
        </w:numPr>
        <w:rPr>
          <w:rFonts w:eastAsiaTheme="minorEastAsia"/>
        </w:rPr>
      </w:pPr>
      <w:r>
        <w:rPr>
          <w:rFonts w:eastAsiaTheme="minorEastAsia"/>
        </w:rPr>
        <w:t xml:space="preserve">The interest rate </w:t>
      </w:r>
    </w:p>
    <w:p w14:paraId="09580E28" w14:textId="77777777" w:rsidR="00A53792" w:rsidRDefault="00A53792" w:rsidP="00A53792">
      <w:pPr>
        <w:pStyle w:val="ListParagraph"/>
        <w:numPr>
          <w:ilvl w:val="1"/>
          <w:numId w:val="104"/>
        </w:numPr>
        <w:rPr>
          <w:rFonts w:eastAsiaTheme="minorEastAsia"/>
        </w:rPr>
      </w:pPr>
      <w:r>
        <w:rPr>
          <w:rFonts w:eastAsiaTheme="minorEastAsia"/>
        </w:rPr>
        <w:t xml:space="preserve">The dividend rate of the stock </w:t>
      </w:r>
    </w:p>
    <w:p w14:paraId="1223B79A" w14:textId="77777777" w:rsidR="00A53792" w:rsidRDefault="00A53792" w:rsidP="00A53792">
      <w:pPr>
        <w:pStyle w:val="ListParagraph"/>
        <w:numPr>
          <w:ilvl w:val="0"/>
          <w:numId w:val="104"/>
        </w:numPr>
        <w:rPr>
          <w:rFonts w:eastAsiaTheme="minorEastAsia"/>
        </w:rPr>
      </w:pPr>
      <w:r>
        <w:rPr>
          <w:rFonts w:eastAsiaTheme="minorEastAsia"/>
        </w:rPr>
        <w:t>The call option should increase in value with the stock price and decreases in value with the exercise price because the payoff to a call, if exercised, equals S</w:t>
      </w:r>
      <w:r>
        <w:rPr>
          <w:rFonts w:eastAsiaTheme="minorEastAsia"/>
          <w:vertAlign w:val="subscript"/>
        </w:rPr>
        <w:t>T</w:t>
      </w:r>
      <w:r>
        <w:rPr>
          <w:rFonts w:eastAsiaTheme="minorEastAsia"/>
        </w:rPr>
        <w:t xml:space="preserve"> – X </w:t>
      </w:r>
    </w:p>
    <w:p w14:paraId="7F4742B8" w14:textId="77777777" w:rsidR="00A53792" w:rsidRDefault="00A53792" w:rsidP="00A53792">
      <w:pPr>
        <w:pStyle w:val="ListParagraph"/>
        <w:numPr>
          <w:ilvl w:val="0"/>
          <w:numId w:val="104"/>
        </w:numPr>
        <w:rPr>
          <w:rFonts w:eastAsiaTheme="minorEastAsia"/>
        </w:rPr>
      </w:pPr>
      <w:r>
        <w:rPr>
          <w:rFonts w:eastAsiaTheme="minorEastAsia"/>
        </w:rPr>
        <w:t>Magnitude of the expected payoff from the call increases with the difference S</w:t>
      </w:r>
      <w:r>
        <w:rPr>
          <w:rFonts w:eastAsiaTheme="minorEastAsia"/>
          <w:vertAlign w:val="subscript"/>
        </w:rPr>
        <w:t>0</w:t>
      </w:r>
      <w:r>
        <w:rPr>
          <w:rFonts w:eastAsiaTheme="minorEastAsia"/>
        </w:rPr>
        <w:t xml:space="preserve"> – X</w:t>
      </w:r>
    </w:p>
    <w:p w14:paraId="6BD77A63" w14:textId="77777777" w:rsidR="00A53792" w:rsidRDefault="00A53792" w:rsidP="00A53792">
      <w:pPr>
        <w:pStyle w:val="ListParagraph"/>
        <w:numPr>
          <w:ilvl w:val="0"/>
          <w:numId w:val="104"/>
        </w:numPr>
        <w:rPr>
          <w:rFonts w:eastAsiaTheme="minorEastAsia"/>
        </w:rPr>
      </w:pPr>
      <w:r>
        <w:rPr>
          <w:rFonts w:eastAsiaTheme="minorEastAsia"/>
        </w:rPr>
        <w:t xml:space="preserve">Call option values also increase with the volatility of the underlying stock price </w:t>
      </w:r>
    </w:p>
    <w:p w14:paraId="447F1762" w14:textId="77777777" w:rsidR="00A53792" w:rsidRDefault="00A53792" w:rsidP="00A53792">
      <w:pPr>
        <w:pStyle w:val="ListParagraph"/>
        <w:numPr>
          <w:ilvl w:val="0"/>
          <w:numId w:val="104"/>
        </w:numPr>
        <w:rPr>
          <w:rFonts w:eastAsiaTheme="minorEastAsia"/>
        </w:rPr>
      </w:pPr>
      <w:r>
        <w:rPr>
          <w:rFonts w:eastAsiaTheme="minorEastAsia"/>
        </w:rPr>
        <w:t xml:space="preserve">See table 18.1 on page 629 </w:t>
      </w:r>
    </w:p>
    <w:p w14:paraId="5AB0E856" w14:textId="77777777" w:rsidR="00A53792" w:rsidRDefault="00A53792" w:rsidP="00A53792">
      <w:pPr>
        <w:pStyle w:val="ListParagraph"/>
        <w:numPr>
          <w:ilvl w:val="0"/>
          <w:numId w:val="104"/>
        </w:numPr>
        <w:rPr>
          <w:rFonts w:eastAsiaTheme="minorEastAsia"/>
        </w:rPr>
      </w:pPr>
      <w:r>
        <w:rPr>
          <w:rFonts w:eastAsiaTheme="minorEastAsia"/>
        </w:rPr>
        <w:t xml:space="preserve">Extremely good stock outcomes can improve the option payoff without limit, but extremely poor outcomes cannot worsen the payoff below zero </w:t>
      </w:r>
    </w:p>
    <w:p w14:paraId="4FCE0DFF" w14:textId="77777777" w:rsidR="00A53792" w:rsidRDefault="00A53792" w:rsidP="00A53792">
      <w:pPr>
        <w:pStyle w:val="ListParagraph"/>
        <w:numPr>
          <w:ilvl w:val="0"/>
          <w:numId w:val="104"/>
        </w:numPr>
        <w:rPr>
          <w:rFonts w:eastAsiaTheme="minorEastAsia"/>
        </w:rPr>
      </w:pPr>
      <w:r>
        <w:rPr>
          <w:rFonts w:eastAsiaTheme="minorEastAsia"/>
        </w:rPr>
        <w:t xml:space="preserve">This asymmetry means that volatility in the underlying stock price increases the expected payoff to the option, thereby enhancing its value </w:t>
      </w:r>
    </w:p>
    <w:p w14:paraId="2EFBD8EA" w14:textId="77777777" w:rsidR="00A53792" w:rsidRDefault="00A53792" w:rsidP="00A53792">
      <w:pPr>
        <w:pStyle w:val="ListParagraph"/>
        <w:numPr>
          <w:ilvl w:val="0"/>
          <w:numId w:val="104"/>
        </w:numPr>
        <w:rPr>
          <w:rFonts w:eastAsiaTheme="minorEastAsia"/>
        </w:rPr>
      </w:pPr>
      <w:r>
        <w:rPr>
          <w:rFonts w:eastAsiaTheme="minorEastAsia"/>
        </w:rPr>
        <w:t>Longer time to expiration increase the value of a call option</w:t>
      </w:r>
    </w:p>
    <w:p w14:paraId="0EBD445B" w14:textId="77777777" w:rsidR="00A53792" w:rsidRDefault="00A53792" w:rsidP="00A53792">
      <w:pPr>
        <w:pStyle w:val="ListParagraph"/>
        <w:numPr>
          <w:ilvl w:val="0"/>
          <w:numId w:val="104"/>
        </w:numPr>
        <w:rPr>
          <w:rFonts w:eastAsiaTheme="minorEastAsia"/>
        </w:rPr>
      </w:pPr>
      <w:r>
        <w:rPr>
          <w:rFonts w:eastAsiaTheme="minorEastAsia"/>
        </w:rPr>
        <w:t xml:space="preserve">For more distant expiration dates, the range of likely stock prices expands, which has an effect similar to that of increased volatility. Moreover, as time to expiration increases, the present value of the exercise price falls, thereby benefiting the call option holder and increasing the option value </w:t>
      </w:r>
    </w:p>
    <w:p w14:paraId="0DF40525" w14:textId="77777777" w:rsidR="00A53792" w:rsidRDefault="00A53792" w:rsidP="00A53792">
      <w:pPr>
        <w:pStyle w:val="ListParagraph"/>
        <w:numPr>
          <w:ilvl w:val="0"/>
          <w:numId w:val="104"/>
        </w:numPr>
        <w:rPr>
          <w:rFonts w:eastAsiaTheme="minorEastAsia"/>
        </w:rPr>
      </w:pPr>
      <w:r>
        <w:rPr>
          <w:rFonts w:eastAsiaTheme="minorEastAsia"/>
        </w:rPr>
        <w:t xml:space="preserve">Call option values are higher when interest rates rise (holding the stock price constant), because higher interest rates also reduce the present value of the exercise price </w:t>
      </w:r>
    </w:p>
    <w:p w14:paraId="657604C0" w14:textId="77777777" w:rsidR="00A53792" w:rsidRDefault="00A53792" w:rsidP="00A53792">
      <w:pPr>
        <w:pStyle w:val="ListParagraph"/>
        <w:numPr>
          <w:ilvl w:val="0"/>
          <w:numId w:val="104"/>
        </w:numPr>
        <w:rPr>
          <w:rFonts w:eastAsiaTheme="minorEastAsia"/>
        </w:rPr>
      </w:pPr>
      <w:r>
        <w:rPr>
          <w:rFonts w:eastAsiaTheme="minorEastAsia"/>
        </w:rPr>
        <w:t xml:space="preserve">Dividend payout policy of the firm affects option values </w:t>
      </w:r>
    </w:p>
    <w:p w14:paraId="7BA12F4F" w14:textId="77777777" w:rsidR="00A53792" w:rsidRDefault="00A53792" w:rsidP="00A53792">
      <w:pPr>
        <w:pStyle w:val="ListParagraph"/>
        <w:numPr>
          <w:ilvl w:val="0"/>
          <w:numId w:val="104"/>
        </w:numPr>
        <w:rPr>
          <w:rFonts w:eastAsiaTheme="minorEastAsia"/>
        </w:rPr>
      </w:pPr>
      <w:r>
        <w:rPr>
          <w:rFonts w:eastAsiaTheme="minorEastAsia"/>
        </w:rPr>
        <w:t xml:space="preserve">A high dividend payout policy puts a drag on the rate of growth of the stock price </w:t>
      </w:r>
    </w:p>
    <w:p w14:paraId="71A0E9AD" w14:textId="77777777" w:rsidR="00A53792" w:rsidRDefault="00A53792" w:rsidP="00A53792">
      <w:pPr>
        <w:pStyle w:val="ListParagraph"/>
        <w:numPr>
          <w:ilvl w:val="0"/>
          <w:numId w:val="104"/>
        </w:numPr>
        <w:rPr>
          <w:rFonts w:eastAsiaTheme="minorEastAsia"/>
        </w:rPr>
      </w:pPr>
      <w:r>
        <w:rPr>
          <w:rFonts w:eastAsiaTheme="minorEastAsia"/>
        </w:rPr>
        <w:t xml:space="preserve">For any expected total rate of return on the stock, a higher dividend yield must imply a lower expected rat of capital gain </w:t>
      </w:r>
    </w:p>
    <w:p w14:paraId="453174FA" w14:textId="77777777" w:rsidR="00A53792" w:rsidRDefault="00A53792" w:rsidP="00A53792">
      <w:pPr>
        <w:pStyle w:val="ListParagraph"/>
        <w:numPr>
          <w:ilvl w:val="0"/>
          <w:numId w:val="104"/>
        </w:numPr>
        <w:rPr>
          <w:rFonts w:eastAsiaTheme="minorEastAsia"/>
        </w:rPr>
      </w:pPr>
      <w:r>
        <w:rPr>
          <w:rFonts w:eastAsiaTheme="minorEastAsia"/>
        </w:rPr>
        <w:t xml:space="preserve">This drag on stock price appreciation decreases the potential payoff from the call option, thereby lowering the call value </w:t>
      </w:r>
    </w:p>
    <w:p w14:paraId="156180A7" w14:textId="77777777" w:rsidR="00A53792" w:rsidRDefault="00A53792" w:rsidP="00A53792">
      <w:pPr>
        <w:rPr>
          <w:rFonts w:eastAsiaTheme="minorEastAsia"/>
          <w:b/>
        </w:rPr>
      </w:pPr>
      <w:r>
        <w:rPr>
          <w:rFonts w:eastAsiaTheme="minorEastAsia"/>
          <w:b/>
        </w:rPr>
        <w:t xml:space="preserve">18.3 – binomial option pricing </w:t>
      </w:r>
    </w:p>
    <w:p w14:paraId="58913460" w14:textId="77777777" w:rsidR="00A53792" w:rsidRDefault="00A53792" w:rsidP="00A53792">
      <w:pPr>
        <w:rPr>
          <w:rFonts w:eastAsiaTheme="minorEastAsia"/>
        </w:rPr>
      </w:pPr>
      <w:r>
        <w:rPr>
          <w:rFonts w:eastAsiaTheme="minorEastAsia"/>
        </w:rPr>
        <w:t xml:space="preserve">Two-state option pricing </w:t>
      </w:r>
    </w:p>
    <w:p w14:paraId="55931912" w14:textId="77777777" w:rsidR="00A53792" w:rsidRDefault="00A53792" w:rsidP="00A53792">
      <w:pPr>
        <w:pStyle w:val="ListParagraph"/>
        <w:numPr>
          <w:ilvl w:val="0"/>
          <w:numId w:val="105"/>
        </w:numPr>
        <w:rPr>
          <w:rFonts w:eastAsiaTheme="minorEastAsia"/>
        </w:rPr>
      </w:pPr>
      <w:r>
        <w:rPr>
          <w:rFonts w:eastAsiaTheme="minorEastAsia"/>
        </w:rPr>
        <w:t>Assume that the stock price can take only two possible values at option expiration:</w:t>
      </w:r>
    </w:p>
    <w:p w14:paraId="0735AB59" w14:textId="77777777" w:rsidR="00A53792" w:rsidRDefault="00A53792" w:rsidP="00A53792">
      <w:pPr>
        <w:pStyle w:val="ListParagraph"/>
        <w:numPr>
          <w:ilvl w:val="1"/>
          <w:numId w:val="105"/>
        </w:numPr>
        <w:rPr>
          <w:rFonts w:eastAsiaTheme="minorEastAsia"/>
        </w:rPr>
      </w:pPr>
      <w:r>
        <w:rPr>
          <w:rFonts w:eastAsiaTheme="minorEastAsia"/>
        </w:rPr>
        <w:t>The stock will either increase to a given higher price</w:t>
      </w:r>
    </w:p>
    <w:p w14:paraId="30FB26B6" w14:textId="77777777" w:rsidR="00A53792" w:rsidRDefault="00A53792" w:rsidP="00A53792">
      <w:pPr>
        <w:pStyle w:val="ListParagraph"/>
        <w:numPr>
          <w:ilvl w:val="1"/>
          <w:numId w:val="105"/>
        </w:numPr>
        <w:rPr>
          <w:rFonts w:eastAsiaTheme="minorEastAsia"/>
        </w:rPr>
      </w:pPr>
      <w:r>
        <w:rPr>
          <w:rFonts w:eastAsiaTheme="minorEastAsia"/>
        </w:rPr>
        <w:t>Or decrease to a given lower price</w:t>
      </w:r>
    </w:p>
    <w:p w14:paraId="2E08E27E" w14:textId="77777777" w:rsidR="00A53792" w:rsidRDefault="00A53792" w:rsidP="00A53792">
      <w:pPr>
        <w:pStyle w:val="ListParagraph"/>
        <w:numPr>
          <w:ilvl w:val="0"/>
          <w:numId w:val="105"/>
        </w:numPr>
        <w:rPr>
          <w:rFonts w:eastAsiaTheme="minorEastAsia"/>
        </w:rPr>
      </w:pPr>
      <w:r>
        <w:rPr>
          <w:rFonts w:eastAsiaTheme="minorEastAsia"/>
        </w:rPr>
        <w:t xml:space="preserve">Given the stock price, exercise price, interest rate, and volatility of the stock price (as represented by the magnitude of the up or down movements), we can derive the fair value for the call option </w:t>
      </w:r>
    </w:p>
    <w:p w14:paraId="25E5D577" w14:textId="77777777" w:rsidR="00A53792" w:rsidRDefault="00A53792" w:rsidP="00A53792">
      <w:pPr>
        <w:pStyle w:val="ListParagraph"/>
        <w:numPr>
          <w:ilvl w:val="0"/>
          <w:numId w:val="105"/>
        </w:numPr>
        <w:rPr>
          <w:rFonts w:eastAsiaTheme="minorEastAsia"/>
        </w:rPr>
      </w:pPr>
      <w:r>
        <w:rPr>
          <w:rFonts w:eastAsiaTheme="minorEastAsia"/>
        </w:rPr>
        <w:t xml:space="preserve">This valuation approach relies heavily on the notion of replication </w:t>
      </w:r>
    </w:p>
    <w:p w14:paraId="7D3AF9F6" w14:textId="77777777" w:rsidR="00A53792" w:rsidRDefault="00A53792" w:rsidP="00A53792">
      <w:pPr>
        <w:pStyle w:val="ListParagraph"/>
        <w:numPr>
          <w:ilvl w:val="0"/>
          <w:numId w:val="105"/>
        </w:numPr>
        <w:rPr>
          <w:rFonts w:eastAsiaTheme="minorEastAsia"/>
        </w:rPr>
      </w:pPr>
      <w:r>
        <w:rPr>
          <w:rFonts w:eastAsiaTheme="minorEastAsia"/>
        </w:rPr>
        <w:t xml:space="preserve">With only two possible end of year values of the stock, the returns to the leveraged stock portfolio replicate the returns to the call option and therefore command the same market price </w:t>
      </w:r>
    </w:p>
    <w:p w14:paraId="5A945A5C" w14:textId="77777777" w:rsidR="00A53792" w:rsidRDefault="00A53792" w:rsidP="00A53792">
      <w:pPr>
        <w:pStyle w:val="ListParagraph"/>
        <w:numPr>
          <w:ilvl w:val="0"/>
          <w:numId w:val="105"/>
        </w:numPr>
        <w:rPr>
          <w:rFonts w:eastAsiaTheme="minorEastAsia"/>
        </w:rPr>
      </w:pPr>
      <w:r>
        <w:rPr>
          <w:rFonts w:eastAsiaTheme="minorEastAsia"/>
        </w:rPr>
        <w:t xml:space="preserve">When the returns of the option and stock are perfectly correlated, a perfect hedge requires that option and stock be held in a fraction determined only by relative volatility </w:t>
      </w:r>
    </w:p>
    <w:p w14:paraId="085B6F57" w14:textId="77777777" w:rsidR="00A53792" w:rsidRDefault="00A53792" w:rsidP="00A53792">
      <w:pPr>
        <w:pStyle w:val="ListParagraph"/>
        <w:numPr>
          <w:ilvl w:val="0"/>
          <w:numId w:val="105"/>
        </w:numPr>
        <w:rPr>
          <w:rFonts w:eastAsiaTheme="minorEastAsia"/>
        </w:rPr>
      </w:pPr>
      <w:r>
        <w:rPr>
          <w:rFonts w:eastAsiaTheme="minorEastAsia"/>
        </w:rPr>
        <w:t>The generalization of the hedge ratio for the other two state option problems is:</w:t>
      </w:r>
    </w:p>
    <w:p w14:paraId="36CB1002" w14:textId="77777777" w:rsidR="00A53792" w:rsidRPr="00956E77" w:rsidRDefault="00A53792" w:rsidP="00A53792">
      <w:pPr>
        <w:rPr>
          <w:rFonts w:eastAsiaTheme="minorEastAsia"/>
        </w:rPr>
      </w:pPr>
      <m:oMathPara>
        <m:oMath>
          <m:r>
            <w:rPr>
              <w:rFonts w:ascii="Cambria Math" w:eastAsiaTheme="minorEastAsia" w:hAnsi="Cambria Math"/>
            </w:rPr>
            <m:t>H=</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u</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num>
            <m:den>
              <m:r>
                <w:rPr>
                  <w:rFonts w:ascii="Cambria Math" w:eastAsiaTheme="minorEastAsia" w:hAnsi="Cambria Math"/>
                </w:rPr>
                <m:t>u</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dS</m:t>
                  </m:r>
                </m:e>
                <m:sub>
                  <m:r>
                    <w:rPr>
                      <w:rFonts w:ascii="Cambria Math" w:eastAsiaTheme="minorEastAsia" w:hAnsi="Cambria Math"/>
                    </w:rPr>
                    <m:t>0</m:t>
                  </m:r>
                </m:sub>
              </m:sSub>
            </m:den>
          </m:f>
        </m:oMath>
      </m:oMathPara>
    </w:p>
    <w:p w14:paraId="2731E76F" w14:textId="77777777" w:rsidR="00A53792" w:rsidRDefault="00A53792" w:rsidP="00A53792">
      <w:pPr>
        <w:pStyle w:val="ListParagraph"/>
        <w:numPr>
          <w:ilvl w:val="0"/>
          <w:numId w:val="106"/>
        </w:numPr>
        <w:rPr>
          <w:rFonts w:eastAsiaTheme="minorEastAsia"/>
        </w:rPr>
      </w:pPr>
      <w:r>
        <w:rPr>
          <w:rFonts w:eastAsiaTheme="minorEastAsia"/>
        </w:rPr>
        <w:t xml:space="preserve">the hedge ratio, H, is thus the ratio of the swings in the possible end of period values of the option and the stock </w:t>
      </w:r>
    </w:p>
    <w:p w14:paraId="40884479" w14:textId="77777777" w:rsidR="00A53792" w:rsidRDefault="00A53792" w:rsidP="00A53792">
      <w:pPr>
        <w:pStyle w:val="ListParagraph"/>
        <w:numPr>
          <w:ilvl w:val="0"/>
          <w:numId w:val="106"/>
        </w:numPr>
        <w:rPr>
          <w:rFonts w:eastAsiaTheme="minorEastAsia"/>
        </w:rPr>
      </w:pPr>
      <w:r>
        <w:rPr>
          <w:rFonts w:eastAsiaTheme="minorEastAsia"/>
        </w:rPr>
        <w:t>see example on page 635</w:t>
      </w:r>
    </w:p>
    <w:p w14:paraId="46B7A3CF" w14:textId="77777777" w:rsidR="00A53792" w:rsidRDefault="00A53792" w:rsidP="00A53792">
      <w:pPr>
        <w:pStyle w:val="ListParagraph"/>
        <w:numPr>
          <w:ilvl w:val="0"/>
          <w:numId w:val="106"/>
        </w:numPr>
        <w:rPr>
          <w:rFonts w:eastAsiaTheme="minorEastAsia"/>
        </w:rPr>
      </w:pPr>
      <w:r>
        <w:rPr>
          <w:rFonts w:eastAsiaTheme="minorEastAsia"/>
        </w:rPr>
        <w:t>if the option were underpriced, the arbitrage strategy would be:</w:t>
      </w:r>
    </w:p>
    <w:p w14:paraId="0E140B7A" w14:textId="77777777" w:rsidR="00A53792" w:rsidRDefault="00A53792" w:rsidP="00A53792">
      <w:pPr>
        <w:pStyle w:val="ListParagraph"/>
        <w:numPr>
          <w:ilvl w:val="1"/>
          <w:numId w:val="106"/>
        </w:numPr>
        <w:rPr>
          <w:rFonts w:eastAsiaTheme="minorEastAsia"/>
        </w:rPr>
      </w:pPr>
      <w:r>
        <w:rPr>
          <w:rFonts w:eastAsiaTheme="minorEastAsia"/>
        </w:rPr>
        <w:t>buy the option</w:t>
      </w:r>
    </w:p>
    <w:p w14:paraId="3209018A" w14:textId="77777777" w:rsidR="00A53792" w:rsidRDefault="00A53792" w:rsidP="00A53792">
      <w:pPr>
        <w:pStyle w:val="ListParagraph"/>
        <w:numPr>
          <w:ilvl w:val="1"/>
          <w:numId w:val="106"/>
        </w:numPr>
        <w:rPr>
          <w:rFonts w:eastAsiaTheme="minorEastAsia"/>
        </w:rPr>
      </w:pPr>
      <w:r>
        <w:rPr>
          <w:rFonts w:eastAsiaTheme="minorEastAsia"/>
        </w:rPr>
        <w:t xml:space="preserve">short sell the stock to eliminate price risk </w:t>
      </w:r>
    </w:p>
    <w:p w14:paraId="1E8CEA25" w14:textId="77777777" w:rsidR="00A53792" w:rsidRDefault="00A53792" w:rsidP="00A53792">
      <w:pPr>
        <w:rPr>
          <w:rFonts w:eastAsiaTheme="minorEastAsia"/>
        </w:rPr>
      </w:pPr>
      <w:r>
        <w:rPr>
          <w:rFonts w:eastAsiaTheme="minorEastAsia"/>
        </w:rPr>
        <w:t xml:space="preserve">Generalizing the two-state approach </w:t>
      </w:r>
    </w:p>
    <w:p w14:paraId="1EFF4D35" w14:textId="77777777" w:rsidR="00A53792" w:rsidRDefault="00A53792" w:rsidP="00A53792">
      <w:pPr>
        <w:pStyle w:val="ListParagraph"/>
        <w:numPr>
          <w:ilvl w:val="0"/>
          <w:numId w:val="107"/>
        </w:numPr>
        <w:rPr>
          <w:rFonts w:eastAsiaTheme="minorEastAsia"/>
        </w:rPr>
      </w:pPr>
      <w:r>
        <w:rPr>
          <w:rFonts w:eastAsiaTheme="minorEastAsia"/>
        </w:rPr>
        <w:t xml:space="preserve">read page 636 for example </w:t>
      </w:r>
    </w:p>
    <w:p w14:paraId="4341B3D5" w14:textId="77777777" w:rsidR="00A53792" w:rsidRDefault="00A53792" w:rsidP="00A53792">
      <w:pPr>
        <w:pStyle w:val="ListParagraph"/>
        <w:numPr>
          <w:ilvl w:val="0"/>
          <w:numId w:val="107"/>
        </w:numPr>
        <w:rPr>
          <w:rFonts w:eastAsiaTheme="minorEastAsia"/>
        </w:rPr>
      </w:pPr>
      <w:r>
        <w:rPr>
          <w:rFonts w:eastAsiaTheme="minorEastAsia"/>
        </w:rPr>
        <w:t xml:space="preserve">as the number of subintervals increases, the number of possible stock prices also increases </w:t>
      </w:r>
    </w:p>
    <w:p w14:paraId="4A9CDA74" w14:textId="77777777" w:rsidR="00A53792" w:rsidRDefault="00A53792" w:rsidP="00A53792">
      <w:pPr>
        <w:pStyle w:val="ListParagraph"/>
        <w:numPr>
          <w:ilvl w:val="0"/>
          <w:numId w:val="107"/>
        </w:numPr>
        <w:rPr>
          <w:rFonts w:eastAsiaTheme="minorEastAsia"/>
        </w:rPr>
      </w:pPr>
      <w:r>
        <w:rPr>
          <w:rFonts w:eastAsiaTheme="minorEastAsia"/>
        </w:rPr>
        <w:t>extreme events are relatively rare since they require either three consecutive increases or decreases in the three subintervals</w:t>
      </w:r>
    </w:p>
    <w:p w14:paraId="7E757971" w14:textId="77777777" w:rsidR="00A53792" w:rsidRPr="003342FD" w:rsidRDefault="00A53792" w:rsidP="00A53792">
      <w:pPr>
        <w:pStyle w:val="ListParagraph"/>
        <w:numPr>
          <w:ilvl w:val="0"/>
          <w:numId w:val="107"/>
        </w:numPr>
        <w:rPr>
          <w:rFonts w:eastAsiaTheme="minorEastAsia"/>
        </w:rPr>
      </w:pPr>
      <w:r>
        <w:rPr>
          <w:rFonts w:eastAsiaTheme="minorEastAsia"/>
        </w:rPr>
        <w:t xml:space="preserve">the probability of each outcome is described by the binomial distribution, and this multiperiod approach to option pricing is therefore called the </w:t>
      </w:r>
      <w:r>
        <w:rPr>
          <w:rFonts w:eastAsiaTheme="minorEastAsia"/>
          <w:b/>
        </w:rPr>
        <w:t>binomial model</w:t>
      </w:r>
    </w:p>
    <w:p w14:paraId="7BC0D411" w14:textId="77777777" w:rsidR="00A53792" w:rsidRDefault="00A53792" w:rsidP="00A53792">
      <w:pPr>
        <w:pStyle w:val="ListParagraph"/>
        <w:numPr>
          <w:ilvl w:val="0"/>
          <w:numId w:val="107"/>
        </w:numPr>
        <w:rPr>
          <w:rFonts w:eastAsiaTheme="minorEastAsia"/>
        </w:rPr>
      </w:pPr>
      <w:r>
        <w:rPr>
          <w:rFonts w:eastAsiaTheme="minorEastAsia"/>
        </w:rPr>
        <w:t xml:space="preserve">at any node, one still could set up a portfolio that would be perfectly hedged over the next tiny time interval </w:t>
      </w:r>
    </w:p>
    <w:p w14:paraId="2F947F4C" w14:textId="77777777" w:rsidR="00A53792" w:rsidRDefault="00A53792" w:rsidP="00A53792">
      <w:pPr>
        <w:pStyle w:val="ListParagraph"/>
        <w:numPr>
          <w:ilvl w:val="0"/>
          <w:numId w:val="107"/>
        </w:numPr>
        <w:rPr>
          <w:rFonts w:eastAsiaTheme="minorEastAsia"/>
        </w:rPr>
      </w:pPr>
      <w:r>
        <w:rPr>
          <w:rFonts w:eastAsiaTheme="minorEastAsia"/>
        </w:rPr>
        <w:t xml:space="preserve">then at the end of that interval, upon reaching the next node, a new hedge ratio could be computed and the portfolio composition could be revised to remain hedged over to coming small interval </w:t>
      </w:r>
    </w:p>
    <w:p w14:paraId="6EE44878" w14:textId="77777777" w:rsidR="00A53792" w:rsidRDefault="00A53792" w:rsidP="00A53792">
      <w:pPr>
        <w:pStyle w:val="ListParagraph"/>
        <w:numPr>
          <w:ilvl w:val="0"/>
          <w:numId w:val="107"/>
        </w:numPr>
        <w:rPr>
          <w:rFonts w:eastAsiaTheme="minorEastAsia"/>
        </w:rPr>
      </w:pPr>
      <w:r>
        <w:rPr>
          <w:rFonts w:eastAsiaTheme="minorEastAsia"/>
        </w:rPr>
        <w:t xml:space="preserve">by continuously revising the hedge position, the portfolio would remain hedged and would earn a riskless rate of return over each interval </w:t>
      </w:r>
    </w:p>
    <w:p w14:paraId="46BD16D5" w14:textId="77777777" w:rsidR="00A53792" w:rsidRDefault="00A53792" w:rsidP="00A53792">
      <w:pPr>
        <w:pStyle w:val="ListParagraph"/>
        <w:numPr>
          <w:ilvl w:val="0"/>
          <w:numId w:val="107"/>
        </w:numPr>
        <w:rPr>
          <w:rFonts w:eastAsiaTheme="minorEastAsia"/>
        </w:rPr>
      </w:pPr>
      <w:r>
        <w:rPr>
          <w:rFonts w:eastAsiaTheme="minorEastAsia"/>
        </w:rPr>
        <w:t xml:space="preserve">this is called </w:t>
      </w:r>
      <w:r>
        <w:rPr>
          <w:rFonts w:eastAsiaTheme="minorEastAsia"/>
          <w:b/>
        </w:rPr>
        <w:t>dynamic hedging</w:t>
      </w:r>
      <w:r>
        <w:rPr>
          <w:rFonts w:eastAsiaTheme="minorEastAsia"/>
        </w:rPr>
        <w:t>, the continued updating of the hedge ratio as time passes</w:t>
      </w:r>
    </w:p>
    <w:p w14:paraId="5F21D14E" w14:textId="77777777" w:rsidR="00A53792" w:rsidRDefault="00A53792" w:rsidP="00A53792">
      <w:pPr>
        <w:pStyle w:val="ListParagraph"/>
        <w:numPr>
          <w:ilvl w:val="0"/>
          <w:numId w:val="107"/>
        </w:numPr>
        <w:rPr>
          <w:rFonts w:eastAsiaTheme="minorEastAsia"/>
        </w:rPr>
      </w:pPr>
      <w:r>
        <w:rPr>
          <w:rFonts w:eastAsiaTheme="minorEastAsia"/>
        </w:rPr>
        <w:t xml:space="preserve">as the dynamic hedging becomes ever finer, the resulting option valuation procedure becomes more precise </w:t>
      </w:r>
    </w:p>
    <w:p w14:paraId="2F6774B4" w14:textId="77777777" w:rsidR="00A53792" w:rsidRDefault="00A53792" w:rsidP="00A53792">
      <w:pPr>
        <w:rPr>
          <w:rFonts w:eastAsiaTheme="minorEastAsia"/>
          <w:b/>
        </w:rPr>
      </w:pPr>
      <w:r>
        <w:rPr>
          <w:rFonts w:eastAsiaTheme="minorEastAsia"/>
          <w:b/>
        </w:rPr>
        <w:t xml:space="preserve">18.4 – Black-Scholes option valuation </w:t>
      </w:r>
    </w:p>
    <w:p w14:paraId="2EF4EF4A" w14:textId="77777777" w:rsidR="00A53792" w:rsidRPr="007D4305" w:rsidRDefault="00A53792" w:rsidP="00A53792">
      <w:pPr>
        <w:pStyle w:val="ListParagraph"/>
        <w:numPr>
          <w:ilvl w:val="0"/>
          <w:numId w:val="108"/>
        </w:numPr>
        <w:rPr>
          <w:rFonts w:eastAsiaTheme="minorEastAsia"/>
          <w:b/>
        </w:rPr>
      </w:pPr>
      <w:r>
        <w:rPr>
          <w:rFonts w:eastAsiaTheme="minorEastAsia"/>
        </w:rPr>
        <w:t>assumptions:</w:t>
      </w:r>
    </w:p>
    <w:p w14:paraId="058CB1D1" w14:textId="77777777" w:rsidR="00A53792" w:rsidRPr="007D4305" w:rsidRDefault="00A53792" w:rsidP="00A53792">
      <w:pPr>
        <w:pStyle w:val="ListParagraph"/>
        <w:numPr>
          <w:ilvl w:val="1"/>
          <w:numId w:val="108"/>
        </w:numPr>
        <w:rPr>
          <w:rFonts w:eastAsiaTheme="minorEastAsia"/>
          <w:b/>
        </w:rPr>
      </w:pPr>
      <w:r>
        <w:rPr>
          <w:rFonts w:eastAsiaTheme="minorEastAsia"/>
        </w:rPr>
        <w:t xml:space="preserve">both the risk free interest rate and stock price volatility are constant over the life of the option </w:t>
      </w:r>
    </w:p>
    <w:p w14:paraId="018E60CB" w14:textId="77777777" w:rsidR="00A53792" w:rsidRPr="007D4305" w:rsidRDefault="00A53792" w:rsidP="00A53792">
      <w:pPr>
        <w:pStyle w:val="ListParagraph"/>
        <w:numPr>
          <w:ilvl w:val="0"/>
          <w:numId w:val="108"/>
        </w:numPr>
        <w:rPr>
          <w:rFonts w:eastAsiaTheme="minorEastAsia"/>
          <w:b/>
        </w:rPr>
      </w:pPr>
      <w:r>
        <w:rPr>
          <w:rFonts w:eastAsiaTheme="minorEastAsia"/>
        </w:rPr>
        <w:t xml:space="preserve">as the time to expiration is divided into ever more subperiods, the distribution of the stock price at expiration progressively approaches the lognormal distribution </w:t>
      </w:r>
    </w:p>
    <w:p w14:paraId="4E23F242" w14:textId="77777777" w:rsidR="00A53792" w:rsidRPr="007D4305" w:rsidRDefault="00A53792" w:rsidP="00A53792">
      <w:pPr>
        <w:pStyle w:val="ListParagraph"/>
        <w:numPr>
          <w:ilvl w:val="0"/>
          <w:numId w:val="108"/>
        </w:numPr>
        <w:rPr>
          <w:rFonts w:eastAsiaTheme="minorEastAsia"/>
          <w:b/>
        </w:rPr>
      </w:pPr>
      <w:r>
        <w:rPr>
          <w:rFonts w:eastAsiaTheme="minorEastAsia"/>
        </w:rPr>
        <w:t xml:space="preserve">when the stock price distribution is actually lognormal, we can derive an exact option pricing formula </w:t>
      </w:r>
    </w:p>
    <w:p w14:paraId="5411B5C1" w14:textId="77777777" w:rsidR="00A53792" w:rsidRDefault="00A53792" w:rsidP="00A53792">
      <w:pPr>
        <w:rPr>
          <w:rFonts w:eastAsiaTheme="minorEastAsia"/>
        </w:rPr>
      </w:pPr>
      <w:r>
        <w:rPr>
          <w:rFonts w:eastAsiaTheme="minorEastAsia"/>
        </w:rPr>
        <w:t xml:space="preserve">the black-scholes formula </w:t>
      </w:r>
    </w:p>
    <w:p w14:paraId="46768202" w14:textId="77777777" w:rsidR="00A53792" w:rsidRDefault="00A53792" w:rsidP="00A53792">
      <w:pPr>
        <w:pStyle w:val="ListParagraph"/>
        <w:numPr>
          <w:ilvl w:val="0"/>
          <w:numId w:val="109"/>
        </w:numPr>
        <w:rPr>
          <w:rFonts w:eastAsiaTheme="minorEastAsia"/>
        </w:rPr>
      </w:pPr>
      <w:r>
        <w:rPr>
          <w:rFonts w:eastAsiaTheme="minorEastAsia"/>
        </w:rPr>
        <w:t>the black-scholes pricing formula for a call option, now widely used by options market participants, is:</w:t>
      </w:r>
    </w:p>
    <w:p w14:paraId="4B6658D9" w14:textId="77777777" w:rsidR="00A53792" w:rsidRPr="007D4305"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sSub>
            <m:sSubPr>
              <m:ctrlPr>
                <w:rPr>
                  <w:rFonts w:ascii="Cambria Math" w:eastAsiaTheme="minorEastAsia" w:hAnsi="Cambria Math"/>
                  <w:i/>
                </w:rPr>
              </m:ctrlPr>
            </m:sSubPr>
            <m:e>
              <m:r>
                <w:rPr>
                  <w:rFonts w:ascii="Cambria Math" w:eastAsiaTheme="minorEastAsia" w:hAnsi="Cambria Math"/>
                </w:rPr>
                <m:t>N(d</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Xe</m:t>
              </m:r>
            </m:e>
            <m:sup>
              <m:r>
                <w:rPr>
                  <w:rFonts w:ascii="Cambria Math" w:eastAsiaTheme="minorEastAsia" w:hAnsi="Cambria Math"/>
                </w:rPr>
                <m:t>-rT</m:t>
              </m:r>
            </m:sup>
          </m:sSup>
          <m:sSub>
            <m:sSubPr>
              <m:ctrlPr>
                <w:rPr>
                  <w:rFonts w:ascii="Cambria Math" w:eastAsiaTheme="minorEastAsia" w:hAnsi="Cambria Math"/>
                  <w:i/>
                </w:rPr>
              </m:ctrlPr>
            </m:sSubPr>
            <m:e>
              <m:r>
                <w:rPr>
                  <w:rFonts w:ascii="Cambria Math" w:eastAsiaTheme="minorEastAsia" w:hAnsi="Cambria Math"/>
                </w:rPr>
                <m:t>N(d</m:t>
              </m:r>
            </m:e>
            <m:sub>
              <m:r>
                <w:rPr>
                  <w:rFonts w:ascii="Cambria Math" w:eastAsiaTheme="minorEastAsia" w:hAnsi="Cambria Math"/>
                </w:rPr>
                <m:t>2</m:t>
              </m:r>
            </m:sub>
          </m:sSub>
          <m:r>
            <w:rPr>
              <w:rFonts w:ascii="Cambria Math" w:eastAsiaTheme="minorEastAsia" w:hAnsi="Cambria Math"/>
            </w:rPr>
            <m:t>)</m:t>
          </m:r>
        </m:oMath>
      </m:oMathPara>
    </w:p>
    <w:p w14:paraId="306B59AB" w14:textId="77777777" w:rsidR="00A53792" w:rsidRDefault="00A53792" w:rsidP="00A53792">
      <w:pPr>
        <w:rPr>
          <w:rFonts w:eastAsiaTheme="minorEastAsia"/>
        </w:rPr>
      </w:pPr>
      <w:r>
        <w:rPr>
          <w:rFonts w:eastAsiaTheme="minorEastAsia"/>
        </w:rPr>
        <w:t xml:space="preserve">Where </w:t>
      </w:r>
    </w:p>
    <w:p w14:paraId="215BD0FC" w14:textId="77777777" w:rsidR="00A53792" w:rsidRPr="007D4305"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num>
                        <m:den>
                          <m:r>
                            <w:rPr>
                              <w:rFonts w:ascii="Cambria Math" w:eastAsiaTheme="minorEastAsia" w:hAnsi="Cambria Math"/>
                            </w:rPr>
                            <m:t>X</m:t>
                          </m:r>
                        </m:den>
                      </m:f>
                    </m:e>
                  </m:d>
                  <m:ctrlPr>
                    <w:rPr>
                      <w:rFonts w:ascii="Cambria Math" w:eastAsiaTheme="minorEastAsia" w:hAnsi="Cambria Math"/>
                      <w:i/>
                    </w:rPr>
                  </m:ctrlPr>
                </m:e>
              </m:func>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num>
                    <m:den>
                      <m:r>
                        <w:rPr>
                          <w:rFonts w:ascii="Cambria Math" w:eastAsiaTheme="minorEastAsia" w:hAnsi="Cambria Math"/>
                        </w:rPr>
                        <m:t>2</m:t>
                      </m:r>
                    </m:den>
                  </m:f>
                </m:e>
              </m:d>
              <m:r>
                <w:rPr>
                  <w:rFonts w:ascii="Cambria Math" w:eastAsiaTheme="minorEastAsia" w:hAnsi="Cambria Math"/>
                </w:rPr>
                <m:t>T</m:t>
              </m:r>
            </m:num>
            <m:den>
              <m:r>
                <w:rPr>
                  <w:rFonts w:ascii="Cambria Math" w:eastAsiaTheme="minorEastAsia" w:hAnsi="Cambria Math"/>
                </w:rPr>
                <m:t>σ</m:t>
              </m:r>
              <m:rad>
                <m:radPr>
                  <m:degHide m:val="1"/>
                  <m:ctrlPr>
                    <w:rPr>
                      <w:rFonts w:ascii="Cambria Math" w:eastAsiaTheme="minorEastAsia" w:hAnsi="Cambria Math"/>
                      <w:i/>
                    </w:rPr>
                  </m:ctrlPr>
                </m:radPr>
                <m:deg/>
                <m:e>
                  <m:r>
                    <w:rPr>
                      <w:rFonts w:ascii="Cambria Math" w:eastAsiaTheme="minorEastAsia" w:hAnsi="Cambria Math"/>
                    </w:rPr>
                    <m:t>T</m:t>
                  </m:r>
                </m:e>
              </m:rad>
            </m:den>
          </m:f>
        </m:oMath>
      </m:oMathPara>
    </w:p>
    <w:p w14:paraId="5A6D218C" w14:textId="77777777" w:rsidR="00A53792" w:rsidRPr="007D4305" w:rsidRDefault="00572C4A" w:rsidP="00A5379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r>
            <w:rPr>
              <w:rFonts w:ascii="Cambria Math" w:eastAsiaTheme="minorEastAsia" w:hAnsi="Cambria Math"/>
            </w:rPr>
            <m:t>-σ</m:t>
          </m:r>
          <m:rad>
            <m:radPr>
              <m:degHide m:val="1"/>
              <m:ctrlPr>
                <w:rPr>
                  <w:rFonts w:ascii="Cambria Math" w:eastAsiaTheme="minorEastAsia" w:hAnsi="Cambria Math"/>
                  <w:i/>
                </w:rPr>
              </m:ctrlPr>
            </m:radPr>
            <m:deg/>
            <m:e>
              <m:r>
                <w:rPr>
                  <w:rFonts w:ascii="Cambria Math" w:eastAsiaTheme="minorEastAsia" w:hAnsi="Cambria Math"/>
                </w:rPr>
                <m:t>T</m:t>
              </m:r>
            </m:e>
          </m:rad>
        </m:oMath>
      </m:oMathPara>
    </w:p>
    <w:p w14:paraId="27ACD512" w14:textId="77777777" w:rsidR="00A53792" w:rsidRDefault="00A53792" w:rsidP="00A53792">
      <w:pPr>
        <w:rPr>
          <w:rFonts w:eastAsiaTheme="minorEastAsia"/>
        </w:rPr>
      </w:pPr>
      <w:r>
        <w:rPr>
          <w:rFonts w:eastAsiaTheme="minorEastAsia"/>
        </w:rPr>
        <w:t xml:space="preserve">And where </w:t>
      </w:r>
    </w:p>
    <w:p w14:paraId="2C76EBE2" w14:textId="77777777" w:rsidR="00A53792" w:rsidRDefault="00A53792" w:rsidP="00A53792">
      <w:pPr>
        <w:pStyle w:val="ListParagraph"/>
        <w:numPr>
          <w:ilvl w:val="0"/>
          <w:numId w:val="109"/>
        </w:numPr>
        <w:rPr>
          <w:rFonts w:eastAsiaTheme="minorEastAsia"/>
        </w:rPr>
      </w:pPr>
      <w:r>
        <w:rPr>
          <w:rFonts w:eastAsiaTheme="minorEastAsia"/>
        </w:rPr>
        <w:t>C</w:t>
      </w:r>
      <w:r>
        <w:rPr>
          <w:rFonts w:eastAsiaTheme="minorEastAsia"/>
          <w:vertAlign w:val="subscript"/>
        </w:rPr>
        <w:t>0</w:t>
      </w:r>
      <w:r>
        <w:rPr>
          <w:rFonts w:eastAsiaTheme="minorEastAsia"/>
          <w:vertAlign w:val="subscript"/>
        </w:rPr>
        <w:softHyphen/>
        <w:t xml:space="preserve"> </w:t>
      </w:r>
      <w:r>
        <w:rPr>
          <w:rFonts w:eastAsiaTheme="minorEastAsia"/>
        </w:rPr>
        <w:t>= current call option value</w:t>
      </w:r>
    </w:p>
    <w:p w14:paraId="6943F67F" w14:textId="77777777" w:rsidR="00A53792" w:rsidRDefault="00A53792" w:rsidP="00A53792">
      <w:pPr>
        <w:pStyle w:val="ListParagraph"/>
        <w:numPr>
          <w:ilvl w:val="0"/>
          <w:numId w:val="109"/>
        </w:numPr>
        <w:rPr>
          <w:rFonts w:eastAsiaTheme="minorEastAsia"/>
        </w:rPr>
      </w:pPr>
      <w:r>
        <w:rPr>
          <w:rFonts w:eastAsiaTheme="minorEastAsia"/>
        </w:rPr>
        <w:t>S</w:t>
      </w:r>
      <w:r>
        <w:rPr>
          <w:rFonts w:eastAsiaTheme="minorEastAsia"/>
          <w:vertAlign w:val="subscript"/>
        </w:rPr>
        <w:t>0</w:t>
      </w:r>
      <w:r>
        <w:rPr>
          <w:rFonts w:eastAsiaTheme="minorEastAsia"/>
        </w:rPr>
        <w:t xml:space="preserve"> = current stock price </w:t>
      </w:r>
    </w:p>
    <w:p w14:paraId="6F544538" w14:textId="77777777" w:rsidR="00A53792" w:rsidRDefault="00A53792" w:rsidP="00A53792">
      <w:pPr>
        <w:pStyle w:val="ListParagraph"/>
        <w:numPr>
          <w:ilvl w:val="0"/>
          <w:numId w:val="109"/>
        </w:numPr>
        <w:rPr>
          <w:rFonts w:eastAsiaTheme="minorEastAsia"/>
        </w:rPr>
      </w:pPr>
      <w:r>
        <w:rPr>
          <w:rFonts w:eastAsiaTheme="minorEastAsia"/>
        </w:rPr>
        <w:t>N(d) = probability that a random draw from a standard normal distribution will be less than d, this equals the area under the normal curve up to d</w:t>
      </w:r>
    </w:p>
    <w:p w14:paraId="0EF06271" w14:textId="77777777" w:rsidR="00A53792" w:rsidRDefault="00A53792" w:rsidP="00A53792">
      <w:pPr>
        <w:pStyle w:val="ListParagraph"/>
        <w:numPr>
          <w:ilvl w:val="0"/>
          <w:numId w:val="109"/>
        </w:numPr>
        <w:rPr>
          <w:rFonts w:eastAsiaTheme="minorEastAsia"/>
        </w:rPr>
      </w:pPr>
      <w:r>
        <w:rPr>
          <w:rFonts w:eastAsiaTheme="minorEastAsia"/>
        </w:rPr>
        <w:t>X = exercise price</w:t>
      </w:r>
    </w:p>
    <w:p w14:paraId="36FD4E83" w14:textId="77777777" w:rsidR="00A53792" w:rsidRDefault="00A53792" w:rsidP="00A53792">
      <w:pPr>
        <w:pStyle w:val="ListParagraph"/>
        <w:numPr>
          <w:ilvl w:val="0"/>
          <w:numId w:val="109"/>
        </w:numPr>
        <w:rPr>
          <w:rFonts w:eastAsiaTheme="minorEastAsia"/>
        </w:rPr>
      </w:pPr>
      <w:r>
        <w:rPr>
          <w:rFonts w:eastAsiaTheme="minorEastAsia"/>
        </w:rPr>
        <w:t>e = base of the natural log function, approximately 2.71828</w:t>
      </w:r>
    </w:p>
    <w:p w14:paraId="2EB9B9AE" w14:textId="77777777" w:rsidR="00A53792" w:rsidRDefault="00A53792" w:rsidP="00A53792">
      <w:pPr>
        <w:pStyle w:val="ListParagraph"/>
        <w:numPr>
          <w:ilvl w:val="0"/>
          <w:numId w:val="109"/>
        </w:numPr>
        <w:rPr>
          <w:rFonts w:eastAsiaTheme="minorEastAsia"/>
        </w:rPr>
      </w:pPr>
      <w:r>
        <w:rPr>
          <w:rFonts w:eastAsiaTheme="minorEastAsia"/>
        </w:rPr>
        <w:t>r = risk free interest rate (the annualized continuously compounded rate on a safe asset with the same maturity as the expiration date of the option, which is to be distinguished from r</w:t>
      </w:r>
      <w:r>
        <w:rPr>
          <w:rFonts w:eastAsiaTheme="minorEastAsia"/>
          <w:vertAlign w:val="subscript"/>
        </w:rPr>
        <w:t>f</w:t>
      </w:r>
      <w:r>
        <w:rPr>
          <w:rFonts w:eastAsiaTheme="minorEastAsia"/>
        </w:rPr>
        <w:t>, the discrete period interest rate</w:t>
      </w:r>
    </w:p>
    <w:p w14:paraId="261503A2" w14:textId="77777777" w:rsidR="00A53792" w:rsidRDefault="00A53792" w:rsidP="00A53792">
      <w:pPr>
        <w:pStyle w:val="ListParagraph"/>
        <w:numPr>
          <w:ilvl w:val="0"/>
          <w:numId w:val="109"/>
        </w:numPr>
        <w:rPr>
          <w:rFonts w:eastAsiaTheme="minorEastAsia"/>
        </w:rPr>
      </w:pPr>
      <w:r>
        <w:rPr>
          <w:rFonts w:eastAsiaTheme="minorEastAsia"/>
        </w:rPr>
        <w:t>T = time to expiration of option, in years</w:t>
      </w:r>
    </w:p>
    <w:p w14:paraId="0F3912E7" w14:textId="77777777" w:rsidR="00A53792" w:rsidRDefault="00A53792" w:rsidP="00A53792">
      <w:pPr>
        <w:pStyle w:val="ListParagraph"/>
        <w:numPr>
          <w:ilvl w:val="0"/>
          <w:numId w:val="109"/>
        </w:numPr>
        <w:rPr>
          <w:rFonts w:eastAsiaTheme="minorEastAsia"/>
        </w:rPr>
      </w:pPr>
      <w:r>
        <w:rPr>
          <w:rFonts w:eastAsiaTheme="minorEastAsia"/>
        </w:rPr>
        <w:t xml:space="preserve">ln = natural logarithm function </w:t>
      </w:r>
    </w:p>
    <w:p w14:paraId="1B96F279" w14:textId="77777777" w:rsidR="00A53792" w:rsidRDefault="00A53792" w:rsidP="00A53792">
      <w:pPr>
        <w:pStyle w:val="ListParagraph"/>
        <w:numPr>
          <w:ilvl w:val="0"/>
          <w:numId w:val="109"/>
        </w:numPr>
        <w:rPr>
          <w:rFonts w:eastAsiaTheme="minorEastAsia"/>
        </w:rPr>
      </w:pPr>
      <w:r>
        <w:rPr>
          <w:rFonts w:eastAsiaTheme="minorEastAsia" w:cstheme="minorHAnsi"/>
        </w:rPr>
        <w:t>σ</w:t>
      </w:r>
      <w:r>
        <w:rPr>
          <w:rFonts w:eastAsiaTheme="minorEastAsia"/>
        </w:rPr>
        <w:t xml:space="preserve"> = standard deviation of the annualized continuously compounded rate of return of the stock </w:t>
      </w:r>
    </w:p>
    <w:p w14:paraId="08E0DB89" w14:textId="77777777" w:rsidR="00A53792" w:rsidRDefault="00A53792" w:rsidP="00A53792">
      <w:pPr>
        <w:rPr>
          <w:rFonts w:eastAsiaTheme="minorEastAsia"/>
        </w:rPr>
      </w:pPr>
    </w:p>
    <w:p w14:paraId="3552C680" w14:textId="77777777" w:rsidR="00A53792" w:rsidRDefault="00A53792" w:rsidP="00A53792">
      <w:pPr>
        <w:pStyle w:val="ListParagraph"/>
        <w:numPr>
          <w:ilvl w:val="0"/>
          <w:numId w:val="109"/>
        </w:numPr>
        <w:rPr>
          <w:rFonts w:eastAsiaTheme="minorEastAsia"/>
        </w:rPr>
      </w:pPr>
      <w:r>
        <w:rPr>
          <w:rFonts w:eastAsiaTheme="minorEastAsia"/>
        </w:rPr>
        <w:t xml:space="preserve">the option value does not depend on the expected rate of return on the stock </w:t>
      </w:r>
    </w:p>
    <w:p w14:paraId="4395EB06" w14:textId="77777777" w:rsidR="00A53792" w:rsidRDefault="00A53792" w:rsidP="00A53792">
      <w:pPr>
        <w:pStyle w:val="ListParagraph"/>
        <w:numPr>
          <w:ilvl w:val="0"/>
          <w:numId w:val="109"/>
        </w:numPr>
        <w:rPr>
          <w:rFonts w:eastAsiaTheme="minorEastAsia"/>
        </w:rPr>
      </w:pPr>
      <w:r>
        <w:rPr>
          <w:rFonts w:eastAsiaTheme="minorEastAsia"/>
        </w:rPr>
        <w:t xml:space="preserve">in a sense this information is already built into the formula with the inclusion of the stock price, which itself depends on the stocks risk and return characteristics </w:t>
      </w:r>
    </w:p>
    <w:p w14:paraId="69662CCE" w14:textId="77777777" w:rsidR="00A53792" w:rsidRDefault="00A53792" w:rsidP="00A53792">
      <w:pPr>
        <w:pStyle w:val="ListParagraph"/>
        <w:numPr>
          <w:ilvl w:val="0"/>
          <w:numId w:val="109"/>
        </w:numPr>
        <w:rPr>
          <w:rFonts w:eastAsiaTheme="minorEastAsia"/>
        </w:rPr>
      </w:pPr>
      <w:r>
        <w:rPr>
          <w:rFonts w:eastAsiaTheme="minorEastAsia"/>
        </w:rPr>
        <w:t xml:space="preserve">view the N(d) terms (loosely) as risk adjusted probabilities that the call option will expire in the money </w:t>
      </w:r>
    </w:p>
    <w:p w14:paraId="0FD1BCB2" w14:textId="77777777" w:rsidR="00A53792" w:rsidRDefault="00A53792" w:rsidP="00A53792">
      <w:pPr>
        <w:pStyle w:val="ListParagraph"/>
        <w:numPr>
          <w:ilvl w:val="0"/>
          <w:numId w:val="109"/>
        </w:numPr>
        <w:rPr>
          <w:rFonts w:eastAsiaTheme="minorEastAsia"/>
        </w:rPr>
      </w:pPr>
      <w:r>
        <w:rPr>
          <w:rFonts w:eastAsiaTheme="minorEastAsia"/>
        </w:rPr>
        <w:t xml:space="preserve">when both N(d) terms are close to 1, indicating a very high probability that the option will be exercised </w:t>
      </w:r>
    </w:p>
    <w:p w14:paraId="7C40B4AE" w14:textId="77777777" w:rsidR="00A53792" w:rsidRDefault="00A53792" w:rsidP="00A53792">
      <w:pPr>
        <w:pStyle w:val="ListParagraph"/>
        <w:numPr>
          <w:ilvl w:val="0"/>
          <w:numId w:val="109"/>
        </w:numPr>
        <w:rPr>
          <w:rFonts w:eastAsiaTheme="minorEastAsia"/>
        </w:rPr>
      </w:pPr>
      <w:r>
        <w:rPr>
          <w:rFonts w:eastAsiaTheme="minorEastAsia"/>
        </w:rPr>
        <w:t xml:space="preserve">when N(d) terms are close to 0, meaning that the option almost certainly will not be exercised. Then the equation confirms that the call is worth nothing </w:t>
      </w:r>
    </w:p>
    <w:p w14:paraId="59606401" w14:textId="77777777" w:rsidR="00A53792" w:rsidRDefault="00A53792" w:rsidP="00A53792">
      <w:pPr>
        <w:pStyle w:val="ListParagraph"/>
        <w:numPr>
          <w:ilvl w:val="0"/>
          <w:numId w:val="109"/>
        </w:numPr>
        <w:rPr>
          <w:rFonts w:eastAsiaTheme="minorEastAsia"/>
        </w:rPr>
      </w:pPr>
      <w:r>
        <w:rPr>
          <w:rFonts w:eastAsiaTheme="minorEastAsia"/>
        </w:rPr>
        <w:t xml:space="preserve">for N(d) values between 0 and 1, it tells us that the call value can be viewed as the present value of the calls potential payoff adjusting for the probability of in the money expiration </w:t>
      </w:r>
    </w:p>
    <w:p w14:paraId="61E970AC" w14:textId="77777777" w:rsidR="00A53792" w:rsidRDefault="00A53792" w:rsidP="00A53792">
      <w:pPr>
        <w:pStyle w:val="ListParagraph"/>
        <w:numPr>
          <w:ilvl w:val="0"/>
          <w:numId w:val="109"/>
        </w:numPr>
        <w:rPr>
          <w:rFonts w:eastAsiaTheme="minorEastAsia"/>
        </w:rPr>
      </w:pPr>
      <w:r>
        <w:rPr>
          <w:rFonts w:eastAsiaTheme="minorEastAsia"/>
        </w:rPr>
        <w:t>d</w:t>
      </w:r>
      <w:r>
        <w:rPr>
          <w:rFonts w:eastAsiaTheme="minorEastAsia"/>
          <w:vertAlign w:val="subscript"/>
        </w:rPr>
        <w:t xml:space="preserve">1 </w:t>
      </w:r>
      <w:r>
        <w:rPr>
          <w:rFonts w:eastAsiaTheme="minorEastAsia"/>
        </w:rPr>
        <w:t>and d</w:t>
      </w:r>
      <w:r>
        <w:rPr>
          <w:rFonts w:eastAsiaTheme="minorEastAsia"/>
          <w:vertAlign w:val="subscript"/>
        </w:rPr>
        <w:t>2</w:t>
      </w:r>
      <w:r>
        <w:rPr>
          <w:rFonts w:eastAsiaTheme="minorEastAsia"/>
        </w:rPr>
        <w:t xml:space="preserve"> both increase as the stock price increases. Therefore, so do N(d</w:t>
      </w:r>
      <w:r>
        <w:rPr>
          <w:rFonts w:eastAsiaTheme="minorEastAsia"/>
          <w:vertAlign w:val="subscript"/>
        </w:rPr>
        <w:t>1</w:t>
      </w:r>
      <w:r>
        <w:rPr>
          <w:rFonts w:eastAsiaTheme="minorEastAsia"/>
        </w:rPr>
        <w:t>) and N(d</w:t>
      </w:r>
      <w:r>
        <w:rPr>
          <w:rFonts w:eastAsiaTheme="minorEastAsia"/>
          <w:vertAlign w:val="subscript"/>
        </w:rPr>
        <w:t>2</w:t>
      </w:r>
      <w:r>
        <w:rPr>
          <w:rFonts w:eastAsiaTheme="minorEastAsia"/>
        </w:rPr>
        <w:t>)</w:t>
      </w:r>
    </w:p>
    <w:p w14:paraId="53946F6B" w14:textId="77777777" w:rsidR="00A53792" w:rsidRDefault="00A53792" w:rsidP="00A53792">
      <w:pPr>
        <w:pStyle w:val="ListParagraph"/>
        <w:numPr>
          <w:ilvl w:val="0"/>
          <w:numId w:val="109"/>
        </w:numPr>
        <w:rPr>
          <w:rFonts w:eastAsiaTheme="minorEastAsia"/>
        </w:rPr>
      </w:pPr>
      <w:r>
        <w:rPr>
          <w:rFonts w:eastAsiaTheme="minorEastAsia"/>
        </w:rPr>
        <w:t xml:space="preserve">for higher stock prices relatice to exercise prices, future exercise is more likely </w:t>
      </w:r>
    </w:p>
    <w:p w14:paraId="00833C28" w14:textId="77777777" w:rsidR="00A53792" w:rsidRDefault="00A53792" w:rsidP="00A53792">
      <w:pPr>
        <w:pStyle w:val="ListParagraph"/>
        <w:numPr>
          <w:ilvl w:val="0"/>
          <w:numId w:val="109"/>
        </w:numPr>
        <w:rPr>
          <w:rFonts w:eastAsiaTheme="minorEastAsia"/>
        </w:rPr>
      </w:pPr>
      <w:r>
        <w:rPr>
          <w:rFonts w:eastAsiaTheme="minorEastAsia"/>
        </w:rPr>
        <w:t xml:space="preserve">the black-scholes model is based on some simplifying abstractions that make the formula only approximately valid </w:t>
      </w:r>
    </w:p>
    <w:p w14:paraId="45A78DAB" w14:textId="77777777" w:rsidR="00A53792" w:rsidRDefault="00A53792" w:rsidP="00A53792">
      <w:pPr>
        <w:pStyle w:val="ListParagraph"/>
        <w:numPr>
          <w:ilvl w:val="0"/>
          <w:numId w:val="109"/>
        </w:numPr>
        <w:rPr>
          <w:rFonts w:eastAsiaTheme="minorEastAsia"/>
        </w:rPr>
      </w:pPr>
      <w:r>
        <w:rPr>
          <w:rFonts w:eastAsiaTheme="minorEastAsia"/>
        </w:rPr>
        <w:t>some important assumptions underlying the formula are the following:</w:t>
      </w:r>
    </w:p>
    <w:p w14:paraId="47F2A95F" w14:textId="77777777" w:rsidR="00A53792" w:rsidRDefault="00A53792" w:rsidP="00A53792">
      <w:pPr>
        <w:pStyle w:val="ListParagraph"/>
        <w:numPr>
          <w:ilvl w:val="1"/>
          <w:numId w:val="109"/>
        </w:numPr>
        <w:rPr>
          <w:rFonts w:eastAsiaTheme="minorEastAsia"/>
        </w:rPr>
      </w:pPr>
      <w:r>
        <w:rPr>
          <w:rFonts w:eastAsiaTheme="minorEastAsia"/>
        </w:rPr>
        <w:t>the stock will pay no dividends until after the option expiration date</w:t>
      </w:r>
    </w:p>
    <w:p w14:paraId="4358750F" w14:textId="77777777" w:rsidR="00A53792" w:rsidRDefault="00A53792" w:rsidP="00A53792">
      <w:pPr>
        <w:pStyle w:val="ListParagraph"/>
        <w:numPr>
          <w:ilvl w:val="1"/>
          <w:numId w:val="109"/>
        </w:numPr>
        <w:rPr>
          <w:rFonts w:eastAsiaTheme="minorEastAsia"/>
        </w:rPr>
      </w:pPr>
      <w:r>
        <w:rPr>
          <w:rFonts w:eastAsiaTheme="minorEastAsia"/>
        </w:rPr>
        <w:t xml:space="preserve">both the interest rate, r, and the variance, </w:t>
      </w:r>
      <w:r>
        <w:rPr>
          <w:rFonts w:eastAsiaTheme="minorEastAsia" w:cstheme="minorHAnsi"/>
        </w:rPr>
        <w:t>σ</w:t>
      </w:r>
      <w:r>
        <w:rPr>
          <w:rFonts w:eastAsiaTheme="minorEastAsia"/>
          <w:vertAlign w:val="superscript"/>
        </w:rPr>
        <w:t>2</w:t>
      </w:r>
      <w:r>
        <w:rPr>
          <w:rFonts w:eastAsiaTheme="minorEastAsia"/>
        </w:rPr>
        <w:t>, of the stock are constant (or in slightly more general versions of the formula, both are known functions of time – and changes are perfectly predictable)</w:t>
      </w:r>
    </w:p>
    <w:p w14:paraId="338F883B" w14:textId="77777777" w:rsidR="00A53792" w:rsidRDefault="00A53792" w:rsidP="00A53792">
      <w:pPr>
        <w:pStyle w:val="ListParagraph"/>
        <w:numPr>
          <w:ilvl w:val="1"/>
          <w:numId w:val="109"/>
        </w:numPr>
        <w:rPr>
          <w:rFonts w:eastAsiaTheme="minorEastAsia"/>
        </w:rPr>
      </w:pPr>
      <w:r>
        <w:rPr>
          <w:rFonts w:eastAsiaTheme="minorEastAsia"/>
        </w:rPr>
        <w:t xml:space="preserve">stock prices are continuous, meaning that sudden extreme jumps such as those in the aftermath of an announcement of a takeover attempt are ruled out </w:t>
      </w:r>
    </w:p>
    <w:p w14:paraId="246A19B9" w14:textId="77777777" w:rsidR="00A53792" w:rsidRDefault="00A53792" w:rsidP="00A53792">
      <w:pPr>
        <w:pStyle w:val="ListParagraph"/>
        <w:numPr>
          <w:ilvl w:val="0"/>
          <w:numId w:val="109"/>
        </w:numPr>
        <w:rPr>
          <w:rFonts w:eastAsiaTheme="minorEastAsia"/>
        </w:rPr>
      </w:pPr>
      <w:r>
        <w:rPr>
          <w:rFonts w:eastAsiaTheme="minorEastAsia"/>
        </w:rPr>
        <w:t>even within the context of the model, you must be sure of the accuracy of the parameters used in the formula. S</w:t>
      </w:r>
      <w:r>
        <w:rPr>
          <w:rFonts w:eastAsiaTheme="minorEastAsia"/>
          <w:vertAlign w:val="subscript"/>
        </w:rPr>
        <w:t>0</w:t>
      </w:r>
      <w:r>
        <w:rPr>
          <w:rFonts w:eastAsiaTheme="minorEastAsia"/>
        </w:rPr>
        <w:t xml:space="preserve">, X, T, r are straightforward </w:t>
      </w:r>
    </w:p>
    <w:p w14:paraId="1569A354" w14:textId="77777777" w:rsidR="00A53792" w:rsidRDefault="00A53792" w:rsidP="00A53792">
      <w:pPr>
        <w:pStyle w:val="ListParagraph"/>
        <w:numPr>
          <w:ilvl w:val="0"/>
          <w:numId w:val="109"/>
        </w:numPr>
        <w:rPr>
          <w:rFonts w:eastAsiaTheme="minorEastAsia"/>
        </w:rPr>
      </w:pPr>
      <w:r>
        <w:rPr>
          <w:rFonts w:eastAsiaTheme="minorEastAsia"/>
        </w:rPr>
        <w:t xml:space="preserve">the stock price, exercise price, and time to maturity may be read directly from the option pages </w:t>
      </w:r>
    </w:p>
    <w:p w14:paraId="10AB8E2F" w14:textId="77777777" w:rsidR="00A53792" w:rsidRDefault="00A53792" w:rsidP="00A53792">
      <w:pPr>
        <w:pStyle w:val="ListParagraph"/>
        <w:numPr>
          <w:ilvl w:val="0"/>
          <w:numId w:val="109"/>
        </w:numPr>
        <w:rPr>
          <w:rFonts w:eastAsiaTheme="minorEastAsia"/>
        </w:rPr>
      </w:pPr>
      <w:r>
        <w:rPr>
          <w:rFonts w:eastAsiaTheme="minorEastAsia"/>
        </w:rPr>
        <w:t xml:space="preserve">interest rate used is the money market rate for a maturity equal to that of the option </w:t>
      </w:r>
    </w:p>
    <w:p w14:paraId="207A4B30" w14:textId="77777777" w:rsidR="00A53792" w:rsidRDefault="00A53792" w:rsidP="00A53792">
      <w:pPr>
        <w:pStyle w:val="ListParagraph"/>
        <w:numPr>
          <w:ilvl w:val="0"/>
          <w:numId w:val="109"/>
        </w:numPr>
        <w:rPr>
          <w:rFonts w:eastAsiaTheme="minorEastAsia"/>
        </w:rPr>
      </w:pPr>
      <w:r>
        <w:rPr>
          <w:rFonts w:eastAsiaTheme="minorEastAsia"/>
        </w:rPr>
        <w:t>the last input, the standard deviation of the stock return is not directly observable. It must be estimated from historical data, from scenario analysis, or from the prices of other options</w:t>
      </w:r>
      <w:r w:rsidRPr="00612924">
        <w:rPr>
          <w:rFonts w:eastAsiaTheme="minorEastAsia"/>
        </w:rPr>
        <w:t xml:space="preserve"> </w:t>
      </w:r>
    </w:p>
    <w:p w14:paraId="0EA32710" w14:textId="77777777" w:rsidR="00A53792" w:rsidRDefault="00A53792" w:rsidP="00A53792">
      <w:pPr>
        <w:pStyle w:val="ListParagraph"/>
        <w:numPr>
          <w:ilvl w:val="0"/>
          <w:numId w:val="109"/>
        </w:numPr>
        <w:rPr>
          <w:rFonts w:eastAsiaTheme="minorEastAsia"/>
        </w:rPr>
      </w:pPr>
      <w:r>
        <w:rPr>
          <w:rFonts w:eastAsiaTheme="minorEastAsia"/>
        </w:rPr>
        <w:t xml:space="preserve">see page 643 for formula </w:t>
      </w:r>
    </w:p>
    <w:p w14:paraId="241E5440" w14:textId="77777777" w:rsidR="00A53792" w:rsidRDefault="00A53792" w:rsidP="00A53792">
      <w:pPr>
        <w:pStyle w:val="ListParagraph"/>
        <w:numPr>
          <w:ilvl w:val="0"/>
          <w:numId w:val="109"/>
        </w:numPr>
        <w:rPr>
          <w:rFonts w:eastAsiaTheme="minorEastAsia"/>
        </w:rPr>
      </w:pPr>
      <w:r>
        <w:rPr>
          <w:rFonts w:eastAsiaTheme="minorEastAsia"/>
        </w:rPr>
        <w:t xml:space="preserve">implied volatility of the option – the volatility level for the stock that the option price implies </w:t>
      </w:r>
    </w:p>
    <w:p w14:paraId="3A92E102" w14:textId="77777777" w:rsidR="00A53792" w:rsidRDefault="00A53792" w:rsidP="00A53792">
      <w:pPr>
        <w:pStyle w:val="ListParagraph"/>
        <w:numPr>
          <w:ilvl w:val="0"/>
          <w:numId w:val="109"/>
        </w:numPr>
        <w:rPr>
          <w:rFonts w:eastAsiaTheme="minorEastAsia"/>
        </w:rPr>
      </w:pPr>
      <w:r>
        <w:rPr>
          <w:rFonts w:eastAsiaTheme="minorEastAsia"/>
        </w:rPr>
        <w:t>from the implied standard deviation, investors judge whether they think the actual stock standard deviation exceeds the implied volatility</w:t>
      </w:r>
    </w:p>
    <w:p w14:paraId="2FCEE7B0" w14:textId="77777777" w:rsidR="00A53792" w:rsidRDefault="00A53792" w:rsidP="00A53792">
      <w:pPr>
        <w:pStyle w:val="ListParagraph"/>
        <w:numPr>
          <w:ilvl w:val="0"/>
          <w:numId w:val="109"/>
        </w:numPr>
        <w:rPr>
          <w:rFonts w:eastAsiaTheme="minorEastAsia"/>
        </w:rPr>
      </w:pPr>
      <w:r>
        <w:rPr>
          <w:rFonts w:eastAsiaTheme="minorEastAsia"/>
        </w:rPr>
        <w:t xml:space="preserve">it if does the option is considered a good buy </w:t>
      </w:r>
    </w:p>
    <w:p w14:paraId="2F9B1C3C" w14:textId="77777777" w:rsidR="00A53792" w:rsidRDefault="00A53792" w:rsidP="00A53792">
      <w:pPr>
        <w:pStyle w:val="ListParagraph"/>
        <w:numPr>
          <w:ilvl w:val="0"/>
          <w:numId w:val="109"/>
        </w:numPr>
        <w:rPr>
          <w:rFonts w:eastAsiaTheme="minorEastAsia"/>
        </w:rPr>
      </w:pPr>
      <w:r>
        <w:rPr>
          <w:rFonts w:eastAsiaTheme="minorEastAsia"/>
        </w:rPr>
        <w:t xml:space="preserve">if actually volatility seems greater than implied volatility, its fair price would exceed the observed price </w:t>
      </w:r>
    </w:p>
    <w:p w14:paraId="6C9706B5" w14:textId="77777777" w:rsidR="00A53792" w:rsidRDefault="00A53792" w:rsidP="00A53792">
      <w:pPr>
        <w:pStyle w:val="ListParagraph"/>
        <w:numPr>
          <w:ilvl w:val="0"/>
          <w:numId w:val="109"/>
        </w:numPr>
        <w:rPr>
          <w:rFonts w:eastAsiaTheme="minorEastAsia"/>
        </w:rPr>
      </w:pPr>
      <w:r>
        <w:rPr>
          <w:rFonts w:eastAsiaTheme="minorEastAsia"/>
        </w:rPr>
        <w:t>another variation is to compare two options on the same stock with equal expiration dates but different exercise prices. The option with the higher implied volatility would be considered relatively expensive, because a higher standard deviation is required to justify its price</w:t>
      </w:r>
    </w:p>
    <w:p w14:paraId="78E93095" w14:textId="77777777" w:rsidR="00A53792" w:rsidRDefault="00A53792" w:rsidP="00A53792">
      <w:pPr>
        <w:pStyle w:val="ListParagraph"/>
        <w:numPr>
          <w:ilvl w:val="0"/>
          <w:numId w:val="109"/>
        </w:numPr>
        <w:rPr>
          <w:rFonts w:eastAsiaTheme="minorEastAsia"/>
        </w:rPr>
      </w:pPr>
      <w:r>
        <w:rPr>
          <w:rFonts w:eastAsiaTheme="minorEastAsia"/>
        </w:rPr>
        <w:t xml:space="preserve">analyst would consider buying the option with the lower implied volatility and writing the option with the higher implied volatility </w:t>
      </w:r>
    </w:p>
    <w:p w14:paraId="24F9B473" w14:textId="77777777" w:rsidR="00A53792" w:rsidRDefault="00A53792" w:rsidP="00A53792">
      <w:pPr>
        <w:rPr>
          <w:rFonts w:eastAsiaTheme="minorEastAsia"/>
        </w:rPr>
      </w:pPr>
      <w:r>
        <w:rPr>
          <w:rFonts w:eastAsiaTheme="minorEastAsia"/>
        </w:rPr>
        <w:t xml:space="preserve">Dividends and call option valuation </w:t>
      </w:r>
    </w:p>
    <w:p w14:paraId="1A8C5E0C" w14:textId="77777777" w:rsidR="00A53792" w:rsidRDefault="00A53792" w:rsidP="00A53792">
      <w:pPr>
        <w:pStyle w:val="ListParagraph"/>
        <w:numPr>
          <w:ilvl w:val="0"/>
          <w:numId w:val="110"/>
        </w:numPr>
        <w:rPr>
          <w:rFonts w:eastAsiaTheme="minorEastAsia"/>
        </w:rPr>
      </w:pPr>
      <w:r>
        <w:rPr>
          <w:rFonts w:eastAsiaTheme="minorEastAsia"/>
        </w:rPr>
        <w:t xml:space="preserve">when dividends are to be paid out before the option expires, we need to adjust the formula </w:t>
      </w:r>
    </w:p>
    <w:p w14:paraId="1600A3AA" w14:textId="77777777" w:rsidR="00A53792" w:rsidRDefault="00A53792" w:rsidP="00A53792">
      <w:pPr>
        <w:pStyle w:val="ListParagraph"/>
        <w:numPr>
          <w:ilvl w:val="0"/>
          <w:numId w:val="110"/>
        </w:numPr>
        <w:rPr>
          <w:rFonts w:eastAsiaTheme="minorEastAsia"/>
        </w:rPr>
      </w:pPr>
      <w:r>
        <w:rPr>
          <w:rFonts w:eastAsiaTheme="minorEastAsia"/>
        </w:rPr>
        <w:t xml:space="preserve">the payment of dividends raises the possibility of early exercise, and for most realistic dividend payout schemes the valuation formula becomes significantly more complex than the black-scholes equation </w:t>
      </w:r>
    </w:p>
    <w:p w14:paraId="3193782A" w14:textId="77777777" w:rsidR="00A53792" w:rsidRDefault="00A53792" w:rsidP="00A53792">
      <w:pPr>
        <w:pStyle w:val="ListParagraph"/>
        <w:numPr>
          <w:ilvl w:val="0"/>
          <w:numId w:val="110"/>
        </w:numPr>
        <w:rPr>
          <w:rFonts w:eastAsiaTheme="minorEastAsia"/>
        </w:rPr>
      </w:pPr>
      <w:r>
        <w:rPr>
          <w:rFonts w:eastAsiaTheme="minorEastAsia"/>
        </w:rPr>
        <w:t xml:space="preserve">we can apply some simple rules of thumb to approximate the option value </w:t>
      </w:r>
    </w:p>
    <w:p w14:paraId="0175C112" w14:textId="77777777" w:rsidR="00A53792" w:rsidRDefault="00A53792" w:rsidP="00A53792">
      <w:pPr>
        <w:pStyle w:val="ListParagraph"/>
        <w:numPr>
          <w:ilvl w:val="1"/>
          <w:numId w:val="110"/>
        </w:numPr>
        <w:rPr>
          <w:rFonts w:eastAsiaTheme="minorEastAsia"/>
        </w:rPr>
      </w:pPr>
      <w:r>
        <w:rPr>
          <w:rFonts w:eastAsiaTheme="minorEastAsia"/>
        </w:rPr>
        <w:t>one popular approach calls for adjusting the stock price downward by the present value of any dividends that are to be paid before option expiration. Therefore we would replace S</w:t>
      </w:r>
      <w:r>
        <w:rPr>
          <w:rFonts w:eastAsiaTheme="minorEastAsia"/>
          <w:vertAlign w:val="subscript"/>
        </w:rPr>
        <w:t>0</w:t>
      </w:r>
      <w:r>
        <w:rPr>
          <w:rFonts w:eastAsiaTheme="minorEastAsia"/>
        </w:rPr>
        <w:t xml:space="preserve"> with S</w:t>
      </w:r>
      <w:r>
        <w:rPr>
          <w:rFonts w:eastAsiaTheme="minorEastAsia"/>
          <w:vertAlign w:val="subscript"/>
        </w:rPr>
        <w:t>0</w:t>
      </w:r>
      <w:r>
        <w:rPr>
          <w:rFonts w:eastAsiaTheme="minorEastAsia"/>
        </w:rPr>
        <w:t xml:space="preserve"> – PV(dividends)</w:t>
      </w:r>
    </w:p>
    <w:p w14:paraId="1D7C92E7" w14:textId="77777777" w:rsidR="00A53792" w:rsidRDefault="00A53792" w:rsidP="00A53792">
      <w:pPr>
        <w:pStyle w:val="ListParagraph"/>
        <w:numPr>
          <w:ilvl w:val="0"/>
          <w:numId w:val="110"/>
        </w:numPr>
        <w:rPr>
          <w:rFonts w:eastAsiaTheme="minorEastAsia"/>
        </w:rPr>
      </w:pPr>
      <w:r>
        <w:rPr>
          <w:rFonts w:eastAsiaTheme="minorEastAsia"/>
        </w:rPr>
        <w:t xml:space="preserve">pseudo-American call option value – is the maximum of the value derived by assuming that the option will be held until expiration and the value derived by assuming that option will be exercised just before an ex-dividend date </w:t>
      </w:r>
    </w:p>
    <w:p w14:paraId="4F1C66B5" w14:textId="77777777" w:rsidR="00A53792" w:rsidRDefault="00A53792" w:rsidP="00A53792">
      <w:pPr>
        <w:rPr>
          <w:rFonts w:eastAsiaTheme="minorEastAsia"/>
        </w:rPr>
      </w:pPr>
      <w:r>
        <w:rPr>
          <w:rFonts w:eastAsiaTheme="minorEastAsia"/>
        </w:rPr>
        <w:t xml:space="preserve">Put option valuation </w:t>
      </w:r>
    </w:p>
    <w:p w14:paraId="0F9D1B57" w14:textId="77777777" w:rsidR="00A53792" w:rsidRDefault="00A53792" w:rsidP="00A53792">
      <w:pPr>
        <w:pStyle w:val="ListParagraph"/>
        <w:numPr>
          <w:ilvl w:val="0"/>
          <w:numId w:val="111"/>
        </w:numPr>
        <w:rPr>
          <w:rFonts w:eastAsiaTheme="minorEastAsia"/>
        </w:rPr>
      </w:pPr>
      <w:r>
        <w:rPr>
          <w:rFonts w:eastAsiaTheme="minorEastAsia"/>
        </w:rPr>
        <w:t xml:space="preserve">we can derive black-scholes European put option values from call option values using the put call parity theorem </w:t>
      </w:r>
    </w:p>
    <w:p w14:paraId="192E91DA" w14:textId="77777777" w:rsidR="00A53792" w:rsidRDefault="00A53792" w:rsidP="00A53792">
      <w:pPr>
        <w:pStyle w:val="ListParagraph"/>
        <w:numPr>
          <w:ilvl w:val="0"/>
          <w:numId w:val="111"/>
        </w:numPr>
        <w:rPr>
          <w:rFonts w:eastAsiaTheme="minorEastAsia"/>
        </w:rPr>
      </w:pPr>
      <w:r>
        <w:rPr>
          <w:rFonts w:eastAsiaTheme="minorEastAsia"/>
        </w:rPr>
        <w:t xml:space="preserve">to value the put option, we simply calculate the value of the corresponding call option, and solve for the put option value </w:t>
      </w:r>
    </w:p>
    <w:p w14:paraId="2A9E2958" w14:textId="77777777" w:rsidR="00A53792" w:rsidRPr="00EF17E7" w:rsidRDefault="00A53792" w:rsidP="00A53792">
      <w:pPr>
        <w:rPr>
          <w:rFonts w:eastAsiaTheme="minorEastAsia"/>
        </w:rPr>
      </w:pPr>
      <m:oMathPara>
        <m:oMath>
          <m:r>
            <w:rPr>
              <w:rFonts w:ascii="Cambria Math" w:eastAsiaTheme="minorEastAsia" w:hAnsi="Cambria Math"/>
            </w:rPr>
            <m:t>P=C+PV</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oMath>
      </m:oMathPara>
    </w:p>
    <w:p w14:paraId="10A4E3F2" w14:textId="77777777" w:rsidR="00A53792" w:rsidRPr="0095299F" w:rsidRDefault="00A53792" w:rsidP="00A53792">
      <w:pPr>
        <w:rPr>
          <w:rFonts w:eastAsiaTheme="minorEastAsia"/>
        </w:rPr>
      </w:pPr>
      <m:oMathPara>
        <m:oMath>
          <m:r>
            <w:rPr>
              <w:rFonts w:ascii="Cambria Math" w:eastAsiaTheme="minorEastAsia" w:hAnsi="Cambria Math"/>
            </w:rPr>
            <m:t>=C+</m:t>
          </m:r>
          <m:sSup>
            <m:sSupPr>
              <m:ctrlPr>
                <w:rPr>
                  <w:rFonts w:ascii="Cambria Math" w:eastAsiaTheme="minorEastAsia" w:hAnsi="Cambria Math"/>
                  <w:i/>
                </w:rPr>
              </m:ctrlPr>
            </m:sSupPr>
            <m:e>
              <m:r>
                <w:rPr>
                  <w:rFonts w:ascii="Cambria Math" w:eastAsiaTheme="minorEastAsia" w:hAnsi="Cambria Math"/>
                </w:rPr>
                <m:t>Xe</m:t>
              </m:r>
            </m:e>
            <m:sup>
              <m:r>
                <w:rPr>
                  <w:rFonts w:ascii="Cambria Math" w:eastAsiaTheme="minorEastAsia" w:hAnsi="Cambria Math"/>
                </w:rPr>
                <m:t>-rT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oMath>
      </m:oMathPara>
    </w:p>
    <w:p w14:paraId="20C97FA0" w14:textId="77777777" w:rsidR="00A53792" w:rsidRDefault="00A53792" w:rsidP="00A53792">
      <w:pPr>
        <w:rPr>
          <w:rFonts w:eastAsiaTheme="minorEastAsia"/>
        </w:rPr>
      </w:pPr>
      <w:r>
        <w:rPr>
          <w:rFonts w:eastAsiaTheme="minorEastAsia"/>
        </w:rPr>
        <w:t>If we substitute the black-scholes formula for a call, we obtain the value of a European put option as:</w:t>
      </w:r>
    </w:p>
    <w:p w14:paraId="6D31E641" w14:textId="77777777" w:rsidR="00A53792" w:rsidRDefault="00A53792" w:rsidP="00A53792">
      <w:pPr>
        <w:rPr>
          <w:rFonts w:eastAsiaTheme="minorEastAsia"/>
        </w:rPr>
      </w:pPr>
      <m:oMathPara>
        <m:oMath>
          <m:r>
            <w:rPr>
              <w:rFonts w:ascii="Cambria Math" w:eastAsiaTheme="minorEastAsia" w:hAnsi="Cambria Math"/>
            </w:rPr>
            <m:t>P=</m:t>
          </m:r>
          <m:sSup>
            <m:sSupPr>
              <m:ctrlPr>
                <w:rPr>
                  <w:rFonts w:ascii="Cambria Math" w:eastAsiaTheme="minorEastAsia" w:hAnsi="Cambria Math"/>
                  <w:i/>
                </w:rPr>
              </m:ctrlPr>
            </m:sSupPr>
            <m:e>
              <m:r>
                <w:rPr>
                  <w:rFonts w:ascii="Cambria Math" w:eastAsiaTheme="minorEastAsia" w:hAnsi="Cambria Math"/>
                </w:rPr>
                <m:t>Xe</m:t>
              </m:r>
            </m:e>
            <m:sup>
              <m:r>
                <w:rPr>
                  <w:rFonts w:ascii="Cambria Math" w:eastAsiaTheme="minorEastAsia" w:hAnsi="Cambria Math"/>
                </w:rPr>
                <m:t>-rT</m:t>
              </m:r>
            </m:sup>
          </m:sSup>
          <m:d>
            <m:dPr>
              <m:begChr m:val="["/>
              <m:endChr m:val="]"/>
              <m:ctrlPr>
                <w:rPr>
                  <w:rFonts w:ascii="Cambria Math" w:eastAsiaTheme="minorEastAsia" w:hAnsi="Cambria Math"/>
                  <w:i/>
                </w:rPr>
              </m:ctrlPr>
            </m:dPr>
            <m:e>
              <m:r>
                <w:rPr>
                  <w:rFonts w:ascii="Cambria Math" w:eastAsiaTheme="minorEastAsia" w:hAnsi="Cambria Math"/>
                </w:rPr>
                <m:t>1-N</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2</m:t>
                      </m:r>
                    </m:sub>
                  </m:sSub>
                </m:e>
              </m:d>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0</m:t>
              </m:r>
            </m:sub>
          </m:sSub>
          <m:r>
            <w:rPr>
              <w:rFonts w:ascii="Cambria Math" w:eastAsiaTheme="minorEastAsia" w:hAnsi="Cambria Math"/>
            </w:rPr>
            <m:t>[1-N</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e>
          </m:d>
          <m:r>
            <w:rPr>
              <w:rFonts w:ascii="Cambria Math" w:eastAsiaTheme="minorEastAsia" w:hAnsi="Cambria Math"/>
            </w:rPr>
            <m:t>]</m:t>
          </m:r>
        </m:oMath>
      </m:oMathPara>
    </w:p>
    <w:p w14:paraId="2E5B303E" w14:textId="77777777" w:rsidR="00A53792" w:rsidRDefault="00A53792" w:rsidP="00A53792">
      <w:pPr>
        <w:pStyle w:val="ListParagraph"/>
        <w:numPr>
          <w:ilvl w:val="0"/>
          <w:numId w:val="112"/>
        </w:numPr>
        <w:rPr>
          <w:rFonts w:eastAsiaTheme="minorEastAsia"/>
        </w:rPr>
      </w:pPr>
      <w:r>
        <w:rPr>
          <w:rFonts w:eastAsiaTheme="minorEastAsia"/>
        </w:rPr>
        <w:t>as we did for call options, if the underlying asset pays a dividend, we can find European put values by substituting S</w:t>
      </w:r>
      <w:r>
        <w:rPr>
          <w:rFonts w:eastAsiaTheme="minorEastAsia"/>
          <w:vertAlign w:val="subscript"/>
        </w:rPr>
        <w:t>0</w:t>
      </w:r>
      <w:r>
        <w:rPr>
          <w:rFonts w:eastAsiaTheme="minorEastAsia"/>
        </w:rPr>
        <w:t xml:space="preserve"> – PV(dividends) for S</w:t>
      </w:r>
      <w:r>
        <w:rPr>
          <w:rFonts w:eastAsiaTheme="minorEastAsia"/>
          <w:vertAlign w:val="subscript"/>
        </w:rPr>
        <w:t>0</w:t>
      </w:r>
    </w:p>
    <w:p w14:paraId="7B569243" w14:textId="77777777" w:rsidR="00A53792" w:rsidRDefault="00A53792" w:rsidP="00A53792">
      <w:pPr>
        <w:pStyle w:val="ListParagraph"/>
        <w:numPr>
          <w:ilvl w:val="0"/>
          <w:numId w:val="112"/>
        </w:numPr>
        <w:rPr>
          <w:rFonts w:eastAsiaTheme="minorEastAsia"/>
        </w:rPr>
      </w:pPr>
      <w:r>
        <w:rPr>
          <w:rFonts w:eastAsiaTheme="minorEastAsia"/>
        </w:rPr>
        <w:t xml:space="preserve">listed put options on stocks are American options that offer the opportunity of early exercise, however, and we have seen that the right to exercise puts early can turn out to be valuable </w:t>
      </w:r>
    </w:p>
    <w:p w14:paraId="43360914" w14:textId="77777777" w:rsidR="00A53792" w:rsidRDefault="00A53792" w:rsidP="00A53792">
      <w:pPr>
        <w:pStyle w:val="ListParagraph"/>
        <w:numPr>
          <w:ilvl w:val="0"/>
          <w:numId w:val="112"/>
        </w:numPr>
        <w:rPr>
          <w:rFonts w:eastAsiaTheme="minorEastAsia"/>
        </w:rPr>
      </w:pPr>
      <w:r>
        <w:rPr>
          <w:rFonts w:eastAsiaTheme="minorEastAsia"/>
        </w:rPr>
        <w:t xml:space="preserve">this means that an American option must be worth more than the corresponding European option </w:t>
      </w:r>
    </w:p>
    <w:p w14:paraId="0B071E1C" w14:textId="77777777" w:rsidR="00A53792" w:rsidRDefault="00A53792" w:rsidP="00A53792">
      <w:pPr>
        <w:rPr>
          <w:rFonts w:eastAsiaTheme="minorEastAsia"/>
        </w:rPr>
      </w:pPr>
    </w:p>
    <w:p w14:paraId="2B1AC37B" w14:textId="77777777" w:rsidR="00A53792" w:rsidRDefault="00A53792" w:rsidP="00A53792">
      <w:pPr>
        <w:rPr>
          <w:rFonts w:eastAsiaTheme="minorEastAsia"/>
          <w:b/>
        </w:rPr>
      </w:pPr>
      <w:r>
        <w:rPr>
          <w:rFonts w:eastAsiaTheme="minorEastAsia"/>
          <w:b/>
        </w:rPr>
        <w:t xml:space="preserve">Chapter 12 (2.2 – 2.4) –Bond prices and yields </w:t>
      </w:r>
    </w:p>
    <w:p w14:paraId="3CCA1F13" w14:textId="77777777" w:rsidR="00A53792" w:rsidRDefault="00A53792" w:rsidP="00A53792">
      <w:pPr>
        <w:rPr>
          <w:rFonts w:eastAsiaTheme="minorEastAsia"/>
          <w:b/>
        </w:rPr>
      </w:pPr>
      <w:r>
        <w:rPr>
          <w:rFonts w:eastAsiaTheme="minorEastAsia"/>
          <w:b/>
        </w:rPr>
        <w:t xml:space="preserve">12.2 – bond pricing </w:t>
      </w:r>
    </w:p>
    <w:p w14:paraId="3116EA21" w14:textId="77777777" w:rsidR="00A53792" w:rsidRDefault="00A53792" w:rsidP="00A53792">
      <w:pPr>
        <w:rPr>
          <w:rFonts w:eastAsiaTheme="minorEastAsia"/>
        </w:rPr>
      </w:pPr>
      <w:r>
        <w:rPr>
          <w:rFonts w:eastAsiaTheme="minorEastAsia"/>
        </w:rPr>
        <w:t>Review of the present value relationship</w:t>
      </w:r>
    </w:p>
    <w:p w14:paraId="5720BFBD" w14:textId="77777777" w:rsidR="00A53792" w:rsidRDefault="00A53792" w:rsidP="00A53792">
      <w:pPr>
        <w:pStyle w:val="ListParagraph"/>
        <w:numPr>
          <w:ilvl w:val="0"/>
          <w:numId w:val="113"/>
        </w:numPr>
        <w:rPr>
          <w:rFonts w:eastAsiaTheme="minorEastAsia"/>
        </w:rPr>
      </w:pPr>
      <w:r>
        <w:rPr>
          <w:rFonts w:eastAsiaTheme="minorEastAsia"/>
        </w:rPr>
        <w:t xml:space="preserve">because a bond’s coupon payments and principal repayment all occur months or years in the future, the price an investor would be willing to pay for a claim to those payments depends on the value of dollars to be received in the future compared to dollars in hand today </w:t>
      </w:r>
    </w:p>
    <w:p w14:paraId="1E68A801" w14:textId="77777777" w:rsidR="00A53792" w:rsidRDefault="00A53792" w:rsidP="00A53792">
      <w:pPr>
        <w:pStyle w:val="ListParagraph"/>
        <w:numPr>
          <w:ilvl w:val="0"/>
          <w:numId w:val="113"/>
        </w:numPr>
        <w:rPr>
          <w:rFonts w:eastAsiaTheme="minorEastAsia"/>
        </w:rPr>
      </w:pPr>
      <w:r>
        <w:rPr>
          <w:rFonts w:eastAsiaTheme="minorEastAsia"/>
        </w:rPr>
        <w:t xml:space="preserve">this “present value” calculation in turn depends on market interest rates </w:t>
      </w:r>
    </w:p>
    <w:p w14:paraId="3001E8E2" w14:textId="77777777" w:rsidR="00A53792" w:rsidRDefault="00A53792" w:rsidP="00A53792">
      <w:pPr>
        <w:pStyle w:val="ListParagraph"/>
        <w:numPr>
          <w:ilvl w:val="0"/>
          <w:numId w:val="113"/>
        </w:numPr>
        <w:rPr>
          <w:rFonts w:eastAsiaTheme="minorEastAsia"/>
        </w:rPr>
      </w:pPr>
      <w:r>
        <w:rPr>
          <w:rFonts w:eastAsiaTheme="minorEastAsia"/>
        </w:rPr>
        <w:t>the nominal risk free interest rate equals the sum of:</w:t>
      </w:r>
    </w:p>
    <w:p w14:paraId="544FFA9F" w14:textId="77777777" w:rsidR="00A53792" w:rsidRDefault="00A53792" w:rsidP="00A53792">
      <w:pPr>
        <w:pStyle w:val="ListParagraph"/>
        <w:numPr>
          <w:ilvl w:val="1"/>
          <w:numId w:val="113"/>
        </w:numPr>
        <w:rPr>
          <w:rFonts w:eastAsiaTheme="minorEastAsia"/>
        </w:rPr>
      </w:pPr>
      <w:r>
        <w:rPr>
          <w:rFonts w:eastAsiaTheme="minorEastAsia"/>
        </w:rPr>
        <w:t xml:space="preserve">a real risk free rate of return </w:t>
      </w:r>
    </w:p>
    <w:p w14:paraId="1B4E7B68" w14:textId="77777777" w:rsidR="00A53792" w:rsidRDefault="00A53792" w:rsidP="00A53792">
      <w:pPr>
        <w:pStyle w:val="ListParagraph"/>
        <w:numPr>
          <w:ilvl w:val="1"/>
          <w:numId w:val="113"/>
        </w:numPr>
        <w:rPr>
          <w:rFonts w:eastAsiaTheme="minorEastAsia"/>
        </w:rPr>
      </w:pPr>
      <w:r>
        <w:rPr>
          <w:rFonts w:eastAsiaTheme="minorEastAsia"/>
        </w:rPr>
        <w:t xml:space="preserve">a premium above the real rate to compensate for expected inflation </w:t>
      </w:r>
    </w:p>
    <w:p w14:paraId="2CE10FDC" w14:textId="77777777" w:rsidR="00A53792" w:rsidRDefault="00A53792" w:rsidP="00A53792">
      <w:pPr>
        <w:pStyle w:val="ListParagraph"/>
        <w:numPr>
          <w:ilvl w:val="0"/>
          <w:numId w:val="113"/>
        </w:numPr>
        <w:rPr>
          <w:rFonts w:eastAsiaTheme="minorEastAsia"/>
        </w:rPr>
      </w:pPr>
      <w:r>
        <w:rPr>
          <w:rFonts w:eastAsiaTheme="minorEastAsia"/>
        </w:rPr>
        <w:t xml:space="preserve">because most bonds are not riskless, the discount rate will embody an additional premium that reflects bond specific characteristics such as default risk, liquidity, tax attributes, call risk and so on </w:t>
      </w:r>
    </w:p>
    <w:p w14:paraId="512A44E9" w14:textId="77777777" w:rsidR="00A53792" w:rsidRDefault="00A53792" w:rsidP="00A53792">
      <w:pPr>
        <w:pStyle w:val="ListParagraph"/>
        <w:numPr>
          <w:ilvl w:val="0"/>
          <w:numId w:val="113"/>
        </w:numPr>
        <w:rPr>
          <w:rFonts w:eastAsiaTheme="minorEastAsia"/>
        </w:rPr>
      </w:pPr>
      <w:r>
        <w:rPr>
          <w:rFonts w:eastAsiaTheme="minorEastAsia"/>
        </w:rPr>
        <w:t xml:space="preserve">to value a security, we discount its expected cash flows by the appropriate discount rate </w:t>
      </w:r>
    </w:p>
    <w:p w14:paraId="5DA27E40" w14:textId="77777777" w:rsidR="00A53792" w:rsidRDefault="00A53792" w:rsidP="00A53792">
      <w:pPr>
        <w:pStyle w:val="ListParagraph"/>
        <w:numPr>
          <w:ilvl w:val="0"/>
          <w:numId w:val="113"/>
        </w:numPr>
        <w:rPr>
          <w:rFonts w:eastAsiaTheme="minorEastAsia"/>
        </w:rPr>
      </w:pPr>
      <w:r>
        <w:rPr>
          <w:rFonts w:eastAsiaTheme="minorEastAsia"/>
        </w:rPr>
        <w:t>cash flows from a bond consist of coupon payments until the maturity date plus the final payment of par value. Therefore:</w:t>
      </w:r>
    </w:p>
    <w:p w14:paraId="3DD254C3" w14:textId="77777777" w:rsidR="00A53792" w:rsidRPr="004F4043" w:rsidRDefault="00A53792" w:rsidP="00A53792">
      <w:pPr>
        <w:rPr>
          <w:rFonts w:eastAsiaTheme="minorEastAsia"/>
        </w:rPr>
      </w:pPr>
      <m:oMathPara>
        <m:oMath>
          <m:r>
            <w:rPr>
              <w:rFonts w:ascii="Cambria Math" w:eastAsiaTheme="minorEastAsia" w:hAnsi="Cambria Math"/>
            </w:rPr>
            <m:t>Bond value=present value of coupons+present value of par value</m:t>
          </m:r>
        </m:oMath>
      </m:oMathPara>
    </w:p>
    <w:p w14:paraId="490A8BD0" w14:textId="77777777" w:rsidR="00A53792" w:rsidRDefault="00A53792" w:rsidP="00A53792">
      <w:pPr>
        <w:rPr>
          <w:rFonts w:eastAsiaTheme="minorEastAsia"/>
        </w:rPr>
      </w:pPr>
      <w:r>
        <w:rPr>
          <w:rFonts w:eastAsiaTheme="minorEastAsia"/>
        </w:rPr>
        <w:t>If we call the maturity date T and the interest rate r, the bond value can be written as:</w:t>
      </w:r>
    </w:p>
    <w:p w14:paraId="34A295A3" w14:textId="77777777" w:rsidR="00A53792" w:rsidRPr="004F4043" w:rsidRDefault="00A53792" w:rsidP="00A53792">
      <w:pPr>
        <w:rPr>
          <w:rFonts w:eastAsiaTheme="minorEastAsia"/>
        </w:rPr>
      </w:pPr>
      <m:oMathPara>
        <m:oMath>
          <m:r>
            <w:rPr>
              <w:rFonts w:ascii="Cambria Math" w:eastAsiaTheme="minorEastAsia" w:hAnsi="Cambria Math"/>
            </w:rPr>
            <m:t>Bond value=</m:t>
          </m:r>
          <m:nary>
            <m:naryPr>
              <m:chr m:val="∑"/>
              <m:limLoc m:val="undOvr"/>
              <m:ctrlPr>
                <w:rPr>
                  <w:rFonts w:ascii="Cambria Math" w:eastAsiaTheme="minorEastAsia" w:hAnsi="Cambria Math"/>
                  <w:i/>
                </w:rPr>
              </m:ctrlPr>
            </m:naryPr>
            <m:sub>
              <m:r>
                <w:rPr>
                  <w:rFonts w:ascii="Cambria Math" w:eastAsiaTheme="minorEastAsia" w:hAnsi="Cambria Math"/>
                </w:rPr>
                <m:t>t=1</m:t>
              </m:r>
            </m:sub>
            <m:sup>
              <m:r>
                <w:rPr>
                  <w:rFonts w:ascii="Cambria Math" w:eastAsiaTheme="minorEastAsia" w:hAnsi="Cambria Math"/>
                </w:rPr>
                <m:t>T</m:t>
              </m:r>
            </m:sup>
            <m:e>
              <m:f>
                <m:fPr>
                  <m:ctrlPr>
                    <w:rPr>
                      <w:rFonts w:ascii="Cambria Math" w:eastAsiaTheme="minorEastAsia" w:hAnsi="Cambria Math"/>
                      <w:i/>
                    </w:rPr>
                  </m:ctrlPr>
                </m:fPr>
                <m:num>
                  <m:r>
                    <w:rPr>
                      <w:rFonts w:ascii="Cambria Math" w:eastAsiaTheme="minorEastAsia" w:hAnsi="Cambria Math"/>
                    </w:rPr>
                    <m:t>coupon</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t</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Par value</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T</m:t>
                      </m:r>
                    </m:sup>
                  </m:sSup>
                </m:den>
              </m:f>
            </m:e>
          </m:nary>
        </m:oMath>
      </m:oMathPara>
    </w:p>
    <w:p w14:paraId="5C535758" w14:textId="77777777" w:rsidR="00A53792" w:rsidRDefault="00A53792" w:rsidP="00A53792">
      <w:pPr>
        <w:pStyle w:val="ListParagraph"/>
        <w:numPr>
          <w:ilvl w:val="0"/>
          <w:numId w:val="114"/>
        </w:numPr>
        <w:rPr>
          <w:rFonts w:eastAsiaTheme="minorEastAsia"/>
        </w:rPr>
      </w:pPr>
      <w:r>
        <w:rPr>
          <w:rFonts w:eastAsiaTheme="minorEastAsia"/>
        </w:rPr>
        <w:t xml:space="preserve">first term is the present value of an annuity </w:t>
      </w:r>
    </w:p>
    <w:p w14:paraId="044AAF9A" w14:textId="77777777" w:rsidR="00A53792" w:rsidRDefault="00A53792" w:rsidP="00A53792">
      <w:pPr>
        <w:pStyle w:val="ListParagraph"/>
        <w:numPr>
          <w:ilvl w:val="0"/>
          <w:numId w:val="114"/>
        </w:numPr>
        <w:rPr>
          <w:rFonts w:eastAsiaTheme="minorEastAsia"/>
        </w:rPr>
      </w:pPr>
      <w:r>
        <w:rPr>
          <w:rFonts w:eastAsiaTheme="minorEastAsia"/>
        </w:rPr>
        <w:t>second term is the present value of a single amount, the final payment of the bond’s par value</w:t>
      </w:r>
    </w:p>
    <w:p w14:paraId="403F5840" w14:textId="77777777" w:rsidR="00A53792" w:rsidRDefault="00A53792" w:rsidP="00A53792">
      <w:pPr>
        <w:pStyle w:val="ListParagraph"/>
        <w:numPr>
          <w:ilvl w:val="0"/>
          <w:numId w:val="114"/>
        </w:numPr>
        <w:rPr>
          <w:rFonts w:eastAsiaTheme="minorEastAsia"/>
        </w:rPr>
      </w:pPr>
      <w:r>
        <w:rPr>
          <w:rFonts w:eastAsiaTheme="minorEastAsia"/>
        </w:rPr>
        <w:t>the present value of a $1 annuity that lasts for T periods when the interest rate is equal to r is</w:t>
      </w:r>
    </w:p>
    <w:p w14:paraId="592956A8" w14:textId="77777777" w:rsidR="00A53792" w:rsidRPr="004F4043" w:rsidRDefault="00572C4A" w:rsidP="00A53792">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1+r)</m:t>
                  </m:r>
                </m:e>
                <m:sup>
                  <m:r>
                    <w:rPr>
                      <w:rFonts w:ascii="Cambria Math" w:eastAsiaTheme="minorEastAsia" w:hAnsi="Cambria Math"/>
                    </w:rPr>
                    <m:t>T</m:t>
                  </m:r>
                </m:sup>
              </m:sSup>
            </m:den>
          </m:f>
        </m:oMath>
      </m:oMathPara>
    </w:p>
    <w:p w14:paraId="21EE48D8" w14:textId="77777777" w:rsidR="00A53792" w:rsidRDefault="00A53792" w:rsidP="00A53792">
      <w:pPr>
        <w:pStyle w:val="ListParagraph"/>
        <w:numPr>
          <w:ilvl w:val="0"/>
          <w:numId w:val="115"/>
        </w:numPr>
        <w:rPr>
          <w:rFonts w:eastAsiaTheme="minorEastAsia"/>
        </w:rPr>
      </w:pPr>
      <w:r>
        <w:rPr>
          <w:rFonts w:eastAsiaTheme="minorEastAsia"/>
        </w:rPr>
        <w:t xml:space="preserve">we call this expression the T-period annuity factor for an interest rate r </w:t>
      </w:r>
    </w:p>
    <w:p w14:paraId="4D6D49D4" w14:textId="77777777" w:rsidR="00A53792" w:rsidRDefault="00A53792" w:rsidP="00A53792">
      <w:pPr>
        <w:pStyle w:val="ListParagraph"/>
        <w:numPr>
          <w:ilvl w:val="0"/>
          <w:numId w:val="115"/>
        </w:numPr>
        <w:rPr>
          <w:rFonts w:eastAsiaTheme="minorEastAsia"/>
        </w:rPr>
      </w:pPr>
      <w:r>
        <w:rPr>
          <w:rFonts w:eastAsiaTheme="minorEastAsia"/>
        </w:rPr>
        <w:t xml:space="preserve">we call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1+r)</m:t>
                </m:r>
              </m:e>
              <m:sup>
                <m:r>
                  <w:rPr>
                    <w:rFonts w:ascii="Cambria Math" w:eastAsiaTheme="minorEastAsia" w:hAnsi="Cambria Math"/>
                  </w:rPr>
                  <m:t>T</m:t>
                </m:r>
              </m:sup>
            </m:sSup>
          </m:den>
        </m:f>
      </m:oMath>
      <w:r>
        <w:rPr>
          <w:rFonts w:eastAsiaTheme="minorEastAsia"/>
        </w:rPr>
        <w:t xml:space="preserve"> the PV factor, that is, the present value of a single payment of $1 to be received in T years </w:t>
      </w:r>
    </w:p>
    <w:p w14:paraId="74B62F2A" w14:textId="77777777" w:rsidR="00A53792" w:rsidRDefault="00A53792" w:rsidP="00A53792">
      <w:pPr>
        <w:pStyle w:val="ListParagraph"/>
        <w:numPr>
          <w:ilvl w:val="0"/>
          <w:numId w:val="115"/>
        </w:numPr>
        <w:rPr>
          <w:rFonts w:eastAsiaTheme="minorEastAsia"/>
        </w:rPr>
      </w:pPr>
      <w:r>
        <w:rPr>
          <w:rFonts w:eastAsiaTheme="minorEastAsia"/>
        </w:rPr>
        <w:t>therefore we can write the price of the bond as:</w:t>
      </w:r>
    </w:p>
    <w:p w14:paraId="0C3C66B5" w14:textId="77777777" w:rsidR="00A53792" w:rsidRPr="00B126FA" w:rsidRDefault="00A53792" w:rsidP="00A53792">
      <w:pPr>
        <w:rPr>
          <w:rFonts w:eastAsiaTheme="minorEastAsia"/>
        </w:rPr>
      </w:pPr>
      <m:oMathPara>
        <m:oMath>
          <m:r>
            <w:rPr>
              <w:rFonts w:ascii="Cambria Math" w:eastAsiaTheme="minorEastAsia" w:hAnsi="Cambria Math"/>
            </w:rPr>
            <m:t>Price=Coupon×</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T</m:t>
                      </m:r>
                    </m:sup>
                  </m:sSup>
                </m:den>
              </m:f>
            </m:e>
          </m:d>
          <m:r>
            <w:rPr>
              <w:rFonts w:ascii="Cambria Math" w:eastAsiaTheme="minorEastAsia" w:hAnsi="Cambria Math"/>
            </w:rPr>
            <m:t>+Pa</m:t>
          </m:r>
          <m:r>
            <w:rPr>
              <w:rFonts w:ascii="Cambria Math" w:eastAsiaTheme="minorEastAsia" w:hAnsi="Cambria Math"/>
            </w:rPr>
            <m:t>r value×</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T</m:t>
                  </m:r>
                </m:sup>
              </m:sSup>
            </m:den>
          </m:f>
        </m:oMath>
      </m:oMathPara>
    </w:p>
    <w:p w14:paraId="043CD864" w14:textId="77777777" w:rsidR="00A53792" w:rsidRPr="00B126FA" w:rsidRDefault="00A53792" w:rsidP="00A53792">
      <w:pPr>
        <w:rPr>
          <w:rFonts w:eastAsiaTheme="minorEastAsia"/>
        </w:rPr>
      </w:pPr>
      <m:oMathPara>
        <m:oMath>
          <m:r>
            <w:rPr>
              <w:rFonts w:ascii="Cambria Math" w:eastAsiaTheme="minorEastAsia" w:hAnsi="Cambria Math"/>
            </w:rPr>
            <m:t xml:space="preserve">=coupon ×annuity factor </m:t>
          </m:r>
          <m:d>
            <m:dPr>
              <m:ctrlPr>
                <w:rPr>
                  <w:rFonts w:ascii="Cambria Math" w:eastAsiaTheme="minorEastAsia" w:hAnsi="Cambria Math"/>
                  <w:i/>
                </w:rPr>
              </m:ctrlPr>
            </m:dPr>
            <m:e>
              <m:r>
                <w:rPr>
                  <w:rFonts w:ascii="Cambria Math" w:eastAsiaTheme="minorEastAsia" w:hAnsi="Cambria Math"/>
                </w:rPr>
                <m:t>r,T</m:t>
              </m:r>
            </m:e>
          </m:d>
          <m:r>
            <w:rPr>
              <w:rFonts w:ascii="Cambria Math" w:eastAsiaTheme="minorEastAsia" w:hAnsi="Cambria Math"/>
            </w:rPr>
            <m:t xml:space="preserve">+par value×PV factor </m:t>
          </m:r>
          <m:d>
            <m:dPr>
              <m:ctrlPr>
                <w:rPr>
                  <w:rFonts w:ascii="Cambria Math" w:eastAsiaTheme="minorEastAsia" w:hAnsi="Cambria Math"/>
                  <w:i/>
                </w:rPr>
              </m:ctrlPr>
            </m:dPr>
            <m:e>
              <m:r>
                <w:rPr>
                  <w:rFonts w:ascii="Cambria Math" w:eastAsiaTheme="minorEastAsia" w:hAnsi="Cambria Math"/>
                </w:rPr>
                <m:t>r,T</m:t>
              </m:r>
            </m:e>
          </m:d>
        </m:oMath>
      </m:oMathPara>
    </w:p>
    <w:p w14:paraId="2D46355E" w14:textId="77777777" w:rsidR="00A53792" w:rsidRDefault="00A53792" w:rsidP="00A53792">
      <w:pPr>
        <w:pStyle w:val="ListParagraph"/>
        <w:numPr>
          <w:ilvl w:val="0"/>
          <w:numId w:val="116"/>
        </w:numPr>
        <w:rPr>
          <w:rFonts w:eastAsiaTheme="minorEastAsia"/>
        </w:rPr>
      </w:pPr>
      <w:r>
        <w:rPr>
          <w:rFonts w:eastAsiaTheme="minorEastAsia"/>
        </w:rPr>
        <w:t xml:space="preserve">at a higher interest rate, the present value of the payments to be received by the bondholder is lower. Therefore, the bond price will fall as market interest rates rise </w:t>
      </w:r>
    </w:p>
    <w:p w14:paraId="797A2419" w14:textId="77777777" w:rsidR="00A53792" w:rsidRDefault="00A53792" w:rsidP="00A53792">
      <w:pPr>
        <w:pStyle w:val="ListParagraph"/>
        <w:numPr>
          <w:ilvl w:val="0"/>
          <w:numId w:val="116"/>
        </w:numPr>
        <w:rPr>
          <w:rFonts w:eastAsiaTheme="minorEastAsia"/>
        </w:rPr>
      </w:pPr>
      <w:r>
        <w:rPr>
          <w:rFonts w:eastAsiaTheme="minorEastAsia"/>
        </w:rPr>
        <w:t>when interest rates rise, bond prices must fall because the present values of the bond’s payments are obtained by discounting at a higher interest rate</w:t>
      </w:r>
    </w:p>
    <w:p w14:paraId="5DC7C1D3" w14:textId="77777777" w:rsidR="00A53792" w:rsidRDefault="00A53792" w:rsidP="00A53792">
      <w:pPr>
        <w:pStyle w:val="ListParagraph"/>
        <w:numPr>
          <w:ilvl w:val="0"/>
          <w:numId w:val="116"/>
        </w:numPr>
        <w:rPr>
          <w:rFonts w:eastAsiaTheme="minorEastAsia"/>
        </w:rPr>
      </w:pPr>
      <w:r>
        <w:rPr>
          <w:rFonts w:eastAsiaTheme="minorEastAsia"/>
        </w:rPr>
        <w:t xml:space="preserve">the negative slope of the curve illustrates the inverse relationship between prices and yields </w:t>
      </w:r>
    </w:p>
    <w:p w14:paraId="5363A779" w14:textId="77777777" w:rsidR="00A53792" w:rsidRDefault="00A53792" w:rsidP="00A53792">
      <w:pPr>
        <w:pStyle w:val="ListParagraph"/>
        <w:numPr>
          <w:ilvl w:val="0"/>
          <w:numId w:val="116"/>
        </w:numPr>
        <w:rPr>
          <w:rFonts w:eastAsiaTheme="minorEastAsia"/>
        </w:rPr>
      </w:pPr>
      <w:r>
        <w:rPr>
          <w:rFonts w:eastAsiaTheme="minorEastAsia"/>
        </w:rPr>
        <w:t>the shape of the curve implies that an increase in the interest rate results in a price decline that is smaller than the price gain resulting from a decrease of equal magnitude in the interest rate</w:t>
      </w:r>
    </w:p>
    <w:p w14:paraId="311CB569" w14:textId="77777777" w:rsidR="00A53792" w:rsidRDefault="00A53792" w:rsidP="00A53792">
      <w:pPr>
        <w:pStyle w:val="ListParagraph"/>
        <w:numPr>
          <w:ilvl w:val="0"/>
          <w:numId w:val="116"/>
        </w:numPr>
        <w:rPr>
          <w:rFonts w:eastAsiaTheme="minorEastAsia"/>
        </w:rPr>
      </w:pPr>
      <w:r>
        <w:rPr>
          <w:rFonts w:eastAsiaTheme="minorEastAsia"/>
        </w:rPr>
        <w:t xml:space="preserve">this property of bond prices is called convexity because of the convex shape of the bond price curve </w:t>
      </w:r>
    </w:p>
    <w:p w14:paraId="35683890" w14:textId="77777777" w:rsidR="00A53792" w:rsidRDefault="00A53792" w:rsidP="00A53792">
      <w:pPr>
        <w:pStyle w:val="ListParagraph"/>
        <w:numPr>
          <w:ilvl w:val="0"/>
          <w:numId w:val="116"/>
        </w:numPr>
        <w:rPr>
          <w:rFonts w:eastAsiaTheme="minorEastAsia"/>
        </w:rPr>
      </w:pPr>
      <w:r>
        <w:rPr>
          <w:rFonts w:eastAsiaTheme="minorEastAsia"/>
        </w:rPr>
        <w:t xml:space="preserve">this curvature reflects the fact that progressive increases in the interest rate result in progressively smaller reductions in the bond price </w:t>
      </w:r>
    </w:p>
    <w:p w14:paraId="7A4EC7B9" w14:textId="77777777" w:rsidR="00A53792" w:rsidRDefault="00A53792" w:rsidP="00A53792">
      <w:pPr>
        <w:pStyle w:val="ListParagraph"/>
        <w:numPr>
          <w:ilvl w:val="0"/>
          <w:numId w:val="116"/>
        </w:numPr>
        <w:rPr>
          <w:rFonts w:eastAsiaTheme="minorEastAsia"/>
        </w:rPr>
      </w:pPr>
      <w:r>
        <w:rPr>
          <w:rFonts w:eastAsiaTheme="minorEastAsia"/>
        </w:rPr>
        <w:t>therefore, the price curve becomes flatter at higher interest rates</w:t>
      </w:r>
    </w:p>
    <w:p w14:paraId="3B50F520" w14:textId="77777777" w:rsidR="00A53792" w:rsidRDefault="00A53792" w:rsidP="00A53792">
      <w:pPr>
        <w:pStyle w:val="ListParagraph"/>
        <w:numPr>
          <w:ilvl w:val="0"/>
          <w:numId w:val="116"/>
        </w:numPr>
        <w:rPr>
          <w:rFonts w:eastAsiaTheme="minorEastAsia"/>
        </w:rPr>
      </w:pPr>
      <w:r>
        <w:rPr>
          <w:rFonts w:eastAsiaTheme="minorEastAsia"/>
        </w:rPr>
        <w:t xml:space="preserve">corporate bonds are typically issued at par value </w:t>
      </w:r>
    </w:p>
    <w:p w14:paraId="2BD89C46" w14:textId="77777777" w:rsidR="00A53792" w:rsidRDefault="00A53792" w:rsidP="00A53792">
      <w:pPr>
        <w:pStyle w:val="ListParagraph"/>
        <w:numPr>
          <w:ilvl w:val="0"/>
          <w:numId w:val="116"/>
        </w:numPr>
        <w:rPr>
          <w:rFonts w:eastAsiaTheme="minorEastAsia"/>
        </w:rPr>
      </w:pPr>
      <w:r>
        <w:rPr>
          <w:rFonts w:eastAsiaTheme="minorEastAsia"/>
        </w:rPr>
        <w:t xml:space="preserve">this means that the underwriters of the bond issue (the firms that market the bonds to the public for the issuing corporation) must choose a coupon rate that very closely approximates market yield </w:t>
      </w:r>
    </w:p>
    <w:p w14:paraId="2FF0067E" w14:textId="77777777" w:rsidR="00A53792" w:rsidRDefault="00A53792" w:rsidP="00A53792">
      <w:pPr>
        <w:pStyle w:val="ListParagraph"/>
        <w:numPr>
          <w:ilvl w:val="0"/>
          <w:numId w:val="116"/>
        </w:numPr>
        <w:rPr>
          <w:rFonts w:eastAsiaTheme="minorEastAsia"/>
        </w:rPr>
      </w:pPr>
      <w:r>
        <w:rPr>
          <w:rFonts w:eastAsiaTheme="minorEastAsia"/>
        </w:rPr>
        <w:t xml:space="preserve">in secondary markets, bond prices move in accordance with market forces. The bond prices fluctuate inversely with the market interest rate </w:t>
      </w:r>
    </w:p>
    <w:p w14:paraId="2635DA2E" w14:textId="77777777" w:rsidR="00A53792" w:rsidRDefault="00A53792" w:rsidP="00A53792">
      <w:pPr>
        <w:pStyle w:val="ListParagraph"/>
        <w:numPr>
          <w:ilvl w:val="0"/>
          <w:numId w:val="116"/>
        </w:numPr>
        <w:rPr>
          <w:rFonts w:eastAsiaTheme="minorEastAsia"/>
        </w:rPr>
      </w:pPr>
      <w:r>
        <w:rPr>
          <w:rFonts w:eastAsiaTheme="minorEastAsia"/>
        </w:rPr>
        <w:t xml:space="preserve">one key factor that determines the sensitivity, namely, the maturity of the bond </w:t>
      </w:r>
    </w:p>
    <w:p w14:paraId="7AFFD858" w14:textId="77777777" w:rsidR="00A53792" w:rsidRDefault="00A53792" w:rsidP="00A53792">
      <w:pPr>
        <w:pStyle w:val="ListParagraph"/>
        <w:numPr>
          <w:ilvl w:val="0"/>
          <w:numId w:val="116"/>
        </w:numPr>
        <w:rPr>
          <w:rFonts w:eastAsiaTheme="minorEastAsia"/>
        </w:rPr>
      </w:pPr>
      <w:r>
        <w:rPr>
          <w:rFonts w:eastAsiaTheme="minorEastAsia"/>
        </w:rPr>
        <w:t xml:space="preserve">a general rule in evaluating bond price risk is that, keeping all other factors the same, the longer the maturity of the bond, the greater the sensitivity of price to fluctuations in the interest rate </w:t>
      </w:r>
    </w:p>
    <w:p w14:paraId="441BACAB" w14:textId="77777777" w:rsidR="00A53792" w:rsidRDefault="00A53792" w:rsidP="00A53792">
      <w:pPr>
        <w:pStyle w:val="ListParagraph"/>
        <w:numPr>
          <w:ilvl w:val="0"/>
          <w:numId w:val="116"/>
        </w:numPr>
        <w:rPr>
          <w:rFonts w:eastAsiaTheme="minorEastAsia"/>
        </w:rPr>
      </w:pPr>
      <w:r>
        <w:rPr>
          <w:rFonts w:eastAsiaTheme="minorEastAsia"/>
        </w:rPr>
        <w:t xml:space="preserve">the longer the period for which your money is tied up, the greater the loss, and correspondingly, the greater the drop in the bond price </w:t>
      </w:r>
    </w:p>
    <w:p w14:paraId="74BBE9F8" w14:textId="77777777" w:rsidR="00A53792" w:rsidRDefault="00A53792" w:rsidP="00A53792">
      <w:pPr>
        <w:rPr>
          <w:rFonts w:eastAsiaTheme="minorEastAsia"/>
        </w:rPr>
      </w:pPr>
      <w:r>
        <w:rPr>
          <w:rFonts w:eastAsiaTheme="minorEastAsia"/>
        </w:rPr>
        <w:t>Bond pricing between coupon dates</w:t>
      </w:r>
    </w:p>
    <w:p w14:paraId="680BC4BB" w14:textId="77777777" w:rsidR="00A53792" w:rsidRDefault="00A53792" w:rsidP="00A53792">
      <w:pPr>
        <w:pStyle w:val="ListParagraph"/>
        <w:numPr>
          <w:ilvl w:val="0"/>
          <w:numId w:val="117"/>
        </w:numPr>
        <w:rPr>
          <w:rFonts w:eastAsiaTheme="minorEastAsia"/>
        </w:rPr>
      </w:pPr>
      <w:r>
        <w:rPr>
          <w:rFonts w:eastAsiaTheme="minorEastAsia"/>
        </w:rPr>
        <w:t xml:space="preserve">bond prices are typically quoted net of accrued interest </w:t>
      </w:r>
    </w:p>
    <w:p w14:paraId="26871AAB" w14:textId="77777777" w:rsidR="00A53792" w:rsidRDefault="00A53792" w:rsidP="00A53792">
      <w:pPr>
        <w:pStyle w:val="ListParagraph"/>
        <w:numPr>
          <w:ilvl w:val="0"/>
          <w:numId w:val="117"/>
        </w:numPr>
        <w:rPr>
          <w:rFonts w:eastAsiaTheme="minorEastAsia"/>
        </w:rPr>
      </w:pPr>
      <w:r>
        <w:rPr>
          <w:rFonts w:eastAsiaTheme="minorEastAsia"/>
        </w:rPr>
        <w:t>the prices, which appear in the financial press, are called flat prices</w:t>
      </w:r>
    </w:p>
    <w:p w14:paraId="2816D8B5" w14:textId="77777777" w:rsidR="00A53792" w:rsidRDefault="00A53792" w:rsidP="00A53792">
      <w:pPr>
        <w:pStyle w:val="ListParagraph"/>
        <w:numPr>
          <w:ilvl w:val="0"/>
          <w:numId w:val="117"/>
        </w:numPr>
        <w:rPr>
          <w:rFonts w:eastAsiaTheme="minorEastAsia"/>
        </w:rPr>
      </w:pPr>
      <w:r>
        <w:rPr>
          <w:rFonts w:eastAsiaTheme="minorEastAsia"/>
        </w:rPr>
        <w:t xml:space="preserve">the actual invoice price that a buyer pays for the bond includes accrued interest. Thus, </w:t>
      </w:r>
    </w:p>
    <w:p w14:paraId="0F844F47" w14:textId="77777777" w:rsidR="00A53792" w:rsidRPr="008B2582" w:rsidRDefault="00A53792" w:rsidP="00A53792">
      <w:pPr>
        <w:rPr>
          <w:rFonts w:eastAsiaTheme="minorEastAsia"/>
        </w:rPr>
      </w:pPr>
      <m:oMathPara>
        <m:oMath>
          <m:r>
            <w:rPr>
              <w:rFonts w:ascii="Cambria Math" w:eastAsiaTheme="minorEastAsia" w:hAnsi="Cambria Math"/>
            </w:rPr>
            <m:t>Invoice price=flat price+accrued interest</m:t>
          </m:r>
        </m:oMath>
      </m:oMathPara>
    </w:p>
    <w:p w14:paraId="61E2211F" w14:textId="77777777" w:rsidR="00A53792" w:rsidRDefault="00A53792" w:rsidP="00A53792">
      <w:pPr>
        <w:pStyle w:val="ListParagraph"/>
        <w:numPr>
          <w:ilvl w:val="0"/>
          <w:numId w:val="118"/>
        </w:numPr>
        <w:rPr>
          <w:rFonts w:eastAsiaTheme="minorEastAsia"/>
        </w:rPr>
      </w:pPr>
      <w:r>
        <w:rPr>
          <w:rFonts w:eastAsiaTheme="minorEastAsia"/>
        </w:rPr>
        <w:t xml:space="preserve">when a bond pays it coupon, flat price equals invoice price, since at that moment accrued interest reverts to zero </w:t>
      </w:r>
    </w:p>
    <w:p w14:paraId="3B1D834B" w14:textId="77777777" w:rsidR="00A53792" w:rsidRDefault="00A53792" w:rsidP="00A53792">
      <w:pPr>
        <w:rPr>
          <w:rFonts w:eastAsiaTheme="minorEastAsia"/>
          <w:b/>
        </w:rPr>
      </w:pPr>
      <w:r>
        <w:rPr>
          <w:rFonts w:eastAsiaTheme="minorEastAsia"/>
          <w:b/>
        </w:rPr>
        <w:t xml:space="preserve">12.3 – Bond yields </w:t>
      </w:r>
    </w:p>
    <w:p w14:paraId="7642B6B3" w14:textId="77777777" w:rsidR="00A53792" w:rsidRDefault="00A53792" w:rsidP="00A53792">
      <w:pPr>
        <w:pStyle w:val="ListParagraph"/>
        <w:numPr>
          <w:ilvl w:val="0"/>
          <w:numId w:val="118"/>
        </w:numPr>
        <w:rPr>
          <w:rFonts w:eastAsiaTheme="minorEastAsia"/>
        </w:rPr>
      </w:pPr>
      <w:r>
        <w:rPr>
          <w:rFonts w:eastAsiaTheme="minorEastAsia"/>
        </w:rPr>
        <w:t xml:space="preserve">the </w:t>
      </w:r>
      <w:r>
        <w:rPr>
          <w:rFonts w:eastAsiaTheme="minorEastAsia"/>
          <w:b/>
        </w:rPr>
        <w:t xml:space="preserve">current yield </w:t>
      </w:r>
      <w:r>
        <w:rPr>
          <w:rFonts w:eastAsiaTheme="minorEastAsia"/>
        </w:rPr>
        <w:t xml:space="preserve">of a bond measures only the cash income provided by the bond as a percentage of bond price and ignores any prospective capital gains or losses </w:t>
      </w:r>
    </w:p>
    <w:p w14:paraId="7867E4CA" w14:textId="77777777" w:rsidR="00A53792" w:rsidRDefault="00A53792" w:rsidP="00A53792">
      <w:pPr>
        <w:pStyle w:val="ListParagraph"/>
        <w:numPr>
          <w:ilvl w:val="0"/>
          <w:numId w:val="118"/>
        </w:numPr>
        <w:rPr>
          <w:rFonts w:eastAsiaTheme="minorEastAsia"/>
        </w:rPr>
      </w:pPr>
      <w:r>
        <w:rPr>
          <w:rFonts w:eastAsiaTheme="minorEastAsia"/>
        </w:rPr>
        <w:t xml:space="preserve">the yield to maturity is the standard measure of the total rate of return of the bond over its life </w:t>
      </w:r>
    </w:p>
    <w:p w14:paraId="44C10BA6" w14:textId="77777777" w:rsidR="00A53792" w:rsidRDefault="00A53792" w:rsidP="00A53792">
      <w:pPr>
        <w:rPr>
          <w:rFonts w:eastAsiaTheme="minorEastAsia"/>
        </w:rPr>
      </w:pPr>
      <w:r>
        <w:rPr>
          <w:rFonts w:eastAsiaTheme="minorEastAsia"/>
        </w:rPr>
        <w:t xml:space="preserve">Yield to maturity </w:t>
      </w:r>
    </w:p>
    <w:p w14:paraId="3CE8B94B" w14:textId="77777777" w:rsidR="00A53792" w:rsidRDefault="00A53792" w:rsidP="00A53792">
      <w:pPr>
        <w:pStyle w:val="ListParagraph"/>
        <w:numPr>
          <w:ilvl w:val="0"/>
          <w:numId w:val="119"/>
        </w:numPr>
        <w:rPr>
          <w:rFonts w:eastAsiaTheme="minorEastAsia"/>
        </w:rPr>
      </w:pPr>
      <w:r>
        <w:rPr>
          <w:rFonts w:eastAsiaTheme="minorEastAsia"/>
        </w:rPr>
        <w:t xml:space="preserve">the yield to maturity (YTM) – is a measure of the average rate of return that will be earned on a bond if it is bought now and held until maturity </w:t>
      </w:r>
    </w:p>
    <w:p w14:paraId="471951DB" w14:textId="77777777" w:rsidR="00A53792" w:rsidRDefault="00A53792" w:rsidP="00A53792">
      <w:pPr>
        <w:pStyle w:val="ListParagraph"/>
        <w:numPr>
          <w:ilvl w:val="0"/>
          <w:numId w:val="119"/>
        </w:numPr>
        <w:rPr>
          <w:rFonts w:eastAsiaTheme="minorEastAsia"/>
        </w:rPr>
      </w:pPr>
      <w:r>
        <w:rPr>
          <w:rFonts w:eastAsiaTheme="minorEastAsia"/>
        </w:rPr>
        <w:t xml:space="preserve">to calculate the yield to maturity, we solve the bond price equation for the interest rate given the bond’s price </w:t>
      </w:r>
    </w:p>
    <w:p w14:paraId="31660FB5" w14:textId="77777777" w:rsidR="00A53792" w:rsidRDefault="00A53792" w:rsidP="00A53792">
      <w:pPr>
        <w:pStyle w:val="ListParagraph"/>
        <w:numPr>
          <w:ilvl w:val="0"/>
          <w:numId w:val="119"/>
        </w:numPr>
        <w:rPr>
          <w:rFonts w:eastAsiaTheme="minorEastAsia"/>
        </w:rPr>
      </w:pPr>
      <w:r>
        <w:rPr>
          <w:rFonts w:eastAsiaTheme="minorEastAsia"/>
        </w:rPr>
        <w:t xml:space="preserve">financial press reports yields on an annualized basis and annualizes the bonds semi-annual yield using simple interest techniques, resulting in an annual percentage rate, or APR </w:t>
      </w:r>
    </w:p>
    <w:p w14:paraId="337561BB" w14:textId="77777777" w:rsidR="00A53792" w:rsidRDefault="00A53792" w:rsidP="00A53792">
      <w:pPr>
        <w:pStyle w:val="ListParagraph"/>
        <w:numPr>
          <w:ilvl w:val="0"/>
          <w:numId w:val="119"/>
        </w:numPr>
        <w:rPr>
          <w:rFonts w:eastAsiaTheme="minorEastAsia"/>
        </w:rPr>
      </w:pPr>
      <w:r>
        <w:rPr>
          <w:rFonts w:eastAsiaTheme="minorEastAsia"/>
        </w:rPr>
        <w:t>yields annualized using simple interest are also called “bond equivalent yields”</w:t>
      </w:r>
    </w:p>
    <w:p w14:paraId="393307A5" w14:textId="77777777" w:rsidR="00A53792" w:rsidRDefault="00A53792" w:rsidP="00A53792">
      <w:pPr>
        <w:pStyle w:val="ListParagraph"/>
        <w:numPr>
          <w:ilvl w:val="0"/>
          <w:numId w:val="119"/>
        </w:numPr>
        <w:rPr>
          <w:rFonts w:eastAsiaTheme="minorEastAsia"/>
        </w:rPr>
      </w:pPr>
      <w:r>
        <w:rPr>
          <w:rFonts w:eastAsiaTheme="minorEastAsia"/>
        </w:rPr>
        <w:t>the effective annual yield of the bond, however, accounts for compound interest</w:t>
      </w:r>
    </w:p>
    <w:p w14:paraId="75B90E12" w14:textId="77777777" w:rsidR="00A53792" w:rsidRDefault="00A53792" w:rsidP="00A53792">
      <w:pPr>
        <w:pStyle w:val="ListParagraph"/>
        <w:numPr>
          <w:ilvl w:val="0"/>
          <w:numId w:val="119"/>
        </w:numPr>
        <w:rPr>
          <w:rFonts w:eastAsiaTheme="minorEastAsia"/>
        </w:rPr>
      </w:pPr>
      <w:r>
        <w:rPr>
          <w:rFonts w:eastAsiaTheme="minorEastAsia"/>
        </w:rPr>
        <w:t xml:space="preserve">the bonds yield to maturity is the internal rate of return on an investment in the bond </w:t>
      </w:r>
    </w:p>
    <w:p w14:paraId="575DAD2B" w14:textId="77777777" w:rsidR="00A53792" w:rsidRDefault="00A53792" w:rsidP="00A53792">
      <w:pPr>
        <w:pStyle w:val="ListParagraph"/>
        <w:numPr>
          <w:ilvl w:val="0"/>
          <w:numId w:val="119"/>
        </w:numPr>
        <w:rPr>
          <w:rFonts w:eastAsiaTheme="minorEastAsia"/>
        </w:rPr>
      </w:pPr>
      <w:r>
        <w:rPr>
          <w:rFonts w:eastAsiaTheme="minorEastAsia"/>
        </w:rPr>
        <w:t xml:space="preserve">the yield to maturity can be interpreted as the compound rate of return over the life of the bond under the assumption that all bond coupons can be reinvested at an interest rate equal to the bond’s yield to maturity </w:t>
      </w:r>
    </w:p>
    <w:p w14:paraId="3FC9225D" w14:textId="77777777" w:rsidR="00A53792" w:rsidRDefault="00A53792" w:rsidP="00A53792">
      <w:pPr>
        <w:pStyle w:val="ListParagraph"/>
        <w:numPr>
          <w:ilvl w:val="0"/>
          <w:numId w:val="119"/>
        </w:numPr>
        <w:rPr>
          <w:rFonts w:eastAsiaTheme="minorEastAsia"/>
        </w:rPr>
      </w:pPr>
      <w:r>
        <w:rPr>
          <w:rFonts w:eastAsiaTheme="minorEastAsia"/>
        </w:rPr>
        <w:t xml:space="preserve">yield to maturity is different from the current yield of a bond, which is the bonds annual coupon payment divided by the bond price </w:t>
      </w:r>
    </w:p>
    <w:p w14:paraId="2238182A" w14:textId="77777777" w:rsidR="00A53792" w:rsidRDefault="00A53792" w:rsidP="00A53792">
      <w:pPr>
        <w:pStyle w:val="ListParagraph"/>
        <w:numPr>
          <w:ilvl w:val="0"/>
          <w:numId w:val="119"/>
        </w:numPr>
        <w:rPr>
          <w:rFonts w:eastAsiaTheme="minorEastAsia"/>
        </w:rPr>
      </w:pPr>
      <w:r>
        <w:rPr>
          <w:rFonts w:eastAsiaTheme="minorEastAsia"/>
        </w:rPr>
        <w:t xml:space="preserve">for </w:t>
      </w:r>
      <w:r>
        <w:rPr>
          <w:rFonts w:eastAsiaTheme="minorEastAsia"/>
          <w:b/>
        </w:rPr>
        <w:t>premium bonds</w:t>
      </w:r>
      <w:r>
        <w:rPr>
          <w:rFonts w:eastAsiaTheme="minorEastAsia"/>
        </w:rPr>
        <w:t xml:space="preserve"> (bonds selling above par value), coupon rate is greater than current yield, which in turn is greater than yield to maturity </w:t>
      </w:r>
    </w:p>
    <w:p w14:paraId="5D03B695" w14:textId="77777777" w:rsidR="00A53792" w:rsidRDefault="00A53792" w:rsidP="00A53792">
      <w:pPr>
        <w:pStyle w:val="ListParagraph"/>
        <w:numPr>
          <w:ilvl w:val="0"/>
          <w:numId w:val="119"/>
        </w:numPr>
        <w:rPr>
          <w:rFonts w:eastAsiaTheme="minorEastAsia"/>
        </w:rPr>
      </w:pPr>
      <w:r>
        <w:rPr>
          <w:rFonts w:eastAsiaTheme="minorEastAsia"/>
        </w:rPr>
        <w:t xml:space="preserve">for </w:t>
      </w:r>
      <w:r>
        <w:rPr>
          <w:rFonts w:eastAsiaTheme="minorEastAsia"/>
          <w:b/>
        </w:rPr>
        <w:t xml:space="preserve">discount bonds </w:t>
      </w:r>
      <w:r>
        <w:rPr>
          <w:rFonts w:eastAsiaTheme="minorEastAsia"/>
        </w:rPr>
        <w:t xml:space="preserve">(bonds selling below par value), these relationships are reversed </w:t>
      </w:r>
    </w:p>
    <w:p w14:paraId="72805C39" w14:textId="77777777" w:rsidR="00A53792" w:rsidRDefault="00A53792" w:rsidP="00A53792">
      <w:pPr>
        <w:rPr>
          <w:rFonts w:eastAsiaTheme="minorEastAsia"/>
        </w:rPr>
      </w:pPr>
      <w:r>
        <w:rPr>
          <w:rFonts w:eastAsiaTheme="minorEastAsia"/>
        </w:rPr>
        <w:t>Yield to call</w:t>
      </w:r>
    </w:p>
    <w:p w14:paraId="415EFEB4" w14:textId="77777777" w:rsidR="00A53792" w:rsidRDefault="00A53792" w:rsidP="00A53792">
      <w:pPr>
        <w:pStyle w:val="ListParagraph"/>
        <w:numPr>
          <w:ilvl w:val="0"/>
          <w:numId w:val="120"/>
        </w:numPr>
        <w:rPr>
          <w:rFonts w:eastAsiaTheme="minorEastAsia"/>
        </w:rPr>
      </w:pPr>
      <w:r>
        <w:rPr>
          <w:rFonts w:eastAsiaTheme="minorEastAsia"/>
        </w:rPr>
        <w:t xml:space="preserve">yield to maturity is calculated on the assumption that the bond will be held until maturity </w:t>
      </w:r>
    </w:p>
    <w:p w14:paraId="745E0CF0" w14:textId="77777777" w:rsidR="00A53792" w:rsidRDefault="00A53792" w:rsidP="00A53792">
      <w:pPr>
        <w:pStyle w:val="ListParagraph"/>
        <w:numPr>
          <w:ilvl w:val="0"/>
          <w:numId w:val="120"/>
        </w:numPr>
        <w:rPr>
          <w:rFonts w:eastAsiaTheme="minorEastAsia"/>
        </w:rPr>
      </w:pPr>
      <w:r>
        <w:rPr>
          <w:rFonts w:eastAsiaTheme="minorEastAsia"/>
        </w:rPr>
        <w:t>what if the bond is callable?</w:t>
      </w:r>
    </w:p>
    <w:p w14:paraId="57235350" w14:textId="77777777" w:rsidR="00A53792" w:rsidRDefault="00A53792" w:rsidP="00A53792">
      <w:pPr>
        <w:pStyle w:val="ListParagraph"/>
        <w:numPr>
          <w:ilvl w:val="0"/>
          <w:numId w:val="120"/>
        </w:numPr>
        <w:rPr>
          <w:rFonts w:eastAsiaTheme="minorEastAsia"/>
        </w:rPr>
      </w:pPr>
      <w:r>
        <w:rPr>
          <w:rFonts w:eastAsiaTheme="minorEastAsia"/>
        </w:rPr>
        <w:t xml:space="preserve">When interest rates fall, the present value of the bond’s scheduled payments rises, but the call provision allows the issuer to repurchase the bond at the call price </w:t>
      </w:r>
    </w:p>
    <w:p w14:paraId="01401549" w14:textId="77777777" w:rsidR="00A53792" w:rsidRDefault="00A53792" w:rsidP="00A53792">
      <w:pPr>
        <w:pStyle w:val="ListParagraph"/>
        <w:numPr>
          <w:ilvl w:val="0"/>
          <w:numId w:val="120"/>
        </w:numPr>
        <w:rPr>
          <w:rFonts w:eastAsiaTheme="minorEastAsia"/>
        </w:rPr>
      </w:pPr>
      <w:r>
        <w:rPr>
          <w:rFonts w:eastAsiaTheme="minorEastAsia"/>
        </w:rPr>
        <w:t>If the call price is less than the present value of the scheduled payments, the issuer can call the bond at the expense of the bondholder</w:t>
      </w:r>
    </w:p>
    <w:p w14:paraId="127D303E" w14:textId="77777777" w:rsidR="00A53792" w:rsidRDefault="00A53792" w:rsidP="00A53792">
      <w:pPr>
        <w:pStyle w:val="ListParagraph"/>
        <w:numPr>
          <w:ilvl w:val="0"/>
          <w:numId w:val="120"/>
        </w:numPr>
        <w:rPr>
          <w:rFonts w:eastAsiaTheme="minorEastAsia"/>
        </w:rPr>
      </w:pPr>
      <w:r>
        <w:rPr>
          <w:rFonts w:eastAsiaTheme="minorEastAsia"/>
        </w:rPr>
        <w:t xml:space="preserve">At higher interest rates, the risk of call is negligible, and the values of the straight and callable bonds converge </w:t>
      </w:r>
    </w:p>
    <w:p w14:paraId="67B08022" w14:textId="77777777" w:rsidR="00A53792" w:rsidRDefault="00A53792" w:rsidP="00A53792">
      <w:pPr>
        <w:pStyle w:val="ListParagraph"/>
        <w:numPr>
          <w:ilvl w:val="0"/>
          <w:numId w:val="120"/>
        </w:numPr>
        <w:rPr>
          <w:rFonts w:eastAsiaTheme="minorEastAsia"/>
        </w:rPr>
      </w:pPr>
      <w:r>
        <w:rPr>
          <w:rFonts w:eastAsiaTheme="minorEastAsia"/>
        </w:rPr>
        <w:t xml:space="preserve">At lower rates, however, the values of the bond begin to diverge, with the difference reflecting the value of the firm’s opinion to reclaim the callable bond at the call price </w:t>
      </w:r>
    </w:p>
    <w:p w14:paraId="793073E0" w14:textId="77777777" w:rsidR="00A53792" w:rsidRDefault="00A53792" w:rsidP="00A53792">
      <w:pPr>
        <w:pStyle w:val="ListParagraph"/>
        <w:numPr>
          <w:ilvl w:val="0"/>
          <w:numId w:val="120"/>
        </w:numPr>
        <w:rPr>
          <w:rFonts w:eastAsiaTheme="minorEastAsia"/>
        </w:rPr>
      </w:pPr>
      <w:r>
        <w:rPr>
          <w:rFonts w:eastAsiaTheme="minorEastAsia"/>
        </w:rPr>
        <w:t xml:space="preserve">At very low rates, the bond is called, and its value is simply the call price </w:t>
      </w:r>
    </w:p>
    <w:p w14:paraId="52DA4086" w14:textId="77777777" w:rsidR="00A53792" w:rsidRDefault="00A53792" w:rsidP="00A53792">
      <w:pPr>
        <w:pStyle w:val="ListParagraph"/>
        <w:numPr>
          <w:ilvl w:val="0"/>
          <w:numId w:val="120"/>
        </w:numPr>
        <w:rPr>
          <w:rFonts w:eastAsiaTheme="minorEastAsia"/>
        </w:rPr>
      </w:pPr>
      <w:r>
        <w:rPr>
          <w:rFonts w:eastAsiaTheme="minorEastAsia"/>
        </w:rPr>
        <w:t xml:space="preserve">The yield to call is calculated just like the yield to maturity except that the time until call replaces the time until maturity, and the call price replaces the par value </w:t>
      </w:r>
    </w:p>
    <w:p w14:paraId="19EA411B" w14:textId="77777777" w:rsidR="00A53792" w:rsidRDefault="00A53792" w:rsidP="00A53792">
      <w:pPr>
        <w:pStyle w:val="ListParagraph"/>
        <w:numPr>
          <w:ilvl w:val="0"/>
          <w:numId w:val="120"/>
        </w:numPr>
        <w:rPr>
          <w:rFonts w:eastAsiaTheme="minorEastAsia"/>
        </w:rPr>
      </w:pPr>
      <w:r>
        <w:rPr>
          <w:rFonts w:eastAsiaTheme="minorEastAsia"/>
        </w:rPr>
        <w:t xml:space="preserve">An implicit form of call protection operates for bonds selling at deep discounts from their call prices </w:t>
      </w:r>
    </w:p>
    <w:p w14:paraId="4AD055EA" w14:textId="77777777" w:rsidR="00A53792" w:rsidRDefault="00A53792" w:rsidP="00A53792">
      <w:pPr>
        <w:pStyle w:val="ListParagraph"/>
        <w:numPr>
          <w:ilvl w:val="0"/>
          <w:numId w:val="120"/>
        </w:numPr>
        <w:rPr>
          <w:rFonts w:eastAsiaTheme="minorEastAsia"/>
        </w:rPr>
      </w:pPr>
      <w:r>
        <w:rPr>
          <w:rFonts w:eastAsiaTheme="minorEastAsia"/>
        </w:rPr>
        <w:t xml:space="preserve">Even if interest rates fall a bit, deep discount bonds still will sell below the call price and thus will not be subject to a call </w:t>
      </w:r>
    </w:p>
    <w:p w14:paraId="357CD92F" w14:textId="77777777" w:rsidR="00A53792" w:rsidRDefault="00A53792" w:rsidP="00A53792">
      <w:pPr>
        <w:pStyle w:val="ListParagraph"/>
        <w:numPr>
          <w:ilvl w:val="0"/>
          <w:numId w:val="120"/>
        </w:numPr>
        <w:rPr>
          <w:rFonts w:eastAsiaTheme="minorEastAsia"/>
        </w:rPr>
      </w:pPr>
      <w:r>
        <w:rPr>
          <w:rFonts w:eastAsiaTheme="minorEastAsia"/>
        </w:rPr>
        <w:t xml:space="preserve">Premium bonds that might be selling near their call price however, are especially apt to be called if rates fall further </w:t>
      </w:r>
    </w:p>
    <w:p w14:paraId="11A4BE7D" w14:textId="77777777" w:rsidR="00A53792" w:rsidRDefault="00A53792" w:rsidP="00A53792">
      <w:pPr>
        <w:pStyle w:val="ListParagraph"/>
        <w:numPr>
          <w:ilvl w:val="0"/>
          <w:numId w:val="120"/>
        </w:numPr>
        <w:rPr>
          <w:rFonts w:eastAsiaTheme="minorEastAsia"/>
        </w:rPr>
      </w:pPr>
      <w:r>
        <w:rPr>
          <w:rFonts w:eastAsiaTheme="minorEastAsia"/>
        </w:rPr>
        <w:t xml:space="preserve">If interest rates fall, a callable premium bond is likely to provide a lower return than could be earned on a discount bond whose potential price appreciation is not limited by the likelihood of a call </w:t>
      </w:r>
    </w:p>
    <w:p w14:paraId="782C6FCA" w14:textId="77777777" w:rsidR="00A53792" w:rsidRDefault="00A53792" w:rsidP="00A53792">
      <w:pPr>
        <w:pStyle w:val="ListParagraph"/>
        <w:numPr>
          <w:ilvl w:val="0"/>
          <w:numId w:val="120"/>
        </w:numPr>
        <w:rPr>
          <w:rFonts w:eastAsiaTheme="minorEastAsia"/>
        </w:rPr>
      </w:pPr>
      <w:r>
        <w:rPr>
          <w:rFonts w:eastAsiaTheme="minorEastAsia"/>
        </w:rPr>
        <w:t>As a consequence, investors in premium bonds often are more interested in the bond’s yield to call than its yield to maturity, because it may appear to them that the bond will be retired at the call date</w:t>
      </w:r>
    </w:p>
    <w:p w14:paraId="5BC982EE" w14:textId="77777777" w:rsidR="00A53792" w:rsidRDefault="00A53792" w:rsidP="00A53792">
      <w:pPr>
        <w:rPr>
          <w:rFonts w:eastAsiaTheme="minorEastAsia"/>
        </w:rPr>
      </w:pPr>
      <w:r>
        <w:rPr>
          <w:rFonts w:eastAsiaTheme="minorEastAsia"/>
        </w:rPr>
        <w:t xml:space="preserve">Realized compound yield versus yield to maturity </w:t>
      </w:r>
    </w:p>
    <w:p w14:paraId="5CB0C9B0" w14:textId="77777777" w:rsidR="00A53792" w:rsidRDefault="00A53792" w:rsidP="00A53792">
      <w:pPr>
        <w:pStyle w:val="ListParagraph"/>
        <w:numPr>
          <w:ilvl w:val="0"/>
          <w:numId w:val="121"/>
        </w:numPr>
        <w:rPr>
          <w:rFonts w:eastAsiaTheme="minorEastAsia"/>
        </w:rPr>
      </w:pPr>
      <w:r>
        <w:rPr>
          <w:rFonts w:eastAsiaTheme="minorEastAsia"/>
        </w:rPr>
        <w:t xml:space="preserve">with a reinvestment rate equal to 10% yield to maturity, the realized compound return equals yield to maturity </w:t>
      </w:r>
    </w:p>
    <w:p w14:paraId="05364DFE" w14:textId="77777777" w:rsidR="00A53792" w:rsidRDefault="00A53792" w:rsidP="00A53792">
      <w:pPr>
        <w:pStyle w:val="ListParagraph"/>
        <w:numPr>
          <w:ilvl w:val="0"/>
          <w:numId w:val="121"/>
        </w:numPr>
        <w:rPr>
          <w:rFonts w:eastAsiaTheme="minorEastAsia"/>
        </w:rPr>
      </w:pPr>
      <w:r>
        <w:rPr>
          <w:rFonts w:eastAsiaTheme="minorEastAsia"/>
        </w:rPr>
        <w:t>if the coupon can be invested at more than 10%, the realized compound return will exceed 10%</w:t>
      </w:r>
    </w:p>
    <w:p w14:paraId="0F5AAFB7" w14:textId="77777777" w:rsidR="00A53792" w:rsidRDefault="00A53792" w:rsidP="00A53792">
      <w:pPr>
        <w:pStyle w:val="ListParagraph"/>
        <w:numPr>
          <w:ilvl w:val="0"/>
          <w:numId w:val="121"/>
        </w:numPr>
        <w:rPr>
          <w:rFonts w:eastAsiaTheme="minorEastAsia"/>
        </w:rPr>
      </w:pPr>
      <w:r>
        <w:rPr>
          <w:rFonts w:eastAsiaTheme="minorEastAsia"/>
        </w:rPr>
        <w:t xml:space="preserve">if the reinvestment rate is less than 10%, so will be the realized compound return </w:t>
      </w:r>
    </w:p>
    <w:p w14:paraId="2513B9ED" w14:textId="77777777" w:rsidR="00A53792" w:rsidRDefault="00A53792" w:rsidP="00A53792">
      <w:pPr>
        <w:pStyle w:val="ListParagraph"/>
        <w:numPr>
          <w:ilvl w:val="0"/>
          <w:numId w:val="121"/>
        </w:numPr>
        <w:rPr>
          <w:rFonts w:eastAsiaTheme="minorEastAsia"/>
        </w:rPr>
      </w:pPr>
      <w:r>
        <w:rPr>
          <w:rFonts w:eastAsiaTheme="minorEastAsia"/>
        </w:rPr>
        <w:t xml:space="preserve">conventional yield to maturity will not equal realized compound return </w:t>
      </w:r>
    </w:p>
    <w:p w14:paraId="00D086A7" w14:textId="77777777" w:rsidR="00A53792" w:rsidRDefault="00A53792" w:rsidP="00A53792">
      <w:pPr>
        <w:pStyle w:val="ListParagraph"/>
        <w:numPr>
          <w:ilvl w:val="0"/>
          <w:numId w:val="121"/>
        </w:numPr>
        <w:rPr>
          <w:rFonts w:eastAsiaTheme="minorEastAsia"/>
        </w:rPr>
      </w:pPr>
      <w:r>
        <w:rPr>
          <w:rFonts w:eastAsiaTheme="minorEastAsia"/>
        </w:rPr>
        <w:t xml:space="preserve">however, in an economy with future interest rate uncertainty, the rates at which interim coupons will be reinvested are not yet known </w:t>
      </w:r>
    </w:p>
    <w:p w14:paraId="5ACA6811" w14:textId="77777777" w:rsidR="00A53792" w:rsidRDefault="00A53792" w:rsidP="00A53792">
      <w:pPr>
        <w:pStyle w:val="ListParagraph"/>
        <w:numPr>
          <w:ilvl w:val="0"/>
          <w:numId w:val="121"/>
        </w:numPr>
        <w:rPr>
          <w:rFonts w:eastAsiaTheme="minorEastAsia"/>
        </w:rPr>
      </w:pPr>
      <w:r>
        <w:rPr>
          <w:rFonts w:eastAsiaTheme="minorEastAsia"/>
        </w:rPr>
        <w:t xml:space="preserve">therefore, although realized compound yield can be computed after the investment period ends, it cannot be computed in advance without a forecast of future reinvestment rates </w:t>
      </w:r>
    </w:p>
    <w:p w14:paraId="2207453F" w14:textId="77777777" w:rsidR="00A53792" w:rsidRDefault="00A53792" w:rsidP="00A53792">
      <w:pPr>
        <w:pStyle w:val="ListParagraph"/>
        <w:numPr>
          <w:ilvl w:val="0"/>
          <w:numId w:val="121"/>
        </w:numPr>
        <w:rPr>
          <w:rFonts w:eastAsiaTheme="minorEastAsia"/>
        </w:rPr>
      </w:pPr>
      <w:r>
        <w:rPr>
          <w:rFonts w:eastAsiaTheme="minorEastAsia"/>
        </w:rPr>
        <w:t xml:space="preserve">this reduces much of the attraction of the realized yield measure </w:t>
      </w:r>
    </w:p>
    <w:p w14:paraId="0BF84480" w14:textId="77777777" w:rsidR="00A53792" w:rsidRDefault="00A53792" w:rsidP="00A53792">
      <w:pPr>
        <w:pStyle w:val="ListParagraph"/>
        <w:numPr>
          <w:ilvl w:val="0"/>
          <w:numId w:val="121"/>
        </w:numPr>
        <w:rPr>
          <w:rFonts w:eastAsiaTheme="minorEastAsia"/>
        </w:rPr>
      </w:pPr>
      <w:r>
        <w:rPr>
          <w:rFonts w:eastAsiaTheme="minorEastAsia"/>
        </w:rPr>
        <w:t xml:space="preserve">forecasting the realized compound yield over various holding periods or investment horizons is called </w:t>
      </w:r>
      <w:r>
        <w:rPr>
          <w:rFonts w:eastAsiaTheme="minorEastAsia"/>
          <w:b/>
        </w:rPr>
        <w:t xml:space="preserve">horizon analysis </w:t>
      </w:r>
    </w:p>
    <w:p w14:paraId="4E68A855" w14:textId="77777777" w:rsidR="00A53792" w:rsidRDefault="00A53792" w:rsidP="00A53792">
      <w:pPr>
        <w:pStyle w:val="ListParagraph"/>
        <w:numPr>
          <w:ilvl w:val="0"/>
          <w:numId w:val="121"/>
        </w:numPr>
        <w:rPr>
          <w:rFonts w:eastAsiaTheme="minorEastAsia"/>
        </w:rPr>
      </w:pPr>
      <w:r>
        <w:rPr>
          <w:rFonts w:eastAsiaTheme="minorEastAsia"/>
        </w:rPr>
        <w:t xml:space="preserve">the forecast of total return depends on your forecasts of both the price of the bond when you sell it at the end of your horizon and the rate at which you are able to reinvest coupon income </w:t>
      </w:r>
    </w:p>
    <w:p w14:paraId="200EA9CF" w14:textId="77777777" w:rsidR="00A53792" w:rsidRDefault="00A53792" w:rsidP="00A53792">
      <w:pPr>
        <w:pStyle w:val="ListParagraph"/>
        <w:numPr>
          <w:ilvl w:val="0"/>
          <w:numId w:val="121"/>
        </w:numPr>
        <w:rPr>
          <w:rFonts w:eastAsiaTheme="minorEastAsia"/>
        </w:rPr>
      </w:pPr>
      <w:r>
        <w:rPr>
          <w:rFonts w:eastAsiaTheme="minorEastAsia"/>
        </w:rPr>
        <w:t xml:space="preserve">the sales price depends in turn on the yield to maturity at the horizon date </w:t>
      </w:r>
    </w:p>
    <w:p w14:paraId="6D95375F" w14:textId="77777777" w:rsidR="00A53792" w:rsidRDefault="00A53792" w:rsidP="00A53792">
      <w:pPr>
        <w:pStyle w:val="ListParagraph"/>
        <w:numPr>
          <w:ilvl w:val="0"/>
          <w:numId w:val="121"/>
        </w:numPr>
        <w:rPr>
          <w:rFonts w:eastAsiaTheme="minorEastAsia"/>
        </w:rPr>
      </w:pPr>
      <w:r>
        <w:rPr>
          <w:rFonts w:eastAsiaTheme="minorEastAsia"/>
        </w:rPr>
        <w:t xml:space="preserve">with a longer investment horizon, however, reinvested coupons will be a larger component of your final proceeds </w:t>
      </w:r>
    </w:p>
    <w:p w14:paraId="107A3B2A" w14:textId="77777777" w:rsidR="00A53792" w:rsidRDefault="00A53792" w:rsidP="00A53792">
      <w:pPr>
        <w:pStyle w:val="ListParagraph"/>
        <w:numPr>
          <w:ilvl w:val="0"/>
          <w:numId w:val="121"/>
        </w:numPr>
        <w:rPr>
          <w:rFonts w:eastAsiaTheme="minorEastAsia"/>
        </w:rPr>
      </w:pPr>
      <w:r>
        <w:rPr>
          <w:rFonts w:eastAsiaTheme="minorEastAsia"/>
        </w:rPr>
        <w:t>as interest rates change, bond investors are actually subject to two sources of offsetting risk</w:t>
      </w:r>
    </w:p>
    <w:p w14:paraId="3C3C7347" w14:textId="77777777" w:rsidR="00A53792" w:rsidRDefault="00A53792" w:rsidP="00A53792">
      <w:pPr>
        <w:pStyle w:val="ListParagraph"/>
        <w:numPr>
          <w:ilvl w:val="1"/>
          <w:numId w:val="121"/>
        </w:numPr>
        <w:rPr>
          <w:rFonts w:eastAsiaTheme="minorEastAsia"/>
        </w:rPr>
      </w:pPr>
      <w:r>
        <w:rPr>
          <w:rFonts w:eastAsiaTheme="minorEastAsia"/>
        </w:rPr>
        <w:t>on the one hand, when rates rise, bond prices fall, which reduces that value of the portfolio</w:t>
      </w:r>
    </w:p>
    <w:p w14:paraId="761F4D65" w14:textId="77777777" w:rsidR="00A53792" w:rsidRDefault="00A53792" w:rsidP="00A53792">
      <w:pPr>
        <w:pStyle w:val="ListParagraph"/>
        <w:numPr>
          <w:ilvl w:val="1"/>
          <w:numId w:val="121"/>
        </w:numPr>
        <w:rPr>
          <w:rFonts w:eastAsiaTheme="minorEastAsia"/>
        </w:rPr>
      </w:pPr>
      <w:r>
        <w:rPr>
          <w:rFonts w:eastAsiaTheme="minorEastAsia"/>
        </w:rPr>
        <w:t>on the other hand, reinvested coupon income will compound more rapidly at those higher rates</w:t>
      </w:r>
    </w:p>
    <w:p w14:paraId="29E91D65" w14:textId="77777777" w:rsidR="00A53792" w:rsidRDefault="00A53792" w:rsidP="00A53792">
      <w:pPr>
        <w:pStyle w:val="ListParagraph"/>
        <w:numPr>
          <w:ilvl w:val="0"/>
          <w:numId w:val="121"/>
        </w:numPr>
        <w:rPr>
          <w:rFonts w:eastAsiaTheme="minorEastAsia"/>
        </w:rPr>
      </w:pPr>
      <w:r>
        <w:rPr>
          <w:rFonts w:eastAsiaTheme="minorEastAsia"/>
        </w:rPr>
        <w:t xml:space="preserve">the </w:t>
      </w:r>
      <w:r>
        <w:rPr>
          <w:rFonts w:eastAsiaTheme="minorEastAsia"/>
          <w:b/>
        </w:rPr>
        <w:t xml:space="preserve">reinvestment rate risk </w:t>
      </w:r>
      <w:r>
        <w:rPr>
          <w:rFonts w:eastAsiaTheme="minorEastAsia"/>
        </w:rPr>
        <w:t xml:space="preserve">will offset the impact of price risk </w:t>
      </w:r>
    </w:p>
    <w:p w14:paraId="6F196F59" w14:textId="77777777" w:rsidR="00A53792" w:rsidRDefault="00A53792" w:rsidP="00A53792">
      <w:pPr>
        <w:rPr>
          <w:rFonts w:eastAsiaTheme="minorEastAsia"/>
        </w:rPr>
      </w:pPr>
      <w:r>
        <w:rPr>
          <w:rFonts w:eastAsiaTheme="minorEastAsia"/>
          <w:b/>
        </w:rPr>
        <w:t xml:space="preserve">12.4 – bond prices over time </w:t>
      </w:r>
    </w:p>
    <w:p w14:paraId="3DD1AA5C" w14:textId="77777777" w:rsidR="00A53792" w:rsidRDefault="00A53792" w:rsidP="00A53792">
      <w:pPr>
        <w:pStyle w:val="ListParagraph"/>
        <w:numPr>
          <w:ilvl w:val="0"/>
          <w:numId w:val="122"/>
        </w:numPr>
        <w:rPr>
          <w:rFonts w:eastAsiaTheme="minorEastAsia"/>
        </w:rPr>
      </w:pPr>
      <w:r>
        <w:rPr>
          <w:rFonts w:eastAsiaTheme="minorEastAsia"/>
        </w:rPr>
        <w:t>a bond will sell at par value when its coupon rate equals the market interest rate</w:t>
      </w:r>
    </w:p>
    <w:p w14:paraId="2F815D2C" w14:textId="77777777" w:rsidR="00A53792" w:rsidRDefault="00A53792" w:rsidP="00A53792">
      <w:pPr>
        <w:pStyle w:val="ListParagraph"/>
        <w:numPr>
          <w:ilvl w:val="0"/>
          <w:numId w:val="122"/>
        </w:numPr>
        <w:rPr>
          <w:rFonts w:eastAsiaTheme="minorEastAsia"/>
        </w:rPr>
      </w:pPr>
      <w:r>
        <w:rPr>
          <w:rFonts w:eastAsiaTheme="minorEastAsia"/>
        </w:rPr>
        <w:t xml:space="preserve">in these circumstances, the investor receives fair compensation for the time value of money in the form of the recurring interest payments </w:t>
      </w:r>
    </w:p>
    <w:p w14:paraId="10E01AFB" w14:textId="77777777" w:rsidR="00A53792" w:rsidRDefault="00A53792" w:rsidP="00A53792">
      <w:pPr>
        <w:pStyle w:val="ListParagraph"/>
        <w:numPr>
          <w:ilvl w:val="0"/>
          <w:numId w:val="122"/>
        </w:numPr>
        <w:rPr>
          <w:rFonts w:eastAsiaTheme="minorEastAsia"/>
        </w:rPr>
      </w:pPr>
      <w:r>
        <w:rPr>
          <w:rFonts w:eastAsiaTheme="minorEastAsia"/>
        </w:rPr>
        <w:t xml:space="preserve">when the coupon rate is lower than the market interest rate, the coupon payments alone will not provide investors as high a return as they could earn elsewhere in the market </w:t>
      </w:r>
    </w:p>
    <w:p w14:paraId="0077D94B" w14:textId="77777777" w:rsidR="00A53792" w:rsidRDefault="00A53792" w:rsidP="00A53792">
      <w:pPr>
        <w:pStyle w:val="ListParagraph"/>
        <w:numPr>
          <w:ilvl w:val="0"/>
          <w:numId w:val="122"/>
        </w:numPr>
        <w:rPr>
          <w:rFonts w:eastAsiaTheme="minorEastAsia"/>
        </w:rPr>
      </w:pPr>
      <w:r>
        <w:rPr>
          <w:rFonts w:eastAsiaTheme="minorEastAsia"/>
        </w:rPr>
        <w:t xml:space="preserve">to receive a fair return on such an investment, investors also need to earn price appreciation on their bonds </w:t>
      </w:r>
    </w:p>
    <w:p w14:paraId="10D7B803" w14:textId="77777777" w:rsidR="00A53792" w:rsidRDefault="00A53792" w:rsidP="00A53792">
      <w:pPr>
        <w:pStyle w:val="ListParagraph"/>
        <w:numPr>
          <w:ilvl w:val="0"/>
          <w:numId w:val="122"/>
        </w:numPr>
        <w:rPr>
          <w:rFonts w:eastAsiaTheme="minorEastAsia"/>
        </w:rPr>
      </w:pPr>
      <w:r>
        <w:rPr>
          <w:rFonts w:eastAsiaTheme="minorEastAsia"/>
        </w:rPr>
        <w:t xml:space="preserve">the bonds would have to sell below par value to provide a “built in” capital gain on the investment </w:t>
      </w:r>
    </w:p>
    <w:p w14:paraId="3EBB138C" w14:textId="77777777" w:rsidR="00A53792" w:rsidRDefault="00A53792" w:rsidP="00A53792">
      <w:pPr>
        <w:pStyle w:val="ListParagraph"/>
        <w:numPr>
          <w:ilvl w:val="0"/>
          <w:numId w:val="122"/>
        </w:numPr>
        <w:rPr>
          <w:rFonts w:eastAsiaTheme="minorEastAsia"/>
        </w:rPr>
      </w:pPr>
      <w:r>
        <w:rPr>
          <w:rFonts w:eastAsiaTheme="minorEastAsia"/>
        </w:rPr>
        <w:t xml:space="preserve">when bond prices are set according to the present value formula, any discount from par value provides an anticipated capital gain that will augment a below market coupon rate just sufficiently to provide a fair total rate of return </w:t>
      </w:r>
    </w:p>
    <w:p w14:paraId="29E9B9A4" w14:textId="77777777" w:rsidR="00A53792" w:rsidRDefault="00A53792" w:rsidP="00A53792">
      <w:pPr>
        <w:pStyle w:val="ListParagraph"/>
        <w:numPr>
          <w:ilvl w:val="0"/>
          <w:numId w:val="122"/>
        </w:numPr>
        <w:rPr>
          <w:rFonts w:eastAsiaTheme="minorEastAsia"/>
        </w:rPr>
      </w:pPr>
      <w:r>
        <w:rPr>
          <w:rFonts w:eastAsiaTheme="minorEastAsia"/>
        </w:rPr>
        <w:t xml:space="preserve">if the coupon rate exceeds the market interest rate, the interest income by itself is greater than what is available elsewhere in the market </w:t>
      </w:r>
    </w:p>
    <w:p w14:paraId="06838739" w14:textId="77777777" w:rsidR="00A53792" w:rsidRDefault="00A53792" w:rsidP="00A53792">
      <w:pPr>
        <w:pStyle w:val="ListParagraph"/>
        <w:numPr>
          <w:ilvl w:val="0"/>
          <w:numId w:val="122"/>
        </w:numPr>
        <w:rPr>
          <w:rFonts w:eastAsiaTheme="minorEastAsia"/>
        </w:rPr>
      </w:pPr>
      <w:r>
        <w:rPr>
          <w:rFonts w:eastAsiaTheme="minorEastAsia"/>
        </w:rPr>
        <w:t xml:space="preserve">as the bonds approach maturity, they will fall in value because fewer of these above market coupon payments remain </w:t>
      </w:r>
    </w:p>
    <w:p w14:paraId="7EE7437C" w14:textId="77777777" w:rsidR="00A53792" w:rsidRDefault="00A53792" w:rsidP="00A53792">
      <w:pPr>
        <w:pStyle w:val="ListParagraph"/>
        <w:numPr>
          <w:ilvl w:val="0"/>
          <w:numId w:val="122"/>
        </w:numPr>
        <w:rPr>
          <w:rFonts w:eastAsiaTheme="minorEastAsia"/>
        </w:rPr>
      </w:pPr>
      <w:r>
        <w:rPr>
          <w:rFonts w:eastAsiaTheme="minorEastAsia"/>
        </w:rPr>
        <w:t xml:space="preserve">the low coupon bond enjoys capital gains, whereas the high coupon bond suffers capital losses </w:t>
      </w:r>
    </w:p>
    <w:p w14:paraId="0914EB94" w14:textId="77777777" w:rsidR="00A53792" w:rsidRDefault="00A53792" w:rsidP="00A53792">
      <w:pPr>
        <w:rPr>
          <w:rFonts w:eastAsiaTheme="minorEastAsia"/>
        </w:rPr>
      </w:pPr>
      <w:r>
        <w:rPr>
          <w:rFonts w:eastAsiaTheme="minorEastAsia"/>
        </w:rPr>
        <w:t xml:space="preserve">Yield to maturity versus holding period return </w:t>
      </w:r>
    </w:p>
    <w:p w14:paraId="029E463D" w14:textId="77777777" w:rsidR="00A53792" w:rsidRDefault="00A53792" w:rsidP="00A53792">
      <w:pPr>
        <w:pStyle w:val="ListParagraph"/>
        <w:numPr>
          <w:ilvl w:val="0"/>
          <w:numId w:val="123"/>
        </w:numPr>
        <w:rPr>
          <w:rFonts w:eastAsiaTheme="minorEastAsia"/>
        </w:rPr>
      </w:pPr>
      <w:r>
        <w:rPr>
          <w:rFonts w:eastAsiaTheme="minorEastAsia"/>
        </w:rPr>
        <w:t xml:space="preserve">when the yield to maturity is unchanged over the period, the rate of return on the bond will equal that yield </w:t>
      </w:r>
    </w:p>
    <w:p w14:paraId="0CF951DA" w14:textId="77777777" w:rsidR="00A53792" w:rsidRDefault="00A53792" w:rsidP="00A53792">
      <w:pPr>
        <w:pStyle w:val="ListParagraph"/>
        <w:numPr>
          <w:ilvl w:val="0"/>
          <w:numId w:val="123"/>
        </w:numPr>
        <w:rPr>
          <w:rFonts w:eastAsiaTheme="minorEastAsia"/>
        </w:rPr>
      </w:pPr>
      <w:r>
        <w:rPr>
          <w:rFonts w:eastAsiaTheme="minorEastAsia"/>
        </w:rPr>
        <w:t xml:space="preserve">unanticipated changes in market rates will result in unanticipated changes in bond returns, and after the fact, a bond’s holding period return can be better or worse than the yield at which it initially sells </w:t>
      </w:r>
    </w:p>
    <w:p w14:paraId="53C5DACF" w14:textId="77777777" w:rsidR="00A53792" w:rsidRDefault="00A53792" w:rsidP="00A53792">
      <w:pPr>
        <w:pStyle w:val="ListParagraph"/>
        <w:numPr>
          <w:ilvl w:val="0"/>
          <w:numId w:val="123"/>
        </w:numPr>
        <w:rPr>
          <w:rFonts w:eastAsiaTheme="minorEastAsia"/>
        </w:rPr>
      </w:pPr>
      <w:r>
        <w:rPr>
          <w:rFonts w:eastAsiaTheme="minorEastAsia"/>
        </w:rPr>
        <w:t xml:space="preserve">an increase in the bonds yield acts to reduce its price, which means that the holding period return will be less than the initial yield </w:t>
      </w:r>
    </w:p>
    <w:p w14:paraId="68681406" w14:textId="77777777" w:rsidR="00A53792" w:rsidRDefault="00A53792" w:rsidP="00A53792">
      <w:pPr>
        <w:pStyle w:val="ListParagraph"/>
        <w:numPr>
          <w:ilvl w:val="0"/>
          <w:numId w:val="123"/>
        </w:numPr>
        <w:rPr>
          <w:rFonts w:eastAsiaTheme="minorEastAsia"/>
        </w:rPr>
      </w:pPr>
      <w:r>
        <w:rPr>
          <w:rFonts w:eastAsiaTheme="minorEastAsia"/>
        </w:rPr>
        <w:t xml:space="preserve">a decline in yield will result in a holding period return greater than the initial yield </w:t>
      </w:r>
    </w:p>
    <w:p w14:paraId="7BD51D1E" w14:textId="77777777" w:rsidR="00A53792" w:rsidRDefault="00A53792" w:rsidP="00A53792">
      <w:pPr>
        <w:rPr>
          <w:rFonts w:eastAsiaTheme="minorEastAsia"/>
        </w:rPr>
      </w:pPr>
      <w:r>
        <w:rPr>
          <w:rFonts w:eastAsiaTheme="minorEastAsia"/>
        </w:rPr>
        <w:t xml:space="preserve">Zero coupon bonds </w:t>
      </w:r>
    </w:p>
    <w:p w14:paraId="39CAFA2A" w14:textId="77777777" w:rsidR="00A53792" w:rsidRDefault="00A53792" w:rsidP="00A53792">
      <w:pPr>
        <w:pStyle w:val="ListParagraph"/>
        <w:numPr>
          <w:ilvl w:val="0"/>
          <w:numId w:val="124"/>
        </w:numPr>
        <w:rPr>
          <w:rFonts w:eastAsiaTheme="minorEastAsia"/>
        </w:rPr>
      </w:pPr>
      <w:r>
        <w:rPr>
          <w:rFonts w:eastAsiaTheme="minorEastAsia"/>
        </w:rPr>
        <w:t xml:space="preserve">original issue discount bonds are bonds that are issued intentionally with low coupon rates that cause the bond to sell at a discount from par value </w:t>
      </w:r>
    </w:p>
    <w:p w14:paraId="3AEBF73F" w14:textId="77777777" w:rsidR="00A53792" w:rsidRDefault="00A53792" w:rsidP="00A53792">
      <w:pPr>
        <w:pStyle w:val="ListParagraph"/>
        <w:numPr>
          <w:ilvl w:val="0"/>
          <w:numId w:val="124"/>
        </w:numPr>
        <w:rPr>
          <w:rFonts w:eastAsiaTheme="minorEastAsia"/>
        </w:rPr>
      </w:pPr>
      <w:r>
        <w:rPr>
          <w:rFonts w:eastAsiaTheme="minorEastAsia"/>
        </w:rPr>
        <w:t xml:space="preserve">an extreme example of this type of bond is the zero coupon bond, which carries no coupons and must provide all its return in the form of price appreciation </w:t>
      </w:r>
    </w:p>
    <w:p w14:paraId="09790B80" w14:textId="77777777" w:rsidR="00A53792" w:rsidRDefault="00A53792" w:rsidP="00A53792">
      <w:pPr>
        <w:pStyle w:val="ListParagraph"/>
        <w:numPr>
          <w:ilvl w:val="0"/>
          <w:numId w:val="124"/>
        </w:numPr>
        <w:rPr>
          <w:rFonts w:eastAsiaTheme="minorEastAsia"/>
        </w:rPr>
      </w:pPr>
      <w:r>
        <w:rPr>
          <w:rFonts w:eastAsiaTheme="minorEastAsia"/>
        </w:rPr>
        <w:t xml:space="preserve">government of Canada treasury bills are examples of short term zero coupon instruments </w:t>
      </w:r>
    </w:p>
    <w:p w14:paraId="03BAD84A" w14:textId="77777777" w:rsidR="00A53792" w:rsidRDefault="00A53792" w:rsidP="00A53792">
      <w:pPr>
        <w:pStyle w:val="ListParagraph"/>
        <w:numPr>
          <w:ilvl w:val="0"/>
          <w:numId w:val="124"/>
        </w:numPr>
        <w:rPr>
          <w:rFonts w:eastAsiaTheme="minorEastAsia"/>
        </w:rPr>
      </w:pPr>
      <w:r>
        <w:rPr>
          <w:rFonts w:eastAsiaTheme="minorEastAsia"/>
        </w:rPr>
        <w:t>longer term zero coupon bonds are commonly created synthetically</w:t>
      </w:r>
    </w:p>
    <w:p w14:paraId="3208377F" w14:textId="77777777" w:rsidR="00A53792" w:rsidRDefault="00A53792" w:rsidP="00A53792">
      <w:pPr>
        <w:pStyle w:val="ListParagraph"/>
        <w:numPr>
          <w:ilvl w:val="0"/>
          <w:numId w:val="124"/>
        </w:numPr>
        <w:rPr>
          <w:rFonts w:eastAsiaTheme="minorEastAsia"/>
        </w:rPr>
      </w:pPr>
      <w:r>
        <w:rPr>
          <w:rFonts w:eastAsiaTheme="minorEastAsia"/>
        </w:rPr>
        <w:t xml:space="preserve">these bonds are said to be stripped of coupons, and often are called strips </w:t>
      </w:r>
    </w:p>
    <w:p w14:paraId="0045C7DA" w14:textId="77777777" w:rsidR="00A53792" w:rsidRDefault="00A53792" w:rsidP="00A53792">
      <w:pPr>
        <w:pStyle w:val="ListParagraph"/>
        <w:numPr>
          <w:ilvl w:val="0"/>
          <w:numId w:val="124"/>
        </w:numPr>
        <w:rPr>
          <w:rFonts w:eastAsiaTheme="minorEastAsia"/>
        </w:rPr>
      </w:pPr>
      <w:r>
        <w:rPr>
          <w:rFonts w:eastAsiaTheme="minorEastAsia"/>
        </w:rPr>
        <w:t>the single payments are in essence, zero coupon bonds collateralized by the original securities and so are virtually free of default risk</w:t>
      </w:r>
    </w:p>
    <w:p w14:paraId="101098F7" w14:textId="77777777" w:rsidR="00A53792" w:rsidRDefault="00A53792" w:rsidP="00A53792">
      <w:pPr>
        <w:pStyle w:val="ListParagraph"/>
        <w:numPr>
          <w:ilvl w:val="0"/>
          <w:numId w:val="124"/>
        </w:numPr>
        <w:rPr>
          <w:rFonts w:eastAsiaTheme="minorEastAsia"/>
        </w:rPr>
      </w:pPr>
      <w:r>
        <w:rPr>
          <w:rFonts w:eastAsiaTheme="minorEastAsia"/>
        </w:rPr>
        <w:t>what should happen to prices of zeros as time passes?</w:t>
      </w:r>
    </w:p>
    <w:p w14:paraId="67C8F9FF" w14:textId="77777777" w:rsidR="00A53792" w:rsidRDefault="00A53792" w:rsidP="00A53792">
      <w:pPr>
        <w:pStyle w:val="ListParagraph"/>
        <w:numPr>
          <w:ilvl w:val="1"/>
          <w:numId w:val="124"/>
        </w:numPr>
        <w:rPr>
          <w:rFonts w:eastAsiaTheme="minorEastAsia"/>
        </w:rPr>
      </w:pPr>
      <w:r>
        <w:rPr>
          <w:rFonts w:eastAsiaTheme="minorEastAsia"/>
        </w:rPr>
        <w:t xml:space="preserve">On their maturity date, zeros must sell for par value </w:t>
      </w:r>
    </w:p>
    <w:p w14:paraId="242B91AC" w14:textId="77777777" w:rsidR="00A53792" w:rsidRDefault="00A53792" w:rsidP="00A53792">
      <w:pPr>
        <w:pStyle w:val="ListParagraph"/>
        <w:numPr>
          <w:ilvl w:val="1"/>
          <w:numId w:val="124"/>
        </w:numPr>
        <w:rPr>
          <w:rFonts w:eastAsiaTheme="minorEastAsia"/>
        </w:rPr>
      </w:pPr>
      <w:r>
        <w:rPr>
          <w:rFonts w:eastAsiaTheme="minorEastAsia"/>
        </w:rPr>
        <w:t xml:space="preserve">Before maturity however, they should sell at discounts from par, because of the time value of money </w:t>
      </w:r>
    </w:p>
    <w:p w14:paraId="36803DF7" w14:textId="77777777" w:rsidR="00A53792" w:rsidRDefault="00A53792" w:rsidP="00A53792">
      <w:pPr>
        <w:pStyle w:val="ListParagraph"/>
        <w:numPr>
          <w:ilvl w:val="1"/>
          <w:numId w:val="124"/>
        </w:numPr>
        <w:rPr>
          <w:rFonts w:eastAsiaTheme="minorEastAsia"/>
        </w:rPr>
      </w:pPr>
      <w:r>
        <w:rPr>
          <w:rFonts w:eastAsiaTheme="minorEastAsia"/>
        </w:rPr>
        <w:t xml:space="preserve">As time passes, price should approach par value </w:t>
      </w:r>
    </w:p>
    <w:p w14:paraId="70D5F555" w14:textId="77777777" w:rsidR="00A53792" w:rsidRDefault="00A53792" w:rsidP="00A53792">
      <w:pPr>
        <w:pStyle w:val="ListParagraph"/>
        <w:numPr>
          <w:ilvl w:val="1"/>
          <w:numId w:val="124"/>
        </w:numPr>
        <w:rPr>
          <w:rFonts w:eastAsiaTheme="minorEastAsia"/>
        </w:rPr>
      </w:pPr>
      <w:r>
        <w:rPr>
          <w:rFonts w:eastAsiaTheme="minorEastAsia"/>
        </w:rPr>
        <w:t xml:space="preserve">If interest rate is constant, a zero’s price will increase at exactly the rate of interest </w:t>
      </w:r>
    </w:p>
    <w:p w14:paraId="5B31BE74" w14:textId="77777777" w:rsidR="00A53792" w:rsidRDefault="00A53792" w:rsidP="00A53792">
      <w:pPr>
        <w:rPr>
          <w:rFonts w:eastAsiaTheme="minorEastAsia"/>
        </w:rPr>
      </w:pPr>
      <w:r>
        <w:rPr>
          <w:rFonts w:eastAsiaTheme="minorEastAsia"/>
        </w:rPr>
        <w:t xml:space="preserve">After tax returns </w:t>
      </w:r>
    </w:p>
    <w:p w14:paraId="1E645CA8" w14:textId="77777777" w:rsidR="00A53792" w:rsidRDefault="00A53792" w:rsidP="00A53792">
      <w:pPr>
        <w:pStyle w:val="ListParagraph"/>
        <w:numPr>
          <w:ilvl w:val="0"/>
          <w:numId w:val="125"/>
        </w:numPr>
        <w:rPr>
          <w:rFonts w:eastAsiaTheme="minorEastAsia"/>
        </w:rPr>
      </w:pPr>
      <w:r>
        <w:rPr>
          <w:rFonts w:eastAsiaTheme="minorEastAsia"/>
        </w:rPr>
        <w:t xml:space="preserve">Tax authorities recognize that the “built in” price appreciation on original issue discount (OID) bonds such as zero coupon bonds represents an implicit interest payment to the holder of the security </w:t>
      </w:r>
    </w:p>
    <w:p w14:paraId="0B435DD2" w14:textId="77777777" w:rsidR="00A53792" w:rsidRDefault="00A53792" w:rsidP="00A53792">
      <w:pPr>
        <w:rPr>
          <w:rFonts w:eastAsiaTheme="minorEastAsia"/>
          <w:b/>
        </w:rPr>
      </w:pPr>
    </w:p>
    <w:p w14:paraId="3272EB06" w14:textId="77777777" w:rsidR="00A53792" w:rsidRDefault="00A53792" w:rsidP="00A53792">
      <w:pPr>
        <w:rPr>
          <w:rFonts w:eastAsiaTheme="minorEastAsia"/>
          <w:b/>
        </w:rPr>
      </w:pPr>
    </w:p>
    <w:p w14:paraId="7DAF25AF" w14:textId="77777777" w:rsidR="00A53792" w:rsidRDefault="00A53792" w:rsidP="00A53792">
      <w:pPr>
        <w:rPr>
          <w:rFonts w:eastAsiaTheme="minorEastAsia"/>
          <w:b/>
        </w:rPr>
      </w:pPr>
    </w:p>
    <w:p w14:paraId="4345A8FA" w14:textId="77777777" w:rsidR="00A53792" w:rsidRDefault="00A53792" w:rsidP="00A53792">
      <w:pPr>
        <w:rPr>
          <w:rFonts w:eastAsiaTheme="minorEastAsia"/>
          <w:b/>
        </w:rPr>
      </w:pPr>
    </w:p>
    <w:p w14:paraId="62706924" w14:textId="77777777" w:rsidR="00A53792" w:rsidRDefault="00A53792" w:rsidP="00A53792">
      <w:pPr>
        <w:rPr>
          <w:rFonts w:eastAsiaTheme="minorEastAsia"/>
          <w:b/>
        </w:rPr>
      </w:pPr>
    </w:p>
    <w:p w14:paraId="0D7E809E" w14:textId="77777777" w:rsidR="00A53792" w:rsidRDefault="00A53792" w:rsidP="00A53792">
      <w:pPr>
        <w:rPr>
          <w:rFonts w:eastAsiaTheme="minorEastAsia"/>
          <w:b/>
        </w:rPr>
      </w:pPr>
    </w:p>
    <w:p w14:paraId="4918EE83" w14:textId="77777777" w:rsidR="00A53792" w:rsidRDefault="00A53792" w:rsidP="00A53792">
      <w:pPr>
        <w:rPr>
          <w:rFonts w:eastAsiaTheme="minorEastAsia"/>
          <w:b/>
        </w:rPr>
      </w:pPr>
    </w:p>
    <w:p w14:paraId="5C82EB82" w14:textId="77777777" w:rsidR="00A53792" w:rsidRDefault="00A53792" w:rsidP="00A53792">
      <w:pPr>
        <w:rPr>
          <w:rFonts w:eastAsiaTheme="minorEastAsia"/>
          <w:b/>
        </w:rPr>
      </w:pPr>
    </w:p>
    <w:p w14:paraId="2591C4DA" w14:textId="77777777" w:rsidR="00A53792" w:rsidRDefault="00A53792" w:rsidP="00A53792">
      <w:pPr>
        <w:rPr>
          <w:rFonts w:eastAsiaTheme="minorEastAsia"/>
          <w:b/>
        </w:rPr>
      </w:pPr>
    </w:p>
    <w:p w14:paraId="6439A4E0" w14:textId="77777777" w:rsidR="00A53792" w:rsidRDefault="00A53792" w:rsidP="00A53792">
      <w:pPr>
        <w:rPr>
          <w:rFonts w:eastAsiaTheme="minorEastAsia"/>
          <w:b/>
        </w:rPr>
      </w:pPr>
    </w:p>
    <w:p w14:paraId="127722BC" w14:textId="77777777" w:rsidR="00A53792" w:rsidRDefault="00A53792" w:rsidP="00A53792">
      <w:pPr>
        <w:rPr>
          <w:rFonts w:eastAsiaTheme="minorEastAsia"/>
          <w:b/>
        </w:rPr>
      </w:pPr>
    </w:p>
    <w:p w14:paraId="7F7C3559" w14:textId="77777777" w:rsidR="00A53792" w:rsidRDefault="00A53792" w:rsidP="00A53792">
      <w:pPr>
        <w:rPr>
          <w:rFonts w:eastAsiaTheme="minorEastAsia"/>
          <w:b/>
        </w:rPr>
      </w:pPr>
    </w:p>
    <w:p w14:paraId="5B179A3B" w14:textId="77777777" w:rsidR="00A53792" w:rsidRDefault="00A53792" w:rsidP="00A53792">
      <w:pPr>
        <w:rPr>
          <w:rFonts w:eastAsiaTheme="minorEastAsia"/>
          <w:b/>
        </w:rPr>
      </w:pPr>
    </w:p>
    <w:p w14:paraId="3384AFDD" w14:textId="77777777" w:rsidR="00A53792" w:rsidRDefault="00A53792" w:rsidP="00A53792">
      <w:pPr>
        <w:rPr>
          <w:rFonts w:eastAsiaTheme="minorEastAsia"/>
          <w:b/>
        </w:rPr>
      </w:pPr>
    </w:p>
    <w:p w14:paraId="045B7061" w14:textId="77777777" w:rsidR="00A53792" w:rsidRDefault="00A53792" w:rsidP="00A53792">
      <w:pPr>
        <w:rPr>
          <w:rFonts w:eastAsiaTheme="minorEastAsia"/>
          <w:b/>
        </w:rPr>
      </w:pPr>
    </w:p>
    <w:p w14:paraId="42F2EA77" w14:textId="77777777" w:rsidR="00A53792" w:rsidRDefault="00A53792" w:rsidP="00A53792">
      <w:pPr>
        <w:rPr>
          <w:rFonts w:eastAsiaTheme="minorEastAsia"/>
          <w:b/>
        </w:rPr>
      </w:pPr>
    </w:p>
    <w:p w14:paraId="7C19BE07" w14:textId="77777777" w:rsidR="00A53792" w:rsidRDefault="00A53792" w:rsidP="00A53792">
      <w:pPr>
        <w:rPr>
          <w:rFonts w:eastAsiaTheme="minorEastAsia"/>
          <w:b/>
        </w:rPr>
      </w:pPr>
    </w:p>
    <w:p w14:paraId="029C1AD7" w14:textId="77777777" w:rsidR="00A53792" w:rsidRDefault="00A53792" w:rsidP="00A53792">
      <w:pPr>
        <w:rPr>
          <w:rFonts w:eastAsiaTheme="minorEastAsia"/>
          <w:b/>
        </w:rPr>
      </w:pPr>
    </w:p>
    <w:p w14:paraId="39BE6D2B" w14:textId="77777777" w:rsidR="00A53792" w:rsidRDefault="00A53792" w:rsidP="00A53792">
      <w:pPr>
        <w:rPr>
          <w:rFonts w:eastAsiaTheme="minorEastAsia"/>
          <w:b/>
        </w:rPr>
      </w:pPr>
    </w:p>
    <w:p w14:paraId="596ED3E7" w14:textId="77777777" w:rsidR="00A53792" w:rsidRDefault="00A53792" w:rsidP="00A53792">
      <w:pPr>
        <w:rPr>
          <w:rFonts w:eastAsiaTheme="minorEastAsia"/>
          <w:b/>
        </w:rPr>
      </w:pPr>
      <w:r>
        <w:rPr>
          <w:rFonts w:eastAsiaTheme="minorEastAsia"/>
          <w:b/>
        </w:rPr>
        <w:t xml:space="preserve">Chapter 13 (13.1 – 13.5) – the term structure of interest rates </w:t>
      </w:r>
    </w:p>
    <w:p w14:paraId="0BC42820" w14:textId="77777777" w:rsidR="00A53792" w:rsidRDefault="00A53792" w:rsidP="00A53792">
      <w:pPr>
        <w:rPr>
          <w:rFonts w:eastAsiaTheme="minorEastAsia"/>
          <w:b/>
        </w:rPr>
      </w:pPr>
      <w:r>
        <w:rPr>
          <w:rFonts w:eastAsiaTheme="minorEastAsia"/>
          <w:b/>
        </w:rPr>
        <w:t>13.1 – the yield curve</w:t>
      </w:r>
    </w:p>
    <w:p w14:paraId="7F4419FB" w14:textId="77777777" w:rsidR="00A53792" w:rsidRDefault="00A53792" w:rsidP="00A53792">
      <w:pPr>
        <w:pStyle w:val="ListParagraph"/>
        <w:numPr>
          <w:ilvl w:val="0"/>
          <w:numId w:val="125"/>
        </w:numPr>
        <w:rPr>
          <w:rFonts w:eastAsiaTheme="minorEastAsia"/>
        </w:rPr>
      </w:pPr>
      <w:r>
        <w:rPr>
          <w:rFonts w:eastAsiaTheme="minorEastAsia"/>
        </w:rPr>
        <w:t xml:space="preserve">Bonds with different maturities typically sell at different yields to maturity </w:t>
      </w:r>
    </w:p>
    <w:p w14:paraId="72A5A186" w14:textId="77777777" w:rsidR="00A53792" w:rsidRDefault="00A53792" w:rsidP="00A53792">
      <w:pPr>
        <w:pStyle w:val="ListParagraph"/>
        <w:numPr>
          <w:ilvl w:val="0"/>
          <w:numId w:val="125"/>
        </w:numPr>
        <w:rPr>
          <w:rFonts w:eastAsiaTheme="minorEastAsia"/>
        </w:rPr>
      </w:pPr>
      <w:r>
        <w:rPr>
          <w:rFonts w:eastAsiaTheme="minorEastAsia"/>
        </w:rPr>
        <w:t xml:space="preserve">Long term bonds sold at slightly higher yields than short term bonds </w:t>
      </w:r>
    </w:p>
    <w:p w14:paraId="57328EE2" w14:textId="77777777" w:rsidR="00A53792" w:rsidRDefault="00A53792" w:rsidP="00A53792">
      <w:pPr>
        <w:pStyle w:val="ListParagraph"/>
        <w:numPr>
          <w:ilvl w:val="0"/>
          <w:numId w:val="125"/>
        </w:numPr>
        <w:rPr>
          <w:rFonts w:eastAsiaTheme="minorEastAsia"/>
        </w:rPr>
      </w:pPr>
      <w:r>
        <w:rPr>
          <w:rFonts w:eastAsiaTheme="minorEastAsia"/>
        </w:rPr>
        <w:t xml:space="preserve">Practitioners commonly summarize the relationship between yield and maturity graphically in a </w:t>
      </w:r>
      <w:r>
        <w:rPr>
          <w:rFonts w:eastAsiaTheme="minorEastAsia"/>
          <w:b/>
        </w:rPr>
        <w:t>yield curve</w:t>
      </w:r>
      <w:r>
        <w:rPr>
          <w:rFonts w:eastAsiaTheme="minorEastAsia"/>
        </w:rPr>
        <w:t xml:space="preserve">, which is a plot of yield to maturity as a function of time to maturity </w:t>
      </w:r>
    </w:p>
    <w:p w14:paraId="49A06205" w14:textId="77777777" w:rsidR="00A53792" w:rsidRDefault="00A53792" w:rsidP="00A53792">
      <w:pPr>
        <w:pStyle w:val="ListParagraph"/>
        <w:numPr>
          <w:ilvl w:val="0"/>
          <w:numId w:val="125"/>
        </w:numPr>
        <w:rPr>
          <w:rFonts w:eastAsiaTheme="minorEastAsia"/>
        </w:rPr>
      </w:pPr>
      <w:r>
        <w:rPr>
          <w:rFonts w:eastAsiaTheme="minorEastAsia"/>
        </w:rPr>
        <w:t xml:space="preserve">Yield curve is central to bond valuation and, as well, allows investors to gauge their expectations for future interest rates against those of the market </w:t>
      </w:r>
    </w:p>
    <w:p w14:paraId="28DD4591" w14:textId="77777777" w:rsidR="00A53792" w:rsidRDefault="00A53792" w:rsidP="00A53792">
      <w:pPr>
        <w:rPr>
          <w:rFonts w:eastAsiaTheme="minorEastAsia"/>
        </w:rPr>
      </w:pPr>
      <w:r>
        <w:rPr>
          <w:rFonts w:eastAsiaTheme="minorEastAsia"/>
        </w:rPr>
        <w:t xml:space="preserve">Bond pricing </w:t>
      </w:r>
    </w:p>
    <w:p w14:paraId="4BC286CB" w14:textId="77777777" w:rsidR="00A53792" w:rsidRDefault="00A53792" w:rsidP="00A53792">
      <w:pPr>
        <w:pStyle w:val="ListParagraph"/>
        <w:numPr>
          <w:ilvl w:val="0"/>
          <w:numId w:val="126"/>
        </w:numPr>
        <w:rPr>
          <w:rFonts w:eastAsiaTheme="minorEastAsia"/>
        </w:rPr>
      </w:pPr>
      <w:r>
        <w:rPr>
          <w:rFonts w:eastAsiaTheme="minorEastAsia"/>
        </w:rPr>
        <w:t>If yields on different maturity bonds are not all equal, how should we value coupon bonds that make payments at many different times?</w:t>
      </w:r>
    </w:p>
    <w:p w14:paraId="00B9FFA7" w14:textId="77777777" w:rsidR="00A53792" w:rsidRDefault="00A53792" w:rsidP="00A53792">
      <w:pPr>
        <w:pStyle w:val="ListParagraph"/>
        <w:numPr>
          <w:ilvl w:val="1"/>
          <w:numId w:val="126"/>
        </w:numPr>
        <w:rPr>
          <w:rFonts w:eastAsiaTheme="minorEastAsia"/>
        </w:rPr>
      </w:pPr>
      <w:r>
        <w:rPr>
          <w:rFonts w:eastAsiaTheme="minorEastAsia"/>
        </w:rPr>
        <w:t xml:space="preserve">The trick is to consider each bond cash flow – either coupon or principle payment – as at least potentially sold off separately as a stand alone zero coupon bond </w:t>
      </w:r>
    </w:p>
    <w:p w14:paraId="7A915E57" w14:textId="77777777" w:rsidR="00A53792" w:rsidRDefault="00A53792" w:rsidP="00A53792">
      <w:pPr>
        <w:pStyle w:val="ListParagraph"/>
        <w:numPr>
          <w:ilvl w:val="0"/>
          <w:numId w:val="126"/>
        </w:numPr>
        <w:rPr>
          <w:rFonts w:eastAsiaTheme="minorEastAsia"/>
        </w:rPr>
      </w:pPr>
      <w:r>
        <w:rPr>
          <w:rFonts w:eastAsiaTheme="minorEastAsia"/>
        </w:rPr>
        <w:t xml:space="preserve">If investment bankers ever noticed a bond selling for less than the amount at which the sum of its parts could be sold, they would buy the bond, strip it into stand alone zero coupon securities, sell off the stripped cash flows, and profit by the price difference </w:t>
      </w:r>
    </w:p>
    <w:p w14:paraId="35DD240C" w14:textId="77777777" w:rsidR="00A53792" w:rsidRDefault="00A53792" w:rsidP="00A53792">
      <w:pPr>
        <w:pStyle w:val="ListParagraph"/>
        <w:numPr>
          <w:ilvl w:val="0"/>
          <w:numId w:val="126"/>
        </w:numPr>
        <w:rPr>
          <w:rFonts w:eastAsiaTheme="minorEastAsia"/>
        </w:rPr>
      </w:pPr>
      <w:r>
        <w:rPr>
          <w:rFonts w:eastAsiaTheme="minorEastAsia"/>
        </w:rPr>
        <w:t xml:space="preserve">If the bond were selling for more than the sum of the values of its individual cash flows, they would run the process in reverse; buy the individual zero coupon securities in the strips market reconstitute the cash flows into a coupon bond and sell the whole bond for more than the cost of the pieces </w:t>
      </w:r>
    </w:p>
    <w:p w14:paraId="7FBCA9B6" w14:textId="77777777" w:rsidR="00A53792" w:rsidRDefault="00A53792" w:rsidP="00A53792">
      <w:pPr>
        <w:pStyle w:val="ListParagraph"/>
        <w:numPr>
          <w:ilvl w:val="0"/>
          <w:numId w:val="126"/>
        </w:numPr>
        <w:rPr>
          <w:rFonts w:eastAsiaTheme="minorEastAsia"/>
        </w:rPr>
      </w:pPr>
      <w:r>
        <w:rPr>
          <w:rFonts w:eastAsiaTheme="minorEastAsia"/>
        </w:rPr>
        <w:t xml:space="preserve">Both </w:t>
      </w:r>
      <w:r>
        <w:rPr>
          <w:rFonts w:eastAsiaTheme="minorEastAsia"/>
          <w:b/>
        </w:rPr>
        <w:t>bond stripping</w:t>
      </w:r>
      <w:r>
        <w:rPr>
          <w:rFonts w:eastAsiaTheme="minorEastAsia"/>
        </w:rPr>
        <w:t xml:space="preserve"> and </w:t>
      </w:r>
      <w:r>
        <w:rPr>
          <w:rFonts w:eastAsiaTheme="minorEastAsia"/>
          <w:b/>
        </w:rPr>
        <w:t>bond reconstitution</w:t>
      </w:r>
      <w:r>
        <w:rPr>
          <w:rFonts w:eastAsiaTheme="minorEastAsia"/>
        </w:rPr>
        <w:t xml:space="preserve"> offer opportunities for arbitrage – the exploitation of mispricing among two or more securities to clear a riskless economic profit </w:t>
      </w:r>
    </w:p>
    <w:p w14:paraId="03C7A4A8" w14:textId="77777777" w:rsidR="00A53792" w:rsidRDefault="00A53792" w:rsidP="00A53792">
      <w:pPr>
        <w:pStyle w:val="ListParagraph"/>
        <w:numPr>
          <w:ilvl w:val="0"/>
          <w:numId w:val="126"/>
        </w:numPr>
        <w:rPr>
          <w:rFonts w:eastAsiaTheme="minorEastAsia"/>
        </w:rPr>
      </w:pPr>
      <w:r>
        <w:rPr>
          <w:rFonts w:eastAsiaTheme="minorEastAsia"/>
        </w:rPr>
        <w:t xml:space="preserve">Any violation of the law of one price, that identical cash flow bundles must sell for identical prices, gives rise to arbitrage opportunities </w:t>
      </w:r>
    </w:p>
    <w:p w14:paraId="1D046620" w14:textId="77777777" w:rsidR="00A53792" w:rsidRDefault="00A53792" w:rsidP="00A53792">
      <w:pPr>
        <w:pStyle w:val="ListParagraph"/>
        <w:numPr>
          <w:ilvl w:val="0"/>
          <w:numId w:val="126"/>
        </w:numPr>
        <w:rPr>
          <w:rFonts w:eastAsiaTheme="minorEastAsia"/>
        </w:rPr>
      </w:pPr>
      <w:r>
        <w:rPr>
          <w:rFonts w:eastAsiaTheme="minorEastAsia"/>
        </w:rPr>
        <w:t>Pure yield curve – refers to the curve for stripped, or zero coupon, Canadian bonds</w:t>
      </w:r>
    </w:p>
    <w:p w14:paraId="4CCE89BA" w14:textId="77777777" w:rsidR="00A53792" w:rsidRDefault="00A53792" w:rsidP="00A53792">
      <w:pPr>
        <w:pStyle w:val="ListParagraph"/>
        <w:numPr>
          <w:ilvl w:val="0"/>
          <w:numId w:val="126"/>
        </w:numPr>
        <w:rPr>
          <w:rFonts w:eastAsiaTheme="minorEastAsia"/>
        </w:rPr>
      </w:pPr>
      <w:r>
        <w:rPr>
          <w:rFonts w:eastAsiaTheme="minorEastAsia"/>
        </w:rPr>
        <w:t xml:space="preserve">On-the-run yield curve – refers to the plot of yield as a function of maturity for recently issued coupon bonds selling at or near par value </w:t>
      </w:r>
    </w:p>
    <w:p w14:paraId="2A8695F0" w14:textId="77777777" w:rsidR="00A53792" w:rsidRDefault="00A53792" w:rsidP="00A53792">
      <w:pPr>
        <w:pStyle w:val="ListParagraph"/>
        <w:numPr>
          <w:ilvl w:val="0"/>
          <w:numId w:val="126"/>
        </w:numPr>
        <w:rPr>
          <w:rFonts w:eastAsiaTheme="minorEastAsia"/>
        </w:rPr>
      </w:pPr>
      <w:r>
        <w:rPr>
          <w:rFonts w:eastAsiaTheme="minorEastAsia"/>
        </w:rPr>
        <w:t xml:space="preserve">On-the-run Canada bonds have the greatest liquidity </w:t>
      </w:r>
    </w:p>
    <w:p w14:paraId="0832EB36" w14:textId="77777777" w:rsidR="00A53792" w:rsidRDefault="00A53792" w:rsidP="00A53792">
      <w:pPr>
        <w:pStyle w:val="ListParagraph"/>
        <w:numPr>
          <w:ilvl w:val="0"/>
          <w:numId w:val="126"/>
        </w:numPr>
        <w:rPr>
          <w:rFonts w:eastAsiaTheme="minorEastAsia"/>
        </w:rPr>
      </w:pPr>
      <w:r>
        <w:rPr>
          <w:rFonts w:eastAsiaTheme="minorEastAsia"/>
        </w:rPr>
        <w:t>Real yield curve – the yield curve for inflation-indexed bonds such as real bonds</w:t>
      </w:r>
    </w:p>
    <w:p w14:paraId="247633FC" w14:textId="77777777" w:rsidR="00A53792" w:rsidRDefault="00A53792" w:rsidP="00A53792">
      <w:pPr>
        <w:rPr>
          <w:rFonts w:eastAsiaTheme="minorEastAsia"/>
          <w:b/>
        </w:rPr>
      </w:pPr>
      <w:r>
        <w:rPr>
          <w:rFonts w:eastAsiaTheme="minorEastAsia"/>
          <w:b/>
        </w:rPr>
        <w:t xml:space="preserve">13.2 – the yield curve and future interest rates </w:t>
      </w:r>
    </w:p>
    <w:p w14:paraId="65B51B51" w14:textId="77777777" w:rsidR="00A53792" w:rsidRDefault="00A53792" w:rsidP="00A53792">
      <w:pPr>
        <w:rPr>
          <w:rFonts w:eastAsiaTheme="minorEastAsia"/>
        </w:rPr>
      </w:pPr>
      <w:r>
        <w:rPr>
          <w:rFonts w:eastAsiaTheme="minorEastAsia"/>
        </w:rPr>
        <w:t xml:space="preserve">The yield curve under certainty </w:t>
      </w:r>
    </w:p>
    <w:p w14:paraId="6FE5EB48" w14:textId="77777777" w:rsidR="00A53792" w:rsidRDefault="00A53792" w:rsidP="00A53792">
      <w:pPr>
        <w:pStyle w:val="ListParagraph"/>
        <w:numPr>
          <w:ilvl w:val="0"/>
          <w:numId w:val="127"/>
        </w:numPr>
        <w:rPr>
          <w:rFonts w:eastAsiaTheme="minorEastAsia"/>
        </w:rPr>
      </w:pPr>
      <w:r>
        <w:rPr>
          <w:rFonts w:eastAsiaTheme="minorEastAsia"/>
        </w:rPr>
        <w:t xml:space="preserve">The upward sloping yield curve is evidence that short term rates are going to be higher next year than they are now </w:t>
      </w:r>
    </w:p>
    <w:p w14:paraId="628028D5" w14:textId="77777777" w:rsidR="00A53792" w:rsidRDefault="00A53792" w:rsidP="00A53792">
      <w:pPr>
        <w:pStyle w:val="ListParagraph"/>
        <w:numPr>
          <w:ilvl w:val="0"/>
          <w:numId w:val="127"/>
        </w:numPr>
        <w:rPr>
          <w:rFonts w:eastAsiaTheme="minorEastAsia"/>
        </w:rPr>
      </w:pPr>
      <w:r>
        <w:rPr>
          <w:rFonts w:eastAsiaTheme="minorEastAsia"/>
        </w:rPr>
        <w:t>To distinguish between yields on long term bonds versus short term rates that will be available in the future, practitioners use the following terminology:</w:t>
      </w:r>
    </w:p>
    <w:p w14:paraId="69AB60FF" w14:textId="77777777" w:rsidR="00A53792" w:rsidRDefault="00A53792" w:rsidP="00A53792">
      <w:pPr>
        <w:pStyle w:val="ListParagraph"/>
        <w:numPr>
          <w:ilvl w:val="1"/>
          <w:numId w:val="127"/>
        </w:numPr>
        <w:rPr>
          <w:rFonts w:eastAsiaTheme="minorEastAsia"/>
        </w:rPr>
      </w:pPr>
      <w:r>
        <w:rPr>
          <w:rFonts w:eastAsiaTheme="minorEastAsia"/>
        </w:rPr>
        <w:t xml:space="preserve">They call the yield to maturity on zero coupon bonds the </w:t>
      </w:r>
      <w:r>
        <w:rPr>
          <w:rFonts w:eastAsiaTheme="minorEastAsia"/>
          <w:b/>
        </w:rPr>
        <w:t>spot rate</w:t>
      </w:r>
      <w:r>
        <w:rPr>
          <w:rFonts w:eastAsiaTheme="minorEastAsia"/>
        </w:rPr>
        <w:t xml:space="preserve">, meaning the rate that prevails today for a time period corresponding to the zero’s maturity </w:t>
      </w:r>
    </w:p>
    <w:p w14:paraId="6EB50CDF" w14:textId="77777777" w:rsidR="00A53792" w:rsidRDefault="00A53792" w:rsidP="00A53792">
      <w:pPr>
        <w:pStyle w:val="ListParagraph"/>
        <w:numPr>
          <w:ilvl w:val="1"/>
          <w:numId w:val="127"/>
        </w:numPr>
        <w:rPr>
          <w:rFonts w:eastAsiaTheme="minorEastAsia"/>
        </w:rPr>
      </w:pPr>
      <w:r>
        <w:rPr>
          <w:rFonts w:eastAsiaTheme="minorEastAsia"/>
        </w:rPr>
        <w:t xml:space="preserve">The </w:t>
      </w:r>
      <w:r>
        <w:rPr>
          <w:rFonts w:eastAsiaTheme="minorEastAsia"/>
          <w:b/>
        </w:rPr>
        <w:t>short rate</w:t>
      </w:r>
      <w:r>
        <w:rPr>
          <w:rFonts w:eastAsiaTheme="minorEastAsia"/>
        </w:rPr>
        <w:t xml:space="preserve"> for a given time interval (i.e., 1 year) refers to the interest rate for that interval available at different points in time </w:t>
      </w:r>
    </w:p>
    <w:p w14:paraId="32BBB8FB" w14:textId="77777777" w:rsidR="00A53792" w:rsidRDefault="00A53792" w:rsidP="00A53792">
      <w:pPr>
        <w:pStyle w:val="ListParagraph"/>
        <w:numPr>
          <w:ilvl w:val="0"/>
          <w:numId w:val="127"/>
        </w:numPr>
        <w:rPr>
          <w:rFonts w:eastAsiaTheme="minorEastAsia"/>
        </w:rPr>
      </w:pPr>
      <w:r>
        <w:rPr>
          <w:rFonts w:eastAsiaTheme="minorEastAsia"/>
        </w:rPr>
        <w:t>The 2 year spot rate is an average of today’s short rate and next years short rate. But because of compounding, that average is a geometric one</w:t>
      </w:r>
    </w:p>
    <w:p w14:paraId="66B4334C" w14:textId="77777777" w:rsidR="00A53792" w:rsidRPr="00DA448A" w:rsidRDefault="00A53792" w:rsidP="00A53792">
      <w:pPr>
        <w:rPr>
          <w:rFonts w:eastAsiaTheme="minorEastAsia"/>
        </w:rPr>
      </w:pPr>
      <m:oMathPara>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2</m:t>
                  </m:r>
                </m:sub>
              </m:sSub>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oMath>
      </m:oMathPara>
    </w:p>
    <w:p w14:paraId="2A20DAB4" w14:textId="77777777" w:rsidR="00A53792" w:rsidRPr="00DA448A" w:rsidRDefault="00A53792" w:rsidP="00A53792">
      <w:pPr>
        <w:rPr>
          <w:rFonts w:eastAsiaTheme="minorEastAsia"/>
        </w:rPr>
      </w:pPr>
      <m:oMathPara>
        <m:oMath>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2</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oMath>
      </m:oMathPara>
    </w:p>
    <w:p w14:paraId="4972FB0A" w14:textId="77777777" w:rsidR="00A53792" w:rsidRDefault="00A53792" w:rsidP="00A53792">
      <w:pPr>
        <w:pStyle w:val="ListParagraph"/>
        <w:numPr>
          <w:ilvl w:val="0"/>
          <w:numId w:val="128"/>
        </w:numPr>
        <w:rPr>
          <w:rFonts w:eastAsiaTheme="minorEastAsia"/>
        </w:rPr>
      </w:pPr>
      <w:r>
        <w:rPr>
          <w:rFonts w:eastAsiaTheme="minorEastAsia"/>
        </w:rPr>
        <w:t>When next year’s short rate, r</w:t>
      </w:r>
      <w:r>
        <w:rPr>
          <w:rFonts w:eastAsiaTheme="minorEastAsia"/>
          <w:vertAlign w:val="subscript"/>
        </w:rPr>
        <w:t>2</w:t>
      </w:r>
      <w:r>
        <w:rPr>
          <w:rFonts w:eastAsiaTheme="minorEastAsia"/>
        </w:rPr>
        <w:t xml:space="preserve"> is greater than this year’s short rate, r</w:t>
      </w:r>
      <w:r>
        <w:rPr>
          <w:rFonts w:eastAsiaTheme="minorEastAsia"/>
          <w:vertAlign w:val="subscript"/>
        </w:rPr>
        <w:t>1</w:t>
      </w:r>
      <w:r>
        <w:rPr>
          <w:rFonts w:eastAsiaTheme="minorEastAsia"/>
        </w:rPr>
        <w:t>, the average of the two rates is higher than today’s rate, so y</w:t>
      </w:r>
      <w:r>
        <w:rPr>
          <w:rFonts w:eastAsiaTheme="minorEastAsia"/>
          <w:vertAlign w:val="subscript"/>
        </w:rPr>
        <w:t>2</w:t>
      </w:r>
      <w:r>
        <w:rPr>
          <w:rFonts w:eastAsiaTheme="minorEastAsia"/>
        </w:rPr>
        <w:t xml:space="preserve"> &gt; r</w:t>
      </w:r>
      <w:r>
        <w:rPr>
          <w:rFonts w:eastAsiaTheme="minorEastAsia"/>
          <w:vertAlign w:val="subscript"/>
        </w:rPr>
        <w:t>1</w:t>
      </w:r>
      <w:r>
        <w:rPr>
          <w:rFonts w:eastAsiaTheme="minorEastAsia"/>
        </w:rPr>
        <w:t xml:space="preserve"> and the yield curve slopes upward </w:t>
      </w:r>
    </w:p>
    <w:p w14:paraId="5B158BB1" w14:textId="77777777" w:rsidR="00A53792" w:rsidRDefault="00A53792" w:rsidP="00A53792">
      <w:pPr>
        <w:pStyle w:val="ListParagraph"/>
        <w:numPr>
          <w:ilvl w:val="0"/>
          <w:numId w:val="128"/>
        </w:numPr>
        <w:rPr>
          <w:rFonts w:eastAsiaTheme="minorEastAsia"/>
        </w:rPr>
      </w:pPr>
      <w:r>
        <w:rPr>
          <w:rFonts w:eastAsiaTheme="minorEastAsia"/>
        </w:rPr>
        <w:t>If next year’s short rate where less than r</w:t>
      </w:r>
      <w:r>
        <w:rPr>
          <w:rFonts w:eastAsiaTheme="minorEastAsia"/>
          <w:vertAlign w:val="subscript"/>
        </w:rPr>
        <w:t>1</w:t>
      </w:r>
      <w:r>
        <w:rPr>
          <w:rFonts w:eastAsiaTheme="minorEastAsia"/>
        </w:rPr>
        <w:t xml:space="preserve">, the yield curve would slope downward </w:t>
      </w:r>
    </w:p>
    <w:p w14:paraId="649CF611" w14:textId="77777777" w:rsidR="00A53792" w:rsidRDefault="00A53792" w:rsidP="00A53792">
      <w:pPr>
        <w:rPr>
          <w:rFonts w:eastAsiaTheme="minorEastAsia"/>
        </w:rPr>
      </w:pPr>
      <w:r>
        <w:rPr>
          <w:rFonts w:eastAsiaTheme="minorEastAsia"/>
        </w:rPr>
        <w:t xml:space="preserve">Holding period returns </w:t>
      </w:r>
    </w:p>
    <w:p w14:paraId="7498D22C" w14:textId="77777777" w:rsidR="00A53792" w:rsidRDefault="00A53792" w:rsidP="00A53792">
      <w:pPr>
        <w:pStyle w:val="ListParagraph"/>
        <w:numPr>
          <w:ilvl w:val="0"/>
          <w:numId w:val="129"/>
        </w:numPr>
        <w:rPr>
          <w:rFonts w:eastAsiaTheme="minorEastAsia"/>
        </w:rPr>
      </w:pPr>
      <w:r>
        <w:rPr>
          <w:rFonts w:eastAsiaTheme="minorEastAsia"/>
        </w:rPr>
        <w:t>See page 429</w:t>
      </w:r>
    </w:p>
    <w:p w14:paraId="25C3E6AF" w14:textId="77777777" w:rsidR="00A53792" w:rsidRDefault="00A53792" w:rsidP="00A53792">
      <w:pPr>
        <w:rPr>
          <w:rFonts w:eastAsiaTheme="minorEastAsia"/>
        </w:rPr>
      </w:pPr>
      <w:r>
        <w:rPr>
          <w:rFonts w:eastAsiaTheme="minorEastAsia"/>
        </w:rPr>
        <w:t xml:space="preserve">Forward rates </w:t>
      </w:r>
    </w:p>
    <w:p w14:paraId="6775956C" w14:textId="77777777" w:rsidR="00A53792" w:rsidRDefault="00A53792" w:rsidP="00A53792">
      <w:pPr>
        <w:pStyle w:val="ListParagraph"/>
        <w:numPr>
          <w:ilvl w:val="0"/>
          <w:numId w:val="129"/>
        </w:numPr>
        <w:rPr>
          <w:rFonts w:eastAsiaTheme="minorEastAsia"/>
        </w:rPr>
      </w:pPr>
      <w:r>
        <w:rPr>
          <w:rFonts w:eastAsiaTheme="minorEastAsia"/>
        </w:rPr>
        <w:t xml:space="preserve">The following equation generalizes our approach to inferring a future short rate from the yield curve of zero coupon bonds </w:t>
      </w:r>
    </w:p>
    <w:p w14:paraId="24F245E0" w14:textId="77777777" w:rsidR="00A53792" w:rsidRDefault="00A53792" w:rsidP="00A53792">
      <w:pPr>
        <w:pStyle w:val="ListParagraph"/>
        <w:numPr>
          <w:ilvl w:val="0"/>
          <w:numId w:val="129"/>
        </w:numPr>
        <w:rPr>
          <w:rFonts w:eastAsiaTheme="minorEastAsia"/>
        </w:rPr>
      </w:pPr>
      <w:r>
        <w:rPr>
          <w:rFonts w:eastAsiaTheme="minorEastAsia"/>
        </w:rPr>
        <w:t xml:space="preserve">It equates the total return on two n-year investment strategies: buying and holding a n-year zero coupon bond versus buying an (n-1)-year zero and rolling over the proceeds into a 1-year bond </w:t>
      </w:r>
    </w:p>
    <w:p w14:paraId="7D6F5C97" w14:textId="77777777" w:rsidR="00A53792" w:rsidRPr="00DA448A" w:rsidRDefault="00572C4A" w:rsidP="00A53792">
      <w:pPr>
        <w:rPr>
          <w:rFonts w:eastAsiaTheme="minorEastAsia"/>
        </w:rPr>
      </w:pPr>
      <m:oMathPara>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e>
              </m:d>
            </m:e>
            <m:sup>
              <m:r>
                <w:rPr>
                  <w:rFonts w:ascii="Cambria Math" w:eastAsiaTheme="minorEastAsia" w:hAnsi="Cambria Math"/>
                </w:rPr>
                <m:t>n</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n-1</m:t>
                      </m:r>
                    </m:sub>
                  </m:sSub>
                </m:e>
              </m:d>
            </m:e>
            <m:sup>
              <m:r>
                <w:rPr>
                  <w:rFonts w:ascii="Cambria Math" w:eastAsiaTheme="minorEastAsia" w:hAnsi="Cambria Math"/>
                </w:rPr>
                <m:t>n-1</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n</m:t>
                  </m:r>
                </m:sub>
              </m:sSub>
            </m:e>
          </m:d>
        </m:oMath>
      </m:oMathPara>
    </w:p>
    <w:p w14:paraId="3440123B" w14:textId="77777777" w:rsidR="00A53792" w:rsidRDefault="00A53792" w:rsidP="00A53792">
      <w:pPr>
        <w:pStyle w:val="ListParagraph"/>
        <w:numPr>
          <w:ilvl w:val="0"/>
          <w:numId w:val="130"/>
        </w:numPr>
        <w:rPr>
          <w:rFonts w:eastAsiaTheme="minorEastAsia"/>
        </w:rPr>
      </w:pPr>
      <w:r>
        <w:rPr>
          <w:rFonts w:eastAsiaTheme="minorEastAsia"/>
        </w:rPr>
        <w:t>Where n denotes the period in question, and y</w:t>
      </w:r>
      <w:r>
        <w:rPr>
          <w:rFonts w:eastAsiaTheme="minorEastAsia"/>
          <w:vertAlign w:val="subscript"/>
        </w:rPr>
        <w:t>n</w:t>
      </w:r>
      <w:r>
        <w:rPr>
          <w:rFonts w:eastAsiaTheme="minorEastAsia"/>
        </w:rPr>
        <w:t xml:space="preserve"> is the yield to maturity of a zero coupon bond with an n-period maturity </w:t>
      </w:r>
    </w:p>
    <w:p w14:paraId="19082133" w14:textId="77777777" w:rsidR="00A53792" w:rsidRDefault="00A53792" w:rsidP="00A53792">
      <w:pPr>
        <w:pStyle w:val="ListParagraph"/>
        <w:numPr>
          <w:ilvl w:val="0"/>
          <w:numId w:val="130"/>
        </w:numPr>
        <w:rPr>
          <w:rFonts w:eastAsiaTheme="minorEastAsia"/>
        </w:rPr>
      </w:pPr>
      <w:r>
        <w:rPr>
          <w:rFonts w:eastAsiaTheme="minorEastAsia"/>
        </w:rPr>
        <w:t xml:space="preserve">Given the observed yield curve, we can solve the following equation for the short rate in the last period </w:t>
      </w:r>
    </w:p>
    <w:p w14:paraId="67EE6B1B" w14:textId="77777777" w:rsidR="00A53792" w:rsidRPr="006B2BD8" w:rsidRDefault="00572C4A" w:rsidP="00A53792">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n</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e>
                  </m:d>
                </m:e>
                <m:sup>
                  <m:r>
                    <w:rPr>
                      <w:rFonts w:ascii="Cambria Math" w:eastAsiaTheme="minorEastAsia" w:hAnsi="Cambria Math"/>
                    </w:rPr>
                    <m:t>n</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n-1</m:t>
                          </m:r>
                        </m:sub>
                      </m:sSub>
                    </m:e>
                  </m:d>
                </m:e>
                <m:sup>
                  <m:r>
                    <w:rPr>
                      <w:rFonts w:ascii="Cambria Math" w:eastAsiaTheme="minorEastAsia" w:hAnsi="Cambria Math"/>
                    </w:rPr>
                    <m:t>n-1</m:t>
                  </m:r>
                </m:sup>
              </m:sSup>
            </m:den>
          </m:f>
        </m:oMath>
      </m:oMathPara>
    </w:p>
    <w:p w14:paraId="408FD2E2" w14:textId="77777777" w:rsidR="00A53792" w:rsidRDefault="00A53792" w:rsidP="00A53792">
      <w:pPr>
        <w:pStyle w:val="ListParagraph"/>
        <w:numPr>
          <w:ilvl w:val="0"/>
          <w:numId w:val="131"/>
        </w:numPr>
        <w:rPr>
          <w:rFonts w:eastAsiaTheme="minorEastAsia"/>
        </w:rPr>
      </w:pPr>
      <w:r>
        <w:rPr>
          <w:rFonts w:eastAsiaTheme="minorEastAsia"/>
        </w:rPr>
        <w:t xml:space="preserve">Numerator on right hand side is the total growth factor of an investment in an n-year zero held until maturity </w:t>
      </w:r>
    </w:p>
    <w:p w14:paraId="689A0D67" w14:textId="77777777" w:rsidR="00A53792" w:rsidRDefault="00A53792" w:rsidP="00A53792">
      <w:pPr>
        <w:pStyle w:val="ListParagraph"/>
        <w:numPr>
          <w:ilvl w:val="0"/>
          <w:numId w:val="131"/>
        </w:numPr>
        <w:rPr>
          <w:rFonts w:eastAsiaTheme="minorEastAsia"/>
        </w:rPr>
      </w:pPr>
      <w:r>
        <w:rPr>
          <w:rFonts w:eastAsiaTheme="minorEastAsia"/>
        </w:rPr>
        <w:t xml:space="preserve">Denominator is the growth factor of an investment in an (n-1)-year zero </w:t>
      </w:r>
    </w:p>
    <w:p w14:paraId="7901186F" w14:textId="77777777" w:rsidR="00A53792" w:rsidRDefault="00A53792" w:rsidP="00A53792">
      <w:pPr>
        <w:pStyle w:val="ListParagraph"/>
        <w:numPr>
          <w:ilvl w:val="0"/>
          <w:numId w:val="131"/>
        </w:numPr>
        <w:rPr>
          <w:rFonts w:eastAsiaTheme="minorEastAsia"/>
        </w:rPr>
      </w:pPr>
      <w:r>
        <w:rPr>
          <w:rFonts w:eastAsiaTheme="minorEastAsia"/>
        </w:rPr>
        <w:t xml:space="preserve">Because the former investment lasts for one more year than the latter, the difference in these growth factors must be the rate of return available in year n where (n-1)-year zero can be rolled over into a 1-year investment </w:t>
      </w:r>
    </w:p>
    <w:p w14:paraId="3A13495E" w14:textId="77777777" w:rsidR="00A53792" w:rsidRDefault="00A53792" w:rsidP="00A53792">
      <w:pPr>
        <w:pStyle w:val="ListParagraph"/>
        <w:numPr>
          <w:ilvl w:val="0"/>
          <w:numId w:val="131"/>
        </w:numPr>
        <w:rPr>
          <w:rFonts w:eastAsiaTheme="minorEastAsia"/>
        </w:rPr>
      </w:pPr>
      <w:r>
        <w:rPr>
          <w:rFonts w:eastAsiaTheme="minorEastAsia"/>
        </w:rPr>
        <w:t xml:space="preserve">In recognition of the factor that future interest rates are uncertain, we call the interest rate that we infer in this matter the </w:t>
      </w:r>
      <w:r>
        <w:rPr>
          <w:rFonts w:eastAsiaTheme="minorEastAsia"/>
          <w:b/>
        </w:rPr>
        <w:t xml:space="preserve">forward interest rate </w:t>
      </w:r>
      <w:r>
        <w:rPr>
          <w:rFonts w:eastAsiaTheme="minorEastAsia"/>
        </w:rPr>
        <w:t>rather than the future short rate, because it need not be the interest rate that actually will prevail at the future date</w:t>
      </w:r>
    </w:p>
    <w:p w14:paraId="10F27C7C" w14:textId="77777777" w:rsidR="00A53792" w:rsidRDefault="00A53792" w:rsidP="00A53792">
      <w:pPr>
        <w:pStyle w:val="ListParagraph"/>
        <w:numPr>
          <w:ilvl w:val="0"/>
          <w:numId w:val="131"/>
        </w:numPr>
        <w:rPr>
          <w:rFonts w:eastAsiaTheme="minorEastAsia"/>
        </w:rPr>
      </w:pPr>
      <w:r>
        <w:rPr>
          <w:rFonts w:eastAsiaTheme="minorEastAsia"/>
        </w:rPr>
        <w:t>If the forward rate for period n is denoted by f</w:t>
      </w:r>
      <w:r>
        <w:rPr>
          <w:rFonts w:eastAsiaTheme="minorEastAsia"/>
          <w:vertAlign w:val="subscript"/>
        </w:rPr>
        <w:t>n</w:t>
      </w:r>
      <w:r>
        <w:rPr>
          <w:rFonts w:eastAsiaTheme="minorEastAsia"/>
          <w:vertAlign w:val="subscript"/>
        </w:rPr>
        <w:softHyphen/>
      </w:r>
      <w:r>
        <w:rPr>
          <w:rFonts w:eastAsiaTheme="minorEastAsia"/>
        </w:rPr>
        <w:t>, we then define f</w:t>
      </w:r>
      <w:r>
        <w:rPr>
          <w:rFonts w:eastAsiaTheme="minorEastAsia"/>
          <w:vertAlign w:val="subscript"/>
        </w:rPr>
        <w:t>n</w:t>
      </w:r>
      <w:r>
        <w:rPr>
          <w:rFonts w:eastAsiaTheme="minorEastAsia"/>
          <w:vertAlign w:val="subscript"/>
        </w:rPr>
        <w:softHyphen/>
      </w:r>
      <w:r>
        <w:rPr>
          <w:rFonts w:eastAsiaTheme="minorEastAsia"/>
        </w:rPr>
        <w:t xml:space="preserve"> by the equation </w:t>
      </w:r>
    </w:p>
    <w:p w14:paraId="419E52A6" w14:textId="77777777" w:rsidR="00A53792" w:rsidRDefault="00572C4A" w:rsidP="00A53792">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e>
                  </m:d>
                </m:e>
                <m:sup>
                  <m:r>
                    <w:rPr>
                      <w:rFonts w:ascii="Cambria Math" w:eastAsiaTheme="minorEastAsia" w:hAnsi="Cambria Math"/>
                    </w:rPr>
                    <m:t>n</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n-1</m:t>
                          </m:r>
                        </m:sub>
                      </m:sSub>
                    </m:e>
                  </m:d>
                </m:e>
                <m:sup>
                  <m:r>
                    <w:rPr>
                      <w:rFonts w:ascii="Cambria Math" w:eastAsiaTheme="minorEastAsia" w:hAnsi="Cambria Math"/>
                    </w:rPr>
                    <m:t>n-1</m:t>
                  </m:r>
                </m:sup>
              </m:sSup>
            </m:den>
          </m:f>
        </m:oMath>
      </m:oMathPara>
    </w:p>
    <w:p w14:paraId="71D58D95" w14:textId="77777777" w:rsidR="00A53792" w:rsidRDefault="00A53792" w:rsidP="00A53792">
      <w:pPr>
        <w:pStyle w:val="ListParagraph"/>
        <w:numPr>
          <w:ilvl w:val="0"/>
          <w:numId w:val="132"/>
        </w:numPr>
        <w:rPr>
          <w:rFonts w:eastAsiaTheme="minorEastAsia"/>
        </w:rPr>
      </w:pPr>
      <w:r>
        <w:rPr>
          <w:rFonts w:eastAsiaTheme="minorEastAsia"/>
        </w:rPr>
        <w:t>We may rewrite this equation as:</w:t>
      </w:r>
    </w:p>
    <w:p w14:paraId="28A580D2" w14:textId="77777777" w:rsidR="00A53792" w:rsidRPr="006B2BD8" w:rsidRDefault="00572C4A" w:rsidP="00A53792">
      <w:pPr>
        <w:rPr>
          <w:rFonts w:eastAsiaTheme="minorEastAsia"/>
        </w:rPr>
      </w:pPr>
      <m:oMathPara>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e>
              </m:d>
            </m:e>
            <m:sup>
              <m:r>
                <w:rPr>
                  <w:rFonts w:ascii="Cambria Math" w:eastAsiaTheme="minorEastAsia" w:hAnsi="Cambria Math"/>
                </w:rPr>
                <m:t>n</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n-1</m:t>
                      </m:r>
                    </m:sub>
                  </m:sSub>
                </m:e>
              </m:d>
            </m:e>
            <m:sup>
              <m:r>
                <w:rPr>
                  <w:rFonts w:ascii="Cambria Math" w:eastAsiaTheme="minorEastAsia" w:hAnsi="Cambria Math"/>
                </w:rPr>
                <m:t>n-1</m:t>
              </m:r>
            </m:sup>
          </m:sSup>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m:t>
                  </m:r>
                </m:sub>
              </m:sSub>
            </m:e>
          </m:d>
        </m:oMath>
      </m:oMathPara>
    </w:p>
    <w:p w14:paraId="704BBD25" w14:textId="77777777" w:rsidR="00A53792" w:rsidRDefault="00A53792" w:rsidP="00A53792">
      <w:pPr>
        <w:pStyle w:val="ListParagraph"/>
        <w:numPr>
          <w:ilvl w:val="0"/>
          <w:numId w:val="132"/>
        </w:numPr>
        <w:rPr>
          <w:rFonts w:eastAsiaTheme="minorEastAsia"/>
        </w:rPr>
      </w:pPr>
      <w:r>
        <w:rPr>
          <w:rFonts w:eastAsiaTheme="minorEastAsia"/>
        </w:rPr>
        <w:t>In this formulation, the forward rate is defined as the breakeven interest rate that equates the return on an n-period zero coupon bond to that of an (n-1)-period zero coupon bond rolled over into a 1 year bond in year n</w:t>
      </w:r>
    </w:p>
    <w:p w14:paraId="24A431E0" w14:textId="77777777" w:rsidR="00A53792" w:rsidRDefault="00A53792" w:rsidP="00A53792">
      <w:pPr>
        <w:pStyle w:val="ListParagraph"/>
        <w:numPr>
          <w:ilvl w:val="0"/>
          <w:numId w:val="132"/>
        </w:numPr>
        <w:rPr>
          <w:rFonts w:eastAsiaTheme="minorEastAsia"/>
        </w:rPr>
      </w:pPr>
      <w:r>
        <w:rPr>
          <w:rFonts w:eastAsiaTheme="minorEastAsia"/>
        </w:rPr>
        <w:t>The actual total returns on the two n-year strategies will be equal if the short interest rate in year n turns out to equal f</w:t>
      </w:r>
      <w:r>
        <w:rPr>
          <w:rFonts w:eastAsiaTheme="minorEastAsia"/>
          <w:vertAlign w:val="subscript"/>
        </w:rPr>
        <w:t>n</w:t>
      </w:r>
    </w:p>
    <w:p w14:paraId="4A1A148C" w14:textId="77777777" w:rsidR="00A53792" w:rsidRDefault="00A53792" w:rsidP="00A53792">
      <w:pPr>
        <w:rPr>
          <w:rFonts w:eastAsiaTheme="minorEastAsia"/>
          <w:b/>
        </w:rPr>
      </w:pPr>
      <w:r>
        <w:rPr>
          <w:rFonts w:eastAsiaTheme="minorEastAsia"/>
          <w:b/>
        </w:rPr>
        <w:t xml:space="preserve">13.3 – interest rate uncertainty and forward rates </w:t>
      </w:r>
    </w:p>
    <w:p w14:paraId="65932536" w14:textId="77777777" w:rsidR="00A53792" w:rsidRDefault="00A53792" w:rsidP="00A53792">
      <w:pPr>
        <w:pStyle w:val="ListParagraph"/>
        <w:numPr>
          <w:ilvl w:val="0"/>
          <w:numId w:val="133"/>
        </w:numPr>
        <w:rPr>
          <w:rFonts w:eastAsiaTheme="minorEastAsia"/>
        </w:rPr>
      </w:pPr>
      <w:r>
        <w:rPr>
          <w:rFonts w:eastAsiaTheme="minorEastAsia"/>
        </w:rPr>
        <w:t>Under certainty:</w:t>
      </w:r>
    </w:p>
    <w:p w14:paraId="5907671A" w14:textId="77777777" w:rsidR="00A53792" w:rsidRPr="00132417" w:rsidRDefault="00572C4A" w:rsidP="00A53792">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e>
          </m:d>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2</m:t>
              </m:r>
            </m:sub>
          </m:sSub>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oMath>
      </m:oMathPara>
    </w:p>
    <w:p w14:paraId="0C0B2C29" w14:textId="77777777" w:rsidR="00A53792" w:rsidRDefault="00A53792" w:rsidP="00A53792">
      <w:pPr>
        <w:pStyle w:val="ListParagraph"/>
        <w:numPr>
          <w:ilvl w:val="0"/>
          <w:numId w:val="133"/>
        </w:numPr>
        <w:rPr>
          <w:rFonts w:eastAsiaTheme="minorEastAsia"/>
        </w:rPr>
      </w:pPr>
      <w:r>
        <w:rPr>
          <w:rFonts w:eastAsiaTheme="minorEastAsia"/>
        </w:rPr>
        <w:t>What can we say when r</w:t>
      </w:r>
      <w:r>
        <w:rPr>
          <w:rFonts w:eastAsiaTheme="minorEastAsia"/>
          <w:vertAlign w:val="subscript"/>
        </w:rPr>
        <w:t xml:space="preserve">2 </w:t>
      </w:r>
      <w:r>
        <w:rPr>
          <w:rFonts w:eastAsiaTheme="minorEastAsia"/>
        </w:rPr>
        <w:t>is not known today?</w:t>
      </w:r>
    </w:p>
    <w:p w14:paraId="23A9E0F6" w14:textId="77777777" w:rsidR="00A53792" w:rsidRDefault="00A53792" w:rsidP="00A53792">
      <w:pPr>
        <w:pStyle w:val="ListParagraph"/>
        <w:numPr>
          <w:ilvl w:val="0"/>
          <w:numId w:val="133"/>
        </w:numPr>
        <w:rPr>
          <w:rFonts w:eastAsiaTheme="minorEastAsia"/>
        </w:rPr>
      </w:pPr>
      <w:r>
        <w:rPr>
          <w:rFonts w:eastAsiaTheme="minorEastAsia"/>
        </w:rPr>
        <w:t>If investors only cared about the expected value of the interest rate, then the yield to maturity on a 2 year zero would be determined using the expected short rate in the equation above</w:t>
      </w:r>
    </w:p>
    <w:p w14:paraId="4727FC75" w14:textId="77777777" w:rsidR="00A53792" w:rsidRDefault="00A53792" w:rsidP="00A53792">
      <w:pPr>
        <w:pStyle w:val="ListParagraph"/>
        <w:numPr>
          <w:ilvl w:val="0"/>
          <w:numId w:val="133"/>
        </w:numPr>
        <w:rPr>
          <w:rFonts w:eastAsiaTheme="minorEastAsia"/>
        </w:rPr>
      </w:pPr>
      <w:r>
        <w:rPr>
          <w:rFonts w:eastAsiaTheme="minorEastAsia"/>
        </w:rPr>
        <w:t>We defined the forward rate as the interest rate that would need to prevail in the second year to make the long and short term investments equally attractive, ignoring risk</w:t>
      </w:r>
    </w:p>
    <w:p w14:paraId="640CEC18" w14:textId="77777777" w:rsidR="00A53792" w:rsidRDefault="00A53792" w:rsidP="00A53792">
      <w:pPr>
        <w:pStyle w:val="ListParagraph"/>
        <w:numPr>
          <w:ilvl w:val="0"/>
          <w:numId w:val="133"/>
        </w:numPr>
        <w:rPr>
          <w:rFonts w:eastAsiaTheme="minorEastAsia"/>
        </w:rPr>
      </w:pPr>
      <w:r>
        <w:rPr>
          <w:rFonts w:eastAsiaTheme="minorEastAsia"/>
        </w:rPr>
        <w:t xml:space="preserve">When we account for risk, it is clear that short term investors will shy away from the long term bond unless it offers an expected return greater than that offered by the one year bond </w:t>
      </w:r>
    </w:p>
    <w:p w14:paraId="5ECA3B85" w14:textId="77777777" w:rsidR="00A53792" w:rsidRDefault="00A53792" w:rsidP="00A53792">
      <w:pPr>
        <w:pStyle w:val="ListParagraph"/>
        <w:numPr>
          <w:ilvl w:val="0"/>
          <w:numId w:val="133"/>
        </w:numPr>
        <w:rPr>
          <w:rFonts w:eastAsiaTheme="minorEastAsia"/>
        </w:rPr>
      </w:pPr>
      <w:r>
        <w:rPr>
          <w:rFonts w:eastAsiaTheme="minorEastAsia"/>
        </w:rPr>
        <w:t xml:space="preserve">Another way of putting this is to say that investors will require a risk premium to hold the longer term bond </w:t>
      </w:r>
    </w:p>
    <w:p w14:paraId="0F5A3F40" w14:textId="77777777" w:rsidR="00A53792" w:rsidRDefault="00A53792" w:rsidP="00A53792">
      <w:pPr>
        <w:pStyle w:val="ListParagraph"/>
        <w:numPr>
          <w:ilvl w:val="0"/>
          <w:numId w:val="133"/>
        </w:numPr>
        <w:rPr>
          <w:rFonts w:eastAsiaTheme="minorEastAsia"/>
        </w:rPr>
      </w:pPr>
      <w:r>
        <w:rPr>
          <w:rFonts w:eastAsiaTheme="minorEastAsia"/>
        </w:rPr>
        <w:t>The risk averse investor would be willing to hold the long term bond only if E(r</w:t>
      </w:r>
      <w:r>
        <w:rPr>
          <w:rFonts w:eastAsiaTheme="minorEastAsia"/>
          <w:vertAlign w:val="subscript"/>
        </w:rPr>
        <w:t>2</w:t>
      </w:r>
      <w:r>
        <w:rPr>
          <w:rFonts w:eastAsiaTheme="minorEastAsia"/>
        </w:rPr>
        <w:t>) is less than the breakeven value, f</w:t>
      </w:r>
      <w:r>
        <w:rPr>
          <w:rFonts w:eastAsiaTheme="minorEastAsia"/>
          <w:vertAlign w:val="subscript"/>
        </w:rPr>
        <w:t>2</w:t>
      </w:r>
      <w:r>
        <w:rPr>
          <w:rFonts w:eastAsiaTheme="minorEastAsia"/>
        </w:rPr>
        <w:t>, because the lower the expectation of r</w:t>
      </w:r>
      <w:r>
        <w:rPr>
          <w:rFonts w:eastAsiaTheme="minorEastAsia"/>
          <w:vertAlign w:val="subscript"/>
        </w:rPr>
        <w:t>2</w:t>
      </w:r>
      <w:r>
        <w:rPr>
          <w:rFonts w:eastAsiaTheme="minorEastAsia"/>
        </w:rPr>
        <w:t xml:space="preserve">, the greater the anticipated return on the long term bond </w:t>
      </w:r>
    </w:p>
    <w:p w14:paraId="14393D3D" w14:textId="77777777" w:rsidR="00A53792" w:rsidRDefault="00A53792" w:rsidP="00A53792">
      <w:pPr>
        <w:pStyle w:val="ListParagraph"/>
        <w:numPr>
          <w:ilvl w:val="0"/>
          <w:numId w:val="133"/>
        </w:numPr>
        <w:spacing w:before="240"/>
        <w:rPr>
          <w:rFonts w:eastAsiaTheme="minorEastAsia"/>
        </w:rPr>
      </w:pPr>
      <w:r>
        <w:rPr>
          <w:rFonts w:eastAsiaTheme="minorEastAsia"/>
        </w:rPr>
        <w:t>Therefore, if most individuals are short term investors, bonds must have prices that make f</w:t>
      </w:r>
      <w:r>
        <w:rPr>
          <w:rFonts w:eastAsiaTheme="minorEastAsia"/>
          <w:vertAlign w:val="subscript"/>
        </w:rPr>
        <w:t>2</w:t>
      </w:r>
      <w:r>
        <w:rPr>
          <w:rFonts w:eastAsiaTheme="minorEastAsia"/>
        </w:rPr>
        <w:t xml:space="preserve"> greater than E(r</w:t>
      </w:r>
      <w:r>
        <w:rPr>
          <w:rFonts w:eastAsiaTheme="minorEastAsia"/>
          <w:vertAlign w:val="subscript"/>
        </w:rPr>
        <w:t>2</w:t>
      </w:r>
      <w:r>
        <w:rPr>
          <w:rFonts w:eastAsiaTheme="minorEastAsia"/>
        </w:rPr>
        <w:t>)</w:t>
      </w:r>
    </w:p>
    <w:p w14:paraId="72EF0F78" w14:textId="77777777" w:rsidR="00A53792" w:rsidRDefault="00A53792" w:rsidP="00A53792">
      <w:pPr>
        <w:pStyle w:val="ListParagraph"/>
        <w:numPr>
          <w:ilvl w:val="0"/>
          <w:numId w:val="133"/>
        </w:numPr>
        <w:spacing w:before="240"/>
        <w:rPr>
          <w:rFonts w:eastAsiaTheme="minorEastAsia"/>
        </w:rPr>
      </w:pPr>
      <w:r>
        <w:rPr>
          <w:rFonts w:eastAsiaTheme="minorEastAsia"/>
        </w:rPr>
        <w:t xml:space="preserve">The forward rate will embody a premium compared with the expected future short interest rate </w:t>
      </w:r>
    </w:p>
    <w:p w14:paraId="58316547" w14:textId="77777777" w:rsidR="00A53792" w:rsidRDefault="00A53792" w:rsidP="00A53792">
      <w:pPr>
        <w:pStyle w:val="ListParagraph"/>
        <w:numPr>
          <w:ilvl w:val="0"/>
          <w:numId w:val="133"/>
        </w:numPr>
        <w:spacing w:before="240"/>
        <w:rPr>
          <w:rFonts w:eastAsiaTheme="minorEastAsia"/>
        </w:rPr>
      </w:pPr>
      <w:r>
        <w:rPr>
          <w:rFonts w:eastAsiaTheme="minorEastAsia"/>
        </w:rPr>
        <w:t xml:space="preserve">The </w:t>
      </w:r>
      <w:r>
        <w:rPr>
          <w:rFonts w:eastAsiaTheme="minorEastAsia"/>
          <w:b/>
        </w:rPr>
        <w:t>liquidity premium</w:t>
      </w:r>
      <w:r>
        <w:rPr>
          <w:rFonts w:eastAsiaTheme="minorEastAsia"/>
        </w:rPr>
        <w:t xml:space="preserve"> compensates short term investors for the uncertainty about the price at which they will be able to sell their long term bonds at the end of the year </w:t>
      </w:r>
    </w:p>
    <w:p w14:paraId="7A074A34" w14:textId="77777777" w:rsidR="00A53792" w:rsidRDefault="00A53792" w:rsidP="00A53792">
      <w:pPr>
        <w:pStyle w:val="ListParagraph"/>
        <w:numPr>
          <w:ilvl w:val="0"/>
          <w:numId w:val="133"/>
        </w:numPr>
        <w:spacing w:before="240"/>
        <w:rPr>
          <w:rFonts w:eastAsiaTheme="minorEastAsia"/>
        </w:rPr>
      </w:pPr>
      <w:r>
        <w:rPr>
          <w:rFonts w:eastAsiaTheme="minorEastAsia"/>
        </w:rPr>
        <w:t xml:space="preserve">Whether forward rates will equal expected future short rates depends on investors’ readiness to bear interest rate risk, as well as their willingness to hold bonds that do not correspond to their investment horizons </w:t>
      </w:r>
    </w:p>
    <w:p w14:paraId="04B69EEF" w14:textId="77777777" w:rsidR="00A53792" w:rsidRDefault="00A53792" w:rsidP="00A53792">
      <w:pPr>
        <w:spacing w:before="240"/>
        <w:rPr>
          <w:rFonts w:eastAsiaTheme="minorEastAsia"/>
          <w:b/>
        </w:rPr>
      </w:pPr>
      <w:r>
        <w:rPr>
          <w:rFonts w:eastAsiaTheme="minorEastAsia"/>
          <w:b/>
        </w:rPr>
        <w:t xml:space="preserve">13.4 – theories of the term structure </w:t>
      </w:r>
    </w:p>
    <w:p w14:paraId="6CFBFBFB" w14:textId="77777777" w:rsidR="00A53792" w:rsidRDefault="00A53792" w:rsidP="00A53792">
      <w:pPr>
        <w:spacing w:before="240"/>
        <w:rPr>
          <w:rFonts w:eastAsiaTheme="minorEastAsia"/>
        </w:rPr>
      </w:pPr>
      <w:r>
        <w:rPr>
          <w:rFonts w:eastAsiaTheme="minorEastAsia"/>
        </w:rPr>
        <w:t xml:space="preserve">The expectations hypothesis </w:t>
      </w:r>
    </w:p>
    <w:p w14:paraId="19FEBF20" w14:textId="77777777" w:rsidR="00A53792" w:rsidRPr="00E0415B" w:rsidRDefault="00A53792" w:rsidP="00A53792">
      <w:pPr>
        <w:pStyle w:val="ListParagraph"/>
        <w:numPr>
          <w:ilvl w:val="0"/>
          <w:numId w:val="134"/>
        </w:numPr>
        <w:spacing w:before="240"/>
        <w:rPr>
          <w:rFonts w:eastAsiaTheme="minorEastAsia"/>
        </w:rPr>
      </w:pPr>
      <w:r>
        <w:rPr>
          <w:rFonts w:eastAsiaTheme="minorEastAsia"/>
        </w:rPr>
        <w:t xml:space="preserve">The simplest theory of the term structure is the </w:t>
      </w:r>
      <w:r>
        <w:rPr>
          <w:rFonts w:eastAsiaTheme="minorEastAsia"/>
          <w:b/>
        </w:rPr>
        <w:t xml:space="preserve">expectations hypothesis </w:t>
      </w:r>
    </w:p>
    <w:p w14:paraId="5CF6FAAD" w14:textId="77777777" w:rsidR="00A53792" w:rsidRDefault="00A53792" w:rsidP="00A53792">
      <w:pPr>
        <w:pStyle w:val="ListParagraph"/>
        <w:numPr>
          <w:ilvl w:val="0"/>
          <w:numId w:val="134"/>
        </w:numPr>
        <w:spacing w:before="240"/>
        <w:rPr>
          <w:rFonts w:eastAsiaTheme="minorEastAsia"/>
        </w:rPr>
      </w:pPr>
      <w:r>
        <w:rPr>
          <w:rFonts w:eastAsiaTheme="minorEastAsia"/>
        </w:rPr>
        <w:t>A common version of this hypothesis states that the forward rate equals the market consensus expectation of the future short interest rate</w:t>
      </w:r>
    </w:p>
    <w:p w14:paraId="09FBA6B4" w14:textId="77777777" w:rsidR="00A53792" w:rsidRDefault="00A53792" w:rsidP="00A53792">
      <w:pPr>
        <w:pStyle w:val="ListParagraph"/>
        <w:numPr>
          <w:ilvl w:val="0"/>
          <w:numId w:val="134"/>
        </w:numPr>
        <w:spacing w:before="240"/>
        <w:rPr>
          <w:rFonts w:eastAsiaTheme="minorEastAsia"/>
        </w:rPr>
      </w:pPr>
      <w:r>
        <w:rPr>
          <w:rFonts w:eastAsiaTheme="minorEastAsia"/>
        </w:rPr>
        <w:t>In other words, that f</w:t>
      </w:r>
      <w:r>
        <w:rPr>
          <w:rFonts w:eastAsiaTheme="minorEastAsia"/>
          <w:vertAlign w:val="subscript"/>
        </w:rPr>
        <w:t>2</w:t>
      </w:r>
      <w:r>
        <w:rPr>
          <w:rFonts w:eastAsiaTheme="minorEastAsia"/>
        </w:rPr>
        <w:t xml:space="preserve"> = E(r</w:t>
      </w:r>
      <w:r>
        <w:rPr>
          <w:rFonts w:eastAsiaTheme="minorEastAsia"/>
          <w:vertAlign w:val="subscript"/>
        </w:rPr>
        <w:t>2</w:t>
      </w:r>
      <w:r>
        <w:rPr>
          <w:rFonts w:eastAsiaTheme="minorEastAsia"/>
        </w:rPr>
        <w:t>), and that liquidity premiums are zero</w:t>
      </w:r>
    </w:p>
    <w:p w14:paraId="1636F16E" w14:textId="77777777" w:rsidR="00A53792" w:rsidRDefault="00A53792" w:rsidP="00A53792">
      <w:pPr>
        <w:pStyle w:val="ListParagraph"/>
        <w:numPr>
          <w:ilvl w:val="0"/>
          <w:numId w:val="134"/>
        </w:numPr>
        <w:spacing w:before="240"/>
        <w:rPr>
          <w:rFonts w:eastAsiaTheme="minorEastAsia"/>
        </w:rPr>
      </w:pPr>
      <w:r>
        <w:rPr>
          <w:rFonts w:eastAsiaTheme="minorEastAsia"/>
        </w:rPr>
        <w:t>Because f</w:t>
      </w:r>
      <w:r>
        <w:rPr>
          <w:rFonts w:eastAsiaTheme="minorEastAsia"/>
          <w:vertAlign w:val="subscript"/>
        </w:rPr>
        <w:t xml:space="preserve">2 </w:t>
      </w:r>
      <w:r>
        <w:rPr>
          <w:rFonts w:eastAsiaTheme="minorEastAsia"/>
        </w:rPr>
        <w:t>= E(r</w:t>
      </w:r>
      <w:r>
        <w:rPr>
          <w:rFonts w:eastAsiaTheme="minorEastAsia"/>
          <w:vertAlign w:val="subscript"/>
        </w:rPr>
        <w:t>2</w:t>
      </w:r>
      <w:r>
        <w:rPr>
          <w:rFonts w:eastAsiaTheme="minorEastAsia"/>
        </w:rPr>
        <w:t xml:space="preserve">), we may related yields on long term bonds to expectations of future interest rates </w:t>
      </w:r>
    </w:p>
    <w:p w14:paraId="54D8B89D" w14:textId="77777777" w:rsidR="00A53792" w:rsidRDefault="00A53792" w:rsidP="00A53792">
      <w:pPr>
        <w:pStyle w:val="ListParagraph"/>
        <w:numPr>
          <w:ilvl w:val="0"/>
          <w:numId w:val="134"/>
        </w:numPr>
        <w:spacing w:before="240"/>
        <w:rPr>
          <w:rFonts w:eastAsiaTheme="minorEastAsia"/>
        </w:rPr>
      </w:pPr>
      <w:r>
        <w:rPr>
          <w:rFonts w:eastAsiaTheme="minorEastAsia"/>
        </w:rPr>
        <w:t>We can use the forward rates derived from the yield curve to infer market expectations of future short rates</w:t>
      </w:r>
    </w:p>
    <w:p w14:paraId="192F4CF5" w14:textId="77777777" w:rsidR="00A53792" w:rsidRDefault="00A53792" w:rsidP="00A53792">
      <w:pPr>
        <w:spacing w:before="240"/>
        <w:rPr>
          <w:rFonts w:eastAsiaTheme="minorEastAsia"/>
        </w:rPr>
      </w:pPr>
      <w:r>
        <w:rPr>
          <w:rFonts w:eastAsiaTheme="minorEastAsia"/>
        </w:rPr>
        <w:t xml:space="preserve">Liquidity preference </w:t>
      </w:r>
    </w:p>
    <w:p w14:paraId="46A81863" w14:textId="77777777" w:rsidR="00A53792" w:rsidRDefault="00A53792" w:rsidP="00A53792">
      <w:pPr>
        <w:pStyle w:val="ListParagraph"/>
        <w:numPr>
          <w:ilvl w:val="0"/>
          <w:numId w:val="135"/>
        </w:numPr>
        <w:spacing w:before="240"/>
        <w:rPr>
          <w:rFonts w:eastAsiaTheme="minorEastAsia"/>
        </w:rPr>
      </w:pPr>
      <w:r>
        <w:rPr>
          <w:rFonts w:eastAsiaTheme="minorEastAsia"/>
        </w:rPr>
        <w:t>Short term investors will be unwilling to hold long term bonds unless the forward rate exceeds the expected short interest rate, f</w:t>
      </w:r>
      <w:r>
        <w:rPr>
          <w:rFonts w:eastAsiaTheme="minorEastAsia"/>
          <w:vertAlign w:val="subscript"/>
        </w:rPr>
        <w:t>2</w:t>
      </w:r>
      <w:r>
        <w:rPr>
          <w:rFonts w:eastAsiaTheme="minorEastAsia"/>
        </w:rPr>
        <w:t xml:space="preserve"> &gt; E(r</w:t>
      </w:r>
      <w:r>
        <w:rPr>
          <w:rFonts w:eastAsiaTheme="minorEastAsia"/>
          <w:vertAlign w:val="subscript"/>
        </w:rPr>
        <w:t>2</w:t>
      </w:r>
      <w:r>
        <w:rPr>
          <w:rFonts w:eastAsiaTheme="minorEastAsia"/>
        </w:rPr>
        <w:t>), whereas long term investors will be unwilling to hold short bonds unless E(r</w:t>
      </w:r>
      <w:r>
        <w:rPr>
          <w:rFonts w:eastAsiaTheme="minorEastAsia"/>
          <w:vertAlign w:val="subscript"/>
        </w:rPr>
        <w:t>2</w:t>
      </w:r>
      <w:r>
        <w:rPr>
          <w:rFonts w:eastAsiaTheme="minorEastAsia"/>
        </w:rPr>
        <w:t>) exceeds f</w:t>
      </w:r>
      <w:r>
        <w:rPr>
          <w:rFonts w:eastAsiaTheme="minorEastAsia"/>
          <w:vertAlign w:val="subscript"/>
        </w:rPr>
        <w:t>2</w:t>
      </w:r>
    </w:p>
    <w:p w14:paraId="39BC6F72" w14:textId="77777777" w:rsidR="00A53792" w:rsidRDefault="00A53792" w:rsidP="00A53792">
      <w:pPr>
        <w:pStyle w:val="ListParagraph"/>
        <w:numPr>
          <w:ilvl w:val="0"/>
          <w:numId w:val="135"/>
        </w:numPr>
        <w:spacing w:before="240"/>
        <w:rPr>
          <w:rFonts w:eastAsiaTheme="minorEastAsia"/>
        </w:rPr>
      </w:pPr>
      <w:r>
        <w:rPr>
          <w:rFonts w:eastAsiaTheme="minorEastAsia"/>
        </w:rPr>
        <w:t xml:space="preserve">Both groups of investors require a premium to induce them to hold bonds with maturities different from their investment horizon </w:t>
      </w:r>
    </w:p>
    <w:p w14:paraId="0D0C4E52" w14:textId="77777777" w:rsidR="00A53792" w:rsidRDefault="00A53792" w:rsidP="00A53792">
      <w:pPr>
        <w:pStyle w:val="ListParagraph"/>
        <w:numPr>
          <w:ilvl w:val="0"/>
          <w:numId w:val="135"/>
        </w:numPr>
        <w:spacing w:before="240"/>
        <w:rPr>
          <w:rFonts w:eastAsiaTheme="minorEastAsia"/>
        </w:rPr>
      </w:pPr>
      <w:r>
        <w:rPr>
          <w:rFonts w:eastAsiaTheme="minorEastAsia"/>
        </w:rPr>
        <w:t xml:space="preserve">Advocates of the </w:t>
      </w:r>
      <w:r>
        <w:rPr>
          <w:rFonts w:eastAsiaTheme="minorEastAsia"/>
          <w:b/>
        </w:rPr>
        <w:t>liquidity preference theory</w:t>
      </w:r>
      <w:r>
        <w:rPr>
          <w:rFonts w:eastAsiaTheme="minorEastAsia"/>
        </w:rPr>
        <w:t xml:space="preserve"> of the term structure believe that short term investors dominate the market so that, the forward rate exceeds the expected short rate </w:t>
      </w:r>
    </w:p>
    <w:p w14:paraId="2C255477" w14:textId="77777777" w:rsidR="00A53792" w:rsidRDefault="00A53792" w:rsidP="00A53792">
      <w:pPr>
        <w:pStyle w:val="ListParagraph"/>
        <w:numPr>
          <w:ilvl w:val="0"/>
          <w:numId w:val="135"/>
        </w:numPr>
        <w:spacing w:before="240"/>
        <w:rPr>
          <w:rFonts w:eastAsiaTheme="minorEastAsia"/>
        </w:rPr>
      </w:pPr>
      <w:r>
        <w:rPr>
          <w:rFonts w:eastAsiaTheme="minorEastAsia"/>
        </w:rPr>
        <w:t>The excess of f</w:t>
      </w:r>
      <w:r>
        <w:rPr>
          <w:rFonts w:eastAsiaTheme="minorEastAsia"/>
          <w:vertAlign w:val="subscript"/>
        </w:rPr>
        <w:t>2</w:t>
      </w:r>
      <w:r>
        <w:rPr>
          <w:rFonts w:eastAsiaTheme="minorEastAsia"/>
        </w:rPr>
        <w:t xml:space="preserve"> over E(r</w:t>
      </w:r>
      <w:r>
        <w:rPr>
          <w:rFonts w:eastAsiaTheme="minorEastAsia"/>
          <w:vertAlign w:val="subscript"/>
        </w:rPr>
        <w:t>2</w:t>
      </w:r>
      <w:r>
        <w:rPr>
          <w:rFonts w:eastAsiaTheme="minorEastAsia"/>
        </w:rPr>
        <w:t xml:space="preserve">), the liquidity premium, is predicted to be positive </w:t>
      </w:r>
    </w:p>
    <w:p w14:paraId="2F26274F" w14:textId="77777777" w:rsidR="00A53792" w:rsidRDefault="00A53792" w:rsidP="00A53792">
      <w:pPr>
        <w:spacing w:before="240"/>
        <w:rPr>
          <w:rFonts w:eastAsiaTheme="minorEastAsia"/>
          <w:b/>
        </w:rPr>
      </w:pPr>
      <w:r>
        <w:rPr>
          <w:rFonts w:eastAsiaTheme="minorEastAsia"/>
          <w:b/>
        </w:rPr>
        <w:t xml:space="preserve">13.5 – interpreting the term structure </w:t>
      </w:r>
    </w:p>
    <w:p w14:paraId="65BEBF83" w14:textId="77777777" w:rsidR="00A53792" w:rsidRDefault="00A53792" w:rsidP="00A53792">
      <w:pPr>
        <w:pStyle w:val="ListParagraph"/>
        <w:numPr>
          <w:ilvl w:val="0"/>
          <w:numId w:val="136"/>
        </w:numPr>
        <w:spacing w:before="240"/>
        <w:rPr>
          <w:rFonts w:eastAsiaTheme="minorEastAsia"/>
        </w:rPr>
      </w:pPr>
      <w:r>
        <w:rPr>
          <w:rFonts w:eastAsiaTheme="minorEastAsia"/>
        </w:rPr>
        <w:t xml:space="preserve">If we can use the term structure to infer the expectations of other investors in the economy, we can use those expectations as benchmarks for our own analysis </w:t>
      </w:r>
    </w:p>
    <w:p w14:paraId="61C5FF2C" w14:textId="77777777" w:rsidR="00A53792" w:rsidRDefault="00A53792" w:rsidP="00A53792">
      <w:pPr>
        <w:pStyle w:val="ListParagraph"/>
        <w:numPr>
          <w:ilvl w:val="0"/>
          <w:numId w:val="136"/>
        </w:numPr>
        <w:spacing w:before="240"/>
        <w:rPr>
          <w:rFonts w:eastAsiaTheme="minorEastAsia"/>
        </w:rPr>
      </w:pPr>
      <w:r>
        <w:rPr>
          <w:rFonts w:eastAsiaTheme="minorEastAsia"/>
        </w:rPr>
        <w:t>If we are relatively more optimistic than other investors that interest rates will fall, we will be more willing to extend our portfolios into longer term bonds</w:t>
      </w:r>
    </w:p>
    <w:p w14:paraId="03DB1B1F" w14:textId="77777777" w:rsidR="00A53792" w:rsidRDefault="00A53792" w:rsidP="00A53792">
      <w:pPr>
        <w:pStyle w:val="ListParagraph"/>
        <w:numPr>
          <w:ilvl w:val="0"/>
          <w:numId w:val="136"/>
        </w:numPr>
        <w:spacing w:before="240"/>
        <w:rPr>
          <w:rFonts w:eastAsiaTheme="minorEastAsia"/>
        </w:rPr>
      </w:pPr>
      <w:r>
        <w:rPr>
          <w:rFonts w:eastAsiaTheme="minorEastAsia"/>
        </w:rPr>
        <w:t>While the yield curve does reflect expectation of future interest rates, it also reflects other factors such as liquidity premiums</w:t>
      </w:r>
    </w:p>
    <w:p w14:paraId="07AC2977" w14:textId="77777777" w:rsidR="00A53792" w:rsidRDefault="00A53792" w:rsidP="00A53792">
      <w:pPr>
        <w:pStyle w:val="ListParagraph"/>
        <w:numPr>
          <w:ilvl w:val="0"/>
          <w:numId w:val="136"/>
        </w:numPr>
        <w:spacing w:before="240"/>
        <w:rPr>
          <w:rFonts w:eastAsiaTheme="minorEastAsia"/>
        </w:rPr>
      </w:pPr>
      <w:r>
        <w:rPr>
          <w:rFonts w:eastAsiaTheme="minorEastAsia"/>
        </w:rPr>
        <w:t xml:space="preserve">Moreover, forecasts of interest rate changes may have different investment implications depending on whether those changes are driven by changes in the expected inflation rate or the real rate, and this adds another layer of complexity to the proper interpretation of the term structure </w:t>
      </w:r>
    </w:p>
    <w:p w14:paraId="72BF6C5B" w14:textId="77777777" w:rsidR="00A53792" w:rsidRDefault="00A53792" w:rsidP="00A53792">
      <w:pPr>
        <w:pStyle w:val="ListParagraph"/>
        <w:numPr>
          <w:ilvl w:val="0"/>
          <w:numId w:val="136"/>
        </w:numPr>
        <w:spacing w:before="240"/>
        <w:rPr>
          <w:rFonts w:eastAsiaTheme="minorEastAsia"/>
        </w:rPr>
      </w:pPr>
      <w:r>
        <w:rPr>
          <w:rFonts w:eastAsiaTheme="minorEastAsia"/>
        </w:rPr>
        <w:t>When future rates are uncertain by, by replacing future short rates with forward rates:</w:t>
      </w:r>
    </w:p>
    <w:p w14:paraId="34ACCCC1" w14:textId="77777777" w:rsidR="00A53792" w:rsidRPr="00B5499E" w:rsidRDefault="00A53792" w:rsidP="00A53792">
      <w:pPr>
        <w:spacing w:before="240"/>
        <w:rPr>
          <w:rFonts w:eastAsiaTheme="minorEastAsia"/>
        </w:rPr>
      </w:pPr>
      <m:oMathPara>
        <m:oMath>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n</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2</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3</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m:t>
              </m:r>
            </m:sub>
          </m:sSub>
          <m:sSup>
            <m:sSupPr>
              <m:ctrlPr>
                <w:rPr>
                  <w:rFonts w:ascii="Cambria Math" w:eastAsiaTheme="minorEastAsia" w:hAnsi="Cambria Math"/>
                  <w:i/>
                </w:rPr>
              </m:ctrlPr>
            </m:sSupPr>
            <m:e>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sup>
          </m:sSup>
        </m:oMath>
      </m:oMathPara>
    </w:p>
    <w:p w14:paraId="6437DEF4" w14:textId="77777777" w:rsidR="00A53792" w:rsidRDefault="00A53792" w:rsidP="00A53792">
      <w:pPr>
        <w:pStyle w:val="ListParagraph"/>
        <w:numPr>
          <w:ilvl w:val="0"/>
          <w:numId w:val="137"/>
        </w:numPr>
        <w:spacing w:before="240"/>
        <w:rPr>
          <w:rFonts w:eastAsiaTheme="minorEastAsia"/>
        </w:rPr>
      </w:pPr>
      <w:r>
        <w:rPr>
          <w:rFonts w:eastAsiaTheme="minorEastAsia"/>
        </w:rPr>
        <w:t>See page 436 for figure 13.4</w:t>
      </w:r>
    </w:p>
    <w:p w14:paraId="4E71247C" w14:textId="77777777" w:rsidR="00A53792" w:rsidRDefault="00A53792" w:rsidP="00A53792">
      <w:pPr>
        <w:pStyle w:val="ListParagraph"/>
        <w:numPr>
          <w:ilvl w:val="0"/>
          <w:numId w:val="137"/>
        </w:numPr>
        <w:spacing w:before="240"/>
        <w:rPr>
          <w:rFonts w:eastAsiaTheme="minorEastAsia"/>
        </w:rPr>
      </w:pPr>
      <w:r>
        <w:rPr>
          <w:rFonts w:eastAsiaTheme="minorEastAsia"/>
        </w:rPr>
        <w:t xml:space="preserve">Thus, there is a direct relationship between yields on various maturity bonds and forward interest rates </w:t>
      </w:r>
    </w:p>
    <w:p w14:paraId="65918DD3" w14:textId="77777777" w:rsidR="00A53792" w:rsidRDefault="00A53792" w:rsidP="00A53792">
      <w:pPr>
        <w:pStyle w:val="ListParagraph"/>
        <w:numPr>
          <w:ilvl w:val="0"/>
          <w:numId w:val="137"/>
        </w:numPr>
        <w:spacing w:before="240"/>
        <w:rPr>
          <w:rFonts w:eastAsiaTheme="minorEastAsia"/>
        </w:rPr>
      </w:pPr>
      <w:r>
        <w:rPr>
          <w:rFonts w:eastAsiaTheme="minorEastAsia"/>
        </w:rPr>
        <w:t>First, we must ask what factors can account for a rising yield cure</w:t>
      </w:r>
    </w:p>
    <w:p w14:paraId="1BFABD42" w14:textId="77777777" w:rsidR="00A53792" w:rsidRDefault="00A53792" w:rsidP="00A53792">
      <w:pPr>
        <w:pStyle w:val="ListParagraph"/>
        <w:numPr>
          <w:ilvl w:val="0"/>
          <w:numId w:val="137"/>
        </w:numPr>
        <w:spacing w:before="240"/>
        <w:rPr>
          <w:rFonts w:eastAsiaTheme="minorEastAsia"/>
        </w:rPr>
      </w:pPr>
      <w:r>
        <w:rPr>
          <w:rFonts w:eastAsiaTheme="minorEastAsia"/>
        </w:rPr>
        <w:t>Mathematically, if the yield curve is rising, f</w:t>
      </w:r>
      <w:r>
        <w:rPr>
          <w:rFonts w:eastAsiaTheme="minorEastAsia"/>
          <w:vertAlign w:val="subscript"/>
        </w:rPr>
        <w:t>n+1</w:t>
      </w:r>
      <w:r>
        <w:rPr>
          <w:rFonts w:eastAsiaTheme="minorEastAsia"/>
        </w:rPr>
        <w:t xml:space="preserve"> must exceed y</w:t>
      </w:r>
      <w:r>
        <w:rPr>
          <w:rFonts w:eastAsiaTheme="minorEastAsia"/>
          <w:vertAlign w:val="subscript"/>
        </w:rPr>
        <w:t>n</w:t>
      </w:r>
    </w:p>
    <w:p w14:paraId="7D3B4C23" w14:textId="77777777" w:rsidR="00A53792" w:rsidRDefault="00A53792" w:rsidP="00A53792">
      <w:pPr>
        <w:pStyle w:val="ListParagraph"/>
        <w:numPr>
          <w:ilvl w:val="0"/>
          <w:numId w:val="137"/>
        </w:numPr>
        <w:spacing w:before="240"/>
        <w:rPr>
          <w:rFonts w:eastAsiaTheme="minorEastAsia"/>
        </w:rPr>
      </w:pPr>
      <w:r>
        <w:rPr>
          <w:rFonts w:eastAsiaTheme="minorEastAsia"/>
        </w:rPr>
        <w:t xml:space="preserve">In other words, the yield curve is upward sloping at any maturity date, n, for which the forward rate for the coming period is greater than the yield at that maturity </w:t>
      </w:r>
    </w:p>
    <w:p w14:paraId="66E4DFA3" w14:textId="77777777" w:rsidR="00A53792" w:rsidRDefault="00A53792" w:rsidP="00A53792">
      <w:pPr>
        <w:pStyle w:val="ListParagraph"/>
        <w:numPr>
          <w:ilvl w:val="0"/>
          <w:numId w:val="137"/>
        </w:numPr>
        <w:spacing w:before="240"/>
        <w:rPr>
          <w:rFonts w:eastAsiaTheme="minorEastAsia"/>
        </w:rPr>
      </w:pPr>
      <w:r>
        <w:rPr>
          <w:rFonts w:eastAsiaTheme="minorEastAsia"/>
        </w:rPr>
        <w:t>This rule follows from the notion of the yield to maturity as an average of forward rates</w:t>
      </w:r>
    </w:p>
    <w:p w14:paraId="7564530B" w14:textId="77777777" w:rsidR="00A53792" w:rsidRDefault="00A53792" w:rsidP="00A53792">
      <w:pPr>
        <w:pStyle w:val="ListParagraph"/>
        <w:numPr>
          <w:ilvl w:val="0"/>
          <w:numId w:val="137"/>
        </w:numPr>
        <w:spacing w:before="240"/>
        <w:rPr>
          <w:rFonts w:eastAsiaTheme="minorEastAsia"/>
        </w:rPr>
      </w:pPr>
      <w:r>
        <w:rPr>
          <w:rFonts w:eastAsiaTheme="minorEastAsia"/>
        </w:rPr>
        <w:t xml:space="preserve">If the yield curve is to rise as one moves to longer maturities, it must be the case that extension to a longer maturity results in the inclusion of a “new” forward rate that is higher than the average of the previously observed rates </w:t>
      </w:r>
    </w:p>
    <w:p w14:paraId="24D2BD3E" w14:textId="77777777" w:rsidR="00A53792" w:rsidRDefault="00A53792" w:rsidP="00A53792">
      <w:pPr>
        <w:pStyle w:val="ListParagraph"/>
        <w:numPr>
          <w:ilvl w:val="0"/>
          <w:numId w:val="137"/>
        </w:numPr>
        <w:spacing w:before="240"/>
        <w:rPr>
          <w:rFonts w:eastAsiaTheme="minorEastAsia"/>
        </w:rPr>
      </w:pPr>
      <w:r>
        <w:rPr>
          <w:rFonts w:eastAsiaTheme="minorEastAsia"/>
        </w:rPr>
        <w:t xml:space="preserve">To raise the yield to maturity, an above average forward rate must be added to the other rates in the averaging computation </w:t>
      </w:r>
    </w:p>
    <w:p w14:paraId="43B2AAE5" w14:textId="77777777" w:rsidR="00A53792" w:rsidRDefault="00A53792" w:rsidP="00A53792">
      <w:pPr>
        <w:pStyle w:val="ListParagraph"/>
        <w:numPr>
          <w:ilvl w:val="0"/>
          <w:numId w:val="137"/>
        </w:numPr>
        <w:spacing w:before="240"/>
        <w:rPr>
          <w:rFonts w:eastAsiaTheme="minorEastAsia"/>
        </w:rPr>
      </w:pPr>
      <w:r>
        <w:rPr>
          <w:rFonts w:eastAsiaTheme="minorEastAsia"/>
        </w:rPr>
        <w:t>Given that an upward sloping yield curve is always associated with a forward rate higher than the spot, or current, yield, we need to ask next what can account for that higher forward rate</w:t>
      </w:r>
    </w:p>
    <w:p w14:paraId="3852F5F3" w14:textId="77777777" w:rsidR="00A53792" w:rsidRDefault="00A53792" w:rsidP="00A53792">
      <w:pPr>
        <w:pStyle w:val="ListParagraph"/>
        <w:numPr>
          <w:ilvl w:val="0"/>
          <w:numId w:val="137"/>
        </w:numPr>
        <w:spacing w:before="240"/>
        <w:rPr>
          <w:rFonts w:eastAsiaTheme="minorEastAsia"/>
        </w:rPr>
      </w:pPr>
      <w:r>
        <w:rPr>
          <w:rFonts w:eastAsiaTheme="minorEastAsia"/>
        </w:rPr>
        <w:t xml:space="preserve">There are always two possible answers to this question </w:t>
      </w:r>
    </w:p>
    <w:p w14:paraId="61B22E30" w14:textId="77777777" w:rsidR="00A53792" w:rsidRDefault="00A53792" w:rsidP="00A53792">
      <w:pPr>
        <w:pStyle w:val="ListParagraph"/>
        <w:numPr>
          <w:ilvl w:val="0"/>
          <w:numId w:val="137"/>
        </w:numPr>
        <w:spacing w:before="240"/>
        <w:rPr>
          <w:rFonts w:eastAsiaTheme="minorEastAsia"/>
        </w:rPr>
      </w:pPr>
      <w:r>
        <w:rPr>
          <w:rFonts w:eastAsiaTheme="minorEastAsia"/>
        </w:rPr>
        <w:t xml:space="preserve">Recall that forward rate can be related to the expected future short rate according to the equation </w:t>
      </w:r>
    </w:p>
    <w:p w14:paraId="0BA2C926" w14:textId="77777777" w:rsidR="00A53792" w:rsidRPr="00AD3502" w:rsidRDefault="00572C4A" w:rsidP="00A53792">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n</m:t>
              </m:r>
            </m:sub>
          </m:sSub>
          <m:r>
            <w:rPr>
              <w:rFonts w:ascii="Cambria Math" w:eastAsiaTheme="minorEastAsia" w:hAnsi="Cambria Math"/>
            </w:rPr>
            <m:t>=E</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n</m:t>
                  </m:r>
                </m:sub>
              </m:sSub>
            </m:e>
          </m:d>
          <m:r>
            <w:rPr>
              <w:rFonts w:ascii="Cambria Math" w:eastAsiaTheme="minorEastAsia" w:hAnsi="Cambria Math"/>
            </w:rPr>
            <m:t>+liquidity premium</m:t>
          </m:r>
        </m:oMath>
      </m:oMathPara>
    </w:p>
    <w:p w14:paraId="7F0B64E2"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Where the liquidity premium might be necessary to induce investors to hold bonds of maturities that do not correspond to their preferred investment horizons </w:t>
      </w:r>
    </w:p>
    <w:p w14:paraId="732A2723"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Liquidity premium need not be positive, although that is the position generally taken by advocates of the liquidity premium hypothesis </w:t>
      </w:r>
    </w:p>
    <w:p w14:paraId="332C5F6E" w14:textId="77777777" w:rsidR="00A53792" w:rsidRDefault="00A53792" w:rsidP="00A53792">
      <w:pPr>
        <w:pStyle w:val="ListParagraph"/>
        <w:numPr>
          <w:ilvl w:val="0"/>
          <w:numId w:val="138"/>
        </w:numPr>
        <w:spacing w:before="240"/>
        <w:rPr>
          <w:rFonts w:eastAsiaTheme="minorEastAsia"/>
        </w:rPr>
      </w:pPr>
      <w:r>
        <w:rPr>
          <w:rFonts w:eastAsiaTheme="minorEastAsia"/>
        </w:rPr>
        <w:t>The equation above shows two reasons why the forward rate might be high</w:t>
      </w:r>
    </w:p>
    <w:p w14:paraId="4855C039" w14:textId="77777777" w:rsidR="00A53792" w:rsidRDefault="00A53792" w:rsidP="00A53792">
      <w:pPr>
        <w:pStyle w:val="ListParagraph"/>
        <w:numPr>
          <w:ilvl w:val="1"/>
          <w:numId w:val="138"/>
        </w:numPr>
        <w:spacing w:before="240"/>
        <w:rPr>
          <w:rFonts w:eastAsiaTheme="minorEastAsia"/>
        </w:rPr>
      </w:pPr>
      <w:r>
        <w:rPr>
          <w:rFonts w:eastAsiaTheme="minorEastAsia"/>
        </w:rPr>
        <w:t>Either investors expecting rising interest rates, meaning that E(r</w:t>
      </w:r>
      <w:r>
        <w:rPr>
          <w:rFonts w:eastAsiaTheme="minorEastAsia"/>
          <w:vertAlign w:val="subscript"/>
        </w:rPr>
        <w:t>n</w:t>
      </w:r>
      <w:r>
        <w:rPr>
          <w:rFonts w:eastAsiaTheme="minorEastAsia"/>
        </w:rPr>
        <w:t xml:space="preserve">) is high, or they require a large premium for holding longer term bonds </w:t>
      </w:r>
    </w:p>
    <w:p w14:paraId="1CBC2C91"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Although it is true that expectations of increases in future interest rates can result in a rising yield curve, the converse is not true: a rising yield curve does not in and of itself imply expectations of higher future interest rates </w:t>
      </w:r>
    </w:p>
    <w:p w14:paraId="7A0672B1"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Estimating the markets expectation is a crucial task, because only by comparing your own expectations to those reflected in market prices can you determine whether you are relatively bullish or bearish on interest rates </w:t>
      </w:r>
    </w:p>
    <w:p w14:paraId="646ADD18"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One very rough approach to deriving expected future spot rates is to assume that liquidity premiums are constant. An estimate of that premium can be subtracted from the forward rate to obtain the markets expected interest rate </w:t>
      </w:r>
    </w:p>
    <w:p w14:paraId="72B0D807" w14:textId="77777777" w:rsidR="00A53792" w:rsidRDefault="00A53792" w:rsidP="00A53792">
      <w:pPr>
        <w:pStyle w:val="ListParagraph"/>
        <w:numPr>
          <w:ilvl w:val="0"/>
          <w:numId w:val="138"/>
        </w:numPr>
        <w:spacing w:before="240"/>
        <w:rPr>
          <w:rFonts w:eastAsiaTheme="minorEastAsia"/>
        </w:rPr>
      </w:pPr>
      <w:r>
        <w:rPr>
          <w:rFonts w:eastAsiaTheme="minorEastAsia"/>
        </w:rPr>
        <w:t>This approach has little to recommend it for two reasons</w:t>
      </w:r>
    </w:p>
    <w:p w14:paraId="055C7D7B" w14:textId="77777777" w:rsidR="00A53792" w:rsidRDefault="00A53792" w:rsidP="00A53792">
      <w:pPr>
        <w:pStyle w:val="ListParagraph"/>
        <w:numPr>
          <w:ilvl w:val="1"/>
          <w:numId w:val="138"/>
        </w:numPr>
        <w:spacing w:before="240"/>
        <w:rPr>
          <w:rFonts w:eastAsiaTheme="minorEastAsia"/>
        </w:rPr>
      </w:pPr>
      <w:r>
        <w:rPr>
          <w:rFonts w:eastAsiaTheme="minorEastAsia"/>
        </w:rPr>
        <w:t xml:space="preserve">First, it is next to impossible to obtain precise estimates of a liquidity premium </w:t>
      </w:r>
    </w:p>
    <w:p w14:paraId="484691C1" w14:textId="77777777" w:rsidR="00A53792" w:rsidRDefault="00A53792" w:rsidP="00A53792">
      <w:pPr>
        <w:pStyle w:val="ListParagraph"/>
        <w:numPr>
          <w:ilvl w:val="1"/>
          <w:numId w:val="138"/>
        </w:numPr>
        <w:spacing w:before="240"/>
        <w:rPr>
          <w:rFonts w:eastAsiaTheme="minorEastAsia"/>
        </w:rPr>
      </w:pPr>
      <w:r>
        <w:rPr>
          <w:rFonts w:eastAsiaTheme="minorEastAsia"/>
        </w:rPr>
        <w:t xml:space="preserve">Second, there is no reason to believe that the liquidity premium should be constant </w:t>
      </w:r>
    </w:p>
    <w:p w14:paraId="56526A2F"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Very steep yield curves are interpreted by many market professionals as warning signs of impending rate increases </w:t>
      </w:r>
    </w:p>
    <w:p w14:paraId="32C07B72"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In fact, the yield curve is a good predictor of the business cycle as a whole, since long term rates tend to rise in anticipation of an expansion in the economy </w:t>
      </w:r>
    </w:p>
    <w:p w14:paraId="1D4C8D3F"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When the curve is steep, there is a far lower probability of a recession in the next year than when it is inverted or falling </w:t>
      </w:r>
    </w:p>
    <w:p w14:paraId="1CD372A5" w14:textId="77777777" w:rsidR="00A53792" w:rsidRDefault="00A53792" w:rsidP="00A53792">
      <w:pPr>
        <w:pStyle w:val="ListParagraph"/>
        <w:numPr>
          <w:ilvl w:val="0"/>
          <w:numId w:val="138"/>
        </w:numPr>
        <w:spacing w:before="240"/>
        <w:rPr>
          <w:rFonts w:eastAsiaTheme="minorEastAsia"/>
        </w:rPr>
      </w:pPr>
      <w:r>
        <w:rPr>
          <w:rFonts w:eastAsiaTheme="minorEastAsia"/>
        </w:rPr>
        <w:t>The usually observed upward slope of the yield curve, especially for short maturities, is the empirical basis for the liquidity premium doctrine that long term bonds offer a positive liquidity premium</w:t>
      </w:r>
    </w:p>
    <w:p w14:paraId="76E1E5BA" w14:textId="77777777" w:rsidR="00A53792" w:rsidRDefault="00A53792" w:rsidP="00A53792">
      <w:pPr>
        <w:pStyle w:val="ListParagraph"/>
        <w:numPr>
          <w:ilvl w:val="0"/>
          <w:numId w:val="138"/>
        </w:numPr>
        <w:spacing w:before="240"/>
        <w:rPr>
          <w:rFonts w:eastAsiaTheme="minorEastAsia"/>
        </w:rPr>
      </w:pPr>
      <w:r>
        <w:rPr>
          <w:rFonts w:eastAsiaTheme="minorEastAsia"/>
        </w:rPr>
        <w:t>In the face of this empirical regularity, perhaps it is valid to interpret a downward sloping yield curve as evidence that interest rates are expected to decline</w:t>
      </w:r>
    </w:p>
    <w:p w14:paraId="5336FCD7"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If </w:t>
      </w:r>
      <w:r>
        <w:rPr>
          <w:rFonts w:eastAsiaTheme="minorEastAsia"/>
          <w:b/>
        </w:rPr>
        <w:t>term</w:t>
      </w:r>
      <w:r>
        <w:rPr>
          <w:rFonts w:eastAsiaTheme="minorEastAsia"/>
        </w:rPr>
        <w:t xml:space="preserve"> </w:t>
      </w:r>
      <w:r>
        <w:rPr>
          <w:rFonts w:eastAsiaTheme="minorEastAsia"/>
          <w:b/>
        </w:rPr>
        <w:t xml:space="preserve">premiums, </w:t>
      </w:r>
      <w:r>
        <w:rPr>
          <w:rFonts w:eastAsiaTheme="minorEastAsia"/>
        </w:rPr>
        <w:t xml:space="preserve">the spread between yields on long and short term bonds, are generally positive, anticipated declines in rates possibly associated with an impending recession might account for a downward sloping yield curve </w:t>
      </w:r>
    </w:p>
    <w:p w14:paraId="7F8EB013"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Yields on the longer term bonds generally exceed those on the short term bonds, meaning that the yield curve generally slopes upward </w:t>
      </w:r>
    </w:p>
    <w:p w14:paraId="2005BF4B" w14:textId="77777777" w:rsidR="00A53792" w:rsidRDefault="00A53792" w:rsidP="00A53792">
      <w:pPr>
        <w:pStyle w:val="ListParagraph"/>
        <w:numPr>
          <w:ilvl w:val="0"/>
          <w:numId w:val="138"/>
        </w:numPr>
        <w:spacing w:before="240"/>
        <w:rPr>
          <w:rFonts w:eastAsiaTheme="minorEastAsia"/>
        </w:rPr>
      </w:pPr>
      <w:r>
        <w:rPr>
          <w:rFonts w:eastAsiaTheme="minorEastAsia"/>
        </w:rPr>
        <w:t xml:space="preserve">The exceptions to this rule seem to precede episodes of falling short rates, which if anticipated, would induce a downward sloping yield curve </w:t>
      </w:r>
    </w:p>
    <w:p w14:paraId="1788536D" w14:textId="77777777" w:rsidR="00A53792" w:rsidRDefault="00A53792" w:rsidP="00A53792">
      <w:pPr>
        <w:pStyle w:val="ListParagraph"/>
        <w:numPr>
          <w:ilvl w:val="0"/>
          <w:numId w:val="138"/>
        </w:numPr>
        <w:spacing w:before="240"/>
        <w:rPr>
          <w:rFonts w:eastAsiaTheme="minorEastAsia"/>
        </w:rPr>
      </w:pPr>
      <w:r>
        <w:rPr>
          <w:rFonts w:eastAsiaTheme="minorEastAsia"/>
        </w:rPr>
        <w:t>Why might interest rates fall?</w:t>
      </w:r>
    </w:p>
    <w:p w14:paraId="63F53265" w14:textId="77777777" w:rsidR="00A53792" w:rsidRDefault="00A53792" w:rsidP="00A53792">
      <w:pPr>
        <w:pStyle w:val="ListParagraph"/>
        <w:numPr>
          <w:ilvl w:val="0"/>
          <w:numId w:val="138"/>
        </w:numPr>
        <w:spacing w:before="240"/>
        <w:rPr>
          <w:rFonts w:eastAsiaTheme="minorEastAsia"/>
        </w:rPr>
      </w:pPr>
      <w:r>
        <w:rPr>
          <w:rFonts w:eastAsiaTheme="minorEastAsia"/>
        </w:rPr>
        <w:t>There are two factors to consider:</w:t>
      </w:r>
    </w:p>
    <w:p w14:paraId="509B3690" w14:textId="77777777" w:rsidR="00A53792" w:rsidRDefault="00A53792" w:rsidP="00A53792">
      <w:pPr>
        <w:pStyle w:val="ListParagraph"/>
        <w:numPr>
          <w:ilvl w:val="1"/>
          <w:numId w:val="138"/>
        </w:numPr>
        <w:spacing w:before="240"/>
        <w:rPr>
          <w:rFonts w:eastAsiaTheme="minorEastAsia"/>
        </w:rPr>
      </w:pPr>
      <w:r>
        <w:rPr>
          <w:rFonts w:eastAsiaTheme="minorEastAsia"/>
        </w:rPr>
        <w:t xml:space="preserve">The real rate </w:t>
      </w:r>
    </w:p>
    <w:p w14:paraId="6D892566" w14:textId="77777777" w:rsidR="00A53792" w:rsidRDefault="00A53792" w:rsidP="00A53792">
      <w:pPr>
        <w:pStyle w:val="ListParagraph"/>
        <w:numPr>
          <w:ilvl w:val="1"/>
          <w:numId w:val="138"/>
        </w:numPr>
        <w:spacing w:before="240"/>
        <w:rPr>
          <w:rFonts w:eastAsiaTheme="minorEastAsia"/>
        </w:rPr>
      </w:pPr>
      <w:r>
        <w:rPr>
          <w:rFonts w:eastAsiaTheme="minorEastAsia"/>
        </w:rPr>
        <w:t xml:space="preserve">and the inflation premium </w:t>
      </w:r>
    </w:p>
    <w:p w14:paraId="416CBA42" w14:textId="77777777" w:rsidR="00A53792" w:rsidRDefault="00A53792" w:rsidP="00A53792">
      <w:pPr>
        <w:pStyle w:val="ListParagraph"/>
        <w:numPr>
          <w:ilvl w:val="0"/>
          <w:numId w:val="138"/>
        </w:numPr>
        <w:spacing w:before="240"/>
        <w:rPr>
          <w:rFonts w:eastAsiaTheme="minorEastAsia"/>
        </w:rPr>
      </w:pPr>
      <w:r>
        <w:rPr>
          <w:rFonts w:eastAsiaTheme="minorEastAsia"/>
        </w:rPr>
        <w:t>recall that the nominal interest rate is composed of the real rate plus a factor compensate for the effect of inflation:</w:t>
      </w:r>
    </w:p>
    <w:p w14:paraId="033247BA" w14:textId="77777777" w:rsidR="00A53792" w:rsidRPr="00EE5F5F" w:rsidRDefault="00A53792" w:rsidP="00A53792">
      <w:pPr>
        <w:spacing w:before="240"/>
        <w:rPr>
          <w:rFonts w:eastAsiaTheme="minorEastAsia"/>
        </w:rPr>
      </w:pPr>
      <m:oMathPara>
        <m:oMath>
          <m:r>
            <w:rPr>
              <w:rFonts w:ascii="Cambria Math" w:eastAsiaTheme="minorEastAsia" w:hAnsi="Cambria Math"/>
            </w:rPr>
            <m:t>1+nominal rate=</m:t>
          </m:r>
          <m:d>
            <m:dPr>
              <m:ctrlPr>
                <w:rPr>
                  <w:rFonts w:ascii="Cambria Math" w:eastAsiaTheme="minorEastAsia" w:hAnsi="Cambria Math"/>
                  <w:i/>
                </w:rPr>
              </m:ctrlPr>
            </m:dPr>
            <m:e>
              <m:r>
                <w:rPr>
                  <w:rFonts w:ascii="Cambria Math" w:eastAsiaTheme="minorEastAsia" w:hAnsi="Cambria Math"/>
                </w:rPr>
                <m:t>1+real rate</m:t>
              </m:r>
            </m:e>
          </m:d>
          <m:d>
            <m:dPr>
              <m:ctrlPr>
                <w:rPr>
                  <w:rFonts w:ascii="Cambria Math" w:eastAsiaTheme="minorEastAsia" w:hAnsi="Cambria Math"/>
                  <w:i/>
                </w:rPr>
              </m:ctrlPr>
            </m:dPr>
            <m:e>
              <m:r>
                <w:rPr>
                  <w:rFonts w:ascii="Cambria Math" w:eastAsiaTheme="minorEastAsia" w:hAnsi="Cambria Math"/>
                </w:rPr>
                <m:t>1+inflation rate</m:t>
              </m:r>
            </m:e>
          </m:d>
        </m:oMath>
      </m:oMathPara>
    </w:p>
    <w:p w14:paraId="3AF66491" w14:textId="77777777" w:rsidR="00A53792" w:rsidRDefault="00A53792" w:rsidP="00A53792">
      <w:pPr>
        <w:spacing w:before="240"/>
        <w:rPr>
          <w:rFonts w:eastAsiaTheme="minorEastAsia"/>
        </w:rPr>
      </w:pPr>
      <w:r>
        <w:rPr>
          <w:rFonts w:eastAsiaTheme="minorEastAsia"/>
        </w:rPr>
        <w:t xml:space="preserve">Or approximately, </w:t>
      </w:r>
    </w:p>
    <w:p w14:paraId="197CD8C9" w14:textId="77777777" w:rsidR="00A53792" w:rsidRPr="00EE5F5F" w:rsidRDefault="00A53792" w:rsidP="00A53792">
      <w:pPr>
        <w:spacing w:before="240"/>
        <w:rPr>
          <w:rFonts w:eastAsiaTheme="minorEastAsia"/>
        </w:rPr>
      </w:pPr>
      <m:oMathPara>
        <m:oMath>
          <m:r>
            <w:rPr>
              <w:rFonts w:ascii="Cambria Math" w:eastAsiaTheme="minorEastAsia" w:hAnsi="Cambria Math"/>
            </w:rPr>
            <m:t>nominal rate=real rate+inflation rate</m:t>
          </m:r>
        </m:oMath>
      </m:oMathPara>
    </w:p>
    <w:p w14:paraId="659553C9" w14:textId="77777777" w:rsidR="00A53792" w:rsidRDefault="00A53792" w:rsidP="00A53792">
      <w:pPr>
        <w:pStyle w:val="ListParagraph"/>
        <w:numPr>
          <w:ilvl w:val="0"/>
          <w:numId w:val="139"/>
        </w:numPr>
        <w:spacing w:before="240"/>
        <w:rPr>
          <w:rFonts w:eastAsiaTheme="minorEastAsia"/>
        </w:rPr>
      </w:pPr>
      <w:r>
        <w:rPr>
          <w:rFonts w:eastAsiaTheme="minorEastAsia"/>
        </w:rPr>
        <w:t>an expected change in interest rates can be due to changes either in expected real rates or expected inflation rates</w:t>
      </w:r>
    </w:p>
    <w:p w14:paraId="2CBC2BC6" w14:textId="77777777" w:rsidR="00A53792" w:rsidRDefault="00A53792" w:rsidP="00A53792">
      <w:pPr>
        <w:pStyle w:val="ListParagraph"/>
        <w:numPr>
          <w:ilvl w:val="0"/>
          <w:numId w:val="139"/>
        </w:numPr>
        <w:spacing w:before="240"/>
        <w:rPr>
          <w:rFonts w:eastAsiaTheme="minorEastAsia"/>
        </w:rPr>
      </w:pPr>
      <w:r>
        <w:rPr>
          <w:rFonts w:eastAsiaTheme="minorEastAsia"/>
        </w:rPr>
        <w:t>high real rates may indicate a rapidly expanding economy, high budget deficits and tight monetary policy</w:t>
      </w:r>
    </w:p>
    <w:p w14:paraId="49E81808" w14:textId="77777777" w:rsidR="00A53792" w:rsidRDefault="00A53792" w:rsidP="00A53792">
      <w:pPr>
        <w:pStyle w:val="ListParagraph"/>
        <w:numPr>
          <w:ilvl w:val="0"/>
          <w:numId w:val="139"/>
        </w:numPr>
        <w:spacing w:before="240"/>
        <w:rPr>
          <w:rFonts w:eastAsiaTheme="minorEastAsia"/>
        </w:rPr>
      </w:pPr>
      <w:r>
        <w:rPr>
          <w:rFonts w:eastAsiaTheme="minorEastAsia"/>
        </w:rPr>
        <w:t>although high inflation rates also can arise out of rapidly expanding economy, inflation also may be caused by rapid expansion of the money supply or supply side shocks to the economy, such as interruptions in oil supplies</w:t>
      </w:r>
    </w:p>
    <w:p w14:paraId="67EEC139" w14:textId="77777777" w:rsidR="00A53792" w:rsidRDefault="00A53792" w:rsidP="00A53792">
      <w:pPr>
        <w:spacing w:before="240"/>
        <w:rPr>
          <w:rFonts w:eastAsiaTheme="minorEastAsia"/>
          <w:b/>
        </w:rPr>
      </w:pPr>
    </w:p>
    <w:p w14:paraId="4D778B23" w14:textId="77777777" w:rsidR="00A53792" w:rsidRDefault="00A53792" w:rsidP="00A53792">
      <w:pPr>
        <w:spacing w:before="240"/>
        <w:rPr>
          <w:rFonts w:eastAsiaTheme="minorEastAsia"/>
          <w:b/>
        </w:rPr>
      </w:pPr>
    </w:p>
    <w:p w14:paraId="7E2198F9" w14:textId="77777777" w:rsidR="00A53792" w:rsidRDefault="00A53792" w:rsidP="00A53792">
      <w:pPr>
        <w:spacing w:before="240"/>
        <w:rPr>
          <w:rFonts w:eastAsiaTheme="minorEastAsia"/>
          <w:b/>
        </w:rPr>
      </w:pPr>
    </w:p>
    <w:p w14:paraId="69F691CC" w14:textId="77777777" w:rsidR="00A53792" w:rsidRDefault="00A53792" w:rsidP="00A53792">
      <w:pPr>
        <w:spacing w:before="240"/>
        <w:rPr>
          <w:rFonts w:eastAsiaTheme="minorEastAsia"/>
          <w:b/>
        </w:rPr>
      </w:pPr>
      <w:r>
        <w:rPr>
          <w:rFonts w:eastAsiaTheme="minorEastAsia"/>
          <w:b/>
        </w:rPr>
        <w:t xml:space="preserve">Chapter 14 (14.1 – 14.4) – managing bond portfolios </w:t>
      </w:r>
    </w:p>
    <w:p w14:paraId="33443D5D" w14:textId="77777777" w:rsidR="00A53792" w:rsidRDefault="00A53792" w:rsidP="00A53792">
      <w:pPr>
        <w:spacing w:before="240"/>
        <w:rPr>
          <w:rFonts w:eastAsiaTheme="minorEastAsia"/>
          <w:b/>
        </w:rPr>
      </w:pPr>
      <w:r>
        <w:rPr>
          <w:rFonts w:eastAsiaTheme="minorEastAsia"/>
          <w:b/>
        </w:rPr>
        <w:t xml:space="preserve">14.1 – interest rate risk </w:t>
      </w:r>
    </w:p>
    <w:p w14:paraId="5BF2F518" w14:textId="77777777" w:rsidR="00A53792" w:rsidRDefault="00A53792" w:rsidP="00A53792">
      <w:pPr>
        <w:pStyle w:val="ListParagraph"/>
        <w:numPr>
          <w:ilvl w:val="0"/>
          <w:numId w:val="140"/>
        </w:numPr>
        <w:spacing w:before="240"/>
        <w:rPr>
          <w:rFonts w:eastAsiaTheme="minorEastAsia"/>
        </w:rPr>
      </w:pPr>
      <w:r>
        <w:rPr>
          <w:rFonts w:eastAsiaTheme="minorEastAsia"/>
        </w:rPr>
        <w:t xml:space="preserve">read this over again </w:t>
      </w:r>
    </w:p>
    <w:p w14:paraId="12B19188" w14:textId="77777777" w:rsidR="00A53792" w:rsidRDefault="00A53792" w:rsidP="00A53792">
      <w:pPr>
        <w:spacing w:before="240"/>
        <w:rPr>
          <w:rFonts w:eastAsiaTheme="minorEastAsia"/>
        </w:rPr>
      </w:pPr>
      <w:r>
        <w:rPr>
          <w:rFonts w:eastAsiaTheme="minorEastAsia"/>
        </w:rPr>
        <w:t xml:space="preserve">Interest rate sensitivity </w:t>
      </w:r>
    </w:p>
    <w:p w14:paraId="4128D2E4" w14:textId="77777777" w:rsidR="00A53792" w:rsidRDefault="00A53792" w:rsidP="00A53792">
      <w:pPr>
        <w:pStyle w:val="ListParagraph"/>
        <w:numPr>
          <w:ilvl w:val="0"/>
          <w:numId w:val="140"/>
        </w:numPr>
        <w:spacing w:before="240"/>
        <w:rPr>
          <w:rFonts w:eastAsiaTheme="minorEastAsia"/>
        </w:rPr>
      </w:pPr>
      <w:r>
        <w:rPr>
          <w:rFonts w:eastAsiaTheme="minorEastAsia"/>
        </w:rPr>
        <w:t xml:space="preserve">the sensitivity of bond prices to change in market interest rates is obviously of great concern to investors </w:t>
      </w:r>
    </w:p>
    <w:p w14:paraId="562F4F6A" w14:textId="77777777" w:rsidR="00A53792" w:rsidRDefault="00A53792" w:rsidP="00A53792">
      <w:pPr>
        <w:pStyle w:val="ListParagraph"/>
        <w:numPr>
          <w:ilvl w:val="0"/>
          <w:numId w:val="140"/>
        </w:numPr>
        <w:spacing w:before="240"/>
        <w:rPr>
          <w:rFonts w:eastAsiaTheme="minorEastAsia"/>
        </w:rPr>
      </w:pPr>
      <w:r>
        <w:rPr>
          <w:rFonts w:eastAsiaTheme="minorEastAsia"/>
        </w:rPr>
        <w:t xml:space="preserve">bond prices decrease when yields rise, and the price curve is convex, meaning that decreases in yields have bigger impacts on price than increases in yields of equal magnitude </w:t>
      </w:r>
    </w:p>
    <w:p w14:paraId="7006867F" w14:textId="77777777" w:rsidR="00A53792" w:rsidRDefault="00A53792" w:rsidP="00A53792">
      <w:pPr>
        <w:pStyle w:val="ListParagraph"/>
        <w:numPr>
          <w:ilvl w:val="0"/>
          <w:numId w:val="140"/>
        </w:numPr>
        <w:spacing w:before="240"/>
        <w:rPr>
          <w:rFonts w:eastAsiaTheme="minorEastAsia"/>
        </w:rPr>
      </w:pPr>
      <w:r>
        <w:rPr>
          <w:rFonts w:eastAsiaTheme="minorEastAsia"/>
        </w:rPr>
        <w:t>we summarize these observations in the following two propositions:</w:t>
      </w:r>
    </w:p>
    <w:p w14:paraId="4562B30B" w14:textId="77777777" w:rsidR="00A53792" w:rsidRDefault="00A53792" w:rsidP="00A53792">
      <w:pPr>
        <w:pStyle w:val="ListParagraph"/>
        <w:numPr>
          <w:ilvl w:val="1"/>
          <w:numId w:val="140"/>
        </w:numPr>
        <w:spacing w:before="240"/>
        <w:rPr>
          <w:rFonts w:eastAsiaTheme="minorEastAsia"/>
        </w:rPr>
      </w:pPr>
      <w:r>
        <w:rPr>
          <w:rFonts w:eastAsiaTheme="minorEastAsia"/>
        </w:rPr>
        <w:t>bond prices and yields are inversely related; as yields increase, bond prices fall; as yields fall, bond prices rise</w:t>
      </w:r>
    </w:p>
    <w:p w14:paraId="767B7F0A" w14:textId="77777777" w:rsidR="00A53792" w:rsidRDefault="00A53792" w:rsidP="00A53792">
      <w:pPr>
        <w:pStyle w:val="ListParagraph"/>
        <w:numPr>
          <w:ilvl w:val="1"/>
          <w:numId w:val="140"/>
        </w:numPr>
        <w:spacing w:before="240"/>
        <w:rPr>
          <w:rFonts w:eastAsiaTheme="minorEastAsia"/>
        </w:rPr>
      </w:pPr>
      <w:r>
        <w:rPr>
          <w:rFonts w:eastAsiaTheme="minorEastAsia"/>
        </w:rPr>
        <w:t xml:space="preserve">an increase in a bonds yield to maturity results in a smaller price decline than the price gain associated with a decrease of equal magnitude in yield </w:t>
      </w:r>
    </w:p>
    <w:p w14:paraId="7AC59EDC" w14:textId="77777777" w:rsidR="00A53792" w:rsidRDefault="00A53792" w:rsidP="00A53792">
      <w:pPr>
        <w:pStyle w:val="ListParagraph"/>
        <w:numPr>
          <w:ilvl w:val="1"/>
          <w:numId w:val="140"/>
        </w:numPr>
        <w:spacing w:before="240"/>
        <w:rPr>
          <w:rFonts w:eastAsiaTheme="minorEastAsia"/>
        </w:rPr>
      </w:pPr>
      <w:r>
        <w:rPr>
          <w:rFonts w:eastAsiaTheme="minorEastAsia"/>
        </w:rPr>
        <w:t xml:space="preserve">prices of long term bonds tend to be more sensitive to interest rate changes than prices of short term bonds </w:t>
      </w:r>
    </w:p>
    <w:p w14:paraId="0A6C646C" w14:textId="77777777" w:rsidR="00A53792" w:rsidRDefault="00A53792" w:rsidP="00A53792">
      <w:pPr>
        <w:pStyle w:val="ListParagraph"/>
        <w:numPr>
          <w:ilvl w:val="1"/>
          <w:numId w:val="140"/>
        </w:numPr>
        <w:spacing w:before="240"/>
        <w:rPr>
          <w:rFonts w:eastAsiaTheme="minorEastAsia"/>
        </w:rPr>
      </w:pPr>
      <w:r>
        <w:rPr>
          <w:rFonts w:eastAsiaTheme="minorEastAsia"/>
        </w:rPr>
        <w:t xml:space="preserve">the sensitivity of bond prices to changes in yields increases at a decreasing rate as maturity increases. In other words, interest rate risk is less than proportional to bond maturity </w:t>
      </w:r>
    </w:p>
    <w:p w14:paraId="7B553881" w14:textId="77777777" w:rsidR="00A53792" w:rsidRDefault="00A53792" w:rsidP="00A53792">
      <w:pPr>
        <w:pStyle w:val="ListParagraph"/>
        <w:numPr>
          <w:ilvl w:val="1"/>
          <w:numId w:val="140"/>
        </w:numPr>
        <w:spacing w:before="240"/>
        <w:rPr>
          <w:rFonts w:eastAsiaTheme="minorEastAsia"/>
        </w:rPr>
      </w:pPr>
      <w:r>
        <w:rPr>
          <w:rFonts w:eastAsiaTheme="minorEastAsia"/>
        </w:rPr>
        <w:t xml:space="preserve">Interest rate risk is inversely related to the bonds coupon rate. Prices of high coupon bonds are less sensitive to changes in interest rates than prices of low coupon bonds </w:t>
      </w:r>
    </w:p>
    <w:p w14:paraId="0F65B2B0" w14:textId="77777777" w:rsidR="00A53792" w:rsidRDefault="00A53792" w:rsidP="00A53792">
      <w:pPr>
        <w:pStyle w:val="ListParagraph"/>
        <w:numPr>
          <w:ilvl w:val="1"/>
          <w:numId w:val="140"/>
        </w:numPr>
        <w:spacing w:before="240"/>
        <w:rPr>
          <w:rFonts w:eastAsiaTheme="minorEastAsia"/>
        </w:rPr>
      </w:pPr>
      <w:r>
        <w:rPr>
          <w:rFonts w:eastAsiaTheme="minorEastAsia"/>
        </w:rPr>
        <w:t xml:space="preserve">the sensitivity of a bonds price to a change in its yield is inversely related to the yield to maturity at which the bond currently is selling </w:t>
      </w:r>
    </w:p>
    <w:p w14:paraId="4B84CD4C" w14:textId="77777777" w:rsidR="00A53792" w:rsidRDefault="00A53792" w:rsidP="00A53792">
      <w:pPr>
        <w:pStyle w:val="ListParagraph"/>
        <w:numPr>
          <w:ilvl w:val="0"/>
          <w:numId w:val="140"/>
        </w:numPr>
        <w:spacing w:before="240"/>
        <w:rPr>
          <w:rFonts w:eastAsiaTheme="minorEastAsia"/>
        </w:rPr>
      </w:pPr>
      <w:r>
        <w:rPr>
          <w:rFonts w:eastAsiaTheme="minorEastAsia"/>
        </w:rPr>
        <w:t xml:space="preserve">these six propositions confirm that maturity is a major determinant of interest rate risk </w:t>
      </w:r>
    </w:p>
    <w:p w14:paraId="40C4C1C3" w14:textId="77777777" w:rsidR="00A53792" w:rsidRDefault="00A53792" w:rsidP="00A53792">
      <w:pPr>
        <w:pStyle w:val="ListParagraph"/>
        <w:numPr>
          <w:ilvl w:val="0"/>
          <w:numId w:val="140"/>
        </w:numPr>
        <w:spacing w:before="240"/>
        <w:rPr>
          <w:rFonts w:eastAsiaTheme="minorEastAsia"/>
        </w:rPr>
      </w:pPr>
      <w:r>
        <w:rPr>
          <w:rFonts w:eastAsiaTheme="minorEastAsia"/>
        </w:rPr>
        <w:t xml:space="preserve">however, they also show that maturity alone is not sufficient to measure interest rate sensitivity </w:t>
      </w:r>
    </w:p>
    <w:p w14:paraId="574A37EB" w14:textId="77777777" w:rsidR="00A53792" w:rsidRDefault="00A53792" w:rsidP="00A53792">
      <w:pPr>
        <w:spacing w:before="240"/>
        <w:rPr>
          <w:rFonts w:eastAsiaTheme="minorEastAsia"/>
        </w:rPr>
      </w:pPr>
      <w:r>
        <w:rPr>
          <w:rFonts w:eastAsiaTheme="minorEastAsia"/>
        </w:rPr>
        <w:t xml:space="preserve">Duration </w:t>
      </w:r>
    </w:p>
    <w:p w14:paraId="555029A8" w14:textId="77777777" w:rsidR="00A53792" w:rsidRDefault="00A53792" w:rsidP="00A53792">
      <w:pPr>
        <w:pStyle w:val="ListParagraph"/>
        <w:numPr>
          <w:ilvl w:val="0"/>
          <w:numId w:val="141"/>
        </w:numPr>
        <w:spacing w:before="240"/>
        <w:rPr>
          <w:rFonts w:eastAsiaTheme="minorEastAsia"/>
        </w:rPr>
      </w:pPr>
      <w:r>
        <w:rPr>
          <w:rFonts w:eastAsiaTheme="minorEastAsia"/>
        </w:rPr>
        <w:t xml:space="preserve">to deal with the ambiguity of the ‘maturity’ of a bond making many payments, we need a measure of the average maturity of the bond’s promised cash flows to serve as a useful summary statistic of the effective maturity of the bond </w:t>
      </w:r>
    </w:p>
    <w:p w14:paraId="7F5AF276" w14:textId="77777777" w:rsidR="00A53792" w:rsidRDefault="00A53792" w:rsidP="00A53792">
      <w:pPr>
        <w:pStyle w:val="ListParagraph"/>
        <w:numPr>
          <w:ilvl w:val="0"/>
          <w:numId w:val="141"/>
        </w:numPr>
        <w:spacing w:before="240"/>
        <w:rPr>
          <w:rFonts w:eastAsiaTheme="minorEastAsia"/>
        </w:rPr>
      </w:pPr>
      <w:r>
        <w:rPr>
          <w:rFonts w:eastAsiaTheme="minorEastAsia"/>
        </w:rPr>
        <w:t xml:space="preserve">we would also like to use the measure as a guide to the sensitivity of a bond to interest rate changes, because we have noted that price sensitivity tends to increase with time to maturity </w:t>
      </w:r>
    </w:p>
    <w:p w14:paraId="5F14904D" w14:textId="77777777" w:rsidR="00A53792" w:rsidRDefault="00A53792" w:rsidP="00A53792">
      <w:pPr>
        <w:pStyle w:val="ListParagraph"/>
        <w:numPr>
          <w:ilvl w:val="0"/>
          <w:numId w:val="141"/>
        </w:numPr>
        <w:spacing w:before="240"/>
        <w:rPr>
          <w:rFonts w:eastAsiaTheme="minorEastAsia"/>
        </w:rPr>
      </w:pPr>
      <w:r>
        <w:rPr>
          <w:rFonts w:eastAsiaTheme="minorEastAsia"/>
        </w:rPr>
        <w:t xml:space="preserve">the </w:t>
      </w:r>
      <w:r>
        <w:rPr>
          <w:rFonts w:eastAsiaTheme="minorEastAsia"/>
          <w:b/>
        </w:rPr>
        <w:t>duration</w:t>
      </w:r>
      <w:r>
        <w:rPr>
          <w:rFonts w:eastAsiaTheme="minorEastAsia"/>
        </w:rPr>
        <w:t xml:space="preserve"> be computed as the weighted average of the times to each coupon or principal payment made by the bond</w:t>
      </w:r>
    </w:p>
    <w:p w14:paraId="32F0C87E" w14:textId="77777777" w:rsidR="00A53792" w:rsidRDefault="00A53792" w:rsidP="00A53792">
      <w:pPr>
        <w:pStyle w:val="ListParagraph"/>
        <w:numPr>
          <w:ilvl w:val="0"/>
          <w:numId w:val="141"/>
        </w:numPr>
        <w:spacing w:before="240"/>
        <w:rPr>
          <w:rFonts w:eastAsiaTheme="minorEastAsia"/>
        </w:rPr>
      </w:pPr>
      <w:r>
        <w:rPr>
          <w:rFonts w:eastAsiaTheme="minorEastAsia"/>
        </w:rPr>
        <w:t xml:space="preserve">this method relates the weight associated with each payment time to the importance of that payment to the value of the bond </w:t>
      </w:r>
    </w:p>
    <w:p w14:paraId="5A48608A" w14:textId="77777777" w:rsidR="00A53792" w:rsidRDefault="00A53792" w:rsidP="00A53792">
      <w:pPr>
        <w:pStyle w:val="ListParagraph"/>
        <w:numPr>
          <w:ilvl w:val="0"/>
          <w:numId w:val="141"/>
        </w:numPr>
        <w:spacing w:before="240"/>
        <w:rPr>
          <w:rFonts w:eastAsiaTheme="minorEastAsia"/>
        </w:rPr>
      </w:pPr>
      <w:r>
        <w:rPr>
          <w:rFonts w:eastAsiaTheme="minorEastAsia"/>
        </w:rPr>
        <w:t xml:space="preserve">specifically, the weight applied to each payment time is the proportion of the total value of the bond accounted for by that payment’ that is, the proportion is the present value of the payment divided by the bond price </w:t>
      </w:r>
    </w:p>
    <w:p w14:paraId="25AC7503" w14:textId="77777777" w:rsidR="00A53792" w:rsidRDefault="00A53792" w:rsidP="00A53792">
      <w:pPr>
        <w:pStyle w:val="ListParagraph"/>
        <w:numPr>
          <w:ilvl w:val="0"/>
          <w:numId w:val="141"/>
        </w:numPr>
        <w:spacing w:before="240"/>
        <w:rPr>
          <w:rFonts w:eastAsiaTheme="minorEastAsia"/>
        </w:rPr>
      </w:pPr>
      <w:r>
        <w:rPr>
          <w:rFonts w:eastAsiaTheme="minorEastAsia"/>
        </w:rPr>
        <w:t>in calculating the weighted average, we define the weight, w</w:t>
      </w:r>
      <w:r>
        <w:rPr>
          <w:rFonts w:eastAsiaTheme="minorEastAsia"/>
          <w:vertAlign w:val="subscript"/>
        </w:rPr>
        <w:t>i</w:t>
      </w:r>
      <w:r>
        <w:rPr>
          <w:rFonts w:eastAsiaTheme="minorEastAsia"/>
        </w:rPr>
        <w:t xml:space="preserve"> associated with the cash flow made at time t (denoted cf</w:t>
      </w:r>
      <w:r>
        <w:rPr>
          <w:rFonts w:eastAsiaTheme="minorEastAsia"/>
          <w:vertAlign w:val="subscript"/>
        </w:rPr>
        <w:t>t</w:t>
      </w:r>
      <w:r>
        <w:rPr>
          <w:rFonts w:eastAsiaTheme="minorEastAsia"/>
        </w:rPr>
        <w:t>) as:</w:t>
      </w:r>
    </w:p>
    <w:p w14:paraId="6411B6A0" w14:textId="77777777" w:rsidR="00A53792" w:rsidRPr="00FF55D3" w:rsidRDefault="00572C4A" w:rsidP="00A53792">
      <w:pPr>
        <w:spacing w:before="24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i</m:t>
              </m:r>
            </m:sub>
          </m:sSub>
          <m:r>
            <w:rPr>
              <w:rFonts w:ascii="Cambria Math" w:eastAsiaTheme="minorEastAsia" w:hAnsi="Cambria Math"/>
            </w:rPr>
            <m:t>=</m:t>
          </m:r>
          <m:f>
            <m:fPr>
              <m:ctrlPr>
                <w:rPr>
                  <w:rFonts w:ascii="Cambria Math" w:eastAsiaTheme="minorEastAsia" w:hAnsi="Cambria Math"/>
                  <w:i/>
                </w:rPr>
              </m:ctrlPr>
            </m:fPr>
            <m:num>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CF</m:t>
                      </m:r>
                    </m:e>
                    <m:sub>
                      <m:r>
                        <w:rPr>
                          <w:rFonts w:ascii="Cambria Math" w:eastAsiaTheme="minorEastAsia" w:hAnsi="Cambria Math"/>
                        </w:rPr>
                        <m:t>t</m:t>
                      </m:r>
                    </m:sub>
                  </m:sSub>
                </m:num>
                <m:den>
                  <m:r>
                    <w:rPr>
                      <w:rFonts w:ascii="Cambria Math" w:eastAsiaTheme="minorEastAsia" w:hAnsi="Cambria Math"/>
                    </w:rPr>
                    <m:t>(1+y</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t</m:t>
                      </m:r>
                    </m:sup>
                  </m:sSup>
                </m:den>
              </m:f>
            </m:num>
            <m:den>
              <m:r>
                <w:rPr>
                  <w:rFonts w:ascii="Cambria Math" w:eastAsiaTheme="minorEastAsia" w:hAnsi="Cambria Math"/>
                </w:rPr>
                <m:t>bond price</m:t>
              </m:r>
            </m:den>
          </m:f>
        </m:oMath>
      </m:oMathPara>
    </w:p>
    <w:p w14:paraId="1697FD5B" w14:textId="77777777" w:rsidR="00A53792" w:rsidRDefault="00A53792" w:rsidP="00A53792">
      <w:pPr>
        <w:pStyle w:val="ListParagraph"/>
        <w:numPr>
          <w:ilvl w:val="0"/>
          <w:numId w:val="142"/>
        </w:numPr>
        <w:spacing w:before="240"/>
        <w:rPr>
          <w:rFonts w:eastAsiaTheme="minorEastAsia"/>
        </w:rPr>
      </w:pPr>
      <w:r>
        <w:rPr>
          <w:rFonts w:eastAsiaTheme="minorEastAsia"/>
        </w:rPr>
        <w:t xml:space="preserve">where y denotes the bonds yield to maturity </w:t>
      </w:r>
    </w:p>
    <w:p w14:paraId="5FDF4EBE" w14:textId="77777777" w:rsidR="00A53792" w:rsidRDefault="00A53792" w:rsidP="00A53792">
      <w:pPr>
        <w:pStyle w:val="ListParagraph"/>
        <w:numPr>
          <w:ilvl w:val="0"/>
          <w:numId w:val="142"/>
        </w:numPr>
        <w:spacing w:before="240"/>
        <w:rPr>
          <w:rFonts w:eastAsiaTheme="minorEastAsia"/>
        </w:rPr>
      </w:pPr>
      <w:r>
        <w:rPr>
          <w:rFonts w:eastAsiaTheme="minorEastAsia"/>
        </w:rPr>
        <w:t xml:space="preserve">numerator is the present value of cash flows occurring at time t </w:t>
      </w:r>
    </w:p>
    <w:p w14:paraId="14DCC231" w14:textId="77777777" w:rsidR="00A53792" w:rsidRDefault="00A53792" w:rsidP="00A53792">
      <w:pPr>
        <w:pStyle w:val="ListParagraph"/>
        <w:numPr>
          <w:ilvl w:val="0"/>
          <w:numId w:val="142"/>
        </w:numPr>
        <w:spacing w:before="240"/>
        <w:rPr>
          <w:rFonts w:eastAsiaTheme="minorEastAsia"/>
        </w:rPr>
      </w:pPr>
      <w:r>
        <w:rPr>
          <w:rFonts w:eastAsiaTheme="minorEastAsia"/>
        </w:rPr>
        <w:t xml:space="preserve">denominator is the value of all the payments forthcoming from the bond </w:t>
      </w:r>
    </w:p>
    <w:p w14:paraId="74128C3E" w14:textId="77777777" w:rsidR="00A53792" w:rsidRDefault="00A53792" w:rsidP="00A53792">
      <w:pPr>
        <w:pStyle w:val="ListParagraph"/>
        <w:numPr>
          <w:ilvl w:val="0"/>
          <w:numId w:val="142"/>
        </w:numPr>
        <w:spacing w:before="240"/>
        <w:rPr>
          <w:rFonts w:eastAsiaTheme="minorEastAsia"/>
        </w:rPr>
      </w:pPr>
      <w:r>
        <w:rPr>
          <w:rFonts w:eastAsiaTheme="minorEastAsia"/>
        </w:rPr>
        <w:t xml:space="preserve">weights sum to 1 because of the cash flows discounted at the yield to maturity equals the bond price </w:t>
      </w:r>
    </w:p>
    <w:p w14:paraId="069B1A71" w14:textId="77777777" w:rsidR="00A53792" w:rsidRDefault="00A53792" w:rsidP="00A53792">
      <w:pPr>
        <w:pStyle w:val="ListParagraph"/>
        <w:numPr>
          <w:ilvl w:val="0"/>
          <w:numId w:val="142"/>
        </w:numPr>
        <w:spacing w:before="240"/>
        <w:rPr>
          <w:rFonts w:eastAsiaTheme="minorEastAsia"/>
        </w:rPr>
      </w:pPr>
      <w:r>
        <w:rPr>
          <w:rFonts w:eastAsiaTheme="minorEastAsia"/>
        </w:rPr>
        <w:t xml:space="preserve">using these values to calculate the weighted average of the times until the receipt of each of the bonds payments, we obtain Macaulay’s duration formula </w:t>
      </w:r>
    </w:p>
    <w:p w14:paraId="07521488" w14:textId="77777777" w:rsidR="00A53792" w:rsidRPr="00FF55D3" w:rsidRDefault="00572C4A" w:rsidP="00A53792">
      <w:pPr>
        <w:spacing w:before="240"/>
        <w:rPr>
          <w:rFonts w:eastAsiaTheme="minorEastAsia"/>
        </w:rPr>
      </w:pPr>
      <m:oMathPara>
        <m:oMath>
          <m:nary>
            <m:naryPr>
              <m:chr m:val="∑"/>
              <m:limLoc m:val="undOvr"/>
              <m:ctrlPr>
                <w:rPr>
                  <w:rFonts w:ascii="Cambria Math" w:eastAsiaTheme="minorEastAsia" w:hAnsi="Cambria Math"/>
                  <w:i/>
                </w:rPr>
              </m:ctrlPr>
            </m:naryPr>
            <m:sub>
              <m:r>
                <w:rPr>
                  <w:rFonts w:ascii="Cambria Math" w:eastAsiaTheme="minorEastAsia" w:hAnsi="Cambria Math"/>
                </w:rPr>
                <m:t>t=1</m:t>
              </m:r>
            </m:sub>
            <m:sup>
              <m:r>
                <w:rPr>
                  <w:rFonts w:ascii="Cambria Math" w:eastAsiaTheme="minorEastAsia" w:hAnsi="Cambria Math"/>
                </w:rPr>
                <m:t>T</m:t>
              </m:r>
            </m:sup>
            <m:e>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i</m:t>
                  </m:r>
                </m:sub>
              </m:sSub>
            </m:e>
          </m:nary>
        </m:oMath>
      </m:oMathPara>
    </w:p>
    <w:p w14:paraId="72EA50B6" w14:textId="77777777" w:rsidR="00A53792" w:rsidRDefault="00A53792" w:rsidP="00A53792">
      <w:pPr>
        <w:pStyle w:val="ListParagraph"/>
        <w:numPr>
          <w:ilvl w:val="0"/>
          <w:numId w:val="143"/>
        </w:numPr>
        <w:spacing w:before="240"/>
        <w:rPr>
          <w:rFonts w:eastAsiaTheme="minorEastAsia"/>
        </w:rPr>
      </w:pPr>
      <w:r>
        <w:rPr>
          <w:rFonts w:eastAsiaTheme="minorEastAsia"/>
        </w:rPr>
        <w:t xml:space="preserve">duration of a zero coupon bond is exactly equal to its time to maturity </w:t>
      </w:r>
    </w:p>
    <w:p w14:paraId="222755DF" w14:textId="77777777" w:rsidR="00A53792" w:rsidRDefault="00A53792" w:rsidP="00A53792">
      <w:pPr>
        <w:pStyle w:val="ListParagraph"/>
        <w:numPr>
          <w:ilvl w:val="0"/>
          <w:numId w:val="143"/>
        </w:numPr>
        <w:spacing w:before="240"/>
        <w:rPr>
          <w:rFonts w:eastAsiaTheme="minorEastAsia"/>
        </w:rPr>
      </w:pPr>
      <w:r>
        <w:rPr>
          <w:rFonts w:eastAsiaTheme="minorEastAsia"/>
        </w:rPr>
        <w:t>duration is a key concept in fixed income portfolio management for at least three reasons:</w:t>
      </w:r>
    </w:p>
    <w:p w14:paraId="5A161A4F" w14:textId="77777777" w:rsidR="00A53792" w:rsidRDefault="00A53792" w:rsidP="00A53792">
      <w:pPr>
        <w:pStyle w:val="ListParagraph"/>
        <w:numPr>
          <w:ilvl w:val="1"/>
          <w:numId w:val="143"/>
        </w:numPr>
        <w:spacing w:before="240"/>
        <w:rPr>
          <w:rFonts w:eastAsiaTheme="minorEastAsia"/>
        </w:rPr>
      </w:pPr>
      <w:r>
        <w:rPr>
          <w:rFonts w:eastAsiaTheme="minorEastAsia"/>
        </w:rPr>
        <w:t>first, it is a simple summary statistic of the effective average maturity of the portfolio</w:t>
      </w:r>
    </w:p>
    <w:p w14:paraId="1CFC41C9" w14:textId="77777777" w:rsidR="00A53792" w:rsidRDefault="00A53792" w:rsidP="00A53792">
      <w:pPr>
        <w:pStyle w:val="ListParagraph"/>
        <w:numPr>
          <w:ilvl w:val="1"/>
          <w:numId w:val="143"/>
        </w:numPr>
        <w:spacing w:before="240"/>
        <w:rPr>
          <w:rFonts w:eastAsiaTheme="minorEastAsia"/>
        </w:rPr>
      </w:pPr>
      <w:r>
        <w:rPr>
          <w:rFonts w:eastAsiaTheme="minorEastAsia"/>
        </w:rPr>
        <w:t xml:space="preserve">second, it turns out to be an essential tool in immunizing portfolios from interest rate risk </w:t>
      </w:r>
    </w:p>
    <w:p w14:paraId="147483E1" w14:textId="77777777" w:rsidR="00A53792" w:rsidRDefault="00A53792" w:rsidP="00A53792">
      <w:pPr>
        <w:pStyle w:val="ListParagraph"/>
        <w:numPr>
          <w:ilvl w:val="1"/>
          <w:numId w:val="143"/>
        </w:numPr>
        <w:spacing w:before="240"/>
        <w:rPr>
          <w:rFonts w:eastAsiaTheme="minorEastAsia"/>
        </w:rPr>
      </w:pPr>
      <w:r>
        <w:rPr>
          <w:rFonts w:eastAsiaTheme="minorEastAsia"/>
        </w:rPr>
        <w:t xml:space="preserve">third,  duration is a measure of the interest rate sensitivity of a portfolio </w:t>
      </w:r>
    </w:p>
    <w:p w14:paraId="54F409A2" w14:textId="77777777" w:rsidR="00A53792" w:rsidRDefault="00A53792" w:rsidP="00A53792">
      <w:pPr>
        <w:pStyle w:val="ListParagraph"/>
        <w:numPr>
          <w:ilvl w:val="0"/>
          <w:numId w:val="143"/>
        </w:numPr>
        <w:spacing w:before="240"/>
        <w:rPr>
          <w:rFonts w:eastAsiaTheme="minorEastAsia"/>
        </w:rPr>
      </w:pPr>
      <w:r>
        <w:rPr>
          <w:rFonts w:eastAsiaTheme="minorEastAsia"/>
        </w:rPr>
        <w:t>long term bonds and more sensitive to interest rate movements than short term bond. Duration helps quantify this relationship</w:t>
      </w:r>
    </w:p>
    <w:p w14:paraId="31225CDA" w14:textId="77777777" w:rsidR="00A53792" w:rsidRDefault="00A53792" w:rsidP="00A53792">
      <w:pPr>
        <w:pStyle w:val="ListParagraph"/>
        <w:numPr>
          <w:ilvl w:val="0"/>
          <w:numId w:val="143"/>
        </w:numPr>
        <w:spacing w:before="240"/>
        <w:rPr>
          <w:rFonts w:eastAsiaTheme="minorEastAsia"/>
        </w:rPr>
      </w:pPr>
      <w:r>
        <w:rPr>
          <w:rFonts w:eastAsiaTheme="minorEastAsia"/>
        </w:rPr>
        <w:t xml:space="preserve">it can be shown that when interest rates change, the proportional change in a bond’s price can be related to the change in its yield to maturity, y, according to the rule </w:t>
      </w:r>
    </w:p>
    <w:p w14:paraId="0E50D83D" w14:textId="77777777" w:rsidR="00A53792" w:rsidRPr="00C54ED3" w:rsidRDefault="00572C4A" w:rsidP="00A53792">
      <w:pPr>
        <w:spacing w:before="240"/>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P</m:t>
              </m:r>
            </m:den>
          </m:f>
          <m:r>
            <w:rPr>
              <w:rFonts w:ascii="Cambria Math" w:eastAsiaTheme="minorEastAsia" w:hAnsi="Cambria Math"/>
            </w:rPr>
            <m:t>=-D×</m:t>
          </m:r>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1+y</m:t>
                      </m:r>
                    </m:e>
                  </m:d>
                </m:num>
                <m:den>
                  <m:r>
                    <w:rPr>
                      <w:rFonts w:ascii="Cambria Math" w:eastAsiaTheme="minorEastAsia" w:hAnsi="Cambria Math"/>
                    </w:rPr>
                    <m:t>1=y</m:t>
                  </m:r>
                </m:den>
              </m:f>
            </m:e>
          </m:d>
        </m:oMath>
      </m:oMathPara>
    </w:p>
    <w:p w14:paraId="4E8442BF" w14:textId="77777777" w:rsidR="00A53792" w:rsidRDefault="00A53792" w:rsidP="00A53792">
      <w:pPr>
        <w:pStyle w:val="ListParagraph"/>
        <w:numPr>
          <w:ilvl w:val="0"/>
          <w:numId w:val="144"/>
        </w:numPr>
        <w:spacing w:before="240"/>
        <w:rPr>
          <w:rFonts w:eastAsiaTheme="minorEastAsia"/>
        </w:rPr>
      </w:pPr>
      <w:r>
        <w:rPr>
          <w:rFonts w:eastAsiaTheme="minorEastAsia"/>
        </w:rPr>
        <w:t>the proportional price change equals the proportional change in 1 plus the bonds yield times the bonds duration</w:t>
      </w:r>
    </w:p>
    <w:p w14:paraId="43018822" w14:textId="77777777" w:rsidR="00A53792" w:rsidRDefault="00A53792" w:rsidP="00A53792">
      <w:pPr>
        <w:pStyle w:val="ListParagraph"/>
        <w:numPr>
          <w:ilvl w:val="0"/>
          <w:numId w:val="144"/>
        </w:numPr>
        <w:spacing w:before="240"/>
        <w:rPr>
          <w:rFonts w:eastAsiaTheme="minorEastAsia"/>
        </w:rPr>
      </w:pPr>
      <w:r>
        <w:rPr>
          <w:rFonts w:eastAsiaTheme="minorEastAsia"/>
        </w:rPr>
        <w:t xml:space="preserve">therefore, bond price volatility is proportional to the bond’s duration, and duration becomes a natural measure of interest rate exposure </w:t>
      </w:r>
    </w:p>
    <w:p w14:paraId="2CD045A9" w14:textId="77777777" w:rsidR="00A53792" w:rsidRDefault="00A53792" w:rsidP="00A53792">
      <w:pPr>
        <w:pStyle w:val="ListParagraph"/>
        <w:numPr>
          <w:ilvl w:val="0"/>
          <w:numId w:val="144"/>
        </w:numPr>
        <w:spacing w:before="240"/>
        <w:rPr>
          <w:rFonts w:eastAsiaTheme="minorEastAsia"/>
        </w:rPr>
      </w:pPr>
      <w:r>
        <w:rPr>
          <w:rFonts w:eastAsiaTheme="minorEastAsia"/>
        </w:rPr>
        <w:t>modified duration is defined as D* = D/(1 + y), note ∆(1 + y) = ∆y</w:t>
      </w:r>
    </w:p>
    <w:p w14:paraId="4D0D3EE8" w14:textId="77777777" w:rsidR="00A53792" w:rsidRDefault="00572C4A" w:rsidP="00A53792">
      <w:pPr>
        <w:spacing w:before="240"/>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P</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m:t>
              </m:r>
            </m:sup>
          </m:sSup>
          <m:r>
            <w:rPr>
              <w:rFonts w:ascii="Cambria Math" w:eastAsiaTheme="minorEastAsia" w:hAnsi="Cambria Math"/>
            </w:rPr>
            <m:t>∆y</m:t>
          </m:r>
        </m:oMath>
      </m:oMathPara>
    </w:p>
    <w:p w14:paraId="1033344F" w14:textId="77777777" w:rsidR="00A53792" w:rsidRDefault="00A53792" w:rsidP="00A53792">
      <w:pPr>
        <w:pStyle w:val="ListParagraph"/>
        <w:numPr>
          <w:ilvl w:val="0"/>
          <w:numId w:val="145"/>
        </w:numPr>
        <w:spacing w:before="240"/>
        <w:rPr>
          <w:rFonts w:eastAsiaTheme="minorEastAsia"/>
        </w:rPr>
      </w:pPr>
      <w:r>
        <w:rPr>
          <w:rFonts w:eastAsiaTheme="minorEastAsia"/>
        </w:rPr>
        <w:t xml:space="preserve">because the percentage change in the bond price is proportional to modified duration, modified duration is a natural measure of the bond’s exposure to changes in interest rates </w:t>
      </w:r>
    </w:p>
    <w:p w14:paraId="176A6F01" w14:textId="77777777" w:rsidR="00A53792" w:rsidRDefault="00A53792" w:rsidP="00A53792">
      <w:pPr>
        <w:spacing w:before="240"/>
        <w:rPr>
          <w:rFonts w:eastAsiaTheme="minorEastAsia"/>
        </w:rPr>
      </w:pPr>
      <w:r>
        <w:rPr>
          <w:rFonts w:eastAsiaTheme="minorEastAsia"/>
        </w:rPr>
        <w:t>what determines duration?</w:t>
      </w:r>
    </w:p>
    <w:p w14:paraId="69312498" w14:textId="77777777" w:rsidR="00A53792" w:rsidRDefault="00A53792" w:rsidP="00A53792">
      <w:pPr>
        <w:pStyle w:val="ListParagraph"/>
        <w:numPr>
          <w:ilvl w:val="0"/>
          <w:numId w:val="145"/>
        </w:numPr>
        <w:spacing w:before="240"/>
        <w:rPr>
          <w:rFonts w:eastAsiaTheme="minorEastAsia"/>
        </w:rPr>
      </w:pPr>
      <w:r>
        <w:rPr>
          <w:rFonts w:eastAsiaTheme="minorEastAsia"/>
        </w:rPr>
        <w:t xml:space="preserve">Duration allows us to quantify that sensitivity, which greatly enhances our ability to formulate investment strategies </w:t>
      </w:r>
    </w:p>
    <w:p w14:paraId="1D55D401" w14:textId="77777777" w:rsidR="00A53792" w:rsidRDefault="00A53792" w:rsidP="00A53792">
      <w:pPr>
        <w:pStyle w:val="ListParagraph"/>
        <w:numPr>
          <w:ilvl w:val="0"/>
          <w:numId w:val="145"/>
        </w:numPr>
        <w:spacing w:before="240"/>
        <w:rPr>
          <w:rFonts w:eastAsiaTheme="minorEastAsia"/>
        </w:rPr>
      </w:pPr>
      <w:r>
        <w:rPr>
          <w:rFonts w:eastAsiaTheme="minorEastAsia"/>
        </w:rPr>
        <w:t xml:space="preserve">It is crucial to understand the determinants of duration, and convenient to have formulas to calculate the duration of some commonly encountered securities </w:t>
      </w:r>
    </w:p>
    <w:p w14:paraId="00B2FCB7" w14:textId="77777777" w:rsidR="00A53792" w:rsidRDefault="00A53792" w:rsidP="00A53792">
      <w:pPr>
        <w:spacing w:before="240"/>
        <w:rPr>
          <w:rFonts w:eastAsiaTheme="minorEastAsia"/>
        </w:rPr>
      </w:pPr>
      <w:r>
        <w:rPr>
          <w:rFonts w:eastAsiaTheme="minorEastAsia"/>
        </w:rPr>
        <w:t xml:space="preserve">Duration properties </w:t>
      </w:r>
    </w:p>
    <w:p w14:paraId="6D959D7E" w14:textId="77777777" w:rsidR="00A53792" w:rsidRDefault="00A53792" w:rsidP="00A53792">
      <w:pPr>
        <w:pStyle w:val="ListParagraph"/>
        <w:numPr>
          <w:ilvl w:val="0"/>
          <w:numId w:val="146"/>
        </w:numPr>
        <w:spacing w:before="240"/>
        <w:rPr>
          <w:rFonts w:eastAsiaTheme="minorEastAsia"/>
        </w:rPr>
      </w:pPr>
      <w:r>
        <w:rPr>
          <w:rFonts w:eastAsiaTheme="minorEastAsia"/>
        </w:rPr>
        <w:t>Sensitivity of a bonds price to changes in market interest rates is influenced by three key factors:</w:t>
      </w:r>
    </w:p>
    <w:p w14:paraId="1FC7E0A4" w14:textId="77777777" w:rsidR="00A53792" w:rsidRDefault="00A53792" w:rsidP="00A53792">
      <w:pPr>
        <w:pStyle w:val="ListParagraph"/>
        <w:numPr>
          <w:ilvl w:val="1"/>
          <w:numId w:val="146"/>
        </w:numPr>
        <w:spacing w:before="240"/>
        <w:rPr>
          <w:rFonts w:eastAsiaTheme="minorEastAsia"/>
        </w:rPr>
      </w:pPr>
      <w:r>
        <w:rPr>
          <w:rFonts w:eastAsiaTheme="minorEastAsia"/>
        </w:rPr>
        <w:t>Time to maturity</w:t>
      </w:r>
    </w:p>
    <w:p w14:paraId="5201A7F4" w14:textId="77777777" w:rsidR="00A53792" w:rsidRDefault="00A53792" w:rsidP="00A53792">
      <w:pPr>
        <w:pStyle w:val="ListParagraph"/>
        <w:numPr>
          <w:ilvl w:val="1"/>
          <w:numId w:val="146"/>
        </w:numPr>
        <w:spacing w:before="240"/>
        <w:rPr>
          <w:rFonts w:eastAsiaTheme="minorEastAsia"/>
        </w:rPr>
      </w:pPr>
      <w:r>
        <w:rPr>
          <w:rFonts w:eastAsiaTheme="minorEastAsia"/>
        </w:rPr>
        <w:t>Coupon rate</w:t>
      </w:r>
    </w:p>
    <w:p w14:paraId="24951435" w14:textId="77777777" w:rsidR="00A53792" w:rsidRDefault="00A53792" w:rsidP="00A53792">
      <w:pPr>
        <w:pStyle w:val="ListParagraph"/>
        <w:numPr>
          <w:ilvl w:val="1"/>
          <w:numId w:val="146"/>
        </w:numPr>
        <w:spacing w:before="240"/>
        <w:rPr>
          <w:rFonts w:eastAsiaTheme="minorEastAsia"/>
        </w:rPr>
      </w:pPr>
      <w:r>
        <w:rPr>
          <w:rFonts w:eastAsiaTheme="minorEastAsia"/>
        </w:rPr>
        <w:t xml:space="preserve">Yield to maturity </w:t>
      </w:r>
    </w:p>
    <w:p w14:paraId="0635038F" w14:textId="77777777" w:rsidR="00A53792" w:rsidRDefault="00A53792" w:rsidP="00A53792">
      <w:pPr>
        <w:pStyle w:val="ListParagraph"/>
        <w:numPr>
          <w:ilvl w:val="0"/>
          <w:numId w:val="146"/>
        </w:numPr>
        <w:spacing w:before="240"/>
        <w:rPr>
          <w:rFonts w:eastAsiaTheme="minorEastAsia"/>
        </w:rPr>
      </w:pPr>
      <w:r>
        <w:rPr>
          <w:rFonts w:eastAsiaTheme="minorEastAsia"/>
        </w:rPr>
        <w:t>Rules for duration:</w:t>
      </w:r>
    </w:p>
    <w:p w14:paraId="3AD6314F" w14:textId="77777777" w:rsidR="00A53792" w:rsidRDefault="00A53792" w:rsidP="00A53792">
      <w:pPr>
        <w:pStyle w:val="ListParagraph"/>
        <w:numPr>
          <w:ilvl w:val="1"/>
          <w:numId w:val="146"/>
        </w:numPr>
        <w:spacing w:before="240"/>
        <w:rPr>
          <w:rFonts w:eastAsiaTheme="minorEastAsia"/>
        </w:rPr>
      </w:pPr>
      <w:r>
        <w:rPr>
          <w:rFonts w:eastAsiaTheme="minorEastAsia"/>
        </w:rPr>
        <w:t xml:space="preserve">Rule 1 – the duration of a zero coupon bond equals its time to maturity </w:t>
      </w:r>
    </w:p>
    <w:p w14:paraId="462E6B8E" w14:textId="77777777" w:rsidR="00A53792" w:rsidRDefault="00A53792" w:rsidP="00A53792">
      <w:pPr>
        <w:pStyle w:val="ListParagraph"/>
        <w:numPr>
          <w:ilvl w:val="1"/>
          <w:numId w:val="146"/>
        </w:numPr>
        <w:spacing w:before="240"/>
        <w:rPr>
          <w:rFonts w:eastAsiaTheme="minorEastAsia"/>
        </w:rPr>
      </w:pPr>
      <w:r>
        <w:rPr>
          <w:rFonts w:eastAsiaTheme="minorEastAsia"/>
        </w:rPr>
        <w:t xml:space="preserve">Rule 2 – holding maturity constant, a bonds duration is higher when the coupon rate is lower </w:t>
      </w:r>
    </w:p>
    <w:p w14:paraId="7DE107D7" w14:textId="77777777" w:rsidR="00A53792" w:rsidRDefault="00A53792" w:rsidP="00A53792">
      <w:pPr>
        <w:pStyle w:val="ListParagraph"/>
        <w:numPr>
          <w:ilvl w:val="2"/>
          <w:numId w:val="146"/>
        </w:numPr>
        <w:spacing w:before="240"/>
        <w:rPr>
          <w:rFonts w:eastAsiaTheme="minorEastAsia"/>
        </w:rPr>
      </w:pPr>
      <w:r>
        <w:rPr>
          <w:rFonts w:eastAsiaTheme="minorEastAsia"/>
        </w:rPr>
        <w:t>Attributable to the impact of early coupon payments on the average maturity of a bonds payments. The higher these coupons, the higher the weights on the early payments and the lower the weighted average maturity of the payments</w:t>
      </w:r>
    </w:p>
    <w:p w14:paraId="3CF6BA77" w14:textId="77777777" w:rsidR="00A53792" w:rsidRDefault="00A53792" w:rsidP="00A53792">
      <w:pPr>
        <w:pStyle w:val="ListParagraph"/>
        <w:numPr>
          <w:ilvl w:val="1"/>
          <w:numId w:val="146"/>
        </w:numPr>
        <w:spacing w:before="240"/>
        <w:rPr>
          <w:rFonts w:eastAsiaTheme="minorEastAsia"/>
        </w:rPr>
      </w:pPr>
      <w:r>
        <w:rPr>
          <w:rFonts w:eastAsiaTheme="minorEastAsia"/>
        </w:rPr>
        <w:t xml:space="preserve">Rule 3 – holding the coupon rate constant, a bonds duration generally increases with its time to maturity. Duration always increases with maturity for bonds selling at par or at a premium to par </w:t>
      </w:r>
    </w:p>
    <w:p w14:paraId="605C4EB4" w14:textId="77777777" w:rsidR="00A53792" w:rsidRDefault="00A53792" w:rsidP="00A53792">
      <w:pPr>
        <w:pStyle w:val="ListParagraph"/>
        <w:numPr>
          <w:ilvl w:val="2"/>
          <w:numId w:val="146"/>
        </w:numPr>
        <w:spacing w:before="240"/>
        <w:rPr>
          <w:rFonts w:eastAsiaTheme="minorEastAsia"/>
        </w:rPr>
      </w:pPr>
      <w:r>
        <w:rPr>
          <w:rFonts w:eastAsiaTheme="minorEastAsia"/>
        </w:rPr>
        <w:t xml:space="preserve">Duration is a better measure than maturity because it also accounts for coupon payments </w:t>
      </w:r>
    </w:p>
    <w:p w14:paraId="504449AC" w14:textId="77777777" w:rsidR="00A53792" w:rsidRDefault="00A53792" w:rsidP="00A53792">
      <w:pPr>
        <w:pStyle w:val="ListParagraph"/>
        <w:numPr>
          <w:ilvl w:val="2"/>
          <w:numId w:val="146"/>
        </w:numPr>
        <w:spacing w:before="240"/>
        <w:rPr>
          <w:rFonts w:eastAsiaTheme="minorEastAsia"/>
        </w:rPr>
      </w:pPr>
      <w:r>
        <w:rPr>
          <w:rFonts w:eastAsiaTheme="minorEastAsia"/>
        </w:rPr>
        <w:t>The lower maturity bond has greater duration. Because at lower yields the more distant payments made by the bond have relatively greater present values and account for greater share of the bonds total value.</w:t>
      </w:r>
    </w:p>
    <w:p w14:paraId="66CB361B" w14:textId="77777777" w:rsidR="00A53792" w:rsidRDefault="00A53792" w:rsidP="00A53792">
      <w:pPr>
        <w:pStyle w:val="ListParagraph"/>
        <w:numPr>
          <w:ilvl w:val="1"/>
          <w:numId w:val="146"/>
        </w:numPr>
        <w:spacing w:before="240"/>
        <w:rPr>
          <w:rFonts w:eastAsiaTheme="minorEastAsia"/>
        </w:rPr>
      </w:pPr>
      <w:r>
        <w:rPr>
          <w:rFonts w:eastAsiaTheme="minorEastAsia"/>
        </w:rPr>
        <w:t xml:space="preserve">Rule 4 – holding other factors constant, the duration of a coupon bond is higher when the bonds yield to maturity is lower </w:t>
      </w:r>
    </w:p>
    <w:p w14:paraId="1CE795DC" w14:textId="77777777" w:rsidR="00A53792" w:rsidRDefault="00A53792" w:rsidP="00A53792">
      <w:pPr>
        <w:pStyle w:val="ListParagraph"/>
        <w:numPr>
          <w:ilvl w:val="1"/>
          <w:numId w:val="146"/>
        </w:numPr>
        <w:spacing w:before="240"/>
        <w:rPr>
          <w:rFonts w:eastAsiaTheme="minorEastAsia"/>
        </w:rPr>
      </w:pPr>
      <w:r>
        <w:rPr>
          <w:rFonts w:eastAsiaTheme="minorEastAsia"/>
        </w:rPr>
        <w:t>Rule 5 – the duration of a level perpetuity is (1 + y)/y</w:t>
      </w:r>
    </w:p>
    <w:p w14:paraId="7B6CC98C" w14:textId="77777777" w:rsidR="00A53792" w:rsidRDefault="00A53792" w:rsidP="00A53792">
      <w:pPr>
        <w:pStyle w:val="ListParagraph"/>
        <w:numPr>
          <w:ilvl w:val="2"/>
          <w:numId w:val="146"/>
        </w:numPr>
        <w:spacing w:before="240"/>
        <w:rPr>
          <w:rFonts w:eastAsiaTheme="minorEastAsia"/>
        </w:rPr>
      </w:pPr>
      <w:r>
        <w:rPr>
          <w:rFonts w:eastAsiaTheme="minorEastAsia"/>
        </w:rPr>
        <w:t xml:space="preserve">This shows that maturity and duration can differ substantially </w:t>
      </w:r>
    </w:p>
    <w:p w14:paraId="177CFBA5" w14:textId="77777777" w:rsidR="00A53792" w:rsidRDefault="00A53792" w:rsidP="00A53792">
      <w:pPr>
        <w:pStyle w:val="ListParagraph"/>
        <w:numPr>
          <w:ilvl w:val="0"/>
          <w:numId w:val="146"/>
        </w:numPr>
        <w:spacing w:before="240"/>
        <w:rPr>
          <w:rFonts w:eastAsiaTheme="minorEastAsia"/>
        </w:rPr>
      </w:pPr>
      <w:r>
        <w:rPr>
          <w:rFonts w:eastAsiaTheme="minorEastAsia"/>
        </w:rPr>
        <w:t xml:space="preserve">See page </w:t>
      </w:r>
      <w:r>
        <w:rPr>
          <w:rFonts w:eastAsiaTheme="minorEastAsia"/>
          <w:b/>
        </w:rPr>
        <w:t xml:space="preserve">457 </w:t>
      </w:r>
      <w:r>
        <w:rPr>
          <w:rFonts w:eastAsiaTheme="minorEastAsia"/>
        </w:rPr>
        <w:t xml:space="preserve"> for formulas 14.4 – 14.6</w:t>
      </w:r>
    </w:p>
    <w:p w14:paraId="30CE9F1E" w14:textId="77777777" w:rsidR="00A53792" w:rsidRDefault="00A53792" w:rsidP="00A53792">
      <w:pPr>
        <w:pStyle w:val="ListParagraph"/>
        <w:numPr>
          <w:ilvl w:val="0"/>
          <w:numId w:val="146"/>
        </w:numPr>
        <w:spacing w:before="240"/>
        <w:rPr>
          <w:rFonts w:eastAsiaTheme="minorEastAsia"/>
        </w:rPr>
      </w:pPr>
      <w:r>
        <w:rPr>
          <w:rFonts w:eastAsiaTheme="minorEastAsia"/>
        </w:rPr>
        <w:t xml:space="preserve">Durations can vary widely among traded bonds </w:t>
      </w:r>
    </w:p>
    <w:p w14:paraId="01BB01E4" w14:textId="77777777" w:rsidR="00A53792" w:rsidRDefault="00A53792" w:rsidP="00A53792">
      <w:pPr>
        <w:pStyle w:val="ListParagraph"/>
        <w:numPr>
          <w:ilvl w:val="0"/>
          <w:numId w:val="146"/>
        </w:numPr>
        <w:spacing w:before="240"/>
        <w:rPr>
          <w:rFonts w:eastAsiaTheme="minorEastAsia"/>
        </w:rPr>
      </w:pPr>
      <w:r>
        <w:rPr>
          <w:rFonts w:eastAsiaTheme="minorEastAsia"/>
        </w:rPr>
        <w:t xml:space="preserve">Duration decreases as coupon rates increase, and duration generally increases with time to maturity </w:t>
      </w:r>
    </w:p>
    <w:p w14:paraId="7E443FF2" w14:textId="77777777" w:rsidR="00A53792" w:rsidRDefault="00A53792" w:rsidP="00A53792">
      <w:pPr>
        <w:pStyle w:val="ListParagraph"/>
        <w:numPr>
          <w:ilvl w:val="0"/>
          <w:numId w:val="146"/>
        </w:numPr>
        <w:spacing w:before="240"/>
        <w:rPr>
          <w:rFonts w:eastAsiaTheme="minorEastAsia"/>
        </w:rPr>
      </w:pPr>
      <w:r>
        <w:rPr>
          <w:rFonts w:eastAsiaTheme="minorEastAsia"/>
        </w:rPr>
        <w:t xml:space="preserve">Duration is independent of coupon rate only for perpetual bond </w:t>
      </w:r>
    </w:p>
    <w:p w14:paraId="1B5628FF" w14:textId="77777777" w:rsidR="00A53792" w:rsidRDefault="00A53792" w:rsidP="00A53792">
      <w:pPr>
        <w:spacing w:before="240"/>
        <w:rPr>
          <w:rFonts w:eastAsiaTheme="minorEastAsia"/>
          <w:b/>
        </w:rPr>
      </w:pPr>
      <w:r>
        <w:rPr>
          <w:rFonts w:eastAsiaTheme="minorEastAsia"/>
          <w:b/>
        </w:rPr>
        <w:t xml:space="preserve">14.2 – convexity </w:t>
      </w:r>
    </w:p>
    <w:p w14:paraId="536F6F6A" w14:textId="77777777" w:rsidR="00A53792" w:rsidRDefault="00572C4A" w:rsidP="00A53792">
      <w:pPr>
        <w:spacing w:before="240"/>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P</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m:t>
              </m:r>
            </m:sup>
          </m:sSup>
          <m:r>
            <w:rPr>
              <w:rFonts w:ascii="Cambria Math" w:eastAsiaTheme="minorEastAsia" w:hAnsi="Cambria Math"/>
            </w:rPr>
            <m:t>∆y</m:t>
          </m:r>
        </m:oMath>
      </m:oMathPara>
    </w:p>
    <w:p w14:paraId="751218DC" w14:textId="77777777" w:rsidR="00A53792" w:rsidRDefault="00A53792" w:rsidP="00A53792">
      <w:pPr>
        <w:pStyle w:val="ListParagraph"/>
        <w:numPr>
          <w:ilvl w:val="0"/>
          <w:numId w:val="147"/>
        </w:numPr>
        <w:spacing w:before="240"/>
        <w:rPr>
          <w:rFonts w:eastAsiaTheme="minorEastAsia"/>
        </w:rPr>
      </w:pPr>
      <w:r w:rsidRPr="00D3121D">
        <w:rPr>
          <w:rFonts w:eastAsiaTheme="minorEastAsia"/>
        </w:rPr>
        <w:t>This equation states that the percentage change in the value of a bond approximately equals the product of modified duration times the change in the bonds yield</w:t>
      </w:r>
    </w:p>
    <w:p w14:paraId="5250AA94"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This equation asserts that the percentage price change is directly proportional to the change in the bonds yield </w:t>
      </w:r>
    </w:p>
    <w:p w14:paraId="7BACD6F0" w14:textId="77777777" w:rsidR="00A53792" w:rsidRDefault="00A53792" w:rsidP="00A53792">
      <w:pPr>
        <w:pStyle w:val="ListParagraph"/>
        <w:numPr>
          <w:ilvl w:val="0"/>
          <w:numId w:val="147"/>
        </w:numPr>
        <w:spacing w:before="240"/>
        <w:rPr>
          <w:rFonts w:eastAsiaTheme="minorEastAsia"/>
        </w:rPr>
      </w:pPr>
      <w:r>
        <w:rPr>
          <w:rFonts w:eastAsiaTheme="minorEastAsia"/>
        </w:rPr>
        <w:t>If this were exactly so, however, a graph of the percentage change in bond price as a function of the change in its yield would plot as a straight line, with slope equal to –D*</w:t>
      </w:r>
    </w:p>
    <w:p w14:paraId="30BEB9F6"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However the bond prices and yields are not linear </w:t>
      </w:r>
    </w:p>
    <w:p w14:paraId="1FF0E71D"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The duration rule is a good approximation for small changes in bond yield, but it is less accurate for large changes </w:t>
      </w:r>
    </w:p>
    <w:p w14:paraId="77DF07B8" w14:textId="77777777" w:rsidR="00A53792" w:rsidRDefault="00A53792" w:rsidP="00A53792">
      <w:pPr>
        <w:pStyle w:val="ListParagraph"/>
        <w:numPr>
          <w:ilvl w:val="0"/>
          <w:numId w:val="147"/>
        </w:numPr>
        <w:spacing w:before="240"/>
        <w:rPr>
          <w:rFonts w:eastAsiaTheme="minorEastAsia"/>
        </w:rPr>
      </w:pPr>
      <w:r>
        <w:rPr>
          <w:rFonts w:eastAsiaTheme="minorEastAsia"/>
        </w:rPr>
        <w:t>For small changes in the bonds yield to maturity, the duration rule is quite accurate because the two plots are tangent at the initial yield (see page 459)</w:t>
      </w:r>
    </w:p>
    <w:p w14:paraId="423802EC" w14:textId="77777777" w:rsidR="00A53792" w:rsidRDefault="00A53792" w:rsidP="00A53792">
      <w:pPr>
        <w:pStyle w:val="ListParagraph"/>
        <w:numPr>
          <w:ilvl w:val="0"/>
          <w:numId w:val="147"/>
        </w:numPr>
        <w:spacing w:before="240"/>
        <w:rPr>
          <w:rFonts w:eastAsiaTheme="minorEastAsia"/>
        </w:rPr>
      </w:pPr>
      <w:r>
        <w:rPr>
          <w:rFonts w:eastAsiaTheme="minorEastAsia"/>
        </w:rPr>
        <w:t>Notice the duration approximation always underestimates the value of the bond; underestimates the increase in bond price when the yield falls, and overestimates the decline in price when yields rises</w:t>
      </w:r>
    </w:p>
    <w:p w14:paraId="79D4F2EB"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This is due to the curvature of the true price-yield relationship </w:t>
      </w:r>
    </w:p>
    <w:p w14:paraId="797823BE"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Curvature of the price yield curve is called the convexity of the bond </w:t>
      </w:r>
    </w:p>
    <w:p w14:paraId="11003254"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We can quantify convexity as the rate of change of the slope of the price yield curve, expressed as a fraction of the bond price </w:t>
      </w:r>
    </w:p>
    <w:p w14:paraId="4F976F32"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Bond with higher convexity exhibits higher curvature in the price yield relationship </w:t>
      </w:r>
    </w:p>
    <w:p w14:paraId="7F91B138"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Convexity of noncallable bonds is positive: slope increases at higher yields </w:t>
      </w:r>
    </w:p>
    <w:p w14:paraId="1348AC4E" w14:textId="77777777" w:rsidR="00A53792" w:rsidRDefault="00A53792" w:rsidP="00A53792">
      <w:pPr>
        <w:pStyle w:val="ListParagraph"/>
        <w:numPr>
          <w:ilvl w:val="0"/>
          <w:numId w:val="147"/>
        </w:numPr>
        <w:spacing w:before="240"/>
        <w:rPr>
          <w:rFonts w:eastAsiaTheme="minorEastAsia"/>
        </w:rPr>
      </w:pPr>
      <w:r>
        <w:rPr>
          <w:rFonts w:eastAsiaTheme="minorEastAsia"/>
        </w:rPr>
        <w:t xml:space="preserve">Convexity allows us to improve the duration for modified duration approximation for bond price changes </w:t>
      </w:r>
    </w:p>
    <w:p w14:paraId="6606E2A8" w14:textId="77777777" w:rsidR="00A53792" w:rsidRPr="00C12AE7" w:rsidRDefault="00572C4A" w:rsidP="00A53792">
      <w:pPr>
        <w:spacing w:before="240"/>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P</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m:t>
              </m:r>
            </m:sup>
          </m:sSup>
          <m:r>
            <w:rPr>
              <w:rFonts w:ascii="Cambria Math" w:eastAsiaTheme="minorEastAsia" w:hAnsi="Cambria Math"/>
            </w:rPr>
            <m:t>∆y+</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×convexity×</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∆y</m:t>
                  </m:r>
                </m:e>
              </m:d>
            </m:e>
            <m:sup>
              <m:r>
                <w:rPr>
                  <w:rFonts w:ascii="Cambria Math" w:eastAsiaTheme="minorEastAsia" w:hAnsi="Cambria Math"/>
                </w:rPr>
                <m:t>2</m:t>
              </m:r>
            </m:sup>
          </m:sSup>
        </m:oMath>
      </m:oMathPara>
    </w:p>
    <w:p w14:paraId="31323B52" w14:textId="77777777" w:rsidR="00A53792" w:rsidRDefault="00A53792" w:rsidP="00A53792">
      <w:pPr>
        <w:pStyle w:val="ListParagraph"/>
        <w:numPr>
          <w:ilvl w:val="0"/>
          <w:numId w:val="148"/>
        </w:numPr>
        <w:spacing w:before="240"/>
        <w:rPr>
          <w:rFonts w:eastAsiaTheme="minorEastAsia"/>
        </w:rPr>
      </w:pPr>
      <w:r>
        <w:rPr>
          <w:rFonts w:eastAsiaTheme="minorEastAsia"/>
        </w:rPr>
        <w:t xml:space="preserve">For bonds with positive convexity, the second term is positive regardless of whether the yield rises or falls </w:t>
      </w:r>
    </w:p>
    <w:p w14:paraId="6F1A8F07" w14:textId="77777777" w:rsidR="00A53792" w:rsidRDefault="00A53792" w:rsidP="00A53792">
      <w:pPr>
        <w:pStyle w:val="ListParagraph"/>
        <w:numPr>
          <w:ilvl w:val="0"/>
          <w:numId w:val="148"/>
        </w:numPr>
        <w:spacing w:before="240"/>
        <w:rPr>
          <w:rFonts w:eastAsiaTheme="minorEastAsia"/>
        </w:rPr>
      </w:pPr>
      <w:r>
        <w:rPr>
          <w:rFonts w:eastAsiaTheme="minorEastAsia"/>
        </w:rPr>
        <w:t xml:space="preserve">Convexity is more important as a practical matter when potential interest rate changes are large </w:t>
      </w:r>
    </w:p>
    <w:p w14:paraId="68EE025E" w14:textId="77777777" w:rsidR="00A53792" w:rsidRDefault="00A53792" w:rsidP="00A53792">
      <w:pPr>
        <w:spacing w:before="240"/>
        <w:rPr>
          <w:rFonts w:eastAsiaTheme="minorEastAsia"/>
        </w:rPr>
      </w:pPr>
      <w:r>
        <w:rPr>
          <w:rFonts w:eastAsiaTheme="minorEastAsia"/>
        </w:rPr>
        <w:t xml:space="preserve">Why do investors like convexity? </w:t>
      </w:r>
    </w:p>
    <w:p w14:paraId="0DDDAFAF" w14:textId="77777777" w:rsidR="00A53792" w:rsidRDefault="00A53792" w:rsidP="00A53792">
      <w:pPr>
        <w:pStyle w:val="ListParagraph"/>
        <w:numPr>
          <w:ilvl w:val="0"/>
          <w:numId w:val="149"/>
        </w:numPr>
        <w:spacing w:before="240"/>
        <w:rPr>
          <w:rFonts w:eastAsiaTheme="minorEastAsia"/>
        </w:rPr>
      </w:pPr>
      <w:r>
        <w:rPr>
          <w:rFonts w:eastAsiaTheme="minorEastAsia"/>
        </w:rPr>
        <w:t xml:space="preserve">Convexity is generally considered a desirable trait </w:t>
      </w:r>
    </w:p>
    <w:p w14:paraId="0CA996C2" w14:textId="77777777" w:rsidR="00A53792" w:rsidRDefault="00A53792" w:rsidP="00A53792">
      <w:pPr>
        <w:pStyle w:val="ListParagraph"/>
        <w:numPr>
          <w:ilvl w:val="0"/>
          <w:numId w:val="149"/>
        </w:numPr>
        <w:spacing w:before="240"/>
        <w:rPr>
          <w:rFonts w:eastAsiaTheme="minorEastAsia"/>
        </w:rPr>
      </w:pPr>
      <w:r>
        <w:rPr>
          <w:rFonts w:eastAsiaTheme="minorEastAsia"/>
        </w:rPr>
        <w:t xml:space="preserve">Bond with greater curvature gain more in price when yields fall than they lose when yields rise </w:t>
      </w:r>
    </w:p>
    <w:p w14:paraId="61093D35" w14:textId="77777777" w:rsidR="00A53792" w:rsidRDefault="00A53792" w:rsidP="00A53792">
      <w:pPr>
        <w:pStyle w:val="ListParagraph"/>
        <w:numPr>
          <w:ilvl w:val="0"/>
          <w:numId w:val="149"/>
        </w:numPr>
        <w:spacing w:before="240"/>
        <w:rPr>
          <w:rFonts w:eastAsiaTheme="minorEastAsia"/>
        </w:rPr>
      </w:pPr>
      <w:r>
        <w:rPr>
          <w:rFonts w:eastAsiaTheme="minorEastAsia"/>
        </w:rPr>
        <w:t xml:space="preserve">Convexity is not free: investors will have to pay more and accept lower yields on bonds with greater convexity </w:t>
      </w:r>
    </w:p>
    <w:p w14:paraId="3A7E04F4" w14:textId="77777777" w:rsidR="00A53792" w:rsidRDefault="00A53792" w:rsidP="00A53792">
      <w:pPr>
        <w:spacing w:before="240"/>
        <w:rPr>
          <w:rFonts w:eastAsiaTheme="minorEastAsia"/>
          <w:b/>
        </w:rPr>
      </w:pPr>
      <w:r>
        <w:rPr>
          <w:rFonts w:eastAsiaTheme="minorEastAsia"/>
          <w:b/>
        </w:rPr>
        <w:t xml:space="preserve">14.3 – passive bond management </w:t>
      </w:r>
    </w:p>
    <w:p w14:paraId="0F90D14C" w14:textId="77777777" w:rsidR="00A53792" w:rsidRDefault="00A53792" w:rsidP="00A53792">
      <w:pPr>
        <w:pStyle w:val="ListParagraph"/>
        <w:numPr>
          <w:ilvl w:val="0"/>
          <w:numId w:val="150"/>
        </w:numPr>
        <w:spacing w:before="240"/>
        <w:rPr>
          <w:rFonts w:eastAsiaTheme="minorEastAsia"/>
        </w:rPr>
      </w:pPr>
      <w:r>
        <w:rPr>
          <w:rFonts w:eastAsiaTheme="minorEastAsia"/>
        </w:rPr>
        <w:t>Two broad classes of passive management are pursued in the fixed income market</w:t>
      </w:r>
    </w:p>
    <w:p w14:paraId="41B9FD1E" w14:textId="77777777" w:rsidR="00A53792" w:rsidRDefault="00A53792" w:rsidP="00A53792">
      <w:pPr>
        <w:pStyle w:val="ListParagraph"/>
        <w:numPr>
          <w:ilvl w:val="1"/>
          <w:numId w:val="150"/>
        </w:numPr>
        <w:spacing w:before="240"/>
        <w:rPr>
          <w:rFonts w:eastAsiaTheme="minorEastAsia"/>
        </w:rPr>
      </w:pPr>
      <w:r>
        <w:rPr>
          <w:rFonts w:eastAsiaTheme="minorEastAsia"/>
        </w:rPr>
        <w:t xml:space="preserve">First is an indexing strategy that attempts to replicate the performance of a given bond index </w:t>
      </w:r>
    </w:p>
    <w:p w14:paraId="17303DB2" w14:textId="77777777" w:rsidR="00A53792" w:rsidRDefault="00A53792" w:rsidP="00A53792">
      <w:pPr>
        <w:pStyle w:val="ListParagraph"/>
        <w:numPr>
          <w:ilvl w:val="1"/>
          <w:numId w:val="150"/>
        </w:numPr>
        <w:spacing w:before="240"/>
        <w:rPr>
          <w:rFonts w:eastAsiaTheme="minorEastAsia"/>
        </w:rPr>
      </w:pPr>
      <w:r>
        <w:rPr>
          <w:rFonts w:eastAsiaTheme="minorEastAsia"/>
        </w:rPr>
        <w:t xml:space="preserve">The second broad class of passive strategies are known as </w:t>
      </w:r>
      <w:r>
        <w:rPr>
          <w:rFonts w:eastAsiaTheme="minorEastAsia"/>
          <w:b/>
        </w:rPr>
        <w:t xml:space="preserve">immunization </w:t>
      </w:r>
      <w:r>
        <w:rPr>
          <w:rFonts w:eastAsiaTheme="minorEastAsia"/>
        </w:rPr>
        <w:t xml:space="preserve">techniques and are used widely by financial institutions such as insurance companies and pension funds </w:t>
      </w:r>
    </w:p>
    <w:p w14:paraId="30BB8851" w14:textId="77777777" w:rsidR="00A53792" w:rsidRDefault="00A53792" w:rsidP="00A53792">
      <w:pPr>
        <w:pStyle w:val="ListParagraph"/>
        <w:numPr>
          <w:ilvl w:val="2"/>
          <w:numId w:val="150"/>
        </w:numPr>
        <w:spacing w:before="240"/>
        <w:rPr>
          <w:rFonts w:eastAsiaTheme="minorEastAsia"/>
        </w:rPr>
      </w:pPr>
      <w:r>
        <w:rPr>
          <w:rFonts w:eastAsiaTheme="minorEastAsia"/>
        </w:rPr>
        <w:t xml:space="preserve">Designed to shield the overall financial status of the institution from exposure to interest rate fluctuations </w:t>
      </w:r>
    </w:p>
    <w:p w14:paraId="25695D2D" w14:textId="77777777" w:rsidR="00A53792" w:rsidRDefault="00A53792" w:rsidP="00A53792">
      <w:pPr>
        <w:pStyle w:val="ListParagraph"/>
        <w:numPr>
          <w:ilvl w:val="0"/>
          <w:numId w:val="150"/>
        </w:numPr>
        <w:spacing w:before="240"/>
        <w:rPr>
          <w:rFonts w:eastAsiaTheme="minorEastAsia"/>
        </w:rPr>
      </w:pPr>
      <w:r>
        <w:rPr>
          <w:rFonts w:eastAsiaTheme="minorEastAsia"/>
        </w:rPr>
        <w:t xml:space="preserve">While both strategies are alike in that they accept market prices as correctly set, they are very different in terms of risk exposure </w:t>
      </w:r>
    </w:p>
    <w:p w14:paraId="56284157" w14:textId="77777777" w:rsidR="00A53792" w:rsidRDefault="00A53792" w:rsidP="00A53792">
      <w:pPr>
        <w:pStyle w:val="ListParagraph"/>
        <w:numPr>
          <w:ilvl w:val="0"/>
          <w:numId w:val="150"/>
        </w:numPr>
        <w:spacing w:before="240"/>
        <w:rPr>
          <w:rFonts w:eastAsiaTheme="minorEastAsia"/>
        </w:rPr>
      </w:pPr>
      <w:r>
        <w:rPr>
          <w:rFonts w:eastAsiaTheme="minorEastAsia"/>
        </w:rPr>
        <w:t xml:space="preserve">Bond index portfolio – will have the same risk reward profile as the bond market index to which it is tied </w:t>
      </w:r>
    </w:p>
    <w:p w14:paraId="615F9712" w14:textId="77777777" w:rsidR="00A53792" w:rsidRDefault="00A53792" w:rsidP="00A53792">
      <w:pPr>
        <w:pStyle w:val="ListParagraph"/>
        <w:numPr>
          <w:ilvl w:val="0"/>
          <w:numId w:val="150"/>
        </w:numPr>
        <w:spacing w:before="240"/>
        <w:rPr>
          <w:rFonts w:eastAsiaTheme="minorEastAsia"/>
        </w:rPr>
      </w:pPr>
      <w:r>
        <w:rPr>
          <w:rFonts w:eastAsiaTheme="minorEastAsia"/>
        </w:rPr>
        <w:t xml:space="preserve">Immunization strategies seek to establish a virtually zero risk profile, in which interest rate movements have no impact on the value of the firm </w:t>
      </w:r>
    </w:p>
    <w:p w14:paraId="2B338008" w14:textId="77777777" w:rsidR="00A53792" w:rsidRDefault="00A53792" w:rsidP="00A53792">
      <w:pPr>
        <w:spacing w:before="240"/>
        <w:rPr>
          <w:rFonts w:eastAsiaTheme="minorEastAsia"/>
        </w:rPr>
      </w:pPr>
      <w:r>
        <w:rPr>
          <w:rFonts w:eastAsiaTheme="minorEastAsia"/>
        </w:rPr>
        <w:t xml:space="preserve">Bond index funds </w:t>
      </w:r>
    </w:p>
    <w:p w14:paraId="71C37B5C" w14:textId="77777777" w:rsidR="00A53792" w:rsidRDefault="00A53792" w:rsidP="00A53792">
      <w:pPr>
        <w:pStyle w:val="ListParagraph"/>
        <w:numPr>
          <w:ilvl w:val="0"/>
          <w:numId w:val="151"/>
        </w:numPr>
        <w:spacing w:before="240"/>
        <w:rPr>
          <w:rFonts w:eastAsiaTheme="minorEastAsia"/>
        </w:rPr>
      </w:pPr>
      <w:r>
        <w:rPr>
          <w:rFonts w:eastAsiaTheme="minorEastAsia"/>
        </w:rPr>
        <w:t xml:space="preserve">In principal, bond market indexing is similar to stock market indexing. The idea is to create a portfolio that mirrors the composition of an index that measures the broad market </w:t>
      </w:r>
    </w:p>
    <w:p w14:paraId="73606B0F" w14:textId="77777777" w:rsidR="00A53792" w:rsidRDefault="00A53792" w:rsidP="00A53792">
      <w:pPr>
        <w:pStyle w:val="ListParagraph"/>
        <w:numPr>
          <w:ilvl w:val="0"/>
          <w:numId w:val="151"/>
        </w:numPr>
        <w:spacing w:before="240"/>
        <w:rPr>
          <w:rFonts w:eastAsiaTheme="minorEastAsia"/>
        </w:rPr>
      </w:pPr>
      <w:r>
        <w:rPr>
          <w:rFonts w:eastAsiaTheme="minorEastAsia"/>
        </w:rPr>
        <w:t xml:space="preserve">Thus, stock index funds will purchase shares of each firm in the S&amp;P/TSX composite or S&amp;P 500 in proportion to the market value of outstanding equity to create index portfolios </w:t>
      </w:r>
    </w:p>
    <w:p w14:paraId="54F81B5B" w14:textId="77777777" w:rsidR="00A53792" w:rsidRDefault="00A53792" w:rsidP="00A53792">
      <w:pPr>
        <w:pStyle w:val="ListParagraph"/>
        <w:numPr>
          <w:ilvl w:val="0"/>
          <w:numId w:val="151"/>
        </w:numPr>
        <w:spacing w:before="240"/>
        <w:rPr>
          <w:rFonts w:eastAsiaTheme="minorEastAsia"/>
        </w:rPr>
      </w:pPr>
      <w:r>
        <w:rPr>
          <w:rFonts w:eastAsiaTheme="minorEastAsia"/>
        </w:rPr>
        <w:t xml:space="preserve">First problem that occurs with formation of a bond index portfolio is that the index includes a vast number of securities; hence, it is quite difficult to purchase each security in the index in proportion to its market value </w:t>
      </w:r>
    </w:p>
    <w:p w14:paraId="4D3E441B" w14:textId="77777777" w:rsidR="00A53792" w:rsidRDefault="00A53792" w:rsidP="00A53792">
      <w:pPr>
        <w:spacing w:before="240"/>
        <w:rPr>
          <w:rFonts w:eastAsiaTheme="minorEastAsia"/>
        </w:rPr>
      </w:pPr>
      <w:r>
        <w:rPr>
          <w:rFonts w:eastAsiaTheme="minorEastAsia"/>
        </w:rPr>
        <w:t xml:space="preserve">Immunization </w:t>
      </w:r>
    </w:p>
    <w:p w14:paraId="68C795AD"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Many institutions try to insulate their portfolios from interest rate risk altogether </w:t>
      </w:r>
    </w:p>
    <w:p w14:paraId="4BC5EDD5"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Some institutions such as banks are concerned with protecting the current net worth or net market value of the firm against interest rate fluctuations </w:t>
      </w:r>
    </w:p>
    <w:p w14:paraId="0341D202"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Other investors, such as pension funds, may face obligations to make payments after a given number of years. these investors are more concerned with protecting the future values of their portfolios </w:t>
      </w:r>
    </w:p>
    <w:p w14:paraId="0F225119"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What is common to the bank and the pension fund however, is interest rate risk </w:t>
      </w:r>
    </w:p>
    <w:p w14:paraId="328DF2AB"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These institutions presumably might be interest in methods to control the risk </w:t>
      </w:r>
    </w:p>
    <w:p w14:paraId="0AA358A6"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By properly adjusting the maturity structure of their portfolios, these institutions can shed their interest rate risk </w:t>
      </w:r>
    </w:p>
    <w:p w14:paraId="378C9991"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Immunization techniques refer to strategies used by such investors to shield their overall financial status from exposure to interest rate fluctuations </w:t>
      </w:r>
    </w:p>
    <w:p w14:paraId="27EC3189"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Net worth immunization require a portfolio duration of zero. This will result if assets and liabilities are equal both in magnitude and duration </w:t>
      </w:r>
    </w:p>
    <w:p w14:paraId="2B3510CA" w14:textId="77777777" w:rsidR="00A53792" w:rsidRDefault="00A53792" w:rsidP="00A53792">
      <w:pPr>
        <w:pStyle w:val="ListParagraph"/>
        <w:numPr>
          <w:ilvl w:val="0"/>
          <w:numId w:val="152"/>
        </w:numPr>
        <w:spacing w:before="240"/>
        <w:rPr>
          <w:rFonts w:eastAsiaTheme="minorEastAsia"/>
        </w:rPr>
      </w:pPr>
      <w:r>
        <w:rPr>
          <w:rFonts w:eastAsiaTheme="minorEastAsia"/>
        </w:rPr>
        <w:t>The idea behind immunization is that duration matched assets and liabilities let the asset portfolio meet the firms obligations despite interest rate movements (for pension funds)</w:t>
      </w:r>
    </w:p>
    <w:p w14:paraId="2DD1DBD1"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If interest rates change, two offsetting influences will affect the ability of the fund to grow to its target value </w:t>
      </w:r>
    </w:p>
    <w:p w14:paraId="66EAB0DF"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If interest rates rise, the fund will suffer a capital loss, impairing its ability to satisfy the obligation </w:t>
      </w:r>
    </w:p>
    <w:p w14:paraId="549053F2"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However, at higher interest rates, reinvested coupons will grow at a faster rate, offsetting the capital loss </w:t>
      </w:r>
    </w:p>
    <w:p w14:paraId="3FF14B32" w14:textId="77777777" w:rsidR="00A53792" w:rsidRDefault="00A53792" w:rsidP="00A53792">
      <w:pPr>
        <w:pStyle w:val="ListParagraph"/>
        <w:numPr>
          <w:ilvl w:val="0"/>
          <w:numId w:val="152"/>
        </w:numPr>
        <w:spacing w:before="240"/>
        <w:rPr>
          <w:rFonts w:eastAsiaTheme="minorEastAsia"/>
        </w:rPr>
      </w:pPr>
      <w:r>
        <w:rPr>
          <w:rFonts w:eastAsiaTheme="minorEastAsia"/>
        </w:rPr>
        <w:t>In other words, fixed income investors face two offsetting types of interest rate risk:</w:t>
      </w:r>
    </w:p>
    <w:p w14:paraId="26DEA6AA" w14:textId="77777777" w:rsidR="00A53792" w:rsidRDefault="00A53792" w:rsidP="00A53792">
      <w:pPr>
        <w:pStyle w:val="ListParagraph"/>
        <w:numPr>
          <w:ilvl w:val="1"/>
          <w:numId w:val="152"/>
        </w:numPr>
        <w:spacing w:before="240"/>
        <w:rPr>
          <w:rFonts w:eastAsiaTheme="minorEastAsia"/>
        </w:rPr>
      </w:pPr>
      <w:r>
        <w:rPr>
          <w:rFonts w:eastAsiaTheme="minorEastAsia"/>
        </w:rPr>
        <w:t xml:space="preserve">Price risk </w:t>
      </w:r>
    </w:p>
    <w:p w14:paraId="46AC9802" w14:textId="77777777" w:rsidR="00A53792" w:rsidRDefault="00A53792" w:rsidP="00A53792">
      <w:pPr>
        <w:pStyle w:val="ListParagraph"/>
        <w:numPr>
          <w:ilvl w:val="1"/>
          <w:numId w:val="152"/>
        </w:numPr>
        <w:spacing w:before="240"/>
        <w:rPr>
          <w:rFonts w:eastAsiaTheme="minorEastAsia"/>
        </w:rPr>
      </w:pPr>
      <w:r>
        <w:rPr>
          <w:rFonts w:eastAsiaTheme="minorEastAsia"/>
        </w:rPr>
        <w:t xml:space="preserve">Reinvestment rate risk </w:t>
      </w:r>
    </w:p>
    <w:p w14:paraId="66504CCE"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Increases in interest rates cause capital losses but at the same time increase the rate at which reinvested income will grow </w:t>
      </w:r>
    </w:p>
    <w:p w14:paraId="319F7100"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If portfolio duration is chosen appropriately these two effects will cancel out exactly </w:t>
      </w:r>
    </w:p>
    <w:p w14:paraId="4CBED1A2"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When the portfolio duration is set equal to the investors horizon date, the accumulated value of the investment fund at the horizon date will be unaffected by interest rate fluctuations </w:t>
      </w:r>
    </w:p>
    <w:p w14:paraId="4F7D1C60"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For a horizon equal to the portfolio duration, price risk and reinvestment risk exactly cancel out </w:t>
      </w:r>
    </w:p>
    <w:p w14:paraId="0DB677A1" w14:textId="77777777" w:rsidR="00A53792" w:rsidRDefault="00A53792" w:rsidP="00A53792">
      <w:pPr>
        <w:pStyle w:val="ListParagraph"/>
        <w:numPr>
          <w:ilvl w:val="0"/>
          <w:numId w:val="152"/>
        </w:numPr>
        <w:spacing w:before="240"/>
        <w:rPr>
          <w:rFonts w:eastAsiaTheme="minorEastAsia"/>
        </w:rPr>
      </w:pPr>
      <w:r>
        <w:rPr>
          <w:rFonts w:eastAsiaTheme="minorEastAsia"/>
        </w:rPr>
        <w:t>Duration matching balances the difference between the accumulated value of the coupon payments (reinvestment rate risk) and the sale value of the bond (price risk)</w:t>
      </w:r>
    </w:p>
    <w:p w14:paraId="2C180C6B"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That is, when interest rate fall, the coupons grow less than in the base case, but the gain on the sale of the bond offsets this </w:t>
      </w:r>
    </w:p>
    <w:p w14:paraId="31A12FCD" w14:textId="77777777" w:rsidR="00A53792" w:rsidRDefault="00A53792" w:rsidP="00A53792">
      <w:pPr>
        <w:pStyle w:val="ListParagraph"/>
        <w:numPr>
          <w:ilvl w:val="0"/>
          <w:numId w:val="152"/>
        </w:numPr>
        <w:spacing w:before="240"/>
        <w:rPr>
          <w:rFonts w:eastAsiaTheme="minorEastAsia"/>
        </w:rPr>
      </w:pPr>
      <w:r>
        <w:rPr>
          <w:rFonts w:eastAsiaTheme="minorEastAsia"/>
        </w:rPr>
        <w:t>When interest rates rise, the resale value of the bond falls, but the coupons more than make up for this loss because they are reinvested at the higher rate</w:t>
      </w:r>
    </w:p>
    <w:p w14:paraId="0FB39787"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We can also analyze immunization in terms of present as opposed to future values </w:t>
      </w:r>
    </w:p>
    <w:p w14:paraId="77C8D787"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As interest rates change, the change in value of both asset and the obligation is equal, so the obligation remains fully funded </w:t>
      </w:r>
    </w:p>
    <w:p w14:paraId="6F014CCD"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For greater changes in the interest rate, however, the present values curves diverge </w:t>
      </w:r>
    </w:p>
    <w:p w14:paraId="1FEC50EE" w14:textId="77777777" w:rsidR="00A53792" w:rsidRDefault="00A53792" w:rsidP="00A53792">
      <w:pPr>
        <w:pStyle w:val="ListParagraph"/>
        <w:numPr>
          <w:ilvl w:val="0"/>
          <w:numId w:val="152"/>
        </w:numPr>
        <w:spacing w:before="240"/>
        <w:rPr>
          <w:rFonts w:eastAsiaTheme="minorEastAsia"/>
        </w:rPr>
      </w:pPr>
      <w:r>
        <w:rPr>
          <w:rFonts w:eastAsiaTheme="minorEastAsia"/>
        </w:rPr>
        <w:t>The coupon bond has greater convexity than the obligation it funds</w:t>
      </w:r>
    </w:p>
    <w:p w14:paraId="47E98910"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Hence, when rates move substantially, the bond values exceeds the present value of the obligation by a noticeable amount </w:t>
      </w:r>
    </w:p>
    <w:p w14:paraId="653BF30B"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As interest rates and asset durations change, a manager must rebalance the portfolio of fixed income assets continually to realign its duration with the duration of the obligation </w:t>
      </w:r>
    </w:p>
    <w:p w14:paraId="47E7CABB"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Moreover, even if interest rates do not change, asset durations will change solely because of the passage of time </w:t>
      </w:r>
    </w:p>
    <w:p w14:paraId="22594AB1"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Duration generally decreases less rapidly than does maturity </w:t>
      </w:r>
    </w:p>
    <w:p w14:paraId="56932B36"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Thus, even if an obligation is immunized at the outset, as time passes the durations of the asset and liability will fall at different rates </w:t>
      </w:r>
    </w:p>
    <w:p w14:paraId="66ED9852"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Without portfolio rebalancing, durations will become unmatched and the goals of immunization will not be realized </w:t>
      </w:r>
    </w:p>
    <w:p w14:paraId="43F97C99" w14:textId="77777777" w:rsidR="00A53792" w:rsidRDefault="00A53792" w:rsidP="00A53792">
      <w:pPr>
        <w:pStyle w:val="ListParagraph"/>
        <w:numPr>
          <w:ilvl w:val="0"/>
          <w:numId w:val="152"/>
        </w:numPr>
        <w:spacing w:before="240"/>
        <w:rPr>
          <w:rFonts w:eastAsiaTheme="minorEastAsia"/>
        </w:rPr>
      </w:pPr>
      <w:r>
        <w:rPr>
          <w:rFonts w:eastAsiaTheme="minorEastAsia"/>
        </w:rPr>
        <w:t xml:space="preserve">Obviously immunization is a passive strategy only in the sense that it does not involve attempts to identify undervalued securities </w:t>
      </w:r>
    </w:p>
    <w:p w14:paraId="552DC841" w14:textId="77777777" w:rsidR="00A53792" w:rsidRDefault="00A53792" w:rsidP="00A53792">
      <w:pPr>
        <w:spacing w:before="240"/>
        <w:rPr>
          <w:rFonts w:eastAsiaTheme="minorEastAsia"/>
        </w:rPr>
      </w:pPr>
      <w:r>
        <w:rPr>
          <w:rFonts w:eastAsiaTheme="minorEastAsia"/>
        </w:rPr>
        <w:t>Cash flow matching and dedication</w:t>
      </w:r>
    </w:p>
    <w:p w14:paraId="58685B2D" w14:textId="77777777" w:rsidR="00A53792" w:rsidRDefault="00A53792" w:rsidP="00A53792">
      <w:pPr>
        <w:pStyle w:val="ListParagraph"/>
        <w:numPr>
          <w:ilvl w:val="0"/>
          <w:numId w:val="153"/>
        </w:numPr>
        <w:spacing w:before="240"/>
        <w:rPr>
          <w:rFonts w:eastAsiaTheme="minorEastAsia"/>
        </w:rPr>
      </w:pPr>
      <w:r>
        <w:rPr>
          <w:rFonts w:eastAsiaTheme="minorEastAsia"/>
        </w:rPr>
        <w:t xml:space="preserve">If we follow the principle of cash flow matching we automatically immunize the portfolio from interest rate movement because the cash flow from the bond and the obligation exactly offset each other </w:t>
      </w:r>
    </w:p>
    <w:p w14:paraId="367EA6F6" w14:textId="77777777" w:rsidR="00A53792" w:rsidRDefault="00A53792" w:rsidP="00A53792">
      <w:pPr>
        <w:pStyle w:val="ListParagraph"/>
        <w:numPr>
          <w:ilvl w:val="0"/>
          <w:numId w:val="153"/>
        </w:numPr>
        <w:spacing w:before="240"/>
        <w:rPr>
          <w:rFonts w:eastAsiaTheme="minorEastAsia"/>
        </w:rPr>
      </w:pPr>
      <w:r>
        <w:rPr>
          <w:rFonts w:eastAsiaTheme="minorEastAsia"/>
        </w:rPr>
        <w:t xml:space="preserve">Cash flow matching on a multiperiod basis is referred to as a dedication strategy </w:t>
      </w:r>
    </w:p>
    <w:p w14:paraId="33D80E80" w14:textId="77777777" w:rsidR="00A53792" w:rsidRDefault="00A53792" w:rsidP="00A53792">
      <w:pPr>
        <w:pStyle w:val="ListParagraph"/>
        <w:numPr>
          <w:ilvl w:val="0"/>
          <w:numId w:val="153"/>
        </w:numPr>
        <w:spacing w:before="240"/>
        <w:rPr>
          <w:rFonts w:eastAsiaTheme="minorEastAsia"/>
        </w:rPr>
      </w:pPr>
      <w:r>
        <w:rPr>
          <w:rFonts w:eastAsiaTheme="minorEastAsia"/>
        </w:rPr>
        <w:t xml:space="preserve">In this case, the manager selects either zero coupon or coupon bonds that provide total cash flows in each period that match a series of obligations </w:t>
      </w:r>
    </w:p>
    <w:p w14:paraId="02B103E5" w14:textId="77777777" w:rsidR="00A53792" w:rsidRDefault="00A53792" w:rsidP="00A53792">
      <w:pPr>
        <w:pStyle w:val="ListParagraph"/>
        <w:numPr>
          <w:ilvl w:val="0"/>
          <w:numId w:val="153"/>
        </w:numPr>
        <w:spacing w:before="240"/>
        <w:rPr>
          <w:rFonts w:eastAsiaTheme="minorEastAsia"/>
        </w:rPr>
      </w:pPr>
      <w:r>
        <w:rPr>
          <w:rFonts w:eastAsiaTheme="minorEastAsia"/>
        </w:rPr>
        <w:t>The advantage of dedication is that it is a once and for all approach to eliminating interest rate risk</w:t>
      </w:r>
    </w:p>
    <w:p w14:paraId="5BEF0EEE" w14:textId="77777777" w:rsidR="00A53792" w:rsidRDefault="00A53792" w:rsidP="00A53792">
      <w:pPr>
        <w:pStyle w:val="ListParagraph"/>
        <w:numPr>
          <w:ilvl w:val="0"/>
          <w:numId w:val="153"/>
        </w:numPr>
        <w:spacing w:before="240"/>
        <w:rPr>
          <w:rFonts w:eastAsiaTheme="minorEastAsia"/>
        </w:rPr>
      </w:pPr>
      <w:r>
        <w:rPr>
          <w:rFonts w:eastAsiaTheme="minorEastAsia"/>
        </w:rPr>
        <w:t xml:space="preserve">Once cash flows are matched, there is no need for rebalancing </w:t>
      </w:r>
    </w:p>
    <w:p w14:paraId="7D1C96C7" w14:textId="77777777" w:rsidR="00A53792" w:rsidRDefault="00A53792" w:rsidP="00A53792">
      <w:pPr>
        <w:pStyle w:val="ListParagraph"/>
        <w:numPr>
          <w:ilvl w:val="0"/>
          <w:numId w:val="153"/>
        </w:numPr>
        <w:spacing w:before="240"/>
        <w:rPr>
          <w:rFonts w:eastAsiaTheme="minorEastAsia"/>
        </w:rPr>
      </w:pPr>
      <w:r>
        <w:rPr>
          <w:rFonts w:eastAsiaTheme="minorEastAsia"/>
        </w:rPr>
        <w:t xml:space="preserve">Dedicated portfolio provides the cash necessary to pay the firms liabilities regardless of the eventual path of interest rates </w:t>
      </w:r>
    </w:p>
    <w:p w14:paraId="4CD14ABA" w14:textId="77777777" w:rsidR="00A53792" w:rsidRDefault="00A53792" w:rsidP="00A53792">
      <w:pPr>
        <w:pStyle w:val="ListParagraph"/>
        <w:numPr>
          <w:ilvl w:val="0"/>
          <w:numId w:val="153"/>
        </w:numPr>
        <w:spacing w:before="240"/>
        <w:rPr>
          <w:rFonts w:eastAsiaTheme="minorEastAsia"/>
        </w:rPr>
      </w:pPr>
      <w:r>
        <w:rPr>
          <w:rFonts w:eastAsiaTheme="minorEastAsia"/>
        </w:rPr>
        <w:t xml:space="preserve">Immunization-dedication strategies are appealing to firms that do not wish to bet on general movements in interest rates, but these firms may want to immunize using bonds that they perceive are undervalued </w:t>
      </w:r>
    </w:p>
    <w:p w14:paraId="142C93EB" w14:textId="77777777" w:rsidR="00A53792" w:rsidRDefault="00A53792" w:rsidP="00A53792">
      <w:pPr>
        <w:pStyle w:val="ListParagraph"/>
        <w:numPr>
          <w:ilvl w:val="0"/>
          <w:numId w:val="153"/>
        </w:numPr>
        <w:spacing w:before="240"/>
        <w:rPr>
          <w:rFonts w:eastAsiaTheme="minorEastAsia"/>
        </w:rPr>
      </w:pPr>
      <w:r>
        <w:rPr>
          <w:rFonts w:eastAsiaTheme="minorEastAsia"/>
        </w:rPr>
        <w:t xml:space="preserve">Cash flow matching places so many more constraints on the bond selection process that it can be impossible to pursue a dedication strategy using only underpriced bonds </w:t>
      </w:r>
    </w:p>
    <w:p w14:paraId="0D3369C1" w14:textId="77777777" w:rsidR="00A53792" w:rsidRPr="00DF5DEA" w:rsidRDefault="00A53792" w:rsidP="00A53792">
      <w:pPr>
        <w:spacing w:before="240"/>
        <w:rPr>
          <w:rFonts w:eastAsiaTheme="minorEastAsia"/>
        </w:rPr>
      </w:pPr>
      <w:r>
        <w:rPr>
          <w:rFonts w:eastAsiaTheme="minorEastAsia"/>
        </w:rPr>
        <w:t xml:space="preserve">Other problems with conventional immunization </w:t>
      </w:r>
    </w:p>
    <w:p w14:paraId="086CBA41" w14:textId="77777777" w:rsidR="00A53792" w:rsidRDefault="00A53792" w:rsidP="00DE7239">
      <w:pPr>
        <w:spacing w:before="240"/>
        <w:rPr>
          <w:rFonts w:eastAsiaTheme="minorEastAsia"/>
        </w:rPr>
      </w:pPr>
    </w:p>
    <w:p w14:paraId="4E31F860" w14:textId="77777777" w:rsidR="000E3A3F" w:rsidRDefault="000E3A3F" w:rsidP="00DE7239">
      <w:pPr>
        <w:spacing w:before="240"/>
        <w:rPr>
          <w:rFonts w:eastAsiaTheme="minorEastAsia"/>
        </w:rPr>
      </w:pPr>
    </w:p>
    <w:p w14:paraId="6E124D85" w14:textId="77777777" w:rsidR="000E3A3F" w:rsidRPr="000E3A3F" w:rsidRDefault="000E3A3F" w:rsidP="00DE7239">
      <w:pPr>
        <w:spacing w:before="240"/>
        <w:rPr>
          <w:rFonts w:eastAsiaTheme="minorEastAsia"/>
        </w:rPr>
      </w:pPr>
    </w:p>
    <w:p w14:paraId="4F34CE91" w14:textId="77777777" w:rsidR="00300C4F" w:rsidRPr="00300C4F" w:rsidRDefault="00300C4F" w:rsidP="00300C4F">
      <w:pPr>
        <w:spacing w:before="240"/>
        <w:rPr>
          <w:rFonts w:eastAsiaTheme="minorEastAsia"/>
        </w:rPr>
      </w:pPr>
    </w:p>
    <w:p w14:paraId="37E57634" w14:textId="77777777" w:rsidR="009A7ADE" w:rsidRPr="009A7ADE" w:rsidRDefault="009A7ADE" w:rsidP="009A7ADE">
      <w:pPr>
        <w:rPr>
          <w:rFonts w:eastAsiaTheme="minorEastAsia"/>
        </w:rPr>
      </w:pPr>
    </w:p>
    <w:sectPr w:rsidR="009A7ADE" w:rsidRPr="009A7ADE" w:rsidSect="00483A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14DAA"/>
    <w:multiLevelType w:val="hybridMultilevel"/>
    <w:tmpl w:val="561AA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A12D40"/>
    <w:multiLevelType w:val="hybridMultilevel"/>
    <w:tmpl w:val="482C3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4C2E17"/>
    <w:multiLevelType w:val="hybridMultilevel"/>
    <w:tmpl w:val="A5984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B837F4"/>
    <w:multiLevelType w:val="hybridMultilevel"/>
    <w:tmpl w:val="E1FAEC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6D2DB2"/>
    <w:multiLevelType w:val="hybridMultilevel"/>
    <w:tmpl w:val="6AD032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044374"/>
    <w:multiLevelType w:val="hybridMultilevel"/>
    <w:tmpl w:val="E7CE62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B9457B"/>
    <w:multiLevelType w:val="hybridMultilevel"/>
    <w:tmpl w:val="7F1A95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4C48E6"/>
    <w:multiLevelType w:val="hybridMultilevel"/>
    <w:tmpl w:val="ACD27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9677830"/>
    <w:multiLevelType w:val="hybridMultilevel"/>
    <w:tmpl w:val="3B56C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A0B03E0"/>
    <w:multiLevelType w:val="hybridMultilevel"/>
    <w:tmpl w:val="C27EF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A6E3E60"/>
    <w:multiLevelType w:val="hybridMultilevel"/>
    <w:tmpl w:val="379A5B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C30433"/>
    <w:multiLevelType w:val="hybridMultilevel"/>
    <w:tmpl w:val="B086B8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AD1692"/>
    <w:multiLevelType w:val="hybridMultilevel"/>
    <w:tmpl w:val="29B6A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BC36E1D"/>
    <w:multiLevelType w:val="hybridMultilevel"/>
    <w:tmpl w:val="6EA66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3F79A4"/>
    <w:multiLevelType w:val="hybridMultilevel"/>
    <w:tmpl w:val="C0003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CD878B7"/>
    <w:multiLevelType w:val="hybridMultilevel"/>
    <w:tmpl w:val="A30C7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E0503EC"/>
    <w:multiLevelType w:val="hybridMultilevel"/>
    <w:tmpl w:val="177A09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EB84E54"/>
    <w:multiLevelType w:val="hybridMultilevel"/>
    <w:tmpl w:val="1BC6D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706ED4"/>
    <w:multiLevelType w:val="hybridMultilevel"/>
    <w:tmpl w:val="28524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20036D3"/>
    <w:multiLevelType w:val="hybridMultilevel"/>
    <w:tmpl w:val="E9504D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271378D"/>
    <w:multiLevelType w:val="hybridMultilevel"/>
    <w:tmpl w:val="A4EA56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3E8642C"/>
    <w:multiLevelType w:val="hybridMultilevel"/>
    <w:tmpl w:val="4CAA9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47D2DB7"/>
    <w:multiLevelType w:val="hybridMultilevel"/>
    <w:tmpl w:val="06820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307F37"/>
    <w:multiLevelType w:val="hybridMultilevel"/>
    <w:tmpl w:val="8620F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5797ADA"/>
    <w:multiLevelType w:val="hybridMultilevel"/>
    <w:tmpl w:val="BABEA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71C52C8"/>
    <w:multiLevelType w:val="hybridMultilevel"/>
    <w:tmpl w:val="0B704AE0"/>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6">
    <w:nsid w:val="17E86387"/>
    <w:multiLevelType w:val="hybridMultilevel"/>
    <w:tmpl w:val="ECB6CA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7FB1C28"/>
    <w:multiLevelType w:val="hybridMultilevel"/>
    <w:tmpl w:val="B2389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471DBF"/>
    <w:multiLevelType w:val="hybridMultilevel"/>
    <w:tmpl w:val="EC343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F53384"/>
    <w:multiLevelType w:val="hybridMultilevel"/>
    <w:tmpl w:val="26CA98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9410CD5"/>
    <w:multiLevelType w:val="hybridMultilevel"/>
    <w:tmpl w:val="0B1CA5D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1">
    <w:nsid w:val="19700871"/>
    <w:multiLevelType w:val="hybridMultilevel"/>
    <w:tmpl w:val="F4142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D213139"/>
    <w:multiLevelType w:val="hybridMultilevel"/>
    <w:tmpl w:val="49C6B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4358E7"/>
    <w:multiLevelType w:val="hybridMultilevel"/>
    <w:tmpl w:val="C9CA0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DEF093B"/>
    <w:multiLevelType w:val="hybridMultilevel"/>
    <w:tmpl w:val="B1A46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04B1A"/>
    <w:multiLevelType w:val="hybridMultilevel"/>
    <w:tmpl w:val="BEF20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ECE70F9"/>
    <w:multiLevelType w:val="hybridMultilevel"/>
    <w:tmpl w:val="9D74D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EE906A9"/>
    <w:multiLevelType w:val="hybridMultilevel"/>
    <w:tmpl w:val="82EAB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EF965C4"/>
    <w:multiLevelType w:val="hybridMultilevel"/>
    <w:tmpl w:val="A498CF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324B99"/>
    <w:multiLevelType w:val="hybridMultilevel"/>
    <w:tmpl w:val="CF4AE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0B57836"/>
    <w:multiLevelType w:val="hybridMultilevel"/>
    <w:tmpl w:val="19D66D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185602"/>
    <w:multiLevelType w:val="hybridMultilevel"/>
    <w:tmpl w:val="C01C84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12B2754"/>
    <w:multiLevelType w:val="hybridMultilevel"/>
    <w:tmpl w:val="9F400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2432DD5"/>
    <w:multiLevelType w:val="hybridMultilevel"/>
    <w:tmpl w:val="FAFE7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31C31F4"/>
    <w:multiLevelType w:val="hybridMultilevel"/>
    <w:tmpl w:val="28FEE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3274C31"/>
    <w:multiLevelType w:val="hybridMultilevel"/>
    <w:tmpl w:val="95B23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5BB3BF7"/>
    <w:multiLevelType w:val="hybridMultilevel"/>
    <w:tmpl w:val="8BAEF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70118D7"/>
    <w:multiLevelType w:val="hybridMultilevel"/>
    <w:tmpl w:val="67D272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8502C98"/>
    <w:multiLevelType w:val="hybridMultilevel"/>
    <w:tmpl w:val="F5C8A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8F87EBB"/>
    <w:multiLevelType w:val="hybridMultilevel"/>
    <w:tmpl w:val="29341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9AB4F7F"/>
    <w:multiLevelType w:val="hybridMultilevel"/>
    <w:tmpl w:val="08F88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9C46C35"/>
    <w:multiLevelType w:val="hybridMultilevel"/>
    <w:tmpl w:val="034A9E1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2">
    <w:nsid w:val="2A8B42F8"/>
    <w:multiLevelType w:val="hybridMultilevel"/>
    <w:tmpl w:val="D4160B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AF003D4"/>
    <w:multiLevelType w:val="hybridMultilevel"/>
    <w:tmpl w:val="335A8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B0B03B1"/>
    <w:multiLevelType w:val="hybridMultilevel"/>
    <w:tmpl w:val="A95EEB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C0752F2"/>
    <w:multiLevelType w:val="hybridMultilevel"/>
    <w:tmpl w:val="BC324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C0C7FD5"/>
    <w:multiLevelType w:val="hybridMultilevel"/>
    <w:tmpl w:val="B2CCDA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C446C76"/>
    <w:multiLevelType w:val="hybridMultilevel"/>
    <w:tmpl w:val="79FC3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C655142"/>
    <w:multiLevelType w:val="hybridMultilevel"/>
    <w:tmpl w:val="3CA60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C707C52"/>
    <w:multiLevelType w:val="hybridMultilevel"/>
    <w:tmpl w:val="716A90C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60">
    <w:nsid w:val="2E8308D1"/>
    <w:multiLevelType w:val="hybridMultilevel"/>
    <w:tmpl w:val="BFD4B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EF526B8"/>
    <w:multiLevelType w:val="hybridMultilevel"/>
    <w:tmpl w:val="1D8E3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FB20307"/>
    <w:multiLevelType w:val="hybridMultilevel"/>
    <w:tmpl w:val="EC8C3E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07113B5"/>
    <w:multiLevelType w:val="hybridMultilevel"/>
    <w:tmpl w:val="54D0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10B3D87"/>
    <w:multiLevelType w:val="hybridMultilevel"/>
    <w:tmpl w:val="05422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12755D7"/>
    <w:multiLevelType w:val="hybridMultilevel"/>
    <w:tmpl w:val="D0BEB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20930EE"/>
    <w:multiLevelType w:val="hybridMultilevel"/>
    <w:tmpl w:val="B8A4E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2523462"/>
    <w:multiLevelType w:val="hybridMultilevel"/>
    <w:tmpl w:val="9CE447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2827238"/>
    <w:multiLevelType w:val="hybridMultilevel"/>
    <w:tmpl w:val="237A6A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4060503"/>
    <w:multiLevelType w:val="hybridMultilevel"/>
    <w:tmpl w:val="63483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6B02F34"/>
    <w:multiLevelType w:val="hybridMultilevel"/>
    <w:tmpl w:val="4DB2F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7DC4360"/>
    <w:multiLevelType w:val="hybridMultilevel"/>
    <w:tmpl w:val="068431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7EA3E09"/>
    <w:multiLevelType w:val="hybridMultilevel"/>
    <w:tmpl w:val="32B22C68"/>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73">
    <w:nsid w:val="388A3378"/>
    <w:multiLevelType w:val="hybridMultilevel"/>
    <w:tmpl w:val="1CF069B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9217804"/>
    <w:multiLevelType w:val="hybridMultilevel"/>
    <w:tmpl w:val="FAE487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98D146F"/>
    <w:multiLevelType w:val="hybridMultilevel"/>
    <w:tmpl w:val="11625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9D26215"/>
    <w:multiLevelType w:val="hybridMultilevel"/>
    <w:tmpl w:val="3236B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A7F531B"/>
    <w:multiLevelType w:val="hybridMultilevel"/>
    <w:tmpl w:val="FDA8B6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CB06F41"/>
    <w:multiLevelType w:val="hybridMultilevel"/>
    <w:tmpl w:val="BDAA9C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ECA0D0D"/>
    <w:multiLevelType w:val="hybridMultilevel"/>
    <w:tmpl w:val="C8BA1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EE356ED"/>
    <w:multiLevelType w:val="hybridMultilevel"/>
    <w:tmpl w:val="0AEAE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FD17085"/>
    <w:multiLevelType w:val="hybridMultilevel"/>
    <w:tmpl w:val="3D66D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083191A"/>
    <w:multiLevelType w:val="hybridMultilevel"/>
    <w:tmpl w:val="3B360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0D612BD"/>
    <w:multiLevelType w:val="hybridMultilevel"/>
    <w:tmpl w:val="07EA0B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13303BB"/>
    <w:multiLevelType w:val="hybridMultilevel"/>
    <w:tmpl w:val="8160B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17E4012"/>
    <w:multiLevelType w:val="hybridMultilevel"/>
    <w:tmpl w:val="477A6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1E53DF5"/>
    <w:multiLevelType w:val="hybridMultilevel"/>
    <w:tmpl w:val="480C4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7E48C5"/>
    <w:multiLevelType w:val="hybridMultilevel"/>
    <w:tmpl w:val="E32E0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71942C4"/>
    <w:multiLevelType w:val="hybridMultilevel"/>
    <w:tmpl w:val="462EC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79A1F43"/>
    <w:multiLevelType w:val="hybridMultilevel"/>
    <w:tmpl w:val="25EC14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81B6EA0"/>
    <w:multiLevelType w:val="hybridMultilevel"/>
    <w:tmpl w:val="0E4CC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82B69A1"/>
    <w:multiLevelType w:val="hybridMultilevel"/>
    <w:tmpl w:val="4418A5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8745DD4"/>
    <w:multiLevelType w:val="hybridMultilevel"/>
    <w:tmpl w:val="8C68F2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C0B1069"/>
    <w:multiLevelType w:val="hybridMultilevel"/>
    <w:tmpl w:val="06C28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E623AFB"/>
    <w:multiLevelType w:val="hybridMultilevel"/>
    <w:tmpl w:val="E0D269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F332EA4"/>
    <w:multiLevelType w:val="hybridMultilevel"/>
    <w:tmpl w:val="0EA4F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3A23FDC"/>
    <w:multiLevelType w:val="hybridMultilevel"/>
    <w:tmpl w:val="210AD0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4592E28"/>
    <w:multiLevelType w:val="hybridMultilevel"/>
    <w:tmpl w:val="E89E7F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5160245"/>
    <w:multiLevelType w:val="hybridMultilevel"/>
    <w:tmpl w:val="90C087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5AE4546"/>
    <w:multiLevelType w:val="hybridMultilevel"/>
    <w:tmpl w:val="B0C405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6123F97"/>
    <w:multiLevelType w:val="hybridMultilevel"/>
    <w:tmpl w:val="F814B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62A6286"/>
    <w:multiLevelType w:val="hybridMultilevel"/>
    <w:tmpl w:val="8EAE5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759475C"/>
    <w:multiLevelType w:val="hybridMultilevel"/>
    <w:tmpl w:val="CD4EB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7B623EE"/>
    <w:multiLevelType w:val="hybridMultilevel"/>
    <w:tmpl w:val="185A9A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4">
    <w:nsid w:val="58B56F6E"/>
    <w:multiLevelType w:val="hybridMultilevel"/>
    <w:tmpl w:val="568C8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A5E0667"/>
    <w:multiLevelType w:val="hybridMultilevel"/>
    <w:tmpl w:val="BCDCF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AB2245C"/>
    <w:multiLevelType w:val="hybridMultilevel"/>
    <w:tmpl w:val="3EF49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ABB13EF"/>
    <w:multiLevelType w:val="hybridMultilevel"/>
    <w:tmpl w:val="E166B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ADB5B57"/>
    <w:multiLevelType w:val="hybridMultilevel"/>
    <w:tmpl w:val="CB983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B1D2C39"/>
    <w:multiLevelType w:val="hybridMultilevel"/>
    <w:tmpl w:val="C0DEB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B627F68"/>
    <w:multiLevelType w:val="hybridMultilevel"/>
    <w:tmpl w:val="D108E0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C3E6D82"/>
    <w:multiLevelType w:val="hybridMultilevel"/>
    <w:tmpl w:val="C374F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CCC50A6"/>
    <w:multiLevelType w:val="hybridMultilevel"/>
    <w:tmpl w:val="7F764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D4B4A1F"/>
    <w:multiLevelType w:val="hybridMultilevel"/>
    <w:tmpl w:val="A0684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E2C0C61"/>
    <w:multiLevelType w:val="hybridMultilevel"/>
    <w:tmpl w:val="23A4D4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E996776"/>
    <w:multiLevelType w:val="hybridMultilevel"/>
    <w:tmpl w:val="EC1ED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FEC3A7A"/>
    <w:multiLevelType w:val="hybridMultilevel"/>
    <w:tmpl w:val="1AEC41B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616E16A1"/>
    <w:multiLevelType w:val="hybridMultilevel"/>
    <w:tmpl w:val="71BA7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2367D16"/>
    <w:multiLevelType w:val="hybridMultilevel"/>
    <w:tmpl w:val="00A87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2DA1B5D"/>
    <w:multiLevelType w:val="hybridMultilevel"/>
    <w:tmpl w:val="D300286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20">
    <w:nsid w:val="651765FF"/>
    <w:multiLevelType w:val="hybridMultilevel"/>
    <w:tmpl w:val="4BE27A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57E6E26"/>
    <w:multiLevelType w:val="hybridMultilevel"/>
    <w:tmpl w:val="EC7AC7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7DD43FC"/>
    <w:multiLevelType w:val="hybridMultilevel"/>
    <w:tmpl w:val="A450F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98261D8"/>
    <w:multiLevelType w:val="hybridMultilevel"/>
    <w:tmpl w:val="B3C29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9F817A9"/>
    <w:multiLevelType w:val="hybridMultilevel"/>
    <w:tmpl w:val="95C8A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A1C74A7"/>
    <w:multiLevelType w:val="hybridMultilevel"/>
    <w:tmpl w:val="11D2E8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26">
    <w:nsid w:val="6AF9318E"/>
    <w:multiLevelType w:val="hybridMultilevel"/>
    <w:tmpl w:val="B6D6D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B7A058F"/>
    <w:multiLevelType w:val="hybridMultilevel"/>
    <w:tmpl w:val="E974A0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CD27090"/>
    <w:multiLevelType w:val="hybridMultilevel"/>
    <w:tmpl w:val="FDA68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D5D6603"/>
    <w:multiLevelType w:val="hybridMultilevel"/>
    <w:tmpl w:val="A49C7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DCC7727"/>
    <w:multiLevelType w:val="hybridMultilevel"/>
    <w:tmpl w:val="DD848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ECB235D"/>
    <w:multiLevelType w:val="hybridMultilevel"/>
    <w:tmpl w:val="CEDC54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FCF29BB"/>
    <w:multiLevelType w:val="hybridMultilevel"/>
    <w:tmpl w:val="2AF8C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03206AE"/>
    <w:multiLevelType w:val="hybridMultilevel"/>
    <w:tmpl w:val="DB3AE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06069EB"/>
    <w:multiLevelType w:val="hybridMultilevel"/>
    <w:tmpl w:val="5F4A2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12B40CA"/>
    <w:multiLevelType w:val="hybridMultilevel"/>
    <w:tmpl w:val="7B4A3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1702AAE"/>
    <w:multiLevelType w:val="hybridMultilevel"/>
    <w:tmpl w:val="5E2421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1DD04AB"/>
    <w:multiLevelType w:val="hybridMultilevel"/>
    <w:tmpl w:val="8780A7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29F2070"/>
    <w:multiLevelType w:val="hybridMultilevel"/>
    <w:tmpl w:val="BCE07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33F76E7"/>
    <w:multiLevelType w:val="hybridMultilevel"/>
    <w:tmpl w:val="7F6E3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35264FD"/>
    <w:multiLevelType w:val="hybridMultilevel"/>
    <w:tmpl w:val="FE86F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38208E0"/>
    <w:multiLevelType w:val="hybridMultilevel"/>
    <w:tmpl w:val="43FA4A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5714DF3"/>
    <w:multiLevelType w:val="hybridMultilevel"/>
    <w:tmpl w:val="4626A2C6"/>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43">
    <w:nsid w:val="758A0D1B"/>
    <w:multiLevelType w:val="hybridMultilevel"/>
    <w:tmpl w:val="F034A5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5981142"/>
    <w:multiLevelType w:val="hybridMultilevel"/>
    <w:tmpl w:val="77206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79B4719"/>
    <w:multiLevelType w:val="hybridMultilevel"/>
    <w:tmpl w:val="7A0C9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8314C94"/>
    <w:multiLevelType w:val="hybridMultilevel"/>
    <w:tmpl w:val="0D18B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9657B13"/>
    <w:multiLevelType w:val="hybridMultilevel"/>
    <w:tmpl w:val="B3CE5F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A0F58A8"/>
    <w:multiLevelType w:val="hybridMultilevel"/>
    <w:tmpl w:val="CA465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A596DE9"/>
    <w:multiLevelType w:val="hybridMultilevel"/>
    <w:tmpl w:val="90604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AFC7A91"/>
    <w:multiLevelType w:val="hybridMultilevel"/>
    <w:tmpl w:val="9952452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1">
    <w:nsid w:val="7B746418"/>
    <w:multiLevelType w:val="hybridMultilevel"/>
    <w:tmpl w:val="5C964F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D6B3FD7"/>
    <w:multiLevelType w:val="hybridMultilevel"/>
    <w:tmpl w:val="4FC6CE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3"/>
  </w:num>
  <w:num w:numId="2">
    <w:abstractNumId w:val="106"/>
  </w:num>
  <w:num w:numId="3">
    <w:abstractNumId w:val="80"/>
  </w:num>
  <w:num w:numId="4">
    <w:abstractNumId w:val="100"/>
  </w:num>
  <w:num w:numId="5">
    <w:abstractNumId w:val="29"/>
  </w:num>
  <w:num w:numId="6">
    <w:abstractNumId w:val="140"/>
  </w:num>
  <w:num w:numId="7">
    <w:abstractNumId w:val="37"/>
  </w:num>
  <w:num w:numId="8">
    <w:abstractNumId w:val="118"/>
  </w:num>
  <w:num w:numId="9">
    <w:abstractNumId w:val="39"/>
  </w:num>
  <w:num w:numId="10">
    <w:abstractNumId w:val="81"/>
  </w:num>
  <w:num w:numId="11">
    <w:abstractNumId w:val="138"/>
  </w:num>
  <w:num w:numId="12">
    <w:abstractNumId w:val="152"/>
  </w:num>
  <w:num w:numId="13">
    <w:abstractNumId w:val="111"/>
  </w:num>
  <w:num w:numId="14">
    <w:abstractNumId w:val="98"/>
  </w:num>
  <w:num w:numId="15">
    <w:abstractNumId w:val="63"/>
  </w:num>
  <w:num w:numId="16">
    <w:abstractNumId w:val="135"/>
  </w:num>
  <w:num w:numId="17">
    <w:abstractNumId w:val="93"/>
  </w:num>
  <w:num w:numId="18">
    <w:abstractNumId w:val="150"/>
  </w:num>
  <w:num w:numId="19">
    <w:abstractNumId w:val="85"/>
  </w:num>
  <w:num w:numId="20">
    <w:abstractNumId w:val="128"/>
  </w:num>
  <w:num w:numId="21">
    <w:abstractNumId w:val="112"/>
  </w:num>
  <w:num w:numId="22">
    <w:abstractNumId w:val="117"/>
  </w:num>
  <w:num w:numId="23">
    <w:abstractNumId w:val="95"/>
  </w:num>
  <w:num w:numId="24">
    <w:abstractNumId w:val="1"/>
  </w:num>
  <w:num w:numId="25">
    <w:abstractNumId w:val="96"/>
  </w:num>
  <w:num w:numId="26">
    <w:abstractNumId w:val="6"/>
  </w:num>
  <w:num w:numId="27">
    <w:abstractNumId w:val="125"/>
  </w:num>
  <w:num w:numId="28">
    <w:abstractNumId w:val="57"/>
  </w:num>
  <w:num w:numId="29">
    <w:abstractNumId w:val="61"/>
  </w:num>
  <w:num w:numId="30">
    <w:abstractNumId w:val="126"/>
  </w:num>
  <w:num w:numId="31">
    <w:abstractNumId w:val="9"/>
  </w:num>
  <w:num w:numId="32">
    <w:abstractNumId w:val="116"/>
  </w:num>
  <w:num w:numId="33">
    <w:abstractNumId w:val="89"/>
  </w:num>
  <w:num w:numId="34">
    <w:abstractNumId w:val="46"/>
  </w:num>
  <w:num w:numId="35">
    <w:abstractNumId w:val="97"/>
  </w:num>
  <w:num w:numId="36">
    <w:abstractNumId w:val="32"/>
  </w:num>
  <w:num w:numId="37">
    <w:abstractNumId w:val="25"/>
  </w:num>
  <w:num w:numId="38">
    <w:abstractNumId w:val="50"/>
  </w:num>
  <w:num w:numId="39">
    <w:abstractNumId w:val="56"/>
  </w:num>
  <w:num w:numId="40">
    <w:abstractNumId w:val="136"/>
  </w:num>
  <w:num w:numId="41">
    <w:abstractNumId w:val="16"/>
  </w:num>
  <w:num w:numId="42">
    <w:abstractNumId w:val="92"/>
  </w:num>
  <w:num w:numId="43">
    <w:abstractNumId w:val="133"/>
  </w:num>
  <w:num w:numId="44">
    <w:abstractNumId w:val="74"/>
  </w:num>
  <w:num w:numId="45">
    <w:abstractNumId w:val="21"/>
  </w:num>
  <w:num w:numId="46">
    <w:abstractNumId w:val="3"/>
  </w:num>
  <w:num w:numId="47">
    <w:abstractNumId w:val="77"/>
  </w:num>
  <w:num w:numId="48">
    <w:abstractNumId w:val="34"/>
  </w:num>
  <w:num w:numId="49">
    <w:abstractNumId w:val="130"/>
  </w:num>
  <w:num w:numId="50">
    <w:abstractNumId w:val="42"/>
  </w:num>
  <w:num w:numId="51">
    <w:abstractNumId w:val="44"/>
  </w:num>
  <w:num w:numId="52">
    <w:abstractNumId w:val="82"/>
  </w:num>
  <w:num w:numId="53">
    <w:abstractNumId w:val="7"/>
  </w:num>
  <w:num w:numId="54">
    <w:abstractNumId w:val="99"/>
  </w:num>
  <w:num w:numId="55">
    <w:abstractNumId w:val="141"/>
  </w:num>
  <w:num w:numId="56">
    <w:abstractNumId w:val="28"/>
  </w:num>
  <w:num w:numId="57">
    <w:abstractNumId w:val="122"/>
  </w:num>
  <w:num w:numId="58">
    <w:abstractNumId w:val="87"/>
  </w:num>
  <w:num w:numId="59">
    <w:abstractNumId w:val="17"/>
  </w:num>
  <w:num w:numId="60">
    <w:abstractNumId w:val="67"/>
  </w:num>
  <w:num w:numId="61">
    <w:abstractNumId w:val="114"/>
  </w:num>
  <w:num w:numId="62">
    <w:abstractNumId w:val="88"/>
  </w:num>
  <w:num w:numId="63">
    <w:abstractNumId w:val="103"/>
  </w:num>
  <w:num w:numId="64">
    <w:abstractNumId w:val="13"/>
  </w:num>
  <w:num w:numId="65">
    <w:abstractNumId w:val="137"/>
  </w:num>
  <w:num w:numId="66">
    <w:abstractNumId w:val="48"/>
  </w:num>
  <w:num w:numId="67">
    <w:abstractNumId w:val="0"/>
  </w:num>
  <w:num w:numId="68">
    <w:abstractNumId w:val="10"/>
  </w:num>
  <w:num w:numId="69">
    <w:abstractNumId w:val="104"/>
  </w:num>
  <w:num w:numId="70">
    <w:abstractNumId w:val="45"/>
  </w:num>
  <w:num w:numId="71">
    <w:abstractNumId w:val="108"/>
  </w:num>
  <w:num w:numId="72">
    <w:abstractNumId w:val="62"/>
  </w:num>
  <w:num w:numId="73">
    <w:abstractNumId w:val="38"/>
  </w:num>
  <w:num w:numId="74">
    <w:abstractNumId w:val="72"/>
  </w:num>
  <w:num w:numId="75">
    <w:abstractNumId w:val="146"/>
  </w:num>
  <w:num w:numId="76">
    <w:abstractNumId w:val="40"/>
  </w:num>
  <w:num w:numId="77">
    <w:abstractNumId w:val="4"/>
  </w:num>
  <w:num w:numId="78">
    <w:abstractNumId w:val="65"/>
  </w:num>
  <w:num w:numId="79">
    <w:abstractNumId w:val="41"/>
  </w:num>
  <w:num w:numId="80">
    <w:abstractNumId w:val="107"/>
  </w:num>
  <w:num w:numId="81">
    <w:abstractNumId w:val="14"/>
  </w:num>
  <w:num w:numId="82">
    <w:abstractNumId w:val="121"/>
  </w:num>
  <w:num w:numId="83">
    <w:abstractNumId w:val="132"/>
  </w:num>
  <w:num w:numId="84">
    <w:abstractNumId w:val="11"/>
  </w:num>
  <w:num w:numId="85">
    <w:abstractNumId w:val="24"/>
  </w:num>
  <w:num w:numId="86">
    <w:abstractNumId w:val="52"/>
  </w:num>
  <w:num w:numId="87">
    <w:abstractNumId w:val="66"/>
  </w:num>
  <w:num w:numId="88">
    <w:abstractNumId w:val="94"/>
  </w:num>
  <w:num w:numId="89">
    <w:abstractNumId w:val="75"/>
  </w:num>
  <w:num w:numId="90">
    <w:abstractNumId w:val="144"/>
  </w:num>
  <w:num w:numId="91">
    <w:abstractNumId w:val="110"/>
  </w:num>
  <w:num w:numId="92">
    <w:abstractNumId w:val="131"/>
  </w:num>
  <w:num w:numId="93">
    <w:abstractNumId w:val="27"/>
  </w:num>
  <w:num w:numId="94">
    <w:abstractNumId w:val="76"/>
  </w:num>
  <w:num w:numId="95">
    <w:abstractNumId w:val="120"/>
  </w:num>
  <w:num w:numId="96">
    <w:abstractNumId w:val="26"/>
  </w:num>
  <w:num w:numId="97">
    <w:abstractNumId w:val="8"/>
  </w:num>
  <w:num w:numId="98">
    <w:abstractNumId w:val="31"/>
  </w:num>
  <w:num w:numId="99">
    <w:abstractNumId w:val="54"/>
  </w:num>
  <w:num w:numId="100">
    <w:abstractNumId w:val="60"/>
  </w:num>
  <w:num w:numId="101">
    <w:abstractNumId w:val="69"/>
  </w:num>
  <w:num w:numId="102">
    <w:abstractNumId w:val="15"/>
  </w:num>
  <w:num w:numId="103">
    <w:abstractNumId w:val="12"/>
  </w:num>
  <w:num w:numId="104">
    <w:abstractNumId w:val="83"/>
  </w:num>
  <w:num w:numId="105">
    <w:abstractNumId w:val="78"/>
  </w:num>
  <w:num w:numId="106">
    <w:abstractNumId w:val="5"/>
  </w:num>
  <w:num w:numId="107">
    <w:abstractNumId w:val="115"/>
  </w:num>
  <w:num w:numId="108">
    <w:abstractNumId w:val="51"/>
  </w:num>
  <w:num w:numId="109">
    <w:abstractNumId w:val="86"/>
  </w:num>
  <w:num w:numId="110">
    <w:abstractNumId w:val="71"/>
  </w:num>
  <w:num w:numId="111">
    <w:abstractNumId w:val="53"/>
  </w:num>
  <w:num w:numId="112">
    <w:abstractNumId w:val="23"/>
  </w:num>
  <w:num w:numId="113">
    <w:abstractNumId w:val="147"/>
  </w:num>
  <w:num w:numId="114">
    <w:abstractNumId w:val="43"/>
  </w:num>
  <w:num w:numId="115">
    <w:abstractNumId w:val="129"/>
  </w:num>
  <w:num w:numId="116">
    <w:abstractNumId w:val="35"/>
  </w:num>
  <w:num w:numId="117">
    <w:abstractNumId w:val="142"/>
  </w:num>
  <w:num w:numId="118">
    <w:abstractNumId w:val="124"/>
  </w:num>
  <w:num w:numId="119">
    <w:abstractNumId w:val="149"/>
  </w:num>
  <w:num w:numId="120">
    <w:abstractNumId w:val="58"/>
  </w:num>
  <w:num w:numId="121">
    <w:abstractNumId w:val="123"/>
  </w:num>
  <w:num w:numId="122">
    <w:abstractNumId w:val="55"/>
  </w:num>
  <w:num w:numId="123">
    <w:abstractNumId w:val="113"/>
  </w:num>
  <w:num w:numId="124">
    <w:abstractNumId w:val="18"/>
  </w:num>
  <w:num w:numId="125">
    <w:abstractNumId w:val="119"/>
  </w:num>
  <w:num w:numId="126">
    <w:abstractNumId w:val="70"/>
  </w:num>
  <w:num w:numId="127">
    <w:abstractNumId w:val="20"/>
  </w:num>
  <w:num w:numId="128">
    <w:abstractNumId w:val="79"/>
  </w:num>
  <w:num w:numId="129">
    <w:abstractNumId w:val="64"/>
  </w:num>
  <w:num w:numId="130">
    <w:abstractNumId w:val="22"/>
  </w:num>
  <w:num w:numId="131">
    <w:abstractNumId w:val="148"/>
  </w:num>
  <w:num w:numId="132">
    <w:abstractNumId w:val="101"/>
  </w:num>
  <w:num w:numId="133">
    <w:abstractNumId w:val="109"/>
  </w:num>
  <w:num w:numId="134">
    <w:abstractNumId w:val="49"/>
  </w:num>
  <w:num w:numId="135">
    <w:abstractNumId w:val="36"/>
  </w:num>
  <w:num w:numId="136">
    <w:abstractNumId w:val="47"/>
  </w:num>
  <w:num w:numId="137">
    <w:abstractNumId w:val="30"/>
  </w:num>
  <w:num w:numId="138">
    <w:abstractNumId w:val="59"/>
  </w:num>
  <w:num w:numId="139">
    <w:abstractNumId w:val="2"/>
  </w:num>
  <w:num w:numId="140">
    <w:abstractNumId w:val="91"/>
  </w:num>
  <w:num w:numId="141">
    <w:abstractNumId w:val="102"/>
  </w:num>
  <w:num w:numId="142">
    <w:abstractNumId w:val="105"/>
  </w:num>
  <w:num w:numId="143">
    <w:abstractNumId w:val="68"/>
  </w:num>
  <w:num w:numId="144">
    <w:abstractNumId w:val="139"/>
  </w:num>
  <w:num w:numId="145">
    <w:abstractNumId w:val="90"/>
  </w:num>
  <w:num w:numId="146">
    <w:abstractNumId w:val="19"/>
  </w:num>
  <w:num w:numId="147">
    <w:abstractNumId w:val="84"/>
  </w:num>
  <w:num w:numId="148">
    <w:abstractNumId w:val="127"/>
  </w:num>
  <w:num w:numId="149">
    <w:abstractNumId w:val="134"/>
  </w:num>
  <w:num w:numId="150">
    <w:abstractNumId w:val="143"/>
  </w:num>
  <w:num w:numId="151">
    <w:abstractNumId w:val="33"/>
  </w:num>
  <w:num w:numId="152">
    <w:abstractNumId w:val="151"/>
  </w:num>
  <w:num w:numId="153">
    <w:abstractNumId w:val="145"/>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defaultTabStop w:val="720"/>
  <w:characterSpacingControl w:val="doNotCompress"/>
  <w:compat>
    <w:compatSetting w:name="compatibilityMode" w:uri="http://schemas.microsoft.com/office/word" w:val="12"/>
  </w:compat>
  <w:rsids>
    <w:rsidRoot w:val="00A94DE2"/>
    <w:rsid w:val="00013579"/>
    <w:rsid w:val="00045F72"/>
    <w:rsid w:val="000E3A3F"/>
    <w:rsid w:val="000F1B2F"/>
    <w:rsid w:val="001056A5"/>
    <w:rsid w:val="001148BB"/>
    <w:rsid w:val="001207CD"/>
    <w:rsid w:val="00120A57"/>
    <w:rsid w:val="00143961"/>
    <w:rsid w:val="0015404C"/>
    <w:rsid w:val="00174A22"/>
    <w:rsid w:val="001B4E47"/>
    <w:rsid w:val="001E0370"/>
    <w:rsid w:val="001F3B98"/>
    <w:rsid w:val="002512F3"/>
    <w:rsid w:val="00264300"/>
    <w:rsid w:val="002B4714"/>
    <w:rsid w:val="002C1829"/>
    <w:rsid w:val="002D7CD2"/>
    <w:rsid w:val="002E18CC"/>
    <w:rsid w:val="002F105D"/>
    <w:rsid w:val="002F1665"/>
    <w:rsid w:val="00300C4F"/>
    <w:rsid w:val="003478FA"/>
    <w:rsid w:val="003A3F7C"/>
    <w:rsid w:val="003C2832"/>
    <w:rsid w:val="003C509C"/>
    <w:rsid w:val="003E30FF"/>
    <w:rsid w:val="0041154F"/>
    <w:rsid w:val="004807C1"/>
    <w:rsid w:val="00483A72"/>
    <w:rsid w:val="004B1E5B"/>
    <w:rsid w:val="004B2D8C"/>
    <w:rsid w:val="004B5932"/>
    <w:rsid w:val="004B7DF5"/>
    <w:rsid w:val="00533283"/>
    <w:rsid w:val="00534BA6"/>
    <w:rsid w:val="00572C4A"/>
    <w:rsid w:val="00590CCA"/>
    <w:rsid w:val="005B0D3A"/>
    <w:rsid w:val="005B21B6"/>
    <w:rsid w:val="005B2AA9"/>
    <w:rsid w:val="005B6286"/>
    <w:rsid w:val="005C79C5"/>
    <w:rsid w:val="00610E65"/>
    <w:rsid w:val="00640748"/>
    <w:rsid w:val="00662650"/>
    <w:rsid w:val="00663B45"/>
    <w:rsid w:val="00680D8E"/>
    <w:rsid w:val="006915D5"/>
    <w:rsid w:val="007805C5"/>
    <w:rsid w:val="00795C9E"/>
    <w:rsid w:val="0079797A"/>
    <w:rsid w:val="007B2813"/>
    <w:rsid w:val="008175EB"/>
    <w:rsid w:val="0084346F"/>
    <w:rsid w:val="00855F59"/>
    <w:rsid w:val="0087056A"/>
    <w:rsid w:val="008815D2"/>
    <w:rsid w:val="00895BBB"/>
    <w:rsid w:val="008A2392"/>
    <w:rsid w:val="008E1241"/>
    <w:rsid w:val="009062AE"/>
    <w:rsid w:val="00940269"/>
    <w:rsid w:val="00955A39"/>
    <w:rsid w:val="0098685A"/>
    <w:rsid w:val="009912C9"/>
    <w:rsid w:val="009A7ADE"/>
    <w:rsid w:val="009F5A35"/>
    <w:rsid w:val="00A162C3"/>
    <w:rsid w:val="00A44BA6"/>
    <w:rsid w:val="00A53792"/>
    <w:rsid w:val="00A61F7A"/>
    <w:rsid w:val="00A64C87"/>
    <w:rsid w:val="00A94DE2"/>
    <w:rsid w:val="00AA5A27"/>
    <w:rsid w:val="00B21CA2"/>
    <w:rsid w:val="00B455F9"/>
    <w:rsid w:val="00B51C78"/>
    <w:rsid w:val="00B57358"/>
    <w:rsid w:val="00B63B0D"/>
    <w:rsid w:val="00B8607C"/>
    <w:rsid w:val="00B96F6F"/>
    <w:rsid w:val="00C041AD"/>
    <w:rsid w:val="00C13B6F"/>
    <w:rsid w:val="00C33121"/>
    <w:rsid w:val="00C44B1D"/>
    <w:rsid w:val="00C64D18"/>
    <w:rsid w:val="00CA0933"/>
    <w:rsid w:val="00D35726"/>
    <w:rsid w:val="00D93E25"/>
    <w:rsid w:val="00DE7239"/>
    <w:rsid w:val="00E247EE"/>
    <w:rsid w:val="00E526D4"/>
    <w:rsid w:val="00E62E0A"/>
    <w:rsid w:val="00E85AF5"/>
    <w:rsid w:val="00E940E6"/>
    <w:rsid w:val="00EA289A"/>
    <w:rsid w:val="00EC2B76"/>
    <w:rsid w:val="00EE793C"/>
    <w:rsid w:val="00F0073F"/>
    <w:rsid w:val="00F42E5F"/>
    <w:rsid w:val="00F81124"/>
    <w:rsid w:val="00F8396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FD2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A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DE2"/>
    <w:pPr>
      <w:ind w:left="720"/>
      <w:contextualSpacing/>
    </w:pPr>
  </w:style>
  <w:style w:type="character" w:styleId="PlaceholderText">
    <w:name w:val="Placeholder Text"/>
    <w:basedOn w:val="DefaultParagraphFont"/>
    <w:uiPriority w:val="99"/>
    <w:semiHidden/>
    <w:rsid w:val="003E30FF"/>
    <w:rPr>
      <w:color w:val="808080"/>
    </w:rPr>
  </w:style>
  <w:style w:type="paragraph" w:styleId="BalloonText">
    <w:name w:val="Balloon Text"/>
    <w:basedOn w:val="Normal"/>
    <w:link w:val="BalloonTextChar"/>
    <w:uiPriority w:val="99"/>
    <w:semiHidden/>
    <w:unhideWhenUsed/>
    <w:rsid w:val="003E30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0FF"/>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1161</TotalTime>
  <Pages>3</Pages>
  <Words>22796</Words>
  <Characters>123327</Characters>
  <Application>Microsoft Macintosh Word</Application>
  <DocSecurity>0</DocSecurity>
  <Lines>2936</Lines>
  <Paragraphs>2356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41</cp:revision>
  <cp:lastPrinted>2013-10-06T16:07:00Z</cp:lastPrinted>
  <dcterms:created xsi:type="dcterms:W3CDTF">2012-09-07T00:10:00Z</dcterms:created>
  <dcterms:modified xsi:type="dcterms:W3CDTF">2013-11-14T03:18:00Z</dcterms:modified>
</cp:coreProperties>
</file>