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sz w:val="30"/>
          <w:szCs w:val="30"/>
          <w:rtl w:val="0"/>
        </w:rPr>
      </w:pPr>
      <w:r>
        <w:rPr>
          <w:rFonts w:ascii="Helvetica"/>
          <w:sz w:val="30"/>
          <w:szCs w:val="30"/>
          <w:rtl w:val="0"/>
          <w:lang w:val="en-US"/>
        </w:rPr>
        <w:t>HR CHAPTER 2</w:t>
      </w:r>
    </w:p>
    <w:p>
      <w:pPr>
        <w:pStyle w:val="Default"/>
        <w:bidi w:val="0"/>
        <w:ind w:left="0" w:right="0" w:firstLine="0"/>
        <w:jc w:val="left"/>
        <w:rPr>
          <w:sz w:val="30"/>
          <w:szCs w:val="30"/>
          <w:rtl w:val="0"/>
        </w:rPr>
      </w:pPr>
    </w:p>
    <w:p>
      <w:pPr>
        <w:pStyle w:val="Default"/>
        <w:bidi w:val="0"/>
        <w:ind w:left="0" w:right="0" w:firstLine="0"/>
        <w:jc w:val="left"/>
        <w:rPr>
          <w:sz w:val="30"/>
          <w:szCs w:val="30"/>
          <w:rtl w:val="0"/>
        </w:rPr>
      </w:pPr>
      <w:r>
        <w:rPr>
          <w:rFonts w:ascii="Helvetica"/>
          <w:sz w:val="30"/>
          <w:szCs w:val="30"/>
          <w:rtl w:val="0"/>
          <w:lang w:val="en-US"/>
        </w:rPr>
        <w:t>Focus on Pages 39-41, 52-60, 67-67</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rPr>
        <w:t>Strategy</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Michael Porter: Unique competitive advantage or position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rPr>
        <w:t>Kryscynski:</w:t>
      </w:r>
      <w:r>
        <w:rPr>
          <w:rFonts w:hAnsi="Helvetica" w:hint="default"/>
          <w:sz w:val="30"/>
          <w:szCs w:val="30"/>
          <w:rtl w:val="0"/>
        </w:rPr>
        <w:t xml:space="preserve">  </w:t>
      </w:r>
      <w:r>
        <w:rPr>
          <w:rFonts w:ascii="Helvetica"/>
          <w:sz w:val="30"/>
          <w:szCs w:val="30"/>
          <w:rtl w:val="0"/>
          <w:lang w:val="en-US"/>
        </w:rPr>
        <w:t>Where do we compete? What unique values do we bring in those markets? What resources and capabilities do we utilize? How do we sustain our ability to provide that unique value?</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rPr>
        <w:t xml:space="preserve">Strategic Planning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Procedures for making decisions about the organization's long-term goals and strategies </w:t>
      </w:r>
    </w:p>
    <w:p>
      <w:pPr>
        <w:pStyle w:val="Default"/>
        <w:tabs>
          <w:tab w:val="left" w:pos="220"/>
          <w:tab w:val="left" w:pos="720"/>
        </w:tabs>
        <w:bidi w:val="0"/>
        <w:ind w:left="720" w:right="0" w:hanging="720"/>
        <w:jc w:val="left"/>
        <w:rPr>
          <w:b w:val="0"/>
          <w:bCs w:val="0"/>
          <w:sz w:val="30"/>
          <w:szCs w:val="30"/>
          <w:rtl w:val="0"/>
        </w:rPr>
      </w:pPr>
      <w:r>
        <w:rPr>
          <w:rFonts w:hAnsi="Helvetica" w:hint="default"/>
          <w:b w:val="1"/>
          <w:bCs w:val="1"/>
          <w:sz w:val="30"/>
          <w:szCs w:val="30"/>
          <w:rtl w:val="0"/>
        </w:rPr>
        <w:tab/>
        <w:t>•</w:t>
        <w:tab/>
      </w:r>
      <w:r>
        <w:rPr>
          <w:rFonts w:ascii="Helvetica"/>
          <w:b w:val="1"/>
          <w:bCs w:val="1"/>
          <w:sz w:val="30"/>
          <w:szCs w:val="30"/>
          <w:rtl w:val="0"/>
          <w:lang w:val="en-US"/>
        </w:rPr>
        <w:t xml:space="preserve">Needs to be linked with HR Planning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Human Resources Planning (HPR)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Def'n: The process of forecasting future HR needs to ensure that the org. will have the reqd. number and type of employees to meet its strategic strategy</w:t>
      </w:r>
      <w:r>
        <w:rPr>
          <w:rFonts w:hAnsi="Helvetica" w:hint="default"/>
          <w:sz w:val="30"/>
          <w:szCs w:val="30"/>
          <w:rtl w:val="0"/>
        </w:rPr>
        <w:t xml:space="preserve">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Forecasting involves</w:t>
      </w:r>
      <w:r>
        <w:rPr>
          <w:rFonts w:hAnsi="Helvetica" w:hint="default"/>
          <w:sz w:val="30"/>
          <w:szCs w:val="30"/>
          <w:rtl w:val="0"/>
        </w:rPr>
        <w:t xml:space="preserve">… </w:t>
      </w:r>
    </w:p>
    <w:p>
      <w:pPr>
        <w:pStyle w:val="Default"/>
        <w:bidi w:val="0"/>
        <w:ind w:left="0" w:right="0" w:firstLine="0"/>
        <w:jc w:val="left"/>
        <w:rPr>
          <w:sz w:val="30"/>
          <w:szCs w:val="30"/>
          <w:rtl w:val="0"/>
        </w:rPr>
      </w:pPr>
      <w:r>
        <w:rPr>
          <w:rFonts w:ascii="Helvetica"/>
          <w:sz w:val="30"/>
          <w:szCs w:val="30"/>
          <w:rtl w:val="0"/>
          <w:lang w:val="en-US"/>
        </w:rPr>
        <w:t xml:space="preserve">Forecasting demand, supply, and balancing the gap of supply/demand (Demand/Supply of people)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Forecasting a firm's demand for employees - Qualitative and Quantitative methods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Quantitative approach: Trend Analysis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Forecasting labour demand based on an organizational index:</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Select Factor that is good predictor of HR needs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Plot historic trend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Calculate productivity ratio (per employee)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Multiply productivity ratio by business factor to determine HR demand (eg. Sales/employees, estimated sales for next year)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Qualitative Approach: Management Forecasts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Experienced personnel making informed forecasts/estimates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fr-FR"/>
        </w:rPr>
        <w:t xml:space="preserve">E.G., Nominal group technique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Sample Question - What factors are most important in determining the number and type of people needed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fr-FR"/>
        </w:rPr>
        <w:t xml:space="preserve">Delphi Technique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Forecasting the Supply of Employees (Internal):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Staffing tables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rPr>
        <w:t xml:space="preserve">Markov analysis (see pg 56)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Skill inventories and Management Inventories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Used to: Develop Replacement charts</w:t>
      </w:r>
      <w:r>
        <w:rPr>
          <w:rFonts w:hAnsi="Helvetica" w:hint="default"/>
          <w:sz w:val="30"/>
          <w:szCs w:val="30"/>
          <w:rtl w:val="0"/>
        </w:rPr>
        <w:t xml:space="preserve">… </w:t>
      </w:r>
      <w:r>
        <w:rPr>
          <w:rFonts w:ascii="Helvetica"/>
          <w:sz w:val="30"/>
          <w:szCs w:val="30"/>
          <w:rtl w:val="0"/>
          <w:lang w:val="en-US"/>
        </w:rPr>
        <w:t xml:space="preserve">a visual representation of potential candidates to fill job openings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Used to perform succession planning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The process of identifying, developing and track people for Exec positions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Forecasting Supply (External)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To project the supply of outside candidates, employers assess:</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General economic conditions</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fr-FR"/>
        </w:rPr>
        <w:t>National labour market conditions</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Local labour market conditions </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fr-FR"/>
        </w:rPr>
        <w:t xml:space="preserve">Occupational market conditions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Determine Human Capital Readiness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rPr>
        <w:t>Gap Analysis:</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Demand for employees (quantity and quality)</w:t>
      </w:r>
    </w:p>
    <w:p>
      <w:pPr>
        <w:pStyle w:val="Default"/>
        <w:tabs>
          <w:tab w:val="left" w:pos="940"/>
          <w:tab w:val="left" w:pos="1440"/>
        </w:tabs>
        <w:bidi w:val="0"/>
        <w:ind w:left="1440" w:right="0" w:hanging="1440"/>
        <w:jc w:val="left"/>
        <w:rPr>
          <w:sz w:val="30"/>
          <w:szCs w:val="30"/>
          <w:rtl w:val="0"/>
        </w:rPr>
      </w:pPr>
      <w:r>
        <w:rPr>
          <w:rFonts w:hAnsi="Helvetica" w:hint="default"/>
          <w:sz w:val="30"/>
          <w:szCs w:val="30"/>
          <w:rtl w:val="0"/>
        </w:rPr>
        <w:tab/>
        <w:t>◦</w:t>
        <w:tab/>
      </w:r>
      <w:r>
        <w:rPr>
          <w:rFonts w:ascii="Helvetica"/>
          <w:sz w:val="30"/>
          <w:szCs w:val="30"/>
          <w:rtl w:val="0"/>
          <w:lang w:val="en-US"/>
        </w:rPr>
        <w:t xml:space="preserve">Supply of employees (quantity and quality) </w:t>
      </w:r>
    </w:p>
    <w:p>
      <w:pPr>
        <w:pStyle w:val="Default"/>
        <w:bidi w:val="0"/>
        <w:ind w:left="144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Addressing the Gap - Step 3 </w:t>
      </w:r>
    </w:p>
    <w:p>
      <w:pPr>
        <w:pStyle w:val="Default"/>
        <w:bidi w:val="0"/>
        <w:ind w:left="0" w:right="0" w:firstLine="0"/>
        <w:jc w:val="left"/>
        <w:rPr>
          <w:sz w:val="30"/>
          <w:szCs w:val="30"/>
          <w:rtl w:val="0"/>
        </w:rPr>
      </w:pPr>
      <w:r>
        <w:rPr>
          <w:rFonts w:ascii="Helvetica"/>
          <w:sz w:val="30"/>
          <w:szCs w:val="30"/>
          <w:rtl w:val="0"/>
          <w:lang w:val="en-US"/>
        </w:rPr>
        <w:t>Balance / reconcile supply and demand:</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Labour surplus - too many employees </w:t>
      </w:r>
    </w:p>
    <w:p>
      <w:pPr>
        <w:pStyle w:val="Default"/>
        <w:tabs>
          <w:tab w:val="left" w:pos="220"/>
          <w:tab w:val="left" w:pos="720"/>
        </w:tabs>
        <w:bidi w:val="0"/>
        <w:ind w:left="720" w:right="0" w:hanging="720"/>
        <w:jc w:val="left"/>
        <w:rPr>
          <w:sz w:val="30"/>
          <w:szCs w:val="30"/>
          <w:rtl w:val="0"/>
        </w:rPr>
      </w:pPr>
      <w:r>
        <w:rPr>
          <w:rFonts w:hAnsi="Helvetica" w:hint="default"/>
          <w:sz w:val="30"/>
          <w:szCs w:val="30"/>
          <w:rtl w:val="0"/>
        </w:rPr>
        <w:tab/>
        <w:t>•</w:t>
        <w:tab/>
      </w:r>
      <w:r>
        <w:rPr>
          <w:rFonts w:ascii="Helvetica"/>
          <w:sz w:val="30"/>
          <w:szCs w:val="30"/>
          <w:rtl w:val="0"/>
          <w:lang w:val="en-US"/>
        </w:rPr>
        <w:t xml:space="preserve">Labour shortage - not enough employees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Labour surplus - employers may respond with:</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1.</w:t>
        <w:tab/>
        <w:t>Hiring freeze</w:t>
      </w:r>
    </w:p>
    <w:p>
      <w:pPr>
        <w:pStyle w:val="Default"/>
        <w:tabs>
          <w:tab w:val="left" w:pos="220"/>
          <w:tab w:val="left" w:pos="720"/>
        </w:tabs>
        <w:bidi w:val="0"/>
        <w:ind w:left="720" w:right="0" w:hanging="720"/>
        <w:jc w:val="left"/>
        <w:rPr>
          <w:sz w:val="30"/>
          <w:szCs w:val="30"/>
          <w:rtl w:val="0"/>
        </w:rPr>
      </w:pPr>
      <w:r>
        <w:rPr>
          <w:rFonts w:ascii="Helvetica"/>
          <w:sz w:val="30"/>
          <w:szCs w:val="30"/>
          <w:rtl w:val="0"/>
          <w:lang w:val="it-IT"/>
        </w:rPr>
        <w:tab/>
        <w:t>2.</w:t>
        <w:tab/>
        <w:t>Attrition</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3.</w:t>
        <w:tab/>
        <w:t>Early retirement buyout program</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4.</w:t>
        <w:tab/>
        <w:t>Job sharing / part-time work</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5.</w:t>
        <w:tab/>
        <w:t xml:space="preserve">Reduced work week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6.</w:t>
        <w:tab/>
        <w:t xml:space="preserve">Alternative jobs in the organization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7.</w:t>
        <w:tab/>
        <w:t xml:space="preserve">Temporary layoff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fr-FR"/>
        </w:rPr>
        <w:tab/>
        <w:t>8.</w:t>
        <w:tab/>
        <w:t xml:space="preserve">Supplemental unemployment benefits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9.</w:t>
        <w:tab/>
        <w:t>Termination with severance package</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ascii="Helvetica"/>
          <w:sz w:val="30"/>
          <w:szCs w:val="30"/>
          <w:rtl w:val="0"/>
          <w:lang w:val="en-US"/>
        </w:rPr>
        <w:t xml:space="preserve">Labour shortage - Employers respond with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1.</w:t>
        <w:tab/>
        <w:t xml:space="preserve">Overtime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2.</w:t>
        <w:tab/>
        <w:t xml:space="preserve">Hiring temporary employees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3.</w:t>
        <w:tab/>
        <w:t xml:space="preserve">External recruitment </w:t>
      </w:r>
    </w:p>
    <w:p>
      <w:pPr>
        <w:pStyle w:val="Default"/>
        <w:tabs>
          <w:tab w:val="left" w:pos="220"/>
          <w:tab w:val="left" w:pos="720"/>
        </w:tabs>
        <w:bidi w:val="0"/>
        <w:ind w:left="720" w:right="0" w:hanging="720"/>
        <w:jc w:val="left"/>
        <w:rPr>
          <w:sz w:val="30"/>
          <w:szCs w:val="30"/>
          <w:rtl w:val="0"/>
        </w:rPr>
      </w:pPr>
      <w:r>
        <w:rPr>
          <w:rFonts w:ascii="Helvetica"/>
          <w:sz w:val="30"/>
          <w:szCs w:val="30"/>
          <w:rtl w:val="0"/>
        </w:rPr>
        <w:tab/>
        <w:t>4.</w:t>
        <w:tab/>
        <w:t xml:space="preserve">Transfer </w:t>
      </w:r>
    </w:p>
    <w:p>
      <w:pPr>
        <w:pStyle w:val="Default"/>
        <w:tabs>
          <w:tab w:val="left" w:pos="220"/>
          <w:tab w:val="left" w:pos="720"/>
        </w:tabs>
        <w:bidi w:val="0"/>
        <w:ind w:left="720" w:right="0" w:hanging="720"/>
        <w:jc w:val="left"/>
        <w:rPr>
          <w:sz w:val="30"/>
          <w:szCs w:val="30"/>
          <w:rtl w:val="0"/>
        </w:rPr>
      </w:pPr>
      <w:r>
        <w:rPr>
          <w:rFonts w:ascii="Helvetica"/>
          <w:sz w:val="30"/>
          <w:szCs w:val="30"/>
          <w:rtl w:val="0"/>
          <w:lang w:val="en-US"/>
        </w:rPr>
        <w:tab/>
        <w:t>5.</w:t>
        <w:tab/>
        <w:t xml:space="preserve">Promotion </w:t>
      </w:r>
    </w:p>
    <w:p>
      <w:pPr>
        <w:pStyle w:val="Default"/>
        <w:bidi w:val="0"/>
        <w:ind w:left="0" w:right="0" w:firstLine="0"/>
        <w:jc w:val="left"/>
        <w:rPr>
          <w:sz w:val="30"/>
          <w:szCs w:val="30"/>
          <w:rtl w:val="0"/>
        </w:rPr>
      </w:pPr>
      <w:r>
        <w:rPr>
          <w:rFonts w:hAnsi="Helvetica" w:hint="default"/>
          <w:sz w:val="30"/>
          <w:szCs w:val="30"/>
          <w:rtl w:val="0"/>
        </w:rPr>
        <w:t> </w:t>
      </w:r>
    </w:p>
    <w:p>
      <w:pPr>
        <w:pStyle w:val="Default"/>
        <w:bidi w:val="0"/>
        <w:ind w:left="0" w:right="0" w:firstLine="0"/>
        <w:jc w:val="left"/>
        <w:rPr>
          <w:sz w:val="30"/>
          <w:szCs w:val="30"/>
          <w:rtl w:val="0"/>
        </w:rPr>
      </w:pPr>
      <w:r>
        <w:rPr>
          <w:rFonts w:hAnsi="Helvetica" w:hint="default"/>
          <w:sz w:val="30"/>
          <w:szCs w:val="30"/>
          <w:rtl w:val="0"/>
        </w:rPr>
        <w:t>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