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2FB049" w14:textId="77777777" w:rsidR="005607D9" w:rsidRPr="000572DA" w:rsidRDefault="00A9781F" w:rsidP="00A9781F">
      <w:pPr>
        <w:ind w:left="360"/>
        <w:rPr>
          <w:b/>
        </w:rPr>
      </w:pPr>
      <w:r w:rsidRPr="000572DA">
        <w:rPr>
          <w:b/>
        </w:rPr>
        <w:t>Principes  d’identification en laboratoire de Microbiologie</w:t>
      </w:r>
    </w:p>
    <w:p w14:paraId="058A9C51" w14:textId="6B53BDC7" w:rsidR="005607D9" w:rsidRPr="000572DA" w:rsidRDefault="00B14B07" w:rsidP="00B14B07">
      <w:pPr>
        <w:ind w:left="360" w:firstLine="360"/>
      </w:pPr>
      <w:r w:rsidRPr="000572DA">
        <w:t>Rôle : i</w:t>
      </w:r>
      <w:r w:rsidR="00A9781F" w:rsidRPr="000572DA">
        <w:t xml:space="preserve">soler et identifier </w:t>
      </w:r>
      <w:r w:rsidR="000572DA">
        <w:t>micro</w:t>
      </w:r>
      <w:r w:rsidRPr="000572DA">
        <w:t xml:space="preserve">organismes, </w:t>
      </w:r>
      <w:r w:rsidR="00A9781F" w:rsidRPr="000572DA">
        <w:t xml:space="preserve">informations </w:t>
      </w:r>
      <w:r w:rsidR="000572DA" w:rsidRPr="000572DA">
        <w:t>pathogénicité</w:t>
      </w:r>
      <w:r w:rsidRPr="000572DA">
        <w:t>, prévention/</w:t>
      </w:r>
      <w:r w:rsidR="00A9781F" w:rsidRPr="000572DA">
        <w:t xml:space="preserve">contrôle </w:t>
      </w:r>
    </w:p>
    <w:p w14:paraId="5FA73629" w14:textId="77777777" w:rsidR="000572DA" w:rsidRPr="000572DA" w:rsidRDefault="000572DA" w:rsidP="000572DA">
      <w:pPr>
        <w:ind w:left="720"/>
      </w:pPr>
      <w:r w:rsidRPr="000572DA">
        <w:t>Règles d’un bon échantillon:</w:t>
      </w:r>
    </w:p>
    <w:p w14:paraId="2CD5A1AE" w14:textId="77777777" w:rsidR="000572DA" w:rsidRPr="000572DA" w:rsidRDefault="000572DA" w:rsidP="000572DA">
      <w:pPr>
        <w:ind w:left="1440"/>
      </w:pPr>
      <w:r w:rsidRPr="000572DA">
        <w:t xml:space="preserve">Qualité : quantité adéquate, avant </w:t>
      </w:r>
      <w:proofErr w:type="spellStart"/>
      <w:r w:rsidRPr="000572DA">
        <w:t>abx</w:t>
      </w:r>
      <w:proofErr w:type="spellEnd"/>
    </w:p>
    <w:p w14:paraId="1AA86170" w14:textId="77777777" w:rsidR="000572DA" w:rsidRPr="000572DA" w:rsidRDefault="000572DA" w:rsidP="000572DA">
      <w:pPr>
        <w:ind w:left="1440"/>
      </w:pPr>
      <w:r w:rsidRPr="000572DA">
        <w:t>Représenté la flore : min. contamination (flore normale), tissus infectés</w:t>
      </w:r>
    </w:p>
    <w:p w14:paraId="48AEB544" w14:textId="77777777" w:rsidR="000572DA" w:rsidRPr="000572DA" w:rsidRDefault="000572DA" w:rsidP="000572DA">
      <w:pPr>
        <w:ind w:left="1440"/>
      </w:pPr>
      <w:r w:rsidRPr="000572DA">
        <w:t>Transporté rapidement : condition du transport, meilleur milieu (aérobie, anaérobie)</w:t>
      </w:r>
    </w:p>
    <w:p w14:paraId="319B80F4" w14:textId="77777777" w:rsidR="005607D9" w:rsidRPr="000572DA" w:rsidRDefault="00B14B07" w:rsidP="00B14B07">
      <w:pPr>
        <w:ind w:left="360" w:firstLine="360"/>
      </w:pPr>
      <w:r w:rsidRPr="000572DA">
        <w:t>Méthodes</w:t>
      </w:r>
    </w:p>
    <w:p w14:paraId="35AEECF4" w14:textId="77777777" w:rsidR="005607D9" w:rsidRPr="000572DA" w:rsidRDefault="00B14B07" w:rsidP="00A9781F">
      <w:pPr>
        <w:ind w:left="1080"/>
      </w:pPr>
      <w:r w:rsidRPr="000572DA">
        <w:t>T</w:t>
      </w:r>
      <w:r w:rsidR="00A9781F" w:rsidRPr="000572DA">
        <w:t>raditionnelle:</w:t>
      </w:r>
    </w:p>
    <w:p w14:paraId="12C51E17" w14:textId="77777777" w:rsidR="005607D9" w:rsidRDefault="00A9781F" w:rsidP="00A9781F">
      <w:pPr>
        <w:ind w:left="1800"/>
      </w:pPr>
      <w:r w:rsidRPr="000572DA">
        <w:t>Microscopie: optique, fluorescente</w:t>
      </w:r>
    </w:p>
    <w:p w14:paraId="39B4C7CF" w14:textId="67623337" w:rsidR="00B02A57" w:rsidRPr="000572DA" w:rsidRDefault="00B02A57" w:rsidP="00B02A57">
      <w:pPr>
        <w:ind w:left="2160"/>
      </w:pPr>
      <w:r w:rsidRPr="000572DA">
        <w:t>Microscopie</w:t>
      </w:r>
      <w:r>
        <w:t xml:space="preserve"> : </w:t>
      </w:r>
      <w:r w:rsidRPr="000572DA">
        <w:t>Gram</w:t>
      </w:r>
      <w:r>
        <w:t xml:space="preserve">, </w:t>
      </w:r>
      <w:r w:rsidRPr="000572DA">
        <w:t xml:space="preserve">Coloration </w:t>
      </w:r>
      <w:proofErr w:type="spellStart"/>
      <w:r w:rsidRPr="000572DA">
        <w:t>Ziehl</w:t>
      </w:r>
      <w:proofErr w:type="spellEnd"/>
      <w:r w:rsidRPr="000572DA">
        <w:t>-Nielson (</w:t>
      </w:r>
      <w:proofErr w:type="spellStart"/>
      <w:r w:rsidRPr="000572DA">
        <w:t>acido</w:t>
      </w:r>
      <w:proofErr w:type="spellEnd"/>
      <w:r w:rsidRPr="000572DA">
        <w:t>-alcoolo-résistante - AAR)</w:t>
      </w:r>
      <w:r>
        <w:t xml:space="preserve">, </w:t>
      </w:r>
      <w:r w:rsidRPr="000572DA">
        <w:t>Fluorescence</w:t>
      </w:r>
      <w:r>
        <w:t xml:space="preserve"> (</w:t>
      </w:r>
      <w:proofErr w:type="spellStart"/>
      <w:r w:rsidRPr="000572DA">
        <w:t>Auramine</w:t>
      </w:r>
      <w:proofErr w:type="spellEnd"/>
      <w:r w:rsidRPr="000572DA">
        <w:t>/Rhodamine (AAR)</w:t>
      </w:r>
      <w:r>
        <w:t xml:space="preserve">, </w:t>
      </w:r>
      <w:r w:rsidRPr="000572DA">
        <w:t>Acridine Orange</w:t>
      </w:r>
      <w:r>
        <w:t xml:space="preserve">, </w:t>
      </w:r>
      <w:r w:rsidRPr="000572DA">
        <w:t>Immunofluorescence</w:t>
      </w:r>
      <w:r>
        <w:t>)</w:t>
      </w:r>
    </w:p>
    <w:p w14:paraId="00CEB43D" w14:textId="14E53F29" w:rsidR="00B02A57" w:rsidRPr="000572DA" w:rsidRDefault="00B02A57" w:rsidP="00A9781F">
      <w:pPr>
        <w:ind w:left="1800"/>
      </w:pPr>
    </w:p>
    <w:p w14:paraId="2F201CD7" w14:textId="77777777" w:rsidR="005607D9" w:rsidRDefault="00A9781F" w:rsidP="00A9781F">
      <w:pPr>
        <w:ind w:left="1800"/>
      </w:pPr>
      <w:r w:rsidRPr="000572DA">
        <w:t>Croissance en milieu artificielle: ensemencement et repiquage</w:t>
      </w:r>
    </w:p>
    <w:p w14:paraId="4ACD435E" w14:textId="77777777" w:rsidR="00B02A57" w:rsidRPr="000572DA" w:rsidRDefault="00B02A57" w:rsidP="00B02A57">
      <w:pPr>
        <w:ind w:left="1440" w:firstLine="720"/>
      </w:pPr>
      <w:r>
        <w:t xml:space="preserve">Nutritif (crois. pathogène) : </w:t>
      </w:r>
      <w:r w:rsidRPr="000572DA">
        <w:t>Gélose de sang</w:t>
      </w:r>
      <w:r>
        <w:t xml:space="preserve"> -&gt; </w:t>
      </w:r>
      <w:r w:rsidRPr="000572DA">
        <w:t>morphologie colonial, hémolyse – α/β</w:t>
      </w:r>
    </w:p>
    <w:p w14:paraId="3F9E4903" w14:textId="77777777" w:rsidR="00B02A57" w:rsidRPr="000572DA" w:rsidRDefault="00B02A57" w:rsidP="00B02A57">
      <w:pPr>
        <w:ind w:left="1440" w:firstLine="720"/>
      </w:pPr>
      <w:r w:rsidRPr="000572DA">
        <w:t>Enrichie</w:t>
      </w:r>
      <w:r>
        <w:t xml:space="preserve"> (</w:t>
      </w:r>
      <w:r w:rsidRPr="000572DA">
        <w:t>fastidieux</w:t>
      </w:r>
      <w:r>
        <w:t xml:space="preserve">) : </w:t>
      </w:r>
      <w:r w:rsidRPr="000572DA">
        <w:t>Gélose de chocolat</w:t>
      </w:r>
      <w:r>
        <w:t xml:space="preserve"> -&gt; f</w:t>
      </w:r>
      <w:r w:rsidRPr="000572DA">
        <w:t xml:space="preserve">avorise </w:t>
      </w:r>
      <w:r>
        <w:t>crois.</w:t>
      </w:r>
      <w:r w:rsidRPr="000572DA">
        <w:t xml:space="preserve"> </w:t>
      </w:r>
      <w:r>
        <w:t>(</w:t>
      </w:r>
      <w:proofErr w:type="spellStart"/>
      <w:r w:rsidRPr="000572DA">
        <w:rPr>
          <w:i/>
          <w:iCs/>
        </w:rPr>
        <w:t>Haemophilus</w:t>
      </w:r>
      <w:proofErr w:type="spellEnd"/>
      <w:r w:rsidRPr="000572DA">
        <w:rPr>
          <w:i/>
          <w:iCs/>
        </w:rPr>
        <w:t xml:space="preserve">, </w:t>
      </w:r>
      <w:proofErr w:type="spellStart"/>
      <w:r w:rsidRPr="000572DA">
        <w:rPr>
          <w:i/>
          <w:iCs/>
        </w:rPr>
        <w:t>Neisseria</w:t>
      </w:r>
      <w:proofErr w:type="spellEnd"/>
      <w:r>
        <w:rPr>
          <w:i/>
          <w:iCs/>
        </w:rPr>
        <w:t>)</w:t>
      </w:r>
    </w:p>
    <w:p w14:paraId="3663D18E" w14:textId="77777777" w:rsidR="00B02A57" w:rsidRPr="000572DA" w:rsidRDefault="00B02A57" w:rsidP="00B02A57">
      <w:pPr>
        <w:ind w:left="2160"/>
      </w:pPr>
      <w:r w:rsidRPr="000572DA">
        <w:t>Milieu sélectif</w:t>
      </w:r>
      <w:r>
        <w:t xml:space="preserve"> : </w:t>
      </w:r>
      <w:proofErr w:type="spellStart"/>
      <w:r>
        <w:t>conventionelle</w:t>
      </w:r>
      <w:proofErr w:type="spellEnd"/>
      <w:r>
        <w:t xml:space="preserve"> + </w:t>
      </w:r>
      <w:proofErr w:type="spellStart"/>
      <w:r>
        <w:t>abx</w:t>
      </w:r>
      <w:proofErr w:type="spellEnd"/>
      <w:r>
        <w:t xml:space="preserve"> : </w:t>
      </w:r>
      <w:proofErr w:type="spellStart"/>
      <w:r>
        <w:t>T</w:t>
      </w:r>
      <w:r w:rsidRPr="000572DA">
        <w:t>hayer</w:t>
      </w:r>
      <w:proofErr w:type="spellEnd"/>
      <w:r w:rsidRPr="000572DA">
        <w:t xml:space="preserve">-Martin (TM): CHOC, </w:t>
      </w:r>
      <w:proofErr w:type="spellStart"/>
      <w:r w:rsidRPr="000572DA">
        <w:t>vancomycin</w:t>
      </w:r>
      <w:proofErr w:type="spellEnd"/>
      <w:r w:rsidRPr="000572DA">
        <w:t xml:space="preserve">, </w:t>
      </w:r>
      <w:proofErr w:type="spellStart"/>
      <w:r w:rsidRPr="000572DA">
        <w:t>colistin</w:t>
      </w:r>
      <w:proofErr w:type="spellEnd"/>
      <w:r w:rsidRPr="000572DA">
        <w:t xml:space="preserve">, </w:t>
      </w:r>
      <w:proofErr w:type="spellStart"/>
      <w:r w:rsidRPr="000572DA">
        <w:t>nystatin</w:t>
      </w:r>
      <w:proofErr w:type="spellEnd"/>
      <w:r w:rsidRPr="000572DA">
        <w:t xml:space="preserve">: </w:t>
      </w:r>
      <w:r w:rsidRPr="000572DA">
        <w:rPr>
          <w:i/>
          <w:iCs/>
        </w:rPr>
        <w:t xml:space="preserve">N. </w:t>
      </w:r>
      <w:proofErr w:type="spellStart"/>
      <w:r w:rsidRPr="000572DA">
        <w:rPr>
          <w:i/>
          <w:iCs/>
        </w:rPr>
        <w:t>gonorrhea</w:t>
      </w:r>
      <w:proofErr w:type="spellEnd"/>
    </w:p>
    <w:p w14:paraId="2E6B09C8" w14:textId="77777777" w:rsidR="00B02A57" w:rsidRPr="000572DA" w:rsidRDefault="00B02A57" w:rsidP="00B02A57">
      <w:pPr>
        <w:ind w:left="2160"/>
      </w:pPr>
      <w:r>
        <w:t>Milieu sélectif/</w:t>
      </w:r>
      <w:r w:rsidRPr="000572DA">
        <w:t>différentiel</w:t>
      </w:r>
      <w:r>
        <w:t> : facteurs -&gt; différenciation sur bases phénotypique (</w:t>
      </w:r>
      <w:proofErr w:type="spellStart"/>
      <w:r>
        <w:t>ferm</w:t>
      </w:r>
      <w:proofErr w:type="spellEnd"/>
      <w:r>
        <w:t>.</w:t>
      </w:r>
      <w:r w:rsidRPr="000572DA">
        <w:t xml:space="preserve"> de carbohydrate</w:t>
      </w:r>
      <w:r>
        <w:t xml:space="preserve"> = </w:t>
      </w:r>
      <w:proofErr w:type="spellStart"/>
      <w:r>
        <w:t>MacConkey</w:t>
      </w:r>
      <w:proofErr w:type="spellEnd"/>
      <w:r>
        <w:t>: a</w:t>
      </w:r>
      <w:r w:rsidRPr="000572DA">
        <w:t>gents sélectif: c</w:t>
      </w:r>
      <w:r>
        <w:t xml:space="preserve">ristal violet &amp; sels biliaires, </w:t>
      </w:r>
      <w:proofErr w:type="spellStart"/>
      <w:proofErr w:type="gramStart"/>
      <w:r>
        <w:t>diff</w:t>
      </w:r>
      <w:proofErr w:type="spellEnd"/>
      <w:r>
        <w:t>.:</w:t>
      </w:r>
      <w:proofErr w:type="gramEnd"/>
      <w:r>
        <w:t xml:space="preserve"> </w:t>
      </w:r>
      <w:proofErr w:type="spellStart"/>
      <w:r>
        <w:t>ferm</w:t>
      </w:r>
      <w:proofErr w:type="spellEnd"/>
      <w:r>
        <w:t xml:space="preserve">. lactose) </w:t>
      </w:r>
    </w:p>
    <w:p w14:paraId="15D9E619" w14:textId="635CFB9C" w:rsidR="00B02A57" w:rsidRPr="000572DA" w:rsidRDefault="00B02A57" w:rsidP="00A9781F">
      <w:pPr>
        <w:ind w:left="1800"/>
      </w:pPr>
    </w:p>
    <w:p w14:paraId="7DFF3EB1" w14:textId="77777777" w:rsidR="005607D9" w:rsidRDefault="00A9781F" w:rsidP="00A9781F">
      <w:pPr>
        <w:ind w:left="1800"/>
      </w:pPr>
      <w:r w:rsidRPr="000572DA">
        <w:t>Identification biochimique: manuel ou automatisé</w:t>
      </w:r>
    </w:p>
    <w:p w14:paraId="4F103987" w14:textId="77777777" w:rsidR="00B02A57" w:rsidRPr="000572DA" w:rsidRDefault="00B02A57" w:rsidP="00B02A57">
      <w:pPr>
        <w:ind w:left="720" w:firstLine="720"/>
      </w:pPr>
      <w:r>
        <w:tab/>
      </w:r>
      <w:r w:rsidRPr="000572DA">
        <w:t>Méthodes conventionnelles</w:t>
      </w:r>
      <w:r>
        <w:t> : Coloration Gram</w:t>
      </w:r>
    </w:p>
    <w:p w14:paraId="3C7BD62C" w14:textId="6886D09D" w:rsidR="00B02A57" w:rsidRPr="000572DA" w:rsidRDefault="00B02A57" w:rsidP="00B02A57">
      <w:pPr>
        <w:ind w:left="2160"/>
      </w:pPr>
      <w:r>
        <w:t>M</w:t>
      </w:r>
      <w:bookmarkStart w:id="0" w:name="_GoBack"/>
      <w:bookmarkEnd w:id="0"/>
      <w:r w:rsidRPr="000572DA">
        <w:t xml:space="preserve">éthodes conventionnelles </w:t>
      </w:r>
      <w:r>
        <w:t>–</w:t>
      </w:r>
      <w:r w:rsidRPr="000572DA">
        <w:t xml:space="preserve"> Plus</w:t>
      </w:r>
      <w:r>
        <w:t> : MALDI-TOF (s</w:t>
      </w:r>
      <w:r w:rsidRPr="000572DA">
        <w:t>pectromètre de masse couplant une source d’ionisation assistée par une matrice (MALDI) et un analyseur à temps de vol (TOF)</w:t>
      </w:r>
    </w:p>
    <w:p w14:paraId="0E61D545" w14:textId="5A3F7249" w:rsidR="00B02A57" w:rsidRPr="000572DA" w:rsidRDefault="00B02A57" w:rsidP="00A9781F">
      <w:pPr>
        <w:ind w:left="1800"/>
      </w:pPr>
    </w:p>
    <w:p w14:paraId="4414FD4B" w14:textId="77777777" w:rsidR="005607D9" w:rsidRPr="000572DA" w:rsidRDefault="00B14B07" w:rsidP="00A9781F">
      <w:pPr>
        <w:ind w:left="1080"/>
      </w:pPr>
      <w:r w:rsidRPr="000572DA">
        <w:t>M</w:t>
      </w:r>
      <w:r w:rsidR="00A9781F" w:rsidRPr="000572DA">
        <w:t>oderne:</w:t>
      </w:r>
    </w:p>
    <w:p w14:paraId="7445FCC9" w14:textId="77777777" w:rsidR="005607D9" w:rsidRPr="000572DA" w:rsidRDefault="00A9781F" w:rsidP="00A9781F">
      <w:pPr>
        <w:ind w:left="1800"/>
      </w:pPr>
      <w:r w:rsidRPr="000572DA">
        <w:t>Dépistage d’antigène</w:t>
      </w:r>
    </w:p>
    <w:p w14:paraId="3BFFA35B" w14:textId="77777777" w:rsidR="005607D9" w:rsidRPr="000572DA" w:rsidRDefault="00A9781F" w:rsidP="00A9781F">
      <w:pPr>
        <w:ind w:left="1800"/>
      </w:pPr>
      <w:r w:rsidRPr="000572DA">
        <w:t>La réaction de la polymérase en chaine (PCR)</w:t>
      </w:r>
    </w:p>
    <w:p w14:paraId="23D02E2A" w14:textId="77777777" w:rsidR="0075714D" w:rsidRDefault="0075714D" w:rsidP="00846DAD">
      <w:pPr>
        <w:ind w:left="720"/>
      </w:pPr>
    </w:p>
    <w:p w14:paraId="2EE4F3BB" w14:textId="1CA375ED" w:rsidR="005607D9" w:rsidRPr="000572DA" w:rsidRDefault="00BE7632" w:rsidP="00846DAD">
      <w:pPr>
        <w:ind w:left="720"/>
      </w:pPr>
      <w:r>
        <w:t>P</w:t>
      </w:r>
      <w:r w:rsidR="00A9781F" w:rsidRPr="000572DA">
        <w:t>romesse des méthodes d’amplifications</w:t>
      </w:r>
      <w:r>
        <w:t> : m</w:t>
      </w:r>
      <w:r w:rsidR="00A9781F" w:rsidRPr="000572DA">
        <w:t>éthode diagnostique</w:t>
      </w:r>
      <w:r>
        <w:t> (</w:t>
      </w:r>
      <w:r w:rsidR="00A9781F" w:rsidRPr="000572DA">
        <w:t>sensitivité et spécificité</w:t>
      </w:r>
      <w:r w:rsidR="00846DAD">
        <w:t xml:space="preserve">, </w:t>
      </w:r>
      <w:r w:rsidR="00A9781F" w:rsidRPr="000572DA">
        <w:t xml:space="preserve">détection </w:t>
      </w:r>
      <w:r>
        <w:t>10-</w:t>
      </w:r>
      <w:r w:rsidR="00A9781F" w:rsidRPr="000572DA">
        <w:t xml:space="preserve">100x </w:t>
      </w:r>
      <w:r>
        <w:t>&gt;</w:t>
      </w:r>
      <w:r w:rsidR="00A9781F" w:rsidRPr="000572DA">
        <w:t xml:space="preserve"> méthodes conventionnelles</w:t>
      </w:r>
      <w:r>
        <w:t xml:space="preserve">, </w:t>
      </w:r>
      <w:r>
        <w:rPr>
          <w:rFonts w:ascii="Cambria" w:hAnsi="Cambria"/>
        </w:rPr>
        <w:t>‡</w:t>
      </w:r>
      <w:r>
        <w:t xml:space="preserve"> </w:t>
      </w:r>
      <w:r w:rsidR="00A9781F" w:rsidRPr="000572DA">
        <w:t>culture</w:t>
      </w:r>
      <w:r w:rsidR="00846DAD">
        <w:t>), analyse génotypique/application épidémiologique (m</w:t>
      </w:r>
      <w:r w:rsidR="00A9781F" w:rsidRPr="000572DA">
        <w:t xml:space="preserve">eilleur </w:t>
      </w:r>
      <w:proofErr w:type="spellStart"/>
      <w:r w:rsidR="00846DAD">
        <w:t>discr</w:t>
      </w:r>
      <w:proofErr w:type="spellEnd"/>
      <w:r w:rsidR="00846DAD">
        <w:t xml:space="preserve">. que phénotypique), </w:t>
      </w:r>
      <w:r w:rsidR="00846DAD">
        <w:rPr>
          <w:b/>
          <w:bCs/>
        </w:rPr>
        <w:t>r</w:t>
      </w:r>
      <w:r w:rsidR="00A9781F" w:rsidRPr="000572DA">
        <w:rPr>
          <w:b/>
          <w:bCs/>
        </w:rPr>
        <w:t xml:space="preserve">ésultats rapides (1-4 </w:t>
      </w:r>
      <w:proofErr w:type="spellStart"/>
      <w:r w:rsidR="00A9781F" w:rsidRPr="000572DA">
        <w:rPr>
          <w:b/>
          <w:bCs/>
        </w:rPr>
        <w:t>hrs</w:t>
      </w:r>
      <w:proofErr w:type="spellEnd"/>
      <w:r w:rsidR="00A9781F" w:rsidRPr="000572DA">
        <w:rPr>
          <w:b/>
          <w:bCs/>
        </w:rPr>
        <w:t xml:space="preserve"> vs </w:t>
      </w:r>
      <w:r w:rsidR="00A9781F" w:rsidRPr="000572DA">
        <w:rPr>
          <w:b/>
          <w:bCs/>
          <w:u w:val="single"/>
        </w:rPr>
        <w:t>&gt;</w:t>
      </w:r>
      <w:r w:rsidR="00A9781F" w:rsidRPr="000572DA">
        <w:rPr>
          <w:b/>
          <w:bCs/>
        </w:rPr>
        <w:t xml:space="preserve">18-48 </w:t>
      </w:r>
      <w:proofErr w:type="spellStart"/>
      <w:r w:rsidR="00A9781F" w:rsidRPr="000572DA">
        <w:rPr>
          <w:b/>
          <w:bCs/>
        </w:rPr>
        <w:t>hrs</w:t>
      </w:r>
      <w:proofErr w:type="spellEnd"/>
      <w:r w:rsidR="00A9781F" w:rsidRPr="000572DA">
        <w:rPr>
          <w:b/>
          <w:bCs/>
        </w:rPr>
        <w:t>)</w:t>
      </w:r>
    </w:p>
    <w:p w14:paraId="206722CE" w14:textId="0487D568" w:rsidR="005607D9" w:rsidRPr="00846DAD" w:rsidRDefault="00A9781F" w:rsidP="0075714D">
      <w:pPr>
        <w:ind w:left="720" w:firstLine="720"/>
        <w:rPr>
          <w:rFonts w:ascii="Times" w:eastAsia="Times New Roman" w:hAnsi="Times" w:cs="Times New Roman"/>
          <w:sz w:val="20"/>
          <w:szCs w:val="20"/>
          <w:lang w:val="en-CA"/>
        </w:rPr>
      </w:pPr>
      <w:r w:rsidRPr="000572DA">
        <w:t>Amplification de cible</w:t>
      </w:r>
      <w:r w:rsidR="00846DAD">
        <w:t xml:space="preserve"> (PCR) : dénaturation (</w:t>
      </w:r>
      <w:r w:rsidR="00846DAD" w:rsidRPr="00846DAD">
        <w:rPr>
          <w:rFonts w:ascii="Arial" w:eastAsia="Times New Roman" w:hAnsi="Arial" w:cs="Arial"/>
          <w:color w:val="545454"/>
          <w:shd w:val="clear" w:color="auto" w:fill="FFFFFF"/>
          <w:lang w:val="en-CA"/>
        </w:rPr>
        <w:t>↑</w:t>
      </w:r>
      <w:r w:rsidR="00846DAD">
        <w:rPr>
          <w:rFonts w:ascii="Cambria" w:hAnsi="Cambria"/>
        </w:rPr>
        <w:t>°</w:t>
      </w:r>
      <w:r w:rsidR="00846DAD">
        <w:t>), hybridation amorces (</w:t>
      </w:r>
      <w:r w:rsidR="00846DAD" w:rsidRPr="00846DAD">
        <w:rPr>
          <w:rFonts w:ascii="Arial" w:eastAsia="Times New Roman" w:hAnsi="Arial" w:cs="Arial"/>
          <w:color w:val="545454"/>
          <w:shd w:val="clear" w:color="auto" w:fill="FFFFFF"/>
          <w:lang w:val="en-CA"/>
        </w:rPr>
        <w:t>↓</w:t>
      </w:r>
      <w:r w:rsidR="00846DAD">
        <w:rPr>
          <w:rFonts w:ascii="Cambria" w:hAnsi="Cambria"/>
        </w:rPr>
        <w:t>°</w:t>
      </w:r>
      <w:r w:rsidR="00846DAD">
        <w:t>), élongation (</w:t>
      </w:r>
      <w:r w:rsidR="00846DAD" w:rsidRPr="00846DAD">
        <w:rPr>
          <w:rFonts w:ascii="Arial" w:eastAsia="Times New Roman" w:hAnsi="Arial" w:cs="Arial"/>
          <w:color w:val="545454"/>
          <w:shd w:val="clear" w:color="auto" w:fill="FFFFFF"/>
          <w:lang w:val="en-CA"/>
        </w:rPr>
        <w:t>→</w:t>
      </w:r>
      <w:r w:rsidR="00846DAD">
        <w:rPr>
          <w:rFonts w:ascii="Cambria" w:hAnsi="Cambria"/>
        </w:rPr>
        <w:t>°</w:t>
      </w:r>
      <w:r w:rsidR="00846DAD">
        <w:t>)</w:t>
      </w:r>
    </w:p>
    <w:p w14:paraId="1017C76F" w14:textId="39FF2FA1" w:rsidR="005607D9" w:rsidRPr="000572DA" w:rsidRDefault="00A9781F" w:rsidP="00846DAD">
      <w:pPr>
        <w:ind w:left="1440"/>
      </w:pPr>
      <w:r w:rsidRPr="000572DA">
        <w:t>Application du PCR</w:t>
      </w:r>
      <w:r w:rsidR="00846DAD">
        <w:t xml:space="preserve"> (</w:t>
      </w:r>
      <w:r w:rsidRPr="000572DA">
        <w:rPr>
          <w:i/>
          <w:iCs/>
        </w:rPr>
        <w:t xml:space="preserve">C. </w:t>
      </w:r>
      <w:proofErr w:type="spellStart"/>
      <w:r w:rsidRPr="000572DA">
        <w:rPr>
          <w:i/>
          <w:iCs/>
        </w:rPr>
        <w:t>trachomatis</w:t>
      </w:r>
      <w:proofErr w:type="spellEnd"/>
      <w:r w:rsidRPr="000572DA">
        <w:t>/</w:t>
      </w:r>
      <w:r w:rsidRPr="000572DA">
        <w:rPr>
          <w:i/>
          <w:iCs/>
        </w:rPr>
        <w:t xml:space="preserve">N. </w:t>
      </w:r>
      <w:proofErr w:type="spellStart"/>
      <w:r w:rsidRPr="000572DA">
        <w:rPr>
          <w:i/>
          <w:iCs/>
        </w:rPr>
        <w:t>gonorrhoeae</w:t>
      </w:r>
      <w:proofErr w:type="spellEnd"/>
      <w:r w:rsidRPr="000572DA">
        <w:t xml:space="preserve"> </w:t>
      </w:r>
      <w:r w:rsidR="00846DAD">
        <w:t>-&gt;</w:t>
      </w:r>
      <w:r w:rsidRPr="000572DA">
        <w:t xml:space="preserve"> </w:t>
      </w:r>
      <w:r w:rsidR="00846DAD">
        <w:t xml:space="preserve">dépistage d’urine, </w:t>
      </w:r>
      <w:r w:rsidRPr="000572DA">
        <w:t xml:space="preserve">SARM et ERV dans les </w:t>
      </w:r>
      <w:r w:rsidR="00846DAD">
        <w:t>-&gt;</w:t>
      </w:r>
      <w:r w:rsidRPr="000572DA">
        <w:t xml:space="preserve"> nasales et rectales</w:t>
      </w:r>
      <w:r w:rsidR="00846DAD">
        <w:t xml:space="preserve">, </w:t>
      </w:r>
      <w:r w:rsidRPr="000572DA">
        <w:t>grippe et autres virus respiratoires</w:t>
      </w:r>
      <w:r w:rsidR="00846DAD">
        <w:t xml:space="preserve">, </w:t>
      </w:r>
      <w:proofErr w:type="spellStart"/>
      <w:r w:rsidRPr="000572DA">
        <w:t>Strep</w:t>
      </w:r>
      <w:proofErr w:type="spellEnd"/>
      <w:r w:rsidRPr="000572DA">
        <w:t xml:space="preserve"> Group B, </w:t>
      </w:r>
      <w:proofErr w:type="spellStart"/>
      <w:r w:rsidRPr="000572DA">
        <w:t>Strep</w:t>
      </w:r>
      <w:proofErr w:type="spellEnd"/>
      <w:r w:rsidRPr="000572DA">
        <w:t xml:space="preserve"> G</w:t>
      </w:r>
      <w:r w:rsidR="00846DAD">
        <w:t>roup A</w:t>
      </w:r>
    </w:p>
    <w:p w14:paraId="6A12A995" w14:textId="77777777" w:rsidR="0075714D" w:rsidRDefault="0075714D" w:rsidP="00846DAD">
      <w:pPr>
        <w:ind w:left="720"/>
        <w:rPr>
          <w:bCs/>
        </w:rPr>
      </w:pPr>
    </w:p>
    <w:p w14:paraId="1259E82E" w14:textId="624ECB53" w:rsidR="005607D9" w:rsidRPr="000572DA" w:rsidRDefault="00A9781F" w:rsidP="00846DAD">
      <w:pPr>
        <w:ind w:left="720"/>
      </w:pPr>
      <w:r w:rsidRPr="00846DAD">
        <w:rPr>
          <w:bCs/>
        </w:rPr>
        <w:t>Typage des bactéries</w:t>
      </w:r>
      <w:r w:rsidR="00846DAD">
        <w:rPr>
          <w:bCs/>
        </w:rPr>
        <w:t xml:space="preserve"> : </w:t>
      </w:r>
      <w:r w:rsidRPr="000572DA">
        <w:t>Réinfection ou rechute/réactivation</w:t>
      </w:r>
      <w:r w:rsidR="00846DAD">
        <w:t xml:space="preserve">, Infection ou contamination, </w:t>
      </w:r>
      <w:r w:rsidRPr="000572DA">
        <w:t>ID la source d’une éclosion</w:t>
      </w:r>
      <w:r w:rsidR="00846DAD">
        <w:t xml:space="preserve">, </w:t>
      </w:r>
      <w:r w:rsidRPr="000572DA">
        <w:t>Surveillance de transmission</w:t>
      </w:r>
      <w:r w:rsidR="00846DAD">
        <w:t xml:space="preserve">, </w:t>
      </w:r>
      <w:r w:rsidRPr="000572DA">
        <w:t>Identification et surveillance de souche émergente</w:t>
      </w:r>
      <w:r w:rsidR="00846DAD">
        <w:t xml:space="preserve">, </w:t>
      </w:r>
      <w:r w:rsidRPr="000572DA">
        <w:t>Caractérisation de souche endémique</w:t>
      </w:r>
    </w:p>
    <w:p w14:paraId="690098CF" w14:textId="77777777" w:rsidR="0075714D" w:rsidRDefault="0075714D" w:rsidP="0075714D">
      <w:pPr>
        <w:ind w:left="720"/>
      </w:pPr>
    </w:p>
    <w:p w14:paraId="0F2F1D76" w14:textId="5E02BF7A" w:rsidR="009A1306" w:rsidRPr="000572DA" w:rsidRDefault="00846DAD" w:rsidP="0075714D">
      <w:pPr>
        <w:ind w:left="720"/>
      </w:pPr>
      <w:r>
        <w:t>A</w:t>
      </w:r>
      <w:r w:rsidR="00A9781F" w:rsidRPr="000572DA">
        <w:t>ntibiogramme</w:t>
      </w:r>
      <w:r>
        <w:t> : Qualitatif (d</w:t>
      </w:r>
      <w:r w:rsidR="00A9781F" w:rsidRPr="000572DA">
        <w:t>iffusion en agar</w:t>
      </w:r>
      <w:r>
        <w:t>), Quantitatif (</w:t>
      </w:r>
      <w:r w:rsidR="0075714D">
        <w:t>CMI -&gt; dilution agar, bouillon)</w:t>
      </w:r>
    </w:p>
    <w:sectPr w:rsidR="009A1306" w:rsidRPr="000572DA" w:rsidSect="00A9781F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C1909"/>
    <w:multiLevelType w:val="hybridMultilevel"/>
    <w:tmpl w:val="5F56C01C"/>
    <w:lvl w:ilvl="0" w:tplc="88B645F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DB8AD28"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66C765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294E1B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E466D4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1249E8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BE0AB0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E30B0C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E14DDF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8845152"/>
    <w:multiLevelType w:val="hybridMultilevel"/>
    <w:tmpl w:val="FD0C411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BF4C27"/>
    <w:multiLevelType w:val="hybridMultilevel"/>
    <w:tmpl w:val="96327E46"/>
    <w:lvl w:ilvl="0" w:tplc="C5EA597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ED2319A"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D3EEEFE"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F224A52"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5E65A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47ABD5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32123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5CA12A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3CA146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2177C29"/>
    <w:multiLevelType w:val="hybridMultilevel"/>
    <w:tmpl w:val="206C4A80"/>
    <w:lvl w:ilvl="0" w:tplc="68305F2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D00158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274E8B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76CB2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C465B8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7AEE8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878F1F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596CDD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ABE2A1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A0E1360"/>
    <w:multiLevelType w:val="hybridMultilevel"/>
    <w:tmpl w:val="F5B859BA"/>
    <w:lvl w:ilvl="0" w:tplc="941209C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E288D14"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F6F3FC"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9D275B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42C8C8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782524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9962D1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6BC505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724ABA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7A736F4"/>
    <w:multiLevelType w:val="hybridMultilevel"/>
    <w:tmpl w:val="E27C31A2"/>
    <w:lvl w:ilvl="0" w:tplc="920A02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81892E4"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FB8441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38E2A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F679D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2CF3C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A2E7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8A524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5C6603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81F"/>
    <w:rsid w:val="000572DA"/>
    <w:rsid w:val="000979BE"/>
    <w:rsid w:val="000B6D20"/>
    <w:rsid w:val="005607D9"/>
    <w:rsid w:val="0075714D"/>
    <w:rsid w:val="00846DAD"/>
    <w:rsid w:val="009A1306"/>
    <w:rsid w:val="00A9781F"/>
    <w:rsid w:val="00B02A57"/>
    <w:rsid w:val="00B14B07"/>
    <w:rsid w:val="00BE7632"/>
    <w:rsid w:val="00D60005"/>
    <w:rsid w:val="00F81AB1"/>
    <w:rsid w:val="00FA4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FD9D7D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78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78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0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829200">
          <w:marLeft w:val="547"/>
          <w:marRight w:val="0"/>
          <w:marTop w:val="29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8349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333967">
          <w:marLeft w:val="90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49584">
          <w:marLeft w:val="90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471565">
          <w:marLeft w:val="90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17215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00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810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058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165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1065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141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880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610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737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845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9245">
          <w:marLeft w:val="77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8665">
          <w:marLeft w:val="138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02099">
          <w:marLeft w:val="2074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240">
          <w:marLeft w:val="2074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567">
          <w:marLeft w:val="138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57472">
          <w:marLeft w:val="2074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86378">
          <w:marLeft w:val="2074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6254">
          <w:marLeft w:val="138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53613">
          <w:marLeft w:val="2074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6526">
          <w:marLeft w:val="2074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25321">
          <w:marLeft w:val="547"/>
          <w:marRight w:val="0"/>
          <w:marTop w:val="31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195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661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84745">
          <w:marLeft w:val="10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8376">
          <w:marLeft w:val="10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645146">
          <w:marLeft w:val="10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00285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0089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0091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883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474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4993">
          <w:marLeft w:val="10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02089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50208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51787">
          <w:marLeft w:val="10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900491">
          <w:marLeft w:val="10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391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710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305">
          <w:marLeft w:val="10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4939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6597">
          <w:marLeft w:val="10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661">
          <w:marLeft w:val="1555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3587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649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0691">
          <w:marLeft w:val="10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89285">
          <w:marLeft w:val="10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290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8950">
          <w:marLeft w:val="109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81229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89522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29170">
          <w:marLeft w:val="547"/>
          <w:marRight w:val="0"/>
          <w:marTop w:val="35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77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626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42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91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9538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0271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9311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443482">
          <w:marLeft w:val="1094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2723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74088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2919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12366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1410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06826">
          <w:marLeft w:val="547"/>
          <w:marRight w:val="0"/>
          <w:marTop w:val="31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593801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09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173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84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7754">
          <w:marLeft w:val="10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836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6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1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267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1679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845276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676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7037">
          <w:marLeft w:val="10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5815">
          <w:marLeft w:val="10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44634">
          <w:marLeft w:val="10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63211">
          <w:marLeft w:val="10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365548">
          <w:marLeft w:val="10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7229">
          <w:marLeft w:val="10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4140">
          <w:marLeft w:val="547"/>
          <w:marRight w:val="0"/>
          <w:marTop w:val="35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8527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265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91314">
          <w:marLeft w:val="10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83332">
          <w:marLeft w:val="10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82739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06614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83944">
          <w:marLeft w:val="201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7448">
          <w:marLeft w:val="201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17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9552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798C3DC-B2CF-CB48-81AA-3369C8110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352</Words>
  <Characters>2008</Characters>
  <Application>Microsoft Macintosh Word</Application>
  <DocSecurity>0</DocSecurity>
  <Lines>16</Lines>
  <Paragraphs>4</Paragraphs>
  <ScaleCrop>false</ScaleCrop>
  <Company/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Cyril Zaytoun</dc:creator>
  <cp:keywords/>
  <dc:description/>
  <cp:lastModifiedBy>Cyril Zaytoun</cp:lastModifiedBy>
  <cp:revision>5</cp:revision>
  <dcterms:created xsi:type="dcterms:W3CDTF">2015-12-05T21:31:00Z</dcterms:created>
  <dcterms:modified xsi:type="dcterms:W3CDTF">2015-12-15T01:13:00Z</dcterms:modified>
</cp:coreProperties>
</file>