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1DB4" w:rsidRPr="002A1DB4" w:rsidRDefault="002A1DB4" w:rsidP="002A1DB4">
      <w:pPr>
        <w:spacing w:before="75" w:after="75" w:line="240" w:lineRule="auto"/>
        <w:outlineLvl w:val="2"/>
        <w:rPr>
          <w:rFonts w:ascii="Tahoma" w:eastAsia="Times New Roman" w:hAnsi="Tahoma" w:cs="Tahoma"/>
          <w:color w:val="D0691E"/>
          <w:sz w:val="24"/>
          <w:szCs w:val="24"/>
          <w:lang w:eastAsia="en-CA"/>
        </w:rPr>
      </w:pPr>
      <w:r w:rsidRPr="002A1DB4">
        <w:rPr>
          <w:rFonts w:ascii="Tahoma" w:eastAsia="Times New Roman" w:hAnsi="Tahoma" w:cs="Tahoma"/>
          <w:color w:val="D0691E"/>
          <w:sz w:val="24"/>
          <w:szCs w:val="24"/>
          <w:lang w:eastAsia="en-CA"/>
        </w:rPr>
        <w:t>Sexual Assault — Section 271 of the Criminal Code</w:t>
      </w:r>
    </w:p>
    <w:p w:rsidR="002A1DB4" w:rsidRPr="002A1DB4" w:rsidRDefault="002A1DB4" w:rsidP="002A1DB4">
      <w:pPr>
        <w:spacing w:before="75" w:after="75" w:line="240" w:lineRule="auto"/>
        <w:outlineLvl w:val="3"/>
        <w:rPr>
          <w:rFonts w:ascii="Tahoma" w:eastAsia="Times New Roman" w:hAnsi="Tahoma" w:cs="Tahoma"/>
          <w:color w:val="990F0F"/>
          <w:sz w:val="21"/>
          <w:szCs w:val="21"/>
          <w:lang w:eastAsia="en-CA"/>
        </w:rPr>
      </w:pPr>
      <w:r w:rsidRPr="002A1DB4">
        <w:rPr>
          <w:rFonts w:ascii="Tahoma" w:eastAsia="Times New Roman" w:hAnsi="Tahoma" w:cs="Tahoma"/>
          <w:color w:val="000000"/>
          <w:sz w:val="18"/>
          <w:szCs w:val="18"/>
          <w:lang w:eastAsia="en-CA"/>
        </w:rPr>
        <w:t>271</w:t>
      </w:r>
      <w:proofErr w:type="gramStart"/>
      <w:r w:rsidRPr="002A1DB4">
        <w:rPr>
          <w:rFonts w:ascii="Tahoma" w:eastAsia="Times New Roman" w:hAnsi="Tahoma" w:cs="Tahoma"/>
          <w:color w:val="000000"/>
          <w:sz w:val="18"/>
          <w:szCs w:val="18"/>
          <w:lang w:eastAsia="en-CA"/>
        </w:rPr>
        <w:t>.(</w:t>
      </w:r>
      <w:proofErr w:type="gramEnd"/>
      <w:r w:rsidRPr="002A1DB4">
        <w:rPr>
          <w:rFonts w:ascii="Tahoma" w:eastAsia="Times New Roman" w:hAnsi="Tahoma" w:cs="Tahoma"/>
          <w:color w:val="000000"/>
          <w:sz w:val="18"/>
          <w:szCs w:val="18"/>
          <w:lang w:eastAsia="en-CA"/>
        </w:rPr>
        <w:t xml:space="preserve">1) </w:t>
      </w:r>
      <w:proofErr w:type="spellStart"/>
      <w:r w:rsidRPr="002A1DB4">
        <w:rPr>
          <w:rFonts w:ascii="Tahoma" w:eastAsia="Times New Roman" w:hAnsi="Tahoma" w:cs="Tahoma"/>
          <w:color w:val="000000"/>
          <w:sz w:val="18"/>
          <w:szCs w:val="18"/>
          <w:lang w:eastAsia="en-CA"/>
        </w:rPr>
        <w:t>Every one</w:t>
      </w:r>
      <w:proofErr w:type="spellEnd"/>
      <w:r w:rsidRPr="002A1DB4">
        <w:rPr>
          <w:rFonts w:ascii="Tahoma" w:eastAsia="Times New Roman" w:hAnsi="Tahoma" w:cs="Tahoma"/>
          <w:color w:val="000000"/>
          <w:sz w:val="18"/>
          <w:szCs w:val="18"/>
          <w:lang w:eastAsia="en-CA"/>
        </w:rPr>
        <w:t xml:space="preserve"> who commits a sexual assault is guilty of</w:t>
      </w:r>
    </w:p>
    <w:p w:rsidR="002A1DB4" w:rsidRPr="002A1DB4" w:rsidRDefault="002A1DB4" w:rsidP="002A1DB4">
      <w:pPr>
        <w:spacing w:after="75" w:line="216" w:lineRule="atLeast"/>
        <w:rPr>
          <w:rFonts w:ascii="Tahoma" w:eastAsia="Times New Roman" w:hAnsi="Tahoma" w:cs="Tahoma"/>
          <w:color w:val="000000"/>
          <w:sz w:val="18"/>
          <w:szCs w:val="18"/>
          <w:lang w:eastAsia="en-CA"/>
        </w:rPr>
      </w:pPr>
      <w:r w:rsidRPr="002A1DB4">
        <w:rPr>
          <w:rFonts w:ascii="Tahoma" w:eastAsia="Times New Roman" w:hAnsi="Tahoma" w:cs="Tahoma"/>
          <w:color w:val="000000"/>
          <w:sz w:val="18"/>
          <w:szCs w:val="18"/>
          <w:lang w:eastAsia="en-CA"/>
        </w:rPr>
        <w:t xml:space="preserve">(a) </w:t>
      </w:r>
      <w:proofErr w:type="gramStart"/>
      <w:r w:rsidRPr="002A1DB4">
        <w:rPr>
          <w:rFonts w:ascii="Tahoma" w:eastAsia="Times New Roman" w:hAnsi="Tahoma" w:cs="Tahoma"/>
          <w:color w:val="000000"/>
          <w:sz w:val="18"/>
          <w:szCs w:val="18"/>
          <w:lang w:eastAsia="en-CA"/>
        </w:rPr>
        <w:t>an</w:t>
      </w:r>
      <w:proofErr w:type="gramEnd"/>
      <w:r w:rsidRPr="002A1DB4">
        <w:rPr>
          <w:rFonts w:ascii="Tahoma" w:eastAsia="Times New Roman" w:hAnsi="Tahoma" w:cs="Tahoma"/>
          <w:color w:val="000000"/>
          <w:sz w:val="18"/>
          <w:szCs w:val="18"/>
          <w:lang w:eastAsia="en-CA"/>
        </w:rPr>
        <w:t xml:space="preserve"> indictable offence and is liable to imprisonment for a term not exceeding ten years; or</w:t>
      </w:r>
    </w:p>
    <w:p w:rsidR="002A1DB4" w:rsidRPr="002A1DB4" w:rsidRDefault="002A1DB4" w:rsidP="002A1DB4">
      <w:pPr>
        <w:spacing w:before="75" w:after="75" w:line="216" w:lineRule="atLeast"/>
        <w:rPr>
          <w:rFonts w:ascii="Tahoma" w:eastAsia="Times New Roman" w:hAnsi="Tahoma" w:cs="Tahoma"/>
          <w:color w:val="000000"/>
          <w:sz w:val="18"/>
          <w:szCs w:val="18"/>
          <w:lang w:eastAsia="en-CA"/>
        </w:rPr>
      </w:pPr>
      <w:r w:rsidRPr="002A1DB4">
        <w:rPr>
          <w:rFonts w:ascii="Tahoma" w:eastAsia="Times New Roman" w:hAnsi="Tahoma" w:cs="Tahoma"/>
          <w:color w:val="000000"/>
          <w:sz w:val="18"/>
          <w:szCs w:val="18"/>
          <w:lang w:eastAsia="en-CA"/>
        </w:rPr>
        <w:t xml:space="preserve">(b) </w:t>
      </w:r>
      <w:proofErr w:type="gramStart"/>
      <w:r w:rsidRPr="002A1DB4">
        <w:rPr>
          <w:rFonts w:ascii="Tahoma" w:eastAsia="Times New Roman" w:hAnsi="Tahoma" w:cs="Tahoma"/>
          <w:color w:val="000000"/>
          <w:sz w:val="18"/>
          <w:szCs w:val="18"/>
          <w:lang w:eastAsia="en-CA"/>
        </w:rPr>
        <w:t>an</w:t>
      </w:r>
      <w:proofErr w:type="gramEnd"/>
      <w:r w:rsidRPr="002A1DB4">
        <w:rPr>
          <w:rFonts w:ascii="Tahoma" w:eastAsia="Times New Roman" w:hAnsi="Tahoma" w:cs="Tahoma"/>
          <w:color w:val="000000"/>
          <w:sz w:val="18"/>
          <w:szCs w:val="18"/>
          <w:lang w:eastAsia="en-CA"/>
        </w:rPr>
        <w:t xml:space="preserve"> offence punishable on summary conviction and liable to imprisonment for a term not exceeding eighteen months.</w:t>
      </w:r>
    </w:p>
    <w:p w:rsidR="002A1DB4" w:rsidRDefault="002A1DB4"/>
    <w:p w:rsidR="002A1DB4" w:rsidRPr="002A1DB4" w:rsidRDefault="002A1DB4" w:rsidP="002A1DB4">
      <w:pPr>
        <w:spacing w:before="75" w:after="75" w:line="240" w:lineRule="auto"/>
        <w:outlineLvl w:val="2"/>
        <w:rPr>
          <w:rFonts w:ascii="Tahoma" w:eastAsia="Times New Roman" w:hAnsi="Tahoma" w:cs="Tahoma"/>
          <w:color w:val="D0691E"/>
          <w:sz w:val="24"/>
          <w:szCs w:val="24"/>
          <w:lang w:eastAsia="en-CA"/>
        </w:rPr>
      </w:pPr>
      <w:r w:rsidRPr="002A1DB4">
        <w:rPr>
          <w:rFonts w:ascii="Tahoma" w:eastAsia="Times New Roman" w:hAnsi="Tahoma" w:cs="Tahoma"/>
          <w:color w:val="D0691E"/>
          <w:sz w:val="24"/>
          <w:szCs w:val="24"/>
          <w:lang w:eastAsia="en-CA"/>
        </w:rPr>
        <w:t xml:space="preserve">Sexual Assault </w:t>
      </w:r>
      <w:proofErr w:type="gramStart"/>
      <w:r w:rsidRPr="002A1DB4">
        <w:rPr>
          <w:rFonts w:ascii="Tahoma" w:eastAsia="Times New Roman" w:hAnsi="Tahoma" w:cs="Tahoma"/>
          <w:color w:val="D0691E"/>
          <w:sz w:val="24"/>
          <w:szCs w:val="24"/>
          <w:lang w:eastAsia="en-CA"/>
        </w:rPr>
        <w:t>With</w:t>
      </w:r>
      <w:proofErr w:type="gramEnd"/>
      <w:r w:rsidRPr="002A1DB4">
        <w:rPr>
          <w:rFonts w:ascii="Tahoma" w:eastAsia="Times New Roman" w:hAnsi="Tahoma" w:cs="Tahoma"/>
          <w:color w:val="D0691E"/>
          <w:sz w:val="24"/>
          <w:szCs w:val="24"/>
          <w:lang w:eastAsia="en-CA"/>
        </w:rPr>
        <w:t xml:space="preserve"> a Weapon, Threats to a Third Party or Causing Bodily Harm — Section 272 of the Criminal Code</w:t>
      </w:r>
    </w:p>
    <w:p w:rsidR="002A1DB4" w:rsidRPr="002A1DB4" w:rsidRDefault="002A1DB4" w:rsidP="002A1DB4">
      <w:pPr>
        <w:spacing w:before="75" w:after="75" w:line="216" w:lineRule="atLeast"/>
        <w:rPr>
          <w:rFonts w:ascii="Tahoma" w:eastAsia="Times New Roman" w:hAnsi="Tahoma" w:cs="Tahoma"/>
          <w:color w:val="000000"/>
          <w:sz w:val="18"/>
          <w:szCs w:val="18"/>
          <w:lang w:eastAsia="en-CA"/>
        </w:rPr>
      </w:pPr>
      <w:r w:rsidRPr="002A1DB4">
        <w:rPr>
          <w:rFonts w:ascii="Tahoma" w:eastAsia="Times New Roman" w:hAnsi="Tahoma" w:cs="Tahoma"/>
          <w:b/>
          <w:bCs/>
          <w:color w:val="000000"/>
          <w:sz w:val="18"/>
          <w:szCs w:val="18"/>
          <w:lang w:eastAsia="en-CA"/>
        </w:rPr>
        <w:t>Sexual assault with a weapon, threats to a third party or causing bodily/Punishment/Subsequent offences/Sequence of convictions only</w:t>
      </w:r>
    </w:p>
    <w:p w:rsidR="002A1DB4" w:rsidRDefault="002A1DB4" w:rsidP="002A1DB4">
      <w:pPr>
        <w:spacing w:before="75" w:after="75" w:line="216" w:lineRule="atLeast"/>
        <w:rPr>
          <w:rFonts w:ascii="Tahoma" w:eastAsia="Times New Roman" w:hAnsi="Tahoma" w:cs="Tahoma"/>
          <w:color w:val="990F0F"/>
          <w:sz w:val="21"/>
          <w:szCs w:val="21"/>
          <w:lang w:eastAsia="en-CA"/>
        </w:rPr>
      </w:pPr>
      <w:r w:rsidRPr="002A1DB4">
        <w:rPr>
          <w:rFonts w:ascii="Tahoma" w:eastAsia="Times New Roman" w:hAnsi="Tahoma" w:cs="Tahoma"/>
          <w:color w:val="000000"/>
          <w:sz w:val="18"/>
          <w:szCs w:val="18"/>
          <w:lang w:eastAsia="en-CA"/>
        </w:rPr>
        <w:t> </w:t>
      </w:r>
    </w:p>
    <w:p w:rsidR="002A1DB4" w:rsidRPr="002A1DB4" w:rsidRDefault="002A1DB4" w:rsidP="002A1DB4">
      <w:pPr>
        <w:spacing w:before="75" w:after="75" w:line="240" w:lineRule="auto"/>
        <w:outlineLvl w:val="3"/>
        <w:rPr>
          <w:rFonts w:ascii="Tahoma" w:eastAsia="Times New Roman" w:hAnsi="Tahoma" w:cs="Tahoma"/>
          <w:color w:val="990F0F"/>
          <w:sz w:val="21"/>
          <w:szCs w:val="21"/>
          <w:lang w:eastAsia="en-CA"/>
        </w:rPr>
      </w:pPr>
      <w:r w:rsidRPr="002A1DB4">
        <w:rPr>
          <w:rFonts w:ascii="Tahoma" w:eastAsia="Times New Roman" w:hAnsi="Tahoma" w:cs="Tahoma"/>
          <w:color w:val="000000"/>
          <w:sz w:val="18"/>
          <w:szCs w:val="18"/>
          <w:lang w:eastAsia="en-CA"/>
        </w:rPr>
        <w:t>272</w:t>
      </w:r>
      <w:proofErr w:type="gramStart"/>
      <w:r w:rsidRPr="002A1DB4">
        <w:rPr>
          <w:rFonts w:ascii="Tahoma" w:eastAsia="Times New Roman" w:hAnsi="Tahoma" w:cs="Tahoma"/>
          <w:color w:val="000000"/>
          <w:sz w:val="18"/>
          <w:szCs w:val="18"/>
          <w:lang w:eastAsia="en-CA"/>
        </w:rPr>
        <w:t>.(</w:t>
      </w:r>
      <w:proofErr w:type="gramEnd"/>
      <w:r w:rsidRPr="002A1DB4">
        <w:rPr>
          <w:rFonts w:ascii="Tahoma" w:eastAsia="Times New Roman" w:hAnsi="Tahoma" w:cs="Tahoma"/>
          <w:color w:val="000000"/>
          <w:sz w:val="18"/>
          <w:szCs w:val="18"/>
          <w:lang w:eastAsia="en-CA"/>
        </w:rPr>
        <w:t>1) Every person commits an offence who, in committing a sexual assault,</w:t>
      </w:r>
    </w:p>
    <w:p w:rsidR="002A1DB4" w:rsidRPr="002A1DB4" w:rsidRDefault="002A1DB4" w:rsidP="002A1DB4">
      <w:pPr>
        <w:spacing w:after="75" w:line="216" w:lineRule="atLeast"/>
        <w:rPr>
          <w:rFonts w:ascii="Tahoma" w:eastAsia="Times New Roman" w:hAnsi="Tahoma" w:cs="Tahoma"/>
          <w:color w:val="000000"/>
          <w:sz w:val="18"/>
          <w:szCs w:val="18"/>
          <w:lang w:eastAsia="en-CA"/>
        </w:rPr>
      </w:pPr>
      <w:r w:rsidRPr="002A1DB4">
        <w:rPr>
          <w:rFonts w:ascii="Tahoma" w:eastAsia="Times New Roman" w:hAnsi="Tahoma" w:cs="Tahoma"/>
          <w:color w:val="000000"/>
          <w:sz w:val="18"/>
          <w:szCs w:val="18"/>
          <w:lang w:eastAsia="en-CA"/>
        </w:rPr>
        <w:t>(</w:t>
      </w:r>
      <w:proofErr w:type="gramStart"/>
      <w:r w:rsidRPr="002A1DB4">
        <w:rPr>
          <w:rFonts w:ascii="Tahoma" w:eastAsia="Times New Roman" w:hAnsi="Tahoma" w:cs="Tahoma"/>
          <w:color w:val="000000"/>
          <w:sz w:val="18"/>
          <w:szCs w:val="18"/>
          <w:lang w:eastAsia="en-CA"/>
        </w:rPr>
        <w:t>a</w:t>
      </w:r>
      <w:proofErr w:type="gramEnd"/>
      <w:r w:rsidRPr="002A1DB4">
        <w:rPr>
          <w:rFonts w:ascii="Tahoma" w:eastAsia="Times New Roman" w:hAnsi="Tahoma" w:cs="Tahoma"/>
          <w:color w:val="000000"/>
          <w:sz w:val="18"/>
          <w:szCs w:val="18"/>
          <w:lang w:eastAsia="en-CA"/>
        </w:rPr>
        <w:t>) carries, uses or threatens to use a weapon or an imitation of a weapon;</w:t>
      </w:r>
    </w:p>
    <w:p w:rsidR="002A1DB4" w:rsidRPr="002A1DB4" w:rsidRDefault="002A1DB4" w:rsidP="002A1DB4">
      <w:pPr>
        <w:spacing w:before="75" w:after="75" w:line="216" w:lineRule="atLeast"/>
        <w:rPr>
          <w:rFonts w:ascii="Tahoma" w:eastAsia="Times New Roman" w:hAnsi="Tahoma" w:cs="Tahoma"/>
          <w:color w:val="000000"/>
          <w:sz w:val="18"/>
          <w:szCs w:val="18"/>
          <w:lang w:eastAsia="en-CA"/>
        </w:rPr>
      </w:pPr>
      <w:r w:rsidRPr="002A1DB4">
        <w:rPr>
          <w:rFonts w:ascii="Tahoma" w:eastAsia="Times New Roman" w:hAnsi="Tahoma" w:cs="Tahoma"/>
          <w:color w:val="000000"/>
          <w:sz w:val="18"/>
          <w:szCs w:val="18"/>
          <w:lang w:eastAsia="en-CA"/>
        </w:rPr>
        <w:t>(</w:t>
      </w:r>
      <w:proofErr w:type="gramStart"/>
      <w:r w:rsidRPr="002A1DB4">
        <w:rPr>
          <w:rFonts w:ascii="Tahoma" w:eastAsia="Times New Roman" w:hAnsi="Tahoma" w:cs="Tahoma"/>
          <w:color w:val="000000"/>
          <w:sz w:val="18"/>
          <w:szCs w:val="18"/>
          <w:lang w:eastAsia="en-CA"/>
        </w:rPr>
        <w:t>b</w:t>
      </w:r>
      <w:proofErr w:type="gramEnd"/>
      <w:r w:rsidRPr="002A1DB4">
        <w:rPr>
          <w:rFonts w:ascii="Tahoma" w:eastAsia="Times New Roman" w:hAnsi="Tahoma" w:cs="Tahoma"/>
          <w:color w:val="000000"/>
          <w:sz w:val="18"/>
          <w:szCs w:val="18"/>
          <w:lang w:eastAsia="en-CA"/>
        </w:rPr>
        <w:t>) threatens to cause bodily harm to a person other than the complainant;</w:t>
      </w:r>
    </w:p>
    <w:p w:rsidR="002A1DB4" w:rsidRPr="002A1DB4" w:rsidRDefault="002A1DB4" w:rsidP="002A1DB4">
      <w:pPr>
        <w:spacing w:before="75" w:after="75" w:line="216" w:lineRule="atLeast"/>
        <w:rPr>
          <w:rFonts w:ascii="Tahoma" w:eastAsia="Times New Roman" w:hAnsi="Tahoma" w:cs="Tahoma"/>
          <w:color w:val="000000"/>
          <w:sz w:val="18"/>
          <w:szCs w:val="18"/>
          <w:lang w:eastAsia="en-CA"/>
        </w:rPr>
      </w:pPr>
      <w:r w:rsidRPr="002A1DB4">
        <w:rPr>
          <w:rFonts w:ascii="Tahoma" w:eastAsia="Times New Roman" w:hAnsi="Tahoma" w:cs="Tahoma"/>
          <w:color w:val="000000"/>
          <w:sz w:val="18"/>
          <w:szCs w:val="18"/>
          <w:lang w:eastAsia="en-CA"/>
        </w:rPr>
        <w:t xml:space="preserve">(c) </w:t>
      </w:r>
      <w:proofErr w:type="gramStart"/>
      <w:r w:rsidRPr="002A1DB4">
        <w:rPr>
          <w:rFonts w:ascii="Tahoma" w:eastAsia="Times New Roman" w:hAnsi="Tahoma" w:cs="Tahoma"/>
          <w:color w:val="000000"/>
          <w:sz w:val="18"/>
          <w:szCs w:val="18"/>
          <w:lang w:eastAsia="en-CA"/>
        </w:rPr>
        <w:t>causes</w:t>
      </w:r>
      <w:proofErr w:type="gramEnd"/>
      <w:r w:rsidRPr="002A1DB4">
        <w:rPr>
          <w:rFonts w:ascii="Tahoma" w:eastAsia="Times New Roman" w:hAnsi="Tahoma" w:cs="Tahoma"/>
          <w:color w:val="000000"/>
          <w:sz w:val="18"/>
          <w:szCs w:val="18"/>
          <w:lang w:eastAsia="en-CA"/>
        </w:rPr>
        <w:t xml:space="preserve"> bodily harm to the complainant; or</w:t>
      </w:r>
    </w:p>
    <w:p w:rsidR="002A1DB4" w:rsidRPr="002A1DB4" w:rsidRDefault="002A1DB4" w:rsidP="002A1DB4">
      <w:pPr>
        <w:spacing w:before="75" w:after="75" w:line="216" w:lineRule="atLeast"/>
        <w:rPr>
          <w:rFonts w:ascii="Tahoma" w:eastAsia="Times New Roman" w:hAnsi="Tahoma" w:cs="Tahoma"/>
          <w:color w:val="000000"/>
          <w:sz w:val="18"/>
          <w:szCs w:val="18"/>
          <w:lang w:eastAsia="en-CA"/>
        </w:rPr>
      </w:pPr>
      <w:r w:rsidRPr="002A1DB4">
        <w:rPr>
          <w:rFonts w:ascii="Tahoma" w:eastAsia="Times New Roman" w:hAnsi="Tahoma" w:cs="Tahoma"/>
          <w:color w:val="000000"/>
          <w:sz w:val="18"/>
          <w:szCs w:val="18"/>
          <w:lang w:eastAsia="en-CA"/>
        </w:rPr>
        <w:t xml:space="preserve">(d) </w:t>
      </w:r>
      <w:proofErr w:type="gramStart"/>
      <w:r w:rsidRPr="002A1DB4">
        <w:rPr>
          <w:rFonts w:ascii="Tahoma" w:eastAsia="Times New Roman" w:hAnsi="Tahoma" w:cs="Tahoma"/>
          <w:color w:val="000000"/>
          <w:sz w:val="18"/>
          <w:szCs w:val="18"/>
          <w:lang w:eastAsia="en-CA"/>
        </w:rPr>
        <w:t>is</w:t>
      </w:r>
      <w:proofErr w:type="gramEnd"/>
      <w:r w:rsidRPr="002A1DB4">
        <w:rPr>
          <w:rFonts w:ascii="Tahoma" w:eastAsia="Times New Roman" w:hAnsi="Tahoma" w:cs="Tahoma"/>
          <w:color w:val="000000"/>
          <w:sz w:val="18"/>
          <w:szCs w:val="18"/>
          <w:lang w:eastAsia="en-CA"/>
        </w:rPr>
        <w:t xml:space="preserve"> a party to the offence with any other person.</w:t>
      </w:r>
    </w:p>
    <w:p w:rsidR="002A1DB4" w:rsidRPr="002A1DB4" w:rsidRDefault="002A1DB4" w:rsidP="002A1DB4">
      <w:pPr>
        <w:spacing w:before="75" w:after="75" w:line="216" w:lineRule="atLeast"/>
        <w:rPr>
          <w:rFonts w:ascii="Tahoma" w:eastAsia="Times New Roman" w:hAnsi="Tahoma" w:cs="Tahoma"/>
          <w:color w:val="000000"/>
          <w:sz w:val="18"/>
          <w:szCs w:val="18"/>
          <w:lang w:eastAsia="en-CA"/>
        </w:rPr>
      </w:pPr>
      <w:r w:rsidRPr="002A1DB4">
        <w:rPr>
          <w:rFonts w:ascii="Tahoma" w:eastAsia="Times New Roman" w:hAnsi="Tahoma" w:cs="Tahoma"/>
          <w:color w:val="000000"/>
          <w:sz w:val="18"/>
          <w:szCs w:val="18"/>
          <w:lang w:eastAsia="en-CA"/>
        </w:rPr>
        <w:t>(2) Every person who commits an offence under subsection (1) is guilty of an indictable offence and liable</w:t>
      </w:r>
    </w:p>
    <w:p w:rsidR="002A1DB4" w:rsidRPr="002A1DB4" w:rsidRDefault="002A1DB4" w:rsidP="002A1DB4">
      <w:pPr>
        <w:spacing w:after="75" w:line="216" w:lineRule="atLeast"/>
        <w:rPr>
          <w:rFonts w:ascii="Tahoma" w:eastAsia="Times New Roman" w:hAnsi="Tahoma" w:cs="Tahoma"/>
          <w:color w:val="000000"/>
          <w:sz w:val="18"/>
          <w:szCs w:val="18"/>
          <w:lang w:eastAsia="en-CA"/>
        </w:rPr>
      </w:pPr>
      <w:r w:rsidRPr="002A1DB4">
        <w:rPr>
          <w:rFonts w:ascii="Tahoma" w:eastAsia="Times New Roman" w:hAnsi="Tahoma" w:cs="Tahoma"/>
          <w:color w:val="000000"/>
          <w:sz w:val="18"/>
          <w:szCs w:val="18"/>
          <w:lang w:eastAsia="en-CA"/>
        </w:rPr>
        <w:t>(a) if a restricted firearm or prohibited firearm is used in the commission of the offence or if any firearm is used in the commission of the offence and the offence is committed for the benefit of, at the direction of, or in association with, a criminal organization, to imprisonment for a term not exceeding 14 years and to a minimum punishment of imprisonment for a term of</w:t>
      </w:r>
    </w:p>
    <w:p w:rsidR="002A1DB4" w:rsidRPr="002A1DB4" w:rsidRDefault="002A1DB4" w:rsidP="002A1DB4">
      <w:pPr>
        <w:spacing w:after="75" w:line="216" w:lineRule="atLeast"/>
        <w:rPr>
          <w:rFonts w:ascii="Tahoma" w:eastAsia="Times New Roman" w:hAnsi="Tahoma" w:cs="Tahoma"/>
          <w:color w:val="000000"/>
          <w:sz w:val="18"/>
          <w:szCs w:val="18"/>
          <w:lang w:eastAsia="en-CA"/>
        </w:rPr>
      </w:pPr>
      <w:r w:rsidRPr="002A1DB4">
        <w:rPr>
          <w:rFonts w:ascii="Tahoma" w:eastAsia="Times New Roman" w:hAnsi="Tahoma" w:cs="Tahoma"/>
          <w:color w:val="000000"/>
          <w:sz w:val="18"/>
          <w:szCs w:val="18"/>
          <w:lang w:eastAsia="en-CA"/>
        </w:rPr>
        <w:t>(</w:t>
      </w:r>
      <w:proofErr w:type="spellStart"/>
      <w:r w:rsidRPr="002A1DB4">
        <w:rPr>
          <w:rFonts w:ascii="Tahoma" w:eastAsia="Times New Roman" w:hAnsi="Tahoma" w:cs="Tahoma"/>
          <w:color w:val="000000"/>
          <w:sz w:val="18"/>
          <w:szCs w:val="18"/>
          <w:lang w:eastAsia="en-CA"/>
        </w:rPr>
        <w:t>i</w:t>
      </w:r>
      <w:proofErr w:type="spellEnd"/>
      <w:r w:rsidRPr="002A1DB4">
        <w:rPr>
          <w:rFonts w:ascii="Tahoma" w:eastAsia="Times New Roman" w:hAnsi="Tahoma" w:cs="Tahoma"/>
          <w:color w:val="000000"/>
          <w:sz w:val="18"/>
          <w:szCs w:val="18"/>
          <w:lang w:eastAsia="en-CA"/>
        </w:rPr>
        <w:t xml:space="preserve">) </w:t>
      </w:r>
      <w:proofErr w:type="gramStart"/>
      <w:r w:rsidRPr="002A1DB4">
        <w:rPr>
          <w:rFonts w:ascii="Tahoma" w:eastAsia="Times New Roman" w:hAnsi="Tahoma" w:cs="Tahoma"/>
          <w:color w:val="000000"/>
          <w:sz w:val="18"/>
          <w:szCs w:val="18"/>
          <w:lang w:eastAsia="en-CA"/>
        </w:rPr>
        <w:t>in</w:t>
      </w:r>
      <w:proofErr w:type="gramEnd"/>
      <w:r w:rsidRPr="002A1DB4">
        <w:rPr>
          <w:rFonts w:ascii="Tahoma" w:eastAsia="Times New Roman" w:hAnsi="Tahoma" w:cs="Tahoma"/>
          <w:color w:val="000000"/>
          <w:sz w:val="18"/>
          <w:szCs w:val="18"/>
          <w:lang w:eastAsia="en-CA"/>
        </w:rPr>
        <w:t xml:space="preserve"> the case of a first offence, five years, and</w:t>
      </w:r>
    </w:p>
    <w:p w:rsidR="002A1DB4" w:rsidRPr="002A1DB4" w:rsidRDefault="002A1DB4" w:rsidP="002A1DB4">
      <w:pPr>
        <w:spacing w:before="75" w:after="75" w:line="216" w:lineRule="atLeast"/>
        <w:rPr>
          <w:rFonts w:ascii="Tahoma" w:eastAsia="Times New Roman" w:hAnsi="Tahoma" w:cs="Tahoma"/>
          <w:color w:val="000000"/>
          <w:sz w:val="18"/>
          <w:szCs w:val="18"/>
          <w:lang w:eastAsia="en-CA"/>
        </w:rPr>
      </w:pPr>
      <w:r w:rsidRPr="002A1DB4">
        <w:rPr>
          <w:rFonts w:ascii="Tahoma" w:eastAsia="Times New Roman" w:hAnsi="Tahoma" w:cs="Tahoma"/>
          <w:color w:val="000000"/>
          <w:sz w:val="18"/>
          <w:szCs w:val="18"/>
          <w:lang w:eastAsia="en-CA"/>
        </w:rPr>
        <w:t xml:space="preserve">(ii) </w:t>
      </w:r>
      <w:proofErr w:type="gramStart"/>
      <w:r w:rsidRPr="002A1DB4">
        <w:rPr>
          <w:rFonts w:ascii="Tahoma" w:eastAsia="Times New Roman" w:hAnsi="Tahoma" w:cs="Tahoma"/>
          <w:color w:val="000000"/>
          <w:sz w:val="18"/>
          <w:szCs w:val="18"/>
          <w:lang w:eastAsia="en-CA"/>
        </w:rPr>
        <w:t>in</w:t>
      </w:r>
      <w:proofErr w:type="gramEnd"/>
      <w:r w:rsidRPr="002A1DB4">
        <w:rPr>
          <w:rFonts w:ascii="Tahoma" w:eastAsia="Times New Roman" w:hAnsi="Tahoma" w:cs="Tahoma"/>
          <w:color w:val="000000"/>
          <w:sz w:val="18"/>
          <w:szCs w:val="18"/>
          <w:lang w:eastAsia="en-CA"/>
        </w:rPr>
        <w:t xml:space="preserve"> the case of a second or subsequent offence, seven years;</w:t>
      </w:r>
    </w:p>
    <w:p w:rsidR="002A1DB4" w:rsidRPr="002A1DB4" w:rsidRDefault="002A1DB4" w:rsidP="002A1DB4">
      <w:pPr>
        <w:spacing w:before="75" w:after="75" w:line="216" w:lineRule="atLeast"/>
        <w:rPr>
          <w:rFonts w:ascii="Tahoma" w:eastAsia="Times New Roman" w:hAnsi="Tahoma" w:cs="Tahoma"/>
          <w:color w:val="000000"/>
          <w:sz w:val="18"/>
          <w:szCs w:val="18"/>
          <w:lang w:eastAsia="en-CA"/>
        </w:rPr>
      </w:pPr>
      <w:r w:rsidRPr="002A1DB4">
        <w:rPr>
          <w:rFonts w:ascii="Tahoma" w:eastAsia="Times New Roman" w:hAnsi="Tahoma" w:cs="Tahoma"/>
          <w:color w:val="000000"/>
          <w:sz w:val="18"/>
          <w:szCs w:val="18"/>
          <w:lang w:eastAsia="en-CA"/>
        </w:rPr>
        <w:t>(a.1) in any other case where a firearm is used in the commission of the offence, to imprisonment for a term not exceeding 14 years and to a minimum punishment of imprisonment for a term of four years; and</w:t>
      </w:r>
    </w:p>
    <w:p w:rsidR="002A1DB4" w:rsidRPr="002A1DB4" w:rsidRDefault="002A1DB4" w:rsidP="002A1DB4">
      <w:pPr>
        <w:spacing w:before="75" w:after="75" w:line="216" w:lineRule="atLeast"/>
        <w:rPr>
          <w:rFonts w:ascii="Tahoma" w:eastAsia="Times New Roman" w:hAnsi="Tahoma" w:cs="Tahoma"/>
          <w:color w:val="000000"/>
          <w:sz w:val="18"/>
          <w:szCs w:val="18"/>
          <w:lang w:eastAsia="en-CA"/>
        </w:rPr>
      </w:pPr>
      <w:r w:rsidRPr="002A1DB4">
        <w:rPr>
          <w:rFonts w:ascii="Tahoma" w:eastAsia="Times New Roman" w:hAnsi="Tahoma" w:cs="Tahoma"/>
          <w:color w:val="000000"/>
          <w:sz w:val="18"/>
          <w:szCs w:val="18"/>
          <w:lang w:eastAsia="en-CA"/>
        </w:rPr>
        <w:t xml:space="preserve">(b) </w:t>
      </w:r>
      <w:proofErr w:type="gramStart"/>
      <w:r w:rsidRPr="002A1DB4">
        <w:rPr>
          <w:rFonts w:ascii="Tahoma" w:eastAsia="Times New Roman" w:hAnsi="Tahoma" w:cs="Tahoma"/>
          <w:color w:val="000000"/>
          <w:sz w:val="18"/>
          <w:szCs w:val="18"/>
          <w:lang w:eastAsia="en-CA"/>
        </w:rPr>
        <w:t>in</w:t>
      </w:r>
      <w:proofErr w:type="gramEnd"/>
      <w:r w:rsidRPr="002A1DB4">
        <w:rPr>
          <w:rFonts w:ascii="Tahoma" w:eastAsia="Times New Roman" w:hAnsi="Tahoma" w:cs="Tahoma"/>
          <w:color w:val="000000"/>
          <w:sz w:val="18"/>
          <w:szCs w:val="18"/>
          <w:lang w:eastAsia="en-CA"/>
        </w:rPr>
        <w:t xml:space="preserve"> any other case, to imprisonment for a term not exceeding fourteen years.</w:t>
      </w:r>
    </w:p>
    <w:p w:rsidR="002A1DB4" w:rsidRDefault="002A1DB4"/>
    <w:p w:rsidR="002A1DB4" w:rsidRDefault="002A1DB4" w:rsidP="002A1DB4">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273</w:t>
      </w:r>
      <w:proofErr w:type="gramStart"/>
      <w:r>
        <w:rPr>
          <w:rFonts w:ascii="Tahoma" w:hAnsi="Tahoma" w:cs="Tahoma"/>
          <w:color w:val="000000"/>
          <w:sz w:val="18"/>
          <w:szCs w:val="18"/>
        </w:rPr>
        <w:t>.(</w:t>
      </w:r>
      <w:proofErr w:type="gramEnd"/>
      <w:r>
        <w:rPr>
          <w:rFonts w:ascii="Tahoma" w:hAnsi="Tahoma" w:cs="Tahoma"/>
          <w:color w:val="000000"/>
          <w:sz w:val="18"/>
          <w:szCs w:val="18"/>
        </w:rPr>
        <w:t>1) Every one commits an aggravated sexual assault who, in committing a sexual assault, wounds, maims, disfigures or endangers the life of the complainant.</w:t>
      </w:r>
    </w:p>
    <w:p w:rsidR="002A1DB4" w:rsidRDefault="002A1DB4" w:rsidP="002A1DB4">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(2) Every person who commits an aggravated sexual assault is guilty of an indictable offence and liable</w:t>
      </w:r>
    </w:p>
    <w:p w:rsidR="002A1DB4" w:rsidRDefault="002A1DB4" w:rsidP="002A1DB4">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(a) if a restricted firearm or prohibited firearm is used in the commission of the offence or if any firearm is used in the commission of the offence and the offence is committed for the benefit of, at the direction of, or in association with, a criminal organization, to imprisonment for life and to a minimum punishment of imprisonment for a term of</w:t>
      </w:r>
    </w:p>
    <w:p w:rsidR="002A1DB4" w:rsidRDefault="002A1DB4" w:rsidP="002A1DB4">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w:t>
      </w:r>
      <w:proofErr w:type="spellStart"/>
      <w:r>
        <w:rPr>
          <w:rFonts w:ascii="Tahoma" w:hAnsi="Tahoma" w:cs="Tahoma"/>
          <w:color w:val="000000"/>
          <w:sz w:val="18"/>
          <w:szCs w:val="18"/>
        </w:rPr>
        <w:t>i</w:t>
      </w:r>
      <w:proofErr w:type="spellEnd"/>
      <w:r>
        <w:rPr>
          <w:rFonts w:ascii="Tahoma" w:hAnsi="Tahoma" w:cs="Tahoma"/>
          <w:color w:val="000000"/>
          <w:sz w:val="18"/>
          <w:szCs w:val="18"/>
        </w:rPr>
        <w:t xml:space="preserve">) </w:t>
      </w:r>
      <w:proofErr w:type="gramStart"/>
      <w:r>
        <w:rPr>
          <w:rFonts w:ascii="Tahoma" w:hAnsi="Tahoma" w:cs="Tahoma"/>
          <w:color w:val="000000"/>
          <w:sz w:val="18"/>
          <w:szCs w:val="18"/>
        </w:rPr>
        <w:t>in</w:t>
      </w:r>
      <w:proofErr w:type="gramEnd"/>
      <w:r>
        <w:rPr>
          <w:rFonts w:ascii="Tahoma" w:hAnsi="Tahoma" w:cs="Tahoma"/>
          <w:color w:val="000000"/>
          <w:sz w:val="18"/>
          <w:szCs w:val="18"/>
        </w:rPr>
        <w:t xml:space="preserve"> the case of a first offence, five years, and</w:t>
      </w:r>
    </w:p>
    <w:p w:rsidR="002A1DB4" w:rsidRDefault="002A1DB4" w:rsidP="002A1DB4">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(ii) </w:t>
      </w:r>
      <w:proofErr w:type="gramStart"/>
      <w:r>
        <w:rPr>
          <w:rFonts w:ascii="Tahoma" w:hAnsi="Tahoma" w:cs="Tahoma"/>
          <w:color w:val="000000"/>
          <w:sz w:val="18"/>
          <w:szCs w:val="18"/>
        </w:rPr>
        <w:t>in</w:t>
      </w:r>
      <w:proofErr w:type="gramEnd"/>
      <w:r>
        <w:rPr>
          <w:rFonts w:ascii="Tahoma" w:hAnsi="Tahoma" w:cs="Tahoma"/>
          <w:color w:val="000000"/>
          <w:sz w:val="18"/>
          <w:szCs w:val="18"/>
        </w:rPr>
        <w:t xml:space="preserve"> the case of a second or subsequent offence, seven years;</w:t>
      </w:r>
    </w:p>
    <w:p w:rsidR="002A1DB4" w:rsidRDefault="002A1DB4" w:rsidP="002A1DB4">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(a.1) in any other case where a firearm is used in the commission of the offence, to imprisonment for life and to a minimum punishment of imprisonment for a term of four years; and</w:t>
      </w:r>
    </w:p>
    <w:p w:rsidR="002A1DB4" w:rsidRDefault="002A1DB4" w:rsidP="002A1DB4">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(b) </w:t>
      </w:r>
      <w:proofErr w:type="gramStart"/>
      <w:r>
        <w:rPr>
          <w:rFonts w:ascii="Tahoma" w:hAnsi="Tahoma" w:cs="Tahoma"/>
          <w:color w:val="000000"/>
          <w:sz w:val="18"/>
          <w:szCs w:val="18"/>
        </w:rPr>
        <w:t>in</w:t>
      </w:r>
      <w:proofErr w:type="gramEnd"/>
      <w:r>
        <w:rPr>
          <w:rFonts w:ascii="Tahoma" w:hAnsi="Tahoma" w:cs="Tahoma"/>
          <w:color w:val="000000"/>
          <w:sz w:val="18"/>
          <w:szCs w:val="18"/>
        </w:rPr>
        <w:t xml:space="preserve"> any other case, to imprisonment for life.</w:t>
      </w:r>
    </w:p>
    <w:p w:rsidR="002A1DB4" w:rsidRDefault="002A1DB4"/>
    <w:p w:rsidR="002A1DB4" w:rsidRDefault="002A1DB4">
      <w:r>
        <w:t xml:space="preserve">Court </w:t>
      </w:r>
      <w:proofErr w:type="spellStart"/>
      <w:r>
        <w:t>Papajohn</w:t>
      </w:r>
      <w:proofErr w:type="spellEnd"/>
      <w:r>
        <w:t xml:space="preserve"> </w:t>
      </w:r>
    </w:p>
    <w:p w:rsidR="002A1DB4" w:rsidRDefault="002A1DB4" w:rsidP="002A1DB4">
      <w:pPr>
        <w:pStyle w:val="NormalWeb"/>
        <w:shd w:val="clear" w:color="auto" w:fill="FFFFFF"/>
        <w:spacing w:before="120" w:beforeAutospacing="0" w:after="120" w:afterAutospacing="0" w:line="336" w:lineRule="atLeast"/>
        <w:rPr>
          <w:rFonts w:ascii="Arial" w:hAnsi="Arial" w:cs="Arial"/>
          <w:color w:val="252525"/>
          <w:sz w:val="21"/>
          <w:szCs w:val="21"/>
        </w:rPr>
      </w:pPr>
      <w:r>
        <w:rPr>
          <w:rFonts w:ascii="Arial" w:hAnsi="Arial" w:cs="Arial"/>
          <w:color w:val="252525"/>
          <w:sz w:val="21"/>
          <w:szCs w:val="21"/>
        </w:rPr>
        <w:t xml:space="preserve">George </w:t>
      </w:r>
      <w:proofErr w:type="spellStart"/>
      <w:r>
        <w:rPr>
          <w:rFonts w:ascii="Arial" w:hAnsi="Arial" w:cs="Arial"/>
          <w:color w:val="252525"/>
          <w:sz w:val="21"/>
          <w:szCs w:val="21"/>
        </w:rPr>
        <w:t>Pappajohn</w:t>
      </w:r>
      <w:proofErr w:type="spellEnd"/>
      <w:r>
        <w:rPr>
          <w:rFonts w:ascii="Arial" w:hAnsi="Arial" w:cs="Arial"/>
          <w:color w:val="252525"/>
          <w:sz w:val="21"/>
          <w:szCs w:val="21"/>
        </w:rPr>
        <w:t xml:space="preserve"> put his house up for sale through a real-estate company. He met with a female real-estate agent from the company at a bar. They had lunch together, including drinks, over the </w:t>
      </w:r>
      <w:r>
        <w:rPr>
          <w:rFonts w:ascii="Arial" w:hAnsi="Arial" w:cs="Arial"/>
          <w:color w:val="252525"/>
          <w:sz w:val="21"/>
          <w:szCs w:val="21"/>
        </w:rPr>
        <w:lastRenderedPageBreak/>
        <w:t xml:space="preserve">course of approximately three hours, after which the two went to </w:t>
      </w:r>
      <w:proofErr w:type="spellStart"/>
      <w:r>
        <w:rPr>
          <w:rFonts w:ascii="Arial" w:hAnsi="Arial" w:cs="Arial"/>
          <w:color w:val="252525"/>
          <w:sz w:val="21"/>
          <w:szCs w:val="21"/>
        </w:rPr>
        <w:t>Pappajohn's</w:t>
      </w:r>
      <w:proofErr w:type="spellEnd"/>
      <w:r>
        <w:rPr>
          <w:rFonts w:ascii="Arial" w:hAnsi="Arial" w:cs="Arial"/>
          <w:color w:val="252525"/>
          <w:sz w:val="21"/>
          <w:szCs w:val="21"/>
        </w:rPr>
        <w:t xml:space="preserve"> house where they engaged in sexual intercourse.</w:t>
      </w:r>
    </w:p>
    <w:p w:rsidR="002A1DB4" w:rsidRDefault="002A1DB4" w:rsidP="002A1DB4">
      <w:pPr>
        <w:pStyle w:val="NormalWeb"/>
        <w:shd w:val="clear" w:color="auto" w:fill="FFFFFF"/>
        <w:spacing w:before="120" w:beforeAutospacing="0" w:after="120" w:afterAutospacing="0" w:line="336" w:lineRule="atLeast"/>
        <w:rPr>
          <w:rFonts w:ascii="Arial" w:hAnsi="Arial" w:cs="Arial"/>
          <w:color w:val="252525"/>
          <w:sz w:val="21"/>
          <w:szCs w:val="21"/>
        </w:rPr>
      </w:pPr>
      <w:r>
        <w:rPr>
          <w:rFonts w:ascii="Arial" w:hAnsi="Arial" w:cs="Arial"/>
          <w:color w:val="252525"/>
          <w:sz w:val="21"/>
          <w:szCs w:val="21"/>
        </w:rPr>
        <w:t xml:space="preserve">The agent claimed that she was raped. However, </w:t>
      </w:r>
      <w:proofErr w:type="spellStart"/>
      <w:r>
        <w:rPr>
          <w:rFonts w:ascii="Arial" w:hAnsi="Arial" w:cs="Arial"/>
          <w:color w:val="252525"/>
          <w:sz w:val="21"/>
          <w:szCs w:val="21"/>
        </w:rPr>
        <w:t>Pappajohn</w:t>
      </w:r>
      <w:proofErr w:type="spellEnd"/>
      <w:r>
        <w:rPr>
          <w:rFonts w:ascii="Arial" w:hAnsi="Arial" w:cs="Arial"/>
          <w:color w:val="252525"/>
          <w:sz w:val="21"/>
          <w:szCs w:val="21"/>
        </w:rPr>
        <w:t xml:space="preserve"> claims that short of a few coy objections she had consented. After the event the woman was seen running out the house naked, wearing a bow-tie, with her hands bound, and was in great distress.</w:t>
      </w:r>
    </w:p>
    <w:p w:rsidR="002A1DB4" w:rsidRDefault="002A1DB4" w:rsidP="002A1DB4">
      <w:pPr>
        <w:pStyle w:val="NormalWeb"/>
        <w:shd w:val="clear" w:color="auto" w:fill="FFFFFF"/>
        <w:spacing w:before="120" w:beforeAutospacing="0" w:after="120" w:afterAutospacing="0" w:line="336" w:lineRule="atLeast"/>
        <w:rPr>
          <w:rFonts w:ascii="Arial" w:hAnsi="Arial" w:cs="Arial"/>
          <w:color w:val="252525"/>
          <w:sz w:val="21"/>
          <w:szCs w:val="21"/>
        </w:rPr>
      </w:pPr>
      <w:r>
        <w:rPr>
          <w:rFonts w:ascii="Arial" w:hAnsi="Arial" w:cs="Arial"/>
          <w:color w:val="252525"/>
          <w:sz w:val="21"/>
          <w:szCs w:val="21"/>
        </w:rPr>
        <w:t>During the trial the issue arose of whether the defence of</w:t>
      </w:r>
      <w:r>
        <w:rPr>
          <w:rStyle w:val="apple-converted-space"/>
          <w:rFonts w:ascii="Arial" w:hAnsi="Arial" w:cs="Arial"/>
          <w:color w:val="252525"/>
          <w:sz w:val="21"/>
          <w:szCs w:val="21"/>
        </w:rPr>
        <w:t> </w:t>
      </w:r>
      <w:hyperlink r:id="rId5" w:tooltip="Mistake of fact" w:history="1">
        <w:r>
          <w:rPr>
            <w:rStyle w:val="Hyperlink"/>
            <w:rFonts w:ascii="Arial" w:hAnsi="Arial" w:cs="Arial"/>
            <w:color w:val="0B0080"/>
            <w:sz w:val="21"/>
            <w:szCs w:val="21"/>
          </w:rPr>
          <w:t>mistake of fact</w:t>
        </w:r>
      </w:hyperlink>
      <w:r>
        <w:rPr>
          <w:rStyle w:val="apple-converted-space"/>
          <w:rFonts w:ascii="Arial" w:hAnsi="Arial" w:cs="Arial"/>
          <w:color w:val="252525"/>
          <w:sz w:val="21"/>
          <w:szCs w:val="21"/>
        </w:rPr>
        <w:t> </w:t>
      </w:r>
      <w:r>
        <w:rPr>
          <w:rFonts w:ascii="Arial" w:hAnsi="Arial" w:cs="Arial"/>
          <w:color w:val="252525"/>
          <w:sz w:val="21"/>
          <w:szCs w:val="21"/>
        </w:rPr>
        <w:t xml:space="preserve">should be put to the jury. Namely, whether </w:t>
      </w:r>
      <w:proofErr w:type="spellStart"/>
      <w:r>
        <w:rPr>
          <w:rFonts w:ascii="Arial" w:hAnsi="Arial" w:cs="Arial"/>
          <w:color w:val="252525"/>
          <w:sz w:val="21"/>
          <w:szCs w:val="21"/>
        </w:rPr>
        <w:t>Pappajohn</w:t>
      </w:r>
      <w:proofErr w:type="spellEnd"/>
      <w:r>
        <w:rPr>
          <w:rFonts w:ascii="Arial" w:hAnsi="Arial" w:cs="Arial"/>
          <w:color w:val="252525"/>
          <w:sz w:val="21"/>
          <w:szCs w:val="21"/>
        </w:rPr>
        <w:t xml:space="preserve"> should be able to claim that he mistakenly believed that she had consented. The trial judge refused to allow the defence and </w:t>
      </w:r>
      <w:proofErr w:type="spellStart"/>
      <w:r>
        <w:rPr>
          <w:rFonts w:ascii="Arial" w:hAnsi="Arial" w:cs="Arial"/>
          <w:color w:val="252525"/>
          <w:sz w:val="21"/>
          <w:szCs w:val="21"/>
        </w:rPr>
        <w:t>Pappajohn</w:t>
      </w:r>
      <w:proofErr w:type="spellEnd"/>
      <w:r>
        <w:rPr>
          <w:rFonts w:ascii="Arial" w:hAnsi="Arial" w:cs="Arial"/>
          <w:color w:val="252525"/>
          <w:sz w:val="21"/>
          <w:szCs w:val="21"/>
        </w:rPr>
        <w:t xml:space="preserve"> was convicted.</w:t>
      </w:r>
    </w:p>
    <w:p w:rsidR="002A1DB4" w:rsidRDefault="002A1DB4"/>
    <w:p w:rsidR="002A1DB4" w:rsidRDefault="002A1DB4" w:rsidP="002A1DB4">
      <w:pPr>
        <w:pStyle w:val="NormalWeb"/>
        <w:shd w:val="clear" w:color="auto" w:fill="FFFFFF"/>
        <w:spacing w:before="120" w:beforeAutospacing="0" w:after="120" w:afterAutospacing="0" w:line="336" w:lineRule="atLeast"/>
        <w:rPr>
          <w:rFonts w:ascii="Arial" w:hAnsi="Arial" w:cs="Arial"/>
          <w:color w:val="252525"/>
          <w:sz w:val="21"/>
          <w:szCs w:val="21"/>
        </w:rPr>
      </w:pPr>
      <w:r>
        <w:rPr>
          <w:rFonts w:ascii="Arial" w:hAnsi="Arial" w:cs="Arial"/>
          <w:color w:val="252525"/>
          <w:sz w:val="21"/>
          <w:szCs w:val="21"/>
        </w:rPr>
        <w:t xml:space="preserve">The majority opinion was written by Justice McIntyre. He first discussed the question of when a defence should be put to a jury. He held that a defence should be used when there is "some evidence which would convey a sense of reality in the submission." On the facts, he found that there was no evidence, other than the statement of the </w:t>
      </w:r>
      <w:proofErr w:type="gramStart"/>
      <w:r>
        <w:rPr>
          <w:rFonts w:ascii="Arial" w:hAnsi="Arial" w:cs="Arial"/>
          <w:color w:val="252525"/>
          <w:sz w:val="21"/>
          <w:szCs w:val="21"/>
        </w:rPr>
        <w:t>accused, that</w:t>
      </w:r>
      <w:proofErr w:type="gramEnd"/>
      <w:r>
        <w:rPr>
          <w:rFonts w:ascii="Arial" w:hAnsi="Arial" w:cs="Arial"/>
          <w:color w:val="252525"/>
          <w:sz w:val="21"/>
          <w:szCs w:val="21"/>
        </w:rPr>
        <w:t xml:space="preserve"> if believed, would have allowed for the possibility of consent. Accordingly, the lower court ruling was upheld.</w:t>
      </w:r>
    </w:p>
    <w:p w:rsidR="002A1DB4" w:rsidRDefault="002A1DB4" w:rsidP="002A1DB4">
      <w:pPr>
        <w:pStyle w:val="NormalWeb"/>
        <w:shd w:val="clear" w:color="auto" w:fill="FFFFFF"/>
        <w:spacing w:before="120" w:beforeAutospacing="0" w:after="120" w:afterAutospacing="0" w:line="336" w:lineRule="atLeast"/>
        <w:rPr>
          <w:rFonts w:ascii="Arial" w:hAnsi="Arial" w:cs="Arial"/>
          <w:color w:val="252525"/>
          <w:sz w:val="21"/>
          <w:szCs w:val="21"/>
        </w:rPr>
      </w:pPr>
      <w:r>
        <w:rPr>
          <w:rFonts w:ascii="Arial" w:hAnsi="Arial" w:cs="Arial"/>
          <w:color w:val="252525"/>
          <w:sz w:val="21"/>
          <w:szCs w:val="21"/>
        </w:rPr>
        <w:t>Justice Dickson took a different approach to the defence of mistake of fact. He stated that the defence was derived from the</w:t>
      </w:r>
      <w:r>
        <w:rPr>
          <w:rStyle w:val="apple-converted-space"/>
          <w:rFonts w:ascii="Arial" w:hAnsi="Arial" w:cs="Arial"/>
          <w:color w:val="252525"/>
          <w:sz w:val="21"/>
          <w:szCs w:val="21"/>
        </w:rPr>
        <w:t> </w:t>
      </w:r>
      <w:proofErr w:type="spellStart"/>
      <w:r>
        <w:rPr>
          <w:rFonts w:ascii="Arial" w:hAnsi="Arial" w:cs="Arial"/>
          <w:i/>
          <w:iCs/>
          <w:color w:val="252525"/>
          <w:sz w:val="21"/>
          <w:szCs w:val="21"/>
        </w:rPr>
        <w:fldChar w:fldCharType="begin"/>
      </w:r>
      <w:r>
        <w:rPr>
          <w:rFonts w:ascii="Arial" w:hAnsi="Arial" w:cs="Arial"/>
          <w:i/>
          <w:iCs/>
          <w:color w:val="252525"/>
          <w:sz w:val="21"/>
          <w:szCs w:val="21"/>
        </w:rPr>
        <w:instrText xml:space="preserve"> HYPERLINK "https://en.wikipedia.org/wiki/Mens_rea" \o "Mens rea" </w:instrText>
      </w:r>
      <w:r>
        <w:rPr>
          <w:rFonts w:ascii="Arial" w:hAnsi="Arial" w:cs="Arial"/>
          <w:i/>
          <w:iCs/>
          <w:color w:val="252525"/>
          <w:sz w:val="21"/>
          <w:szCs w:val="21"/>
        </w:rPr>
        <w:fldChar w:fldCharType="separate"/>
      </w:r>
      <w:r>
        <w:rPr>
          <w:rStyle w:val="Hyperlink"/>
          <w:rFonts w:ascii="Arial" w:hAnsi="Arial" w:cs="Arial"/>
          <w:i/>
          <w:iCs/>
          <w:color w:val="0B0080"/>
          <w:sz w:val="21"/>
          <w:szCs w:val="21"/>
        </w:rPr>
        <w:t>mens</w:t>
      </w:r>
      <w:proofErr w:type="spellEnd"/>
      <w:r>
        <w:rPr>
          <w:rStyle w:val="Hyperlink"/>
          <w:rFonts w:ascii="Arial" w:hAnsi="Arial" w:cs="Arial"/>
          <w:i/>
          <w:iCs/>
          <w:color w:val="0B0080"/>
          <w:sz w:val="21"/>
          <w:szCs w:val="21"/>
        </w:rPr>
        <w:t xml:space="preserve"> rea</w:t>
      </w:r>
      <w:r>
        <w:rPr>
          <w:rFonts w:ascii="Arial" w:hAnsi="Arial" w:cs="Arial"/>
          <w:i/>
          <w:iCs/>
          <w:color w:val="252525"/>
          <w:sz w:val="21"/>
          <w:szCs w:val="21"/>
        </w:rPr>
        <w:fldChar w:fldCharType="end"/>
      </w:r>
      <w:r>
        <w:rPr>
          <w:rStyle w:val="apple-converted-space"/>
          <w:rFonts w:ascii="Arial" w:hAnsi="Arial" w:cs="Arial"/>
          <w:color w:val="252525"/>
          <w:sz w:val="21"/>
          <w:szCs w:val="21"/>
        </w:rPr>
        <w:t> </w:t>
      </w:r>
      <w:r>
        <w:rPr>
          <w:rFonts w:ascii="Arial" w:hAnsi="Arial" w:cs="Arial"/>
          <w:color w:val="252525"/>
          <w:sz w:val="21"/>
          <w:szCs w:val="21"/>
        </w:rPr>
        <w:t>requirement, which is a subjective standard, and consequently the mistaken belief did not need to be reasonable.</w:t>
      </w:r>
    </w:p>
    <w:p w:rsidR="002214AD" w:rsidRDefault="002214AD" w:rsidP="002A1DB4">
      <w:pPr>
        <w:pStyle w:val="NormalWeb"/>
        <w:shd w:val="clear" w:color="auto" w:fill="FFFFFF"/>
        <w:spacing w:before="120" w:beforeAutospacing="0" w:after="120" w:afterAutospacing="0" w:line="336" w:lineRule="atLeast"/>
        <w:rPr>
          <w:rFonts w:ascii="Arial" w:hAnsi="Arial" w:cs="Arial"/>
          <w:color w:val="252525"/>
          <w:sz w:val="21"/>
          <w:szCs w:val="21"/>
        </w:rPr>
      </w:pPr>
    </w:p>
    <w:p w:rsidR="002214AD" w:rsidRDefault="002214AD" w:rsidP="002A1DB4">
      <w:pPr>
        <w:pStyle w:val="NormalWeb"/>
        <w:shd w:val="clear" w:color="auto" w:fill="FFFFFF"/>
        <w:spacing w:before="120" w:beforeAutospacing="0" w:after="120" w:afterAutospacing="0" w:line="336" w:lineRule="atLeast"/>
        <w:rPr>
          <w:rFonts w:ascii="Arial" w:hAnsi="Arial" w:cs="Arial"/>
          <w:color w:val="252525"/>
          <w:sz w:val="21"/>
          <w:szCs w:val="21"/>
        </w:rPr>
      </w:pPr>
      <w:r>
        <w:rPr>
          <w:rFonts w:ascii="Arial" w:hAnsi="Arial" w:cs="Arial"/>
          <w:color w:val="252525"/>
          <w:sz w:val="21"/>
          <w:szCs w:val="21"/>
        </w:rPr>
        <w:t xml:space="preserve">Court </w:t>
      </w:r>
      <w:proofErr w:type="spellStart"/>
      <w:r>
        <w:rPr>
          <w:rFonts w:ascii="Arial" w:hAnsi="Arial" w:cs="Arial"/>
          <w:color w:val="252525"/>
          <w:sz w:val="21"/>
          <w:szCs w:val="21"/>
        </w:rPr>
        <w:t>Sansregret</w:t>
      </w:r>
      <w:proofErr w:type="spellEnd"/>
      <w:r>
        <w:rPr>
          <w:rFonts w:ascii="Arial" w:hAnsi="Arial" w:cs="Arial"/>
          <w:color w:val="252525"/>
          <w:sz w:val="21"/>
          <w:szCs w:val="21"/>
        </w:rPr>
        <w:t xml:space="preserve"> </w:t>
      </w:r>
    </w:p>
    <w:p w:rsidR="002214AD" w:rsidRPr="002214AD" w:rsidRDefault="002214AD" w:rsidP="002214AD">
      <w:pPr>
        <w:pStyle w:val="NormalWeb"/>
        <w:shd w:val="clear" w:color="auto" w:fill="FFFFFF"/>
        <w:spacing w:before="120" w:after="120" w:line="336" w:lineRule="atLeast"/>
        <w:rPr>
          <w:rFonts w:ascii="Arial" w:hAnsi="Arial" w:cs="Arial"/>
          <w:color w:val="252525"/>
          <w:sz w:val="21"/>
          <w:szCs w:val="21"/>
        </w:rPr>
      </w:pPr>
      <w:proofErr w:type="spellStart"/>
      <w:r w:rsidRPr="002214AD">
        <w:rPr>
          <w:rFonts w:ascii="Arial" w:hAnsi="Arial" w:cs="Arial"/>
          <w:color w:val="252525"/>
          <w:sz w:val="21"/>
          <w:szCs w:val="21"/>
        </w:rPr>
        <w:t>Sansregret</w:t>
      </w:r>
      <w:proofErr w:type="spellEnd"/>
      <w:r w:rsidRPr="002214AD">
        <w:rPr>
          <w:rFonts w:ascii="Arial" w:hAnsi="Arial" w:cs="Arial"/>
          <w:color w:val="252525"/>
          <w:sz w:val="21"/>
          <w:szCs w:val="21"/>
        </w:rPr>
        <w:t xml:space="preserve"> and the complainant lived together. Their relationship had been violent: "</w:t>
      </w:r>
      <w:proofErr w:type="spellStart"/>
      <w:r w:rsidRPr="002214AD">
        <w:rPr>
          <w:rFonts w:ascii="Arial" w:hAnsi="Arial" w:cs="Arial"/>
          <w:color w:val="252525"/>
          <w:sz w:val="21"/>
          <w:szCs w:val="21"/>
        </w:rPr>
        <w:t>slappings</w:t>
      </w:r>
      <w:proofErr w:type="spellEnd"/>
      <w:r w:rsidRPr="002214AD">
        <w:rPr>
          <w:rFonts w:ascii="Arial" w:hAnsi="Arial" w:cs="Arial"/>
          <w:color w:val="252525"/>
          <w:sz w:val="21"/>
          <w:szCs w:val="21"/>
        </w:rPr>
        <w:t xml:space="preserve">" or "roughing up" in his description, "blows" in hers. On September 23, 1982, the complainant ended their relationship. A few days later </w:t>
      </w:r>
      <w:proofErr w:type="spellStart"/>
      <w:r w:rsidRPr="002214AD">
        <w:rPr>
          <w:rFonts w:ascii="Arial" w:hAnsi="Arial" w:cs="Arial"/>
          <w:color w:val="252525"/>
          <w:sz w:val="21"/>
          <w:szCs w:val="21"/>
        </w:rPr>
        <w:t>Sansregret</w:t>
      </w:r>
      <w:proofErr w:type="spellEnd"/>
      <w:r w:rsidRPr="002214AD">
        <w:rPr>
          <w:rFonts w:ascii="Arial" w:hAnsi="Arial" w:cs="Arial"/>
          <w:color w:val="252525"/>
          <w:sz w:val="21"/>
          <w:szCs w:val="21"/>
        </w:rPr>
        <w:t xml:space="preserve"> attacked the complainant with a file-like object. The complainant managed to calm him down by holding out hope of some sort of reconciliation and engaging in intercourse. The complainant reported the incident to the police, but </w:t>
      </w:r>
      <w:proofErr w:type="spellStart"/>
      <w:r w:rsidRPr="002214AD">
        <w:rPr>
          <w:rFonts w:ascii="Arial" w:hAnsi="Arial" w:cs="Arial"/>
          <w:color w:val="252525"/>
          <w:sz w:val="21"/>
          <w:szCs w:val="21"/>
        </w:rPr>
        <w:t>Sansregret's</w:t>
      </w:r>
      <w:proofErr w:type="spellEnd"/>
      <w:r w:rsidRPr="002214AD">
        <w:rPr>
          <w:rFonts w:ascii="Arial" w:hAnsi="Arial" w:cs="Arial"/>
          <w:color w:val="252525"/>
          <w:sz w:val="21"/>
          <w:szCs w:val="21"/>
        </w:rPr>
        <w:t xml:space="preserve"> parole officer encouraged her not to press charges as it would interfere with his parole. On October 15, 1982, </w:t>
      </w:r>
      <w:proofErr w:type="spellStart"/>
      <w:r w:rsidRPr="002214AD">
        <w:rPr>
          <w:rFonts w:ascii="Arial" w:hAnsi="Arial" w:cs="Arial"/>
          <w:color w:val="252525"/>
          <w:sz w:val="21"/>
          <w:szCs w:val="21"/>
        </w:rPr>
        <w:t>Sansregret</w:t>
      </w:r>
      <w:proofErr w:type="spellEnd"/>
      <w:r w:rsidRPr="002214AD">
        <w:rPr>
          <w:rFonts w:ascii="Arial" w:hAnsi="Arial" w:cs="Arial"/>
          <w:color w:val="252525"/>
          <w:sz w:val="21"/>
          <w:szCs w:val="21"/>
        </w:rPr>
        <w:t xml:space="preserve"> again broke into the complainant's house where he picked up a butcher knife and entered the complainant's bedroom. The complainant, fearful for her life, again tried to calm him down by pretending that there was some hope of reconciliation. They engaged in intercourse shortly later, but the complainant stated that she engaged in intercourse only to prevent further violence. She later filed charges against the appellant for rape.</w:t>
      </w:r>
    </w:p>
    <w:p w:rsidR="002214AD" w:rsidRPr="002214AD" w:rsidRDefault="002214AD" w:rsidP="002214AD">
      <w:pPr>
        <w:pStyle w:val="NormalWeb"/>
        <w:shd w:val="clear" w:color="auto" w:fill="FFFFFF"/>
        <w:spacing w:before="120" w:after="120" w:line="336" w:lineRule="atLeast"/>
        <w:rPr>
          <w:rFonts w:ascii="Arial" w:hAnsi="Arial" w:cs="Arial"/>
          <w:color w:val="252525"/>
          <w:sz w:val="21"/>
          <w:szCs w:val="21"/>
        </w:rPr>
      </w:pPr>
    </w:p>
    <w:p w:rsidR="002214AD" w:rsidRDefault="002214AD" w:rsidP="002214AD">
      <w:pPr>
        <w:pStyle w:val="NormalWeb"/>
        <w:shd w:val="clear" w:color="auto" w:fill="FFFFFF"/>
        <w:spacing w:before="120" w:beforeAutospacing="0" w:after="120" w:afterAutospacing="0" w:line="336" w:lineRule="atLeast"/>
        <w:rPr>
          <w:rFonts w:ascii="Arial" w:hAnsi="Arial" w:cs="Arial"/>
          <w:color w:val="252525"/>
          <w:sz w:val="21"/>
          <w:szCs w:val="21"/>
        </w:rPr>
      </w:pPr>
      <w:proofErr w:type="spellStart"/>
      <w:r w:rsidRPr="002214AD">
        <w:rPr>
          <w:rFonts w:ascii="Arial" w:hAnsi="Arial" w:cs="Arial"/>
          <w:color w:val="252525"/>
          <w:sz w:val="21"/>
          <w:szCs w:val="21"/>
        </w:rPr>
        <w:t>Sansregret</w:t>
      </w:r>
      <w:proofErr w:type="spellEnd"/>
      <w:r w:rsidRPr="002214AD">
        <w:rPr>
          <w:rFonts w:ascii="Arial" w:hAnsi="Arial" w:cs="Arial"/>
          <w:color w:val="252525"/>
          <w:sz w:val="21"/>
          <w:szCs w:val="21"/>
        </w:rPr>
        <w:t xml:space="preserve"> was acquitted at trial as the judge found that he had mistakenly believed she had consented and under the ruling in </w:t>
      </w:r>
      <w:proofErr w:type="spellStart"/>
      <w:r w:rsidRPr="002214AD">
        <w:rPr>
          <w:rFonts w:ascii="Arial" w:hAnsi="Arial" w:cs="Arial"/>
          <w:color w:val="252525"/>
          <w:sz w:val="21"/>
          <w:szCs w:val="21"/>
        </w:rPr>
        <w:t>Pappajohn</w:t>
      </w:r>
      <w:proofErr w:type="spellEnd"/>
      <w:r w:rsidRPr="002214AD">
        <w:rPr>
          <w:rFonts w:ascii="Arial" w:hAnsi="Arial" w:cs="Arial"/>
          <w:color w:val="252525"/>
          <w:sz w:val="21"/>
          <w:szCs w:val="21"/>
        </w:rPr>
        <w:t xml:space="preserve"> the trial judge felt she had no choice but to uphold </w:t>
      </w:r>
      <w:r w:rsidRPr="002214AD">
        <w:rPr>
          <w:rFonts w:ascii="Arial" w:hAnsi="Arial" w:cs="Arial"/>
          <w:color w:val="252525"/>
          <w:sz w:val="21"/>
          <w:szCs w:val="21"/>
        </w:rPr>
        <w:lastRenderedPageBreak/>
        <w:t xml:space="preserve">stare decisis. The Court of Appeal overturned that ruling finding there was not an air of reality about the mistaken belief in consent, and </w:t>
      </w:r>
      <w:proofErr w:type="spellStart"/>
      <w:r w:rsidRPr="002214AD">
        <w:rPr>
          <w:rFonts w:ascii="Arial" w:hAnsi="Arial" w:cs="Arial"/>
          <w:color w:val="252525"/>
          <w:sz w:val="21"/>
          <w:szCs w:val="21"/>
        </w:rPr>
        <w:t>Sansregret</w:t>
      </w:r>
      <w:proofErr w:type="spellEnd"/>
      <w:r w:rsidRPr="002214AD">
        <w:rPr>
          <w:rFonts w:ascii="Arial" w:hAnsi="Arial" w:cs="Arial"/>
          <w:color w:val="252525"/>
          <w:sz w:val="21"/>
          <w:szCs w:val="21"/>
        </w:rPr>
        <w:t xml:space="preserve"> appealed to the Supreme Court.</w:t>
      </w:r>
    </w:p>
    <w:p w:rsidR="002214AD" w:rsidRDefault="002214AD" w:rsidP="002A1DB4">
      <w:pPr>
        <w:pStyle w:val="NormalWeb"/>
        <w:shd w:val="clear" w:color="auto" w:fill="FFFFFF"/>
        <w:spacing w:before="120" w:beforeAutospacing="0" w:after="120" w:afterAutospacing="0" w:line="336" w:lineRule="atLeast"/>
        <w:rPr>
          <w:rFonts w:ascii="Arial" w:hAnsi="Arial" w:cs="Arial"/>
          <w:color w:val="252525"/>
          <w:sz w:val="21"/>
          <w:szCs w:val="21"/>
        </w:rPr>
      </w:pPr>
      <w:r w:rsidRPr="002214AD">
        <w:rPr>
          <w:rFonts w:ascii="Arial" w:hAnsi="Arial" w:cs="Arial"/>
          <w:color w:val="252525"/>
          <w:sz w:val="21"/>
          <w:szCs w:val="21"/>
        </w:rPr>
        <w:t xml:space="preserve">McIntyre, writing for the majority, entered a conviction on the basis that even if the accused was not </w:t>
      </w:r>
      <w:proofErr w:type="gramStart"/>
      <w:r w:rsidRPr="002214AD">
        <w:rPr>
          <w:rFonts w:ascii="Arial" w:hAnsi="Arial" w:cs="Arial"/>
          <w:color w:val="252525"/>
          <w:sz w:val="21"/>
          <w:szCs w:val="21"/>
        </w:rPr>
        <w:t>subjectively</w:t>
      </w:r>
      <w:proofErr w:type="gramEnd"/>
      <w:r w:rsidRPr="002214AD">
        <w:rPr>
          <w:rFonts w:ascii="Arial" w:hAnsi="Arial" w:cs="Arial"/>
          <w:color w:val="252525"/>
          <w:sz w:val="21"/>
          <w:szCs w:val="21"/>
        </w:rPr>
        <w:t xml:space="preserve"> aware that there was no consent, he was wilfully blind to the lack of consent. The culpability of wilful blindness is the accused’s refusal to inquire whether the complainant was consenting, when he was aware of the need for some inquiry, but decided not to inquire because he did not want to know the truth. Because the appellant was willfully blind to the consent of the complainant, the defense of mistake of fact cannot apply.</w:t>
      </w:r>
    </w:p>
    <w:p w:rsidR="002214AD" w:rsidRDefault="002214AD" w:rsidP="002A1DB4">
      <w:pPr>
        <w:pStyle w:val="NormalWeb"/>
        <w:shd w:val="clear" w:color="auto" w:fill="FFFFFF"/>
        <w:spacing w:before="120" w:beforeAutospacing="0" w:after="120" w:afterAutospacing="0" w:line="336" w:lineRule="atLeast"/>
        <w:rPr>
          <w:rFonts w:ascii="Arial" w:hAnsi="Arial" w:cs="Arial"/>
          <w:color w:val="252525"/>
          <w:sz w:val="21"/>
          <w:szCs w:val="21"/>
        </w:rPr>
      </w:pPr>
    </w:p>
    <w:p w:rsidR="002214AD" w:rsidRDefault="002214AD" w:rsidP="002A1DB4">
      <w:pPr>
        <w:pStyle w:val="NormalWeb"/>
        <w:shd w:val="clear" w:color="auto" w:fill="FFFFFF"/>
        <w:spacing w:before="120" w:beforeAutospacing="0" w:after="120" w:afterAutospacing="0" w:line="336" w:lineRule="atLeast"/>
        <w:rPr>
          <w:rFonts w:ascii="Arial" w:hAnsi="Arial" w:cs="Arial"/>
          <w:color w:val="252525"/>
          <w:sz w:val="21"/>
          <w:szCs w:val="21"/>
        </w:rPr>
      </w:pPr>
    </w:p>
    <w:p w:rsidR="002A1DB4" w:rsidRDefault="002A1DB4"/>
    <w:p w:rsidR="002A1DB4" w:rsidRDefault="00FE79A8">
      <w:pPr>
        <w:rPr>
          <w:b/>
        </w:rPr>
      </w:pPr>
      <w:proofErr w:type="spellStart"/>
      <w:r>
        <w:rPr>
          <w:b/>
        </w:rPr>
        <w:t>Ewanchuck</w:t>
      </w:r>
      <w:proofErr w:type="spellEnd"/>
      <w:r>
        <w:rPr>
          <w:b/>
        </w:rPr>
        <w:t xml:space="preserve"> </w:t>
      </w:r>
    </w:p>
    <w:p w:rsidR="00FE79A8" w:rsidRDefault="00FE79A8" w:rsidP="00FE79A8">
      <w:pPr>
        <w:pStyle w:val="NormalWeb"/>
        <w:shd w:val="clear" w:color="auto" w:fill="FFFFFF"/>
        <w:spacing w:before="120" w:beforeAutospacing="0" w:after="120" w:afterAutospacing="0" w:line="336" w:lineRule="atLeast"/>
        <w:rPr>
          <w:rFonts w:ascii="Arial" w:hAnsi="Arial" w:cs="Arial"/>
          <w:color w:val="252525"/>
          <w:sz w:val="21"/>
          <w:szCs w:val="21"/>
        </w:rPr>
      </w:pPr>
      <w:r>
        <w:rPr>
          <w:rFonts w:ascii="Arial" w:hAnsi="Arial" w:cs="Arial"/>
          <w:color w:val="252525"/>
          <w:sz w:val="21"/>
          <w:szCs w:val="21"/>
        </w:rPr>
        <w:t xml:space="preserve">Steve </w:t>
      </w:r>
      <w:proofErr w:type="spellStart"/>
      <w:r>
        <w:rPr>
          <w:rFonts w:ascii="Arial" w:hAnsi="Arial" w:cs="Arial"/>
          <w:color w:val="252525"/>
          <w:sz w:val="21"/>
          <w:szCs w:val="21"/>
        </w:rPr>
        <w:t>Ewanchuk</w:t>
      </w:r>
      <w:proofErr w:type="spellEnd"/>
      <w:r>
        <w:rPr>
          <w:rFonts w:ascii="Arial" w:hAnsi="Arial" w:cs="Arial"/>
          <w:color w:val="252525"/>
          <w:sz w:val="21"/>
          <w:szCs w:val="21"/>
        </w:rPr>
        <w:t xml:space="preserve"> brought a 17-year-old woman into his van for a job interview. After the interview </w:t>
      </w:r>
      <w:proofErr w:type="spellStart"/>
      <w:r>
        <w:rPr>
          <w:rFonts w:ascii="Arial" w:hAnsi="Arial" w:cs="Arial"/>
          <w:color w:val="252525"/>
          <w:sz w:val="21"/>
          <w:szCs w:val="21"/>
        </w:rPr>
        <w:t>Ewanchuk</w:t>
      </w:r>
      <w:proofErr w:type="spellEnd"/>
      <w:r>
        <w:rPr>
          <w:rFonts w:ascii="Arial" w:hAnsi="Arial" w:cs="Arial"/>
          <w:color w:val="252525"/>
          <w:sz w:val="21"/>
          <w:szCs w:val="21"/>
        </w:rPr>
        <w:t xml:space="preserve"> invited the woman to his trailer in behind. He took her into his trailer and began to make a series of advances. Each time she would say "no" to his advance and he would stop but, after the passing of some time, would then renew his sexual advances. She testified at trial that during her time in the trailer she was very afraid and that is why she did not take further action to stop the sexual conduct such as leaving or attempting to physically resist the man. Before she left, </w:t>
      </w:r>
      <w:proofErr w:type="spellStart"/>
      <w:r>
        <w:rPr>
          <w:rFonts w:ascii="Arial" w:hAnsi="Arial" w:cs="Arial"/>
          <w:color w:val="252525"/>
          <w:sz w:val="21"/>
          <w:szCs w:val="21"/>
        </w:rPr>
        <w:t>Ewanchuk</w:t>
      </w:r>
      <w:proofErr w:type="spellEnd"/>
      <w:r>
        <w:rPr>
          <w:rFonts w:ascii="Arial" w:hAnsi="Arial" w:cs="Arial"/>
          <w:color w:val="252525"/>
          <w:sz w:val="21"/>
          <w:szCs w:val="21"/>
        </w:rPr>
        <w:t xml:space="preserve"> paid her $100 so she could help pay for childcare.</w:t>
      </w:r>
    </w:p>
    <w:p w:rsidR="00FE79A8" w:rsidRDefault="00FE79A8" w:rsidP="00FE79A8">
      <w:pPr>
        <w:pStyle w:val="NormalWeb"/>
        <w:shd w:val="clear" w:color="auto" w:fill="FFFFFF"/>
        <w:spacing w:before="120" w:beforeAutospacing="0" w:after="120" w:afterAutospacing="0" w:line="336" w:lineRule="atLeast"/>
        <w:rPr>
          <w:rFonts w:ascii="Arial" w:hAnsi="Arial" w:cs="Arial"/>
          <w:color w:val="252525"/>
          <w:sz w:val="21"/>
          <w:szCs w:val="21"/>
        </w:rPr>
      </w:pPr>
      <w:r>
        <w:rPr>
          <w:rFonts w:ascii="Arial" w:hAnsi="Arial" w:cs="Arial"/>
          <w:color w:val="252525"/>
          <w:sz w:val="21"/>
          <w:szCs w:val="21"/>
        </w:rPr>
        <w:t xml:space="preserve">At trial, </w:t>
      </w:r>
      <w:proofErr w:type="spellStart"/>
      <w:r>
        <w:rPr>
          <w:rFonts w:ascii="Arial" w:hAnsi="Arial" w:cs="Arial"/>
          <w:color w:val="252525"/>
          <w:sz w:val="21"/>
          <w:szCs w:val="21"/>
        </w:rPr>
        <w:t>Ewanchuk</w:t>
      </w:r>
      <w:proofErr w:type="spellEnd"/>
      <w:r>
        <w:rPr>
          <w:rFonts w:ascii="Arial" w:hAnsi="Arial" w:cs="Arial"/>
          <w:color w:val="252525"/>
          <w:sz w:val="21"/>
          <w:szCs w:val="21"/>
        </w:rPr>
        <w:t xml:space="preserve"> successfully argued that, although the woman had initially said "no" to his sexual touching, because he had continued and she had failed to object further this constituted "implied consent". The acquittal was upheld on appeal. In the decision of the</w:t>
      </w:r>
      <w:r>
        <w:rPr>
          <w:rStyle w:val="apple-converted-space"/>
          <w:rFonts w:ascii="Arial" w:hAnsi="Arial" w:cs="Arial"/>
          <w:color w:val="252525"/>
          <w:sz w:val="21"/>
          <w:szCs w:val="21"/>
        </w:rPr>
        <w:t> </w:t>
      </w:r>
      <w:hyperlink r:id="rId6" w:tooltip="Alberta Court of Appeal" w:history="1">
        <w:r>
          <w:rPr>
            <w:rStyle w:val="Hyperlink"/>
            <w:rFonts w:ascii="Arial" w:hAnsi="Arial" w:cs="Arial"/>
            <w:color w:val="0B0080"/>
            <w:sz w:val="21"/>
            <w:szCs w:val="21"/>
          </w:rPr>
          <w:t>Alberta Court of Appeal</w:t>
        </w:r>
      </w:hyperlink>
      <w:r>
        <w:rPr>
          <w:rFonts w:ascii="Arial" w:hAnsi="Arial" w:cs="Arial"/>
          <w:color w:val="252525"/>
          <w:sz w:val="21"/>
          <w:szCs w:val="21"/>
        </w:rPr>
        <w:t>, Justice</w:t>
      </w:r>
      <w:r>
        <w:rPr>
          <w:rStyle w:val="apple-converted-space"/>
          <w:rFonts w:ascii="Arial" w:hAnsi="Arial" w:cs="Arial"/>
          <w:color w:val="252525"/>
          <w:sz w:val="21"/>
          <w:szCs w:val="21"/>
        </w:rPr>
        <w:t> </w:t>
      </w:r>
      <w:hyperlink r:id="rId7" w:tooltip="John McClung" w:history="1">
        <w:r>
          <w:rPr>
            <w:rStyle w:val="Hyperlink"/>
            <w:rFonts w:ascii="Arial" w:hAnsi="Arial" w:cs="Arial"/>
            <w:color w:val="0B0080"/>
            <w:sz w:val="21"/>
            <w:szCs w:val="21"/>
          </w:rPr>
          <w:t>John McClung</w:t>
        </w:r>
      </w:hyperlink>
      <w:r>
        <w:rPr>
          <w:rStyle w:val="apple-converted-space"/>
          <w:rFonts w:ascii="Arial" w:hAnsi="Arial" w:cs="Arial"/>
          <w:color w:val="252525"/>
          <w:sz w:val="21"/>
          <w:szCs w:val="21"/>
        </w:rPr>
        <w:t> </w:t>
      </w:r>
      <w:r>
        <w:rPr>
          <w:rFonts w:ascii="Arial" w:hAnsi="Arial" w:cs="Arial"/>
          <w:color w:val="252525"/>
          <w:sz w:val="21"/>
          <w:szCs w:val="21"/>
        </w:rPr>
        <w:t xml:space="preserve">commented that "it must be pointed out that the complainant did not present herself to </w:t>
      </w:r>
      <w:proofErr w:type="spellStart"/>
      <w:r>
        <w:rPr>
          <w:rFonts w:ascii="Arial" w:hAnsi="Arial" w:cs="Arial"/>
          <w:color w:val="252525"/>
          <w:sz w:val="21"/>
          <w:szCs w:val="21"/>
        </w:rPr>
        <w:t>Ewanchuk</w:t>
      </w:r>
      <w:proofErr w:type="spellEnd"/>
      <w:r>
        <w:rPr>
          <w:rFonts w:ascii="Arial" w:hAnsi="Arial" w:cs="Arial"/>
          <w:color w:val="252525"/>
          <w:sz w:val="21"/>
          <w:szCs w:val="21"/>
        </w:rPr>
        <w:t xml:space="preserve"> or enter his trailer in a bonnet and</w:t>
      </w:r>
      <w:r>
        <w:rPr>
          <w:rStyle w:val="apple-converted-space"/>
          <w:rFonts w:ascii="Arial" w:hAnsi="Arial" w:cs="Arial"/>
          <w:color w:val="252525"/>
          <w:sz w:val="21"/>
          <w:szCs w:val="21"/>
        </w:rPr>
        <w:t> </w:t>
      </w:r>
      <w:hyperlink r:id="rId8" w:tooltip="Crinoline" w:history="1">
        <w:r>
          <w:rPr>
            <w:rStyle w:val="Hyperlink"/>
            <w:rFonts w:ascii="Arial" w:hAnsi="Arial" w:cs="Arial"/>
            <w:color w:val="0B0080"/>
            <w:sz w:val="21"/>
            <w:szCs w:val="21"/>
          </w:rPr>
          <w:t>crinolines</w:t>
        </w:r>
      </w:hyperlink>
      <w:r>
        <w:rPr>
          <w:rFonts w:ascii="Arial" w:hAnsi="Arial" w:cs="Arial"/>
          <w:color w:val="252525"/>
          <w:sz w:val="21"/>
          <w:szCs w:val="21"/>
        </w:rPr>
        <w:t xml:space="preserve">” and that </w:t>
      </w:r>
      <w:proofErr w:type="spellStart"/>
      <w:r>
        <w:rPr>
          <w:rFonts w:ascii="Arial" w:hAnsi="Arial" w:cs="Arial"/>
          <w:color w:val="252525"/>
          <w:sz w:val="21"/>
          <w:szCs w:val="21"/>
        </w:rPr>
        <w:t>Ewanchuk's</w:t>
      </w:r>
      <w:proofErr w:type="spellEnd"/>
      <w:r>
        <w:rPr>
          <w:rFonts w:ascii="Arial" w:hAnsi="Arial" w:cs="Arial"/>
          <w:color w:val="252525"/>
          <w:sz w:val="21"/>
          <w:szCs w:val="21"/>
        </w:rPr>
        <w:t xml:space="preserve"> conduct was "less criminal than hormonal". The issue before the Supreme Court was "whether the trial judge erred in his understanding of consent in sexual assault and whether his conclusion that the defence of "implied consent" exists in Canadian law was correct."</w:t>
      </w:r>
    </w:p>
    <w:p w:rsidR="00FE79A8" w:rsidRDefault="00FE79A8" w:rsidP="00FE79A8">
      <w:pPr>
        <w:pStyle w:val="NormalWeb"/>
        <w:shd w:val="clear" w:color="auto" w:fill="FFFFFF"/>
        <w:spacing w:before="120" w:beforeAutospacing="0" w:after="120" w:afterAutospacing="0" w:line="336" w:lineRule="atLeast"/>
        <w:rPr>
          <w:rFonts w:ascii="Arial" w:hAnsi="Arial" w:cs="Arial"/>
          <w:color w:val="252525"/>
          <w:sz w:val="21"/>
          <w:szCs w:val="21"/>
        </w:rPr>
      </w:pPr>
      <w:proofErr w:type="gramStart"/>
      <w:r>
        <w:rPr>
          <w:rFonts w:ascii="Arial" w:hAnsi="Arial" w:cs="Arial"/>
          <w:color w:val="252525"/>
          <w:sz w:val="21"/>
          <w:szCs w:val="21"/>
        </w:rPr>
        <w:t>justice</w:t>
      </w:r>
      <w:proofErr w:type="gramEnd"/>
      <w:r>
        <w:rPr>
          <w:rFonts w:ascii="Arial" w:hAnsi="Arial" w:cs="Arial"/>
          <w:color w:val="252525"/>
          <w:sz w:val="21"/>
          <w:szCs w:val="21"/>
        </w:rPr>
        <w:t xml:space="preserve"> Major, for the majority, held that there was no defence of "implied consent" to sexual assault and overturned the ruling of the Court of Appeal.</w:t>
      </w:r>
    </w:p>
    <w:p w:rsidR="00FE79A8" w:rsidRDefault="00FE79A8" w:rsidP="00FE79A8">
      <w:pPr>
        <w:pStyle w:val="NormalWeb"/>
        <w:shd w:val="clear" w:color="auto" w:fill="FFFFFF"/>
        <w:spacing w:before="120" w:beforeAutospacing="0" w:after="120" w:afterAutospacing="0" w:line="336" w:lineRule="atLeast"/>
        <w:rPr>
          <w:rFonts w:ascii="Arial" w:hAnsi="Arial" w:cs="Arial"/>
          <w:color w:val="252525"/>
          <w:sz w:val="21"/>
          <w:szCs w:val="21"/>
        </w:rPr>
      </w:pPr>
      <w:r>
        <w:rPr>
          <w:rFonts w:ascii="Arial" w:hAnsi="Arial" w:cs="Arial"/>
          <w:color w:val="252525"/>
          <w:sz w:val="21"/>
          <w:szCs w:val="21"/>
        </w:rPr>
        <w:t>The accused, Major explained, must raise a reasonable doubt that there was consent. Consent can be shown in one of two ways. Either where the "complainant in her mind wanted the sexual touching to take place" or, in the case of establishing a mistaken belief of consent, where "the complainant had affirmatively communicated by words or conduct her agreement to engage in sexual activity with the accused."</w:t>
      </w:r>
    </w:p>
    <w:p w:rsidR="00FE79A8" w:rsidRDefault="00FE79A8" w:rsidP="00FE79A8">
      <w:pPr>
        <w:pStyle w:val="NormalWeb"/>
        <w:shd w:val="clear" w:color="auto" w:fill="FFFFFF"/>
        <w:spacing w:before="120" w:beforeAutospacing="0" w:after="120" w:afterAutospacing="0" w:line="336" w:lineRule="atLeast"/>
        <w:rPr>
          <w:rFonts w:ascii="Arial" w:hAnsi="Arial" w:cs="Arial"/>
          <w:color w:val="252525"/>
          <w:sz w:val="21"/>
          <w:szCs w:val="21"/>
        </w:rPr>
      </w:pPr>
      <w:proofErr w:type="spellStart"/>
      <w:r>
        <w:rPr>
          <w:rFonts w:ascii="Arial" w:hAnsi="Arial" w:cs="Arial"/>
          <w:color w:val="252525"/>
          <w:sz w:val="21"/>
          <w:szCs w:val="21"/>
        </w:rPr>
        <w:lastRenderedPageBreak/>
        <w:t>L'Heureux-Dube</w:t>
      </w:r>
      <w:proofErr w:type="spellEnd"/>
      <w:r>
        <w:rPr>
          <w:rFonts w:ascii="Arial" w:hAnsi="Arial" w:cs="Arial"/>
          <w:color w:val="252525"/>
          <w:sz w:val="21"/>
          <w:szCs w:val="21"/>
        </w:rPr>
        <w:t xml:space="preserve"> held that the defence could not be used unless the accused took sufficient steps to ascertain consent. Here, the accused did not make any attempt to ensure that the accused had consent when he moved from a massage to sexual touching.</w:t>
      </w:r>
    </w:p>
    <w:p w:rsidR="00FE79A8" w:rsidRDefault="00FE79A8" w:rsidP="00FE79A8">
      <w:pPr>
        <w:pStyle w:val="NormalWeb"/>
        <w:shd w:val="clear" w:color="auto" w:fill="FFFFFF"/>
        <w:spacing w:before="120" w:beforeAutospacing="0" w:after="120" w:afterAutospacing="0" w:line="336" w:lineRule="atLeast"/>
        <w:rPr>
          <w:rFonts w:ascii="Arial" w:hAnsi="Arial" w:cs="Arial"/>
          <w:color w:val="252525"/>
          <w:sz w:val="21"/>
          <w:szCs w:val="21"/>
        </w:rPr>
      </w:pPr>
      <w:r>
        <w:rPr>
          <w:rFonts w:ascii="Arial" w:hAnsi="Arial" w:cs="Arial"/>
          <w:color w:val="252525"/>
          <w:sz w:val="21"/>
          <w:szCs w:val="21"/>
        </w:rPr>
        <w:t>She also castigated McClung J.'s opinion severely, arguing that it reposed on myths and stereotypes about women and sexual assault.</w:t>
      </w:r>
    </w:p>
    <w:p w:rsidR="00FE79A8" w:rsidRDefault="00FE79A8">
      <w:pPr>
        <w:rPr>
          <w:b/>
        </w:rPr>
      </w:pPr>
    </w:p>
    <w:p w:rsidR="00FE79A8" w:rsidRDefault="00FE79A8">
      <w:pPr>
        <w:rPr>
          <w:b/>
        </w:rPr>
      </w:pPr>
      <w:r>
        <w:rPr>
          <w:b/>
        </w:rPr>
        <w:t>MODULE 9</w:t>
      </w:r>
    </w:p>
    <w:p w:rsidR="00FE79A8" w:rsidRPr="00FE79A8" w:rsidRDefault="00FE79A8" w:rsidP="00FE79A8">
      <w:pPr>
        <w:shd w:val="clear" w:color="auto" w:fill="F6F4D6"/>
        <w:spacing w:before="75" w:after="75" w:line="216" w:lineRule="atLeast"/>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The purpose of this section is to prevent an accused from relying on the consent of a complainant under the age of consent. This section also provides the defence of consent where the accused and the complainant are of a certain age, and the complainant has given his or her consent.</w:t>
      </w:r>
    </w:p>
    <w:p w:rsidR="00FE79A8" w:rsidRPr="00FE79A8" w:rsidRDefault="00FE79A8" w:rsidP="00FE79A8">
      <w:pPr>
        <w:shd w:val="clear" w:color="auto" w:fill="F6F4D6"/>
        <w:spacing w:before="75" w:after="75" w:line="216" w:lineRule="atLeast"/>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The section does provide a defence for mistake of age.</w:t>
      </w:r>
    </w:p>
    <w:p w:rsidR="00FE79A8" w:rsidRPr="00FE79A8" w:rsidRDefault="00FE79A8" w:rsidP="00FE79A8">
      <w:pPr>
        <w:shd w:val="clear" w:color="auto" w:fill="F6F4D6"/>
        <w:spacing w:before="75" w:after="75" w:line="216" w:lineRule="atLeast"/>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(1) The consent of a complainant under 16 years old is not a defence to sexual interference, invitation to sexual touching, sexual exploitation, bestiality, indecent acts and sexual assault offences</w:t>
      </w:r>
    </w:p>
    <w:p w:rsidR="00FE79A8" w:rsidRPr="00FE79A8" w:rsidRDefault="00FE79A8" w:rsidP="00FE79A8">
      <w:pPr>
        <w:shd w:val="clear" w:color="auto" w:fill="F6F4D6"/>
        <w:spacing w:before="75" w:after="75" w:line="216" w:lineRule="atLeast"/>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(2) An exception to the age of consent for the offences of sexual interference, invitation to sexual touching, indecent exposure to a person under 14 years old, or sexual assault:</w:t>
      </w:r>
    </w:p>
    <w:p w:rsidR="00FE79A8" w:rsidRPr="00FE79A8" w:rsidRDefault="00FE79A8" w:rsidP="00FE79A8">
      <w:pPr>
        <w:numPr>
          <w:ilvl w:val="0"/>
          <w:numId w:val="1"/>
        </w:numPr>
        <w:shd w:val="clear" w:color="auto" w:fill="F6F4D6"/>
        <w:spacing w:before="120" w:after="0" w:line="240" w:lineRule="auto"/>
        <w:ind w:left="300"/>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if the complainant is at least 12 years old but younger than 14 years old, and</w:t>
      </w:r>
    </w:p>
    <w:p w:rsidR="00FE79A8" w:rsidRPr="00FE79A8" w:rsidRDefault="00FE79A8" w:rsidP="00FE79A8">
      <w:pPr>
        <w:numPr>
          <w:ilvl w:val="0"/>
          <w:numId w:val="1"/>
        </w:numPr>
        <w:shd w:val="clear" w:color="auto" w:fill="F6F4D6"/>
        <w:spacing w:before="120" w:after="0" w:line="240" w:lineRule="auto"/>
        <w:ind w:left="300"/>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the accused is less than 2 years older than the complainant, and</w:t>
      </w:r>
    </w:p>
    <w:p w:rsidR="00FE79A8" w:rsidRPr="00FE79A8" w:rsidRDefault="00FE79A8" w:rsidP="00FE79A8">
      <w:pPr>
        <w:numPr>
          <w:ilvl w:val="0"/>
          <w:numId w:val="1"/>
        </w:numPr>
        <w:shd w:val="clear" w:color="auto" w:fill="F6F4D6"/>
        <w:spacing w:before="120" w:after="0" w:line="240" w:lineRule="auto"/>
        <w:ind w:left="300"/>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the accused is neither in a position of trust or a relationship of dependency with the accused</w:t>
      </w:r>
    </w:p>
    <w:p w:rsidR="00FE79A8" w:rsidRPr="00FE79A8" w:rsidRDefault="00FE79A8" w:rsidP="00FE79A8">
      <w:pPr>
        <w:shd w:val="clear" w:color="auto" w:fill="F6F4D6"/>
        <w:spacing w:before="75" w:after="75" w:line="216" w:lineRule="atLeast"/>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If these circumstances exist, the accused may rely on the defence of consent.</w:t>
      </w:r>
    </w:p>
    <w:p w:rsidR="00FE79A8" w:rsidRPr="00FE79A8" w:rsidRDefault="00FE79A8" w:rsidP="00FE79A8">
      <w:pPr>
        <w:shd w:val="clear" w:color="auto" w:fill="F6F4D6"/>
        <w:spacing w:before="75" w:after="75" w:line="216" w:lineRule="atLeast"/>
        <w:rPr>
          <w:rFonts w:ascii="Tahoma" w:eastAsia="Times New Roman" w:hAnsi="Tahoma" w:cs="Tahoma"/>
          <w:color w:val="000000"/>
          <w:sz w:val="18"/>
          <w:szCs w:val="18"/>
          <w:lang w:eastAsia="en-CA"/>
        </w:rPr>
      </w:pPr>
      <w:r w:rsidRPr="00FE79A8">
        <w:rPr>
          <w:rFonts w:ascii="Tahoma" w:eastAsia="Times New Roman" w:hAnsi="Tahoma" w:cs="Tahoma"/>
          <w:b/>
          <w:bCs/>
          <w:color w:val="000000"/>
          <w:sz w:val="18"/>
          <w:szCs w:val="18"/>
          <w:lang w:eastAsia="en-CA"/>
        </w:rPr>
        <w:t>Example:</w:t>
      </w:r>
      <w:r w:rsidRPr="00FE79A8">
        <w:rPr>
          <w:rFonts w:ascii="Tahoma" w:eastAsia="Times New Roman" w:hAnsi="Tahoma" w:cs="Tahoma"/>
          <w:color w:val="000000"/>
          <w:sz w:val="18"/>
          <w:szCs w:val="18"/>
          <w:lang w:eastAsia="en-CA"/>
        </w:rPr>
        <w:t> Where a complainant is 12 years old and an accused is 13 years and the two are not in a relationship of trust or dependency, it is a defence that the complainant consented to the subject matter of the charge.</w:t>
      </w:r>
    </w:p>
    <w:p w:rsidR="00FE79A8" w:rsidRPr="00FE79A8" w:rsidRDefault="00FE79A8" w:rsidP="00FE79A8">
      <w:pPr>
        <w:shd w:val="clear" w:color="auto" w:fill="F6F4D6"/>
        <w:spacing w:before="75" w:after="75" w:line="216" w:lineRule="atLeast"/>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 xml:space="preserve">(2.1) </w:t>
      </w:r>
      <w:proofErr w:type="gramStart"/>
      <w:r w:rsidRPr="00FE79A8">
        <w:rPr>
          <w:rFonts w:ascii="Tahoma" w:eastAsia="Times New Roman" w:hAnsi="Tahoma" w:cs="Tahoma"/>
          <w:color w:val="000000"/>
          <w:sz w:val="18"/>
          <w:szCs w:val="18"/>
          <w:lang w:eastAsia="en-CA"/>
        </w:rPr>
        <w:t>An</w:t>
      </w:r>
      <w:proofErr w:type="gramEnd"/>
      <w:r w:rsidRPr="00FE79A8">
        <w:rPr>
          <w:rFonts w:ascii="Tahoma" w:eastAsia="Times New Roman" w:hAnsi="Tahoma" w:cs="Tahoma"/>
          <w:color w:val="000000"/>
          <w:sz w:val="18"/>
          <w:szCs w:val="18"/>
          <w:lang w:eastAsia="en-CA"/>
        </w:rPr>
        <w:t xml:space="preserve"> exception as to the age of consent for the offences of: sexual interference, invitation to sexual touching, indecent exposure to a person under 14 years, or sexual assault, where:</w:t>
      </w:r>
    </w:p>
    <w:p w:rsidR="00FE79A8" w:rsidRPr="00FE79A8" w:rsidRDefault="00FE79A8" w:rsidP="00FE79A8">
      <w:pPr>
        <w:numPr>
          <w:ilvl w:val="0"/>
          <w:numId w:val="2"/>
        </w:numPr>
        <w:shd w:val="clear" w:color="auto" w:fill="F6F4D6"/>
        <w:spacing w:before="120" w:after="0" w:line="240" w:lineRule="auto"/>
        <w:ind w:left="300"/>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the complainant is 14 years old or older but under the age of 16 years, and either</w:t>
      </w:r>
    </w:p>
    <w:p w:rsidR="00FE79A8" w:rsidRPr="00FE79A8" w:rsidRDefault="00FE79A8" w:rsidP="00FE79A8">
      <w:pPr>
        <w:numPr>
          <w:ilvl w:val="0"/>
          <w:numId w:val="2"/>
        </w:numPr>
        <w:shd w:val="clear" w:color="auto" w:fill="F6F4D6"/>
        <w:spacing w:before="120" w:after="0" w:line="240" w:lineRule="auto"/>
        <w:ind w:left="300"/>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the accused is less than five years older than the complainant and is not in a position of trust or dependency toward the complainant, or</w:t>
      </w:r>
    </w:p>
    <w:p w:rsidR="00FE79A8" w:rsidRPr="00FE79A8" w:rsidRDefault="00FE79A8" w:rsidP="00FE79A8">
      <w:pPr>
        <w:numPr>
          <w:ilvl w:val="0"/>
          <w:numId w:val="2"/>
        </w:numPr>
        <w:shd w:val="clear" w:color="auto" w:fill="F6F4D6"/>
        <w:spacing w:before="120" w:after="0" w:line="240" w:lineRule="auto"/>
        <w:ind w:left="300"/>
        <w:rPr>
          <w:rFonts w:ascii="Tahoma" w:eastAsia="Times New Roman" w:hAnsi="Tahoma" w:cs="Tahoma"/>
          <w:color w:val="000000"/>
          <w:sz w:val="18"/>
          <w:szCs w:val="18"/>
          <w:lang w:eastAsia="en-CA"/>
        </w:rPr>
      </w:pPr>
      <w:proofErr w:type="gramStart"/>
      <w:r w:rsidRPr="00FE79A8">
        <w:rPr>
          <w:rFonts w:ascii="Tahoma" w:eastAsia="Times New Roman" w:hAnsi="Tahoma" w:cs="Tahoma"/>
          <w:color w:val="000000"/>
          <w:sz w:val="18"/>
          <w:szCs w:val="18"/>
          <w:lang w:eastAsia="en-CA"/>
        </w:rPr>
        <w:t>the</w:t>
      </w:r>
      <w:proofErr w:type="gramEnd"/>
      <w:r w:rsidRPr="00FE79A8">
        <w:rPr>
          <w:rFonts w:ascii="Tahoma" w:eastAsia="Times New Roman" w:hAnsi="Tahoma" w:cs="Tahoma"/>
          <w:color w:val="000000"/>
          <w:sz w:val="18"/>
          <w:szCs w:val="18"/>
          <w:lang w:eastAsia="en-CA"/>
        </w:rPr>
        <w:t xml:space="preserve"> accused is married to the complainant.</w:t>
      </w:r>
    </w:p>
    <w:p w:rsidR="00FE79A8" w:rsidRPr="00FE79A8" w:rsidRDefault="00FE79A8" w:rsidP="00FE79A8">
      <w:pPr>
        <w:shd w:val="clear" w:color="auto" w:fill="F6F4D6"/>
        <w:spacing w:before="75" w:after="75" w:line="216" w:lineRule="atLeast"/>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Where these circumstances exist, the accused may rely on the defence of consent.</w:t>
      </w:r>
    </w:p>
    <w:p w:rsidR="00FE79A8" w:rsidRPr="00FE79A8" w:rsidRDefault="00FE79A8" w:rsidP="00FE79A8">
      <w:pPr>
        <w:shd w:val="clear" w:color="auto" w:fill="F6F4D6"/>
        <w:spacing w:before="75" w:after="75" w:line="216" w:lineRule="atLeast"/>
        <w:rPr>
          <w:rFonts w:ascii="Tahoma" w:eastAsia="Times New Roman" w:hAnsi="Tahoma" w:cs="Tahoma"/>
          <w:color w:val="000000"/>
          <w:sz w:val="18"/>
          <w:szCs w:val="18"/>
          <w:lang w:eastAsia="en-CA"/>
        </w:rPr>
      </w:pPr>
      <w:r w:rsidRPr="00FE79A8">
        <w:rPr>
          <w:rFonts w:ascii="Tahoma" w:eastAsia="Times New Roman" w:hAnsi="Tahoma" w:cs="Tahoma"/>
          <w:b/>
          <w:bCs/>
          <w:color w:val="000000"/>
          <w:sz w:val="18"/>
          <w:szCs w:val="18"/>
          <w:lang w:eastAsia="en-CA"/>
        </w:rPr>
        <w:t>Example:</w:t>
      </w:r>
      <w:r w:rsidRPr="00FE79A8">
        <w:rPr>
          <w:rFonts w:ascii="Tahoma" w:eastAsia="Times New Roman" w:hAnsi="Tahoma" w:cs="Tahoma"/>
          <w:color w:val="000000"/>
          <w:sz w:val="18"/>
          <w:szCs w:val="18"/>
          <w:lang w:eastAsia="en-CA"/>
        </w:rPr>
        <w:t> Where a complainant is 14 years old and an accused is 18 years old and not in a relationship of trust or dependency toward the accused, it is a defence that the complainant consented to the sexual activity that forms that subject matter of the charge.</w:t>
      </w:r>
    </w:p>
    <w:p w:rsidR="00FE79A8" w:rsidRPr="00FE79A8" w:rsidRDefault="00FE79A8" w:rsidP="00FE79A8">
      <w:pPr>
        <w:shd w:val="clear" w:color="auto" w:fill="F6F4D6"/>
        <w:spacing w:before="75" w:after="75" w:line="216" w:lineRule="atLeast"/>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(3) A person of 12 or 13 years shall not be prosecuted for the offences of sexual interference, invitation to sexual touching, or indecent acts unless the person was in a position of trust, authority or dependency toward the complainant.</w:t>
      </w:r>
    </w:p>
    <w:p w:rsidR="00FE79A8" w:rsidRPr="00FE79A8" w:rsidRDefault="00FE79A8" w:rsidP="00FE79A8">
      <w:pPr>
        <w:shd w:val="clear" w:color="auto" w:fill="F6F4D6"/>
        <w:spacing w:before="75" w:after="75" w:line="216" w:lineRule="atLeast"/>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(4) It is not a defence that the accused believed the complainant was 16 years old or more at the time the offence is alleged to have occurred for the offences of: sexual interference, invitation to sexual touching, indecent acts, or sexual assault.</w:t>
      </w:r>
    </w:p>
    <w:p w:rsidR="00FE79A8" w:rsidRPr="00FE79A8" w:rsidRDefault="00FE79A8" w:rsidP="00FE79A8">
      <w:pPr>
        <w:shd w:val="clear" w:color="auto" w:fill="F6F4D6"/>
        <w:spacing w:before="75" w:after="75" w:line="216" w:lineRule="atLeast"/>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(5) Other offences for which a mistake of fact will be permitted if the accused believed that the complainant was 18 years or over:</w:t>
      </w:r>
    </w:p>
    <w:p w:rsidR="00FE79A8" w:rsidRPr="00FE79A8" w:rsidRDefault="00FE79A8" w:rsidP="00FE79A8">
      <w:pPr>
        <w:numPr>
          <w:ilvl w:val="0"/>
          <w:numId w:val="3"/>
        </w:numPr>
        <w:shd w:val="clear" w:color="auto" w:fill="F6F4D6"/>
        <w:spacing w:before="120" w:after="0" w:line="240" w:lineRule="auto"/>
        <w:ind w:left="300"/>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Sexual exploitation, 159, 170, 171 or 172 or subsection 212(2) or (4).</w:t>
      </w:r>
    </w:p>
    <w:p w:rsidR="00FE79A8" w:rsidRPr="00FE79A8" w:rsidRDefault="00FE79A8" w:rsidP="00FE79A8">
      <w:pPr>
        <w:numPr>
          <w:ilvl w:val="0"/>
          <w:numId w:val="3"/>
        </w:numPr>
        <w:shd w:val="clear" w:color="auto" w:fill="F6F4D6"/>
        <w:spacing w:before="120" w:after="0" w:line="240" w:lineRule="auto"/>
        <w:ind w:left="300"/>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However, to rely on either subsection, the accused must have taken all reasonable steps to ascertain the age of the complainant.</w:t>
      </w:r>
    </w:p>
    <w:p w:rsidR="00FE79A8" w:rsidRPr="00FE79A8" w:rsidRDefault="00FE79A8" w:rsidP="00FE79A8">
      <w:pPr>
        <w:shd w:val="clear" w:color="auto" w:fill="F6F4D6"/>
        <w:spacing w:before="75" w:after="75" w:line="216" w:lineRule="atLeast"/>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(6) Provides that an accused cannot raise the defence of a mistaken belief in the age of the complainant under subsection (2) or (2.1) unless the accused took all reasonable steps to ascertain the age of the complainant</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lastRenderedPageBreak/>
        <w:t>151. Every person who, for a sexual purpose, touches, directly or indirectly, with a part of the body or with an object, any part of the body of a person under the age of 16 years</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(a) is guilty of an indictable offence and liable to imprisonment for a term not exceeding ten years and to a minimum punishment of imprisonment for a term of forty-five days; or</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w:t>
      </w:r>
      <w:proofErr w:type="gramStart"/>
      <w:r>
        <w:rPr>
          <w:rFonts w:ascii="Tahoma" w:hAnsi="Tahoma" w:cs="Tahoma"/>
          <w:color w:val="000000"/>
          <w:sz w:val="18"/>
          <w:szCs w:val="18"/>
        </w:rPr>
        <w:t>b</w:t>
      </w:r>
      <w:proofErr w:type="gramEnd"/>
      <w:r>
        <w:rPr>
          <w:rFonts w:ascii="Tahoma" w:hAnsi="Tahoma" w:cs="Tahoma"/>
          <w:color w:val="000000"/>
          <w:sz w:val="18"/>
          <w:szCs w:val="18"/>
        </w:rPr>
        <w:t>) is guilty of an offence punishable on summary conviction and liable to imprisonment for a term not exceeding eighteen months and to a minimum punishment of imprisonment for a term of fourteen days.</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152. Every person who, for a sexual purpose, invites, counsels or incites a person under the age of 16 years to touch, directly or indirectly, with a part of the body or with an object, the body of any person, including the body of the person who so invites, counsels or incites and the body of the person under the age of 16 years,</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(a) is guilty of an indictable offence and liable to imprisonment for a term not exceeding ten years and to a minimum punishment of imprisonment for a term of forty-five days; or</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w:t>
      </w:r>
      <w:proofErr w:type="gramStart"/>
      <w:r>
        <w:rPr>
          <w:rFonts w:ascii="Tahoma" w:hAnsi="Tahoma" w:cs="Tahoma"/>
          <w:color w:val="000000"/>
          <w:sz w:val="18"/>
          <w:szCs w:val="18"/>
        </w:rPr>
        <w:t>b</w:t>
      </w:r>
      <w:proofErr w:type="gramEnd"/>
      <w:r>
        <w:rPr>
          <w:rFonts w:ascii="Tahoma" w:hAnsi="Tahoma" w:cs="Tahoma"/>
          <w:color w:val="000000"/>
          <w:sz w:val="18"/>
          <w:szCs w:val="18"/>
        </w:rPr>
        <w:t>) is guilty of an offence punishable on summary conviction and liable to imprisonment for a term not exceeding eighteen months and to a minimum punishment of imprisonment for a term of fourteen days.</w:t>
      </w:r>
    </w:p>
    <w:p w:rsidR="00FE79A8" w:rsidRDefault="00FE79A8"/>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153.(1) Every person commits an offence who is in a position of trust or authority towards a young person, who is a person with whom the young person is in a relationship of dependency or who is in a relationship with a young person that is exploitative of the young person, and who</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(a) </w:t>
      </w:r>
      <w:proofErr w:type="gramStart"/>
      <w:r>
        <w:rPr>
          <w:rFonts w:ascii="Tahoma" w:hAnsi="Tahoma" w:cs="Tahoma"/>
          <w:color w:val="000000"/>
          <w:sz w:val="18"/>
          <w:szCs w:val="18"/>
        </w:rPr>
        <w:t>for</w:t>
      </w:r>
      <w:proofErr w:type="gramEnd"/>
      <w:r>
        <w:rPr>
          <w:rFonts w:ascii="Tahoma" w:hAnsi="Tahoma" w:cs="Tahoma"/>
          <w:color w:val="000000"/>
          <w:sz w:val="18"/>
          <w:szCs w:val="18"/>
        </w:rPr>
        <w:t xml:space="preserve"> a sexual purpose, touches, directly or indirectly, with a part of the body or with an object, any part of the body of the young person; or</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(b) </w:t>
      </w:r>
      <w:proofErr w:type="gramStart"/>
      <w:r>
        <w:rPr>
          <w:rFonts w:ascii="Tahoma" w:hAnsi="Tahoma" w:cs="Tahoma"/>
          <w:color w:val="000000"/>
          <w:sz w:val="18"/>
          <w:szCs w:val="18"/>
        </w:rPr>
        <w:t>for</w:t>
      </w:r>
      <w:proofErr w:type="gramEnd"/>
      <w:r>
        <w:rPr>
          <w:rFonts w:ascii="Tahoma" w:hAnsi="Tahoma" w:cs="Tahoma"/>
          <w:color w:val="000000"/>
          <w:sz w:val="18"/>
          <w:szCs w:val="18"/>
        </w:rPr>
        <w:t xml:space="preserve"> a sexual purpose, invites, counsels or incites a young person to touch, directly or indirectly, with a part of the body or with an object, the body of any person, including the body of the person who so invites, counsels or incites and the body of the young person.</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(1.1) </w:t>
      </w:r>
      <w:proofErr w:type="gramStart"/>
      <w:r>
        <w:rPr>
          <w:rFonts w:ascii="Tahoma" w:hAnsi="Tahoma" w:cs="Tahoma"/>
          <w:color w:val="000000"/>
          <w:sz w:val="18"/>
          <w:szCs w:val="18"/>
        </w:rPr>
        <w:t>Every</w:t>
      </w:r>
      <w:proofErr w:type="gramEnd"/>
      <w:r>
        <w:rPr>
          <w:rFonts w:ascii="Tahoma" w:hAnsi="Tahoma" w:cs="Tahoma"/>
          <w:color w:val="000000"/>
          <w:sz w:val="18"/>
          <w:szCs w:val="18"/>
        </w:rPr>
        <w:t xml:space="preserve"> person who commits an offence under subsection (1)</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(a) is guilty of an indictable offence and liable to imprisonment for a term not exceeding ten years and to a minimum punishment of imprisonment for a term of forty-five days; or</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w:t>
      </w:r>
      <w:proofErr w:type="gramStart"/>
      <w:r>
        <w:rPr>
          <w:rFonts w:ascii="Tahoma" w:hAnsi="Tahoma" w:cs="Tahoma"/>
          <w:color w:val="000000"/>
          <w:sz w:val="18"/>
          <w:szCs w:val="18"/>
        </w:rPr>
        <w:t>b</w:t>
      </w:r>
      <w:proofErr w:type="gramEnd"/>
      <w:r>
        <w:rPr>
          <w:rFonts w:ascii="Tahoma" w:hAnsi="Tahoma" w:cs="Tahoma"/>
          <w:color w:val="000000"/>
          <w:sz w:val="18"/>
          <w:szCs w:val="18"/>
        </w:rPr>
        <w:t>) is guilty of an offence punishable on summary conviction and liable to imprisonment for a term not exceeding eighteen months and to a minimum punishment of imprisonment for a term of fourteen days.</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(1.2) A judge may infer that a person is in a relationship with a young person that is exploitative of the young person from the nature and circumstances of the relationship, including</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(a) </w:t>
      </w:r>
      <w:proofErr w:type="gramStart"/>
      <w:r>
        <w:rPr>
          <w:rFonts w:ascii="Tahoma" w:hAnsi="Tahoma" w:cs="Tahoma"/>
          <w:color w:val="000000"/>
          <w:sz w:val="18"/>
          <w:szCs w:val="18"/>
        </w:rPr>
        <w:t>the</w:t>
      </w:r>
      <w:proofErr w:type="gramEnd"/>
      <w:r>
        <w:rPr>
          <w:rFonts w:ascii="Tahoma" w:hAnsi="Tahoma" w:cs="Tahoma"/>
          <w:color w:val="000000"/>
          <w:sz w:val="18"/>
          <w:szCs w:val="18"/>
        </w:rPr>
        <w:t xml:space="preserve"> age of the young person;</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(b) </w:t>
      </w:r>
      <w:proofErr w:type="gramStart"/>
      <w:r>
        <w:rPr>
          <w:rFonts w:ascii="Tahoma" w:hAnsi="Tahoma" w:cs="Tahoma"/>
          <w:color w:val="000000"/>
          <w:sz w:val="18"/>
          <w:szCs w:val="18"/>
        </w:rPr>
        <w:t>the</w:t>
      </w:r>
      <w:proofErr w:type="gramEnd"/>
      <w:r>
        <w:rPr>
          <w:rFonts w:ascii="Tahoma" w:hAnsi="Tahoma" w:cs="Tahoma"/>
          <w:color w:val="000000"/>
          <w:sz w:val="18"/>
          <w:szCs w:val="18"/>
        </w:rPr>
        <w:t xml:space="preserve"> age difference between the person and the young person;</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(c) </w:t>
      </w:r>
      <w:proofErr w:type="gramStart"/>
      <w:r>
        <w:rPr>
          <w:rFonts w:ascii="Tahoma" w:hAnsi="Tahoma" w:cs="Tahoma"/>
          <w:color w:val="000000"/>
          <w:sz w:val="18"/>
          <w:szCs w:val="18"/>
        </w:rPr>
        <w:t>the</w:t>
      </w:r>
      <w:proofErr w:type="gramEnd"/>
      <w:r>
        <w:rPr>
          <w:rFonts w:ascii="Tahoma" w:hAnsi="Tahoma" w:cs="Tahoma"/>
          <w:color w:val="000000"/>
          <w:sz w:val="18"/>
          <w:szCs w:val="18"/>
        </w:rPr>
        <w:t xml:space="preserve"> evolution of the relationship; and</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(d) </w:t>
      </w:r>
      <w:proofErr w:type="gramStart"/>
      <w:r>
        <w:rPr>
          <w:rFonts w:ascii="Tahoma" w:hAnsi="Tahoma" w:cs="Tahoma"/>
          <w:color w:val="000000"/>
          <w:sz w:val="18"/>
          <w:szCs w:val="18"/>
        </w:rPr>
        <w:t>the</w:t>
      </w:r>
      <w:proofErr w:type="gramEnd"/>
      <w:r>
        <w:rPr>
          <w:rFonts w:ascii="Tahoma" w:hAnsi="Tahoma" w:cs="Tahoma"/>
          <w:color w:val="000000"/>
          <w:sz w:val="18"/>
          <w:szCs w:val="18"/>
        </w:rPr>
        <w:t xml:space="preserve"> degree of control or influence by the person over the young person.</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(2) In this section, “young person” means a person 16 years of age or more but under the age of eighteen years.</w:t>
      </w:r>
    </w:p>
    <w:p w:rsidR="00FE79A8" w:rsidRDefault="00FE79A8"/>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172.1(1) </w:t>
      </w:r>
      <w:proofErr w:type="gramStart"/>
      <w:r>
        <w:rPr>
          <w:rFonts w:ascii="Tahoma" w:hAnsi="Tahoma" w:cs="Tahoma"/>
          <w:color w:val="000000"/>
          <w:sz w:val="18"/>
          <w:szCs w:val="18"/>
        </w:rPr>
        <w:t>Every</w:t>
      </w:r>
      <w:proofErr w:type="gramEnd"/>
      <w:r>
        <w:rPr>
          <w:rFonts w:ascii="Tahoma" w:hAnsi="Tahoma" w:cs="Tahoma"/>
          <w:color w:val="000000"/>
          <w:sz w:val="18"/>
          <w:szCs w:val="18"/>
        </w:rPr>
        <w:t xml:space="preserve"> person commits an offence who, by means of a computer system within the meaning of subsection 342.1(2), communicates with</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(a) a person who is, or who the accused believes is, under the age of eighteen years, for the purpose of facilitating the commission of an offence under subsection 153(1), section 155 or 163.1, subsection 212(1) or (4) or section 271, 272 or 273 with respect to that person;</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(b) a person who is, or who the accused believes is, under the age of 16 years, for the purpose of facilitating the commission of an offence under section 151 or 152, subsection 160(3) or 173(2) or section 280 with respect to that person; or</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(c) a person who is, or who the accused believes is, under the age of 14 years, for the purpose of facilitating the commission of an offence under section 281 with respect to that person.</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(2) Every person who commits an offence under subsection (1) is guilty of</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(a) </w:t>
      </w:r>
      <w:proofErr w:type="gramStart"/>
      <w:r>
        <w:rPr>
          <w:rFonts w:ascii="Tahoma" w:hAnsi="Tahoma" w:cs="Tahoma"/>
          <w:color w:val="000000"/>
          <w:sz w:val="18"/>
          <w:szCs w:val="18"/>
        </w:rPr>
        <w:t>an</w:t>
      </w:r>
      <w:proofErr w:type="gramEnd"/>
      <w:r>
        <w:rPr>
          <w:rFonts w:ascii="Tahoma" w:hAnsi="Tahoma" w:cs="Tahoma"/>
          <w:color w:val="000000"/>
          <w:sz w:val="18"/>
          <w:szCs w:val="18"/>
        </w:rPr>
        <w:t xml:space="preserve"> indictable offence and liable to imprisonment for a term of not more than ten years; or</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lastRenderedPageBreak/>
        <w:t xml:space="preserve">(b) </w:t>
      </w:r>
      <w:proofErr w:type="gramStart"/>
      <w:r>
        <w:rPr>
          <w:rFonts w:ascii="Tahoma" w:hAnsi="Tahoma" w:cs="Tahoma"/>
          <w:color w:val="000000"/>
          <w:sz w:val="18"/>
          <w:szCs w:val="18"/>
        </w:rPr>
        <w:t>an</w:t>
      </w:r>
      <w:proofErr w:type="gramEnd"/>
      <w:r>
        <w:rPr>
          <w:rFonts w:ascii="Tahoma" w:hAnsi="Tahoma" w:cs="Tahoma"/>
          <w:color w:val="000000"/>
          <w:sz w:val="18"/>
          <w:szCs w:val="18"/>
        </w:rPr>
        <w:t xml:space="preserve"> offence punishable on summary conviction and liable to imprisonment for a term not exceeding eighteen months.</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(3) Evidence that the person referred to in paragraph (1)(a), (b) or (c) was represented to the accused as being under the age of eighteen years, sixteen years or fourteen years, as the case may be, is, in the absence of evidence to the contrary, proof that the accused believed that the person was under that age.</w:t>
      </w:r>
    </w:p>
    <w:p w:rsidR="00FE79A8" w:rsidRDefault="00FE79A8" w:rsidP="00FE79A8">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(4) It is not a defence to a charge under paragraph (1)(a), (b) or (c) that the accused believed that the person referred to in that paragraph was at least eighteen years of age, sixteen years or fourteen years of age, as the case may be, unless the accused took reasonable steps to ascertain the age of the person.</w:t>
      </w:r>
    </w:p>
    <w:p w:rsidR="00FE79A8" w:rsidRDefault="00FE79A8"/>
    <w:p w:rsidR="00FE79A8" w:rsidRDefault="00FE79A8">
      <w:r>
        <w:t xml:space="preserve">Witness who have disability </w:t>
      </w:r>
    </w:p>
    <w:p w:rsidR="00FE79A8" w:rsidRDefault="00FE79A8">
      <w:pPr>
        <w:rPr>
          <w:rFonts w:ascii="Tahoma" w:hAnsi="Tahoma" w:cs="Tahoma"/>
          <w:color w:val="000000"/>
          <w:sz w:val="18"/>
          <w:szCs w:val="18"/>
          <w:shd w:val="clear" w:color="auto" w:fill="F6F4D6"/>
        </w:rPr>
      </w:pPr>
      <w:r>
        <w:rPr>
          <w:rFonts w:ascii="Tahoma" w:hAnsi="Tahoma" w:cs="Tahoma"/>
          <w:color w:val="000000"/>
          <w:sz w:val="18"/>
          <w:szCs w:val="18"/>
          <w:shd w:val="clear" w:color="auto" w:fill="F6F4D6"/>
        </w:rPr>
        <w:t>486.2(1) Despite section 650, in any proceedings against an accused, the judge or justice shall, on application of the prosecutor, of a witness who is under the age of eighteen years or of a witness who is able to communicate evidence but may have difficulty doing so by reason of a mental or physical disability, order that the witness testify outside the court room or behind a screen or other device that would allow the witness not to see the accused, unless the judge or justice is of the opinion that the order would interfere with the proper administration of justice.</w:t>
      </w:r>
    </w:p>
    <w:p w:rsidR="00FE79A8" w:rsidRPr="00FE79A8" w:rsidRDefault="00FE79A8" w:rsidP="00FE79A8">
      <w:pPr>
        <w:spacing w:before="75" w:after="75" w:line="240" w:lineRule="auto"/>
        <w:outlineLvl w:val="2"/>
        <w:rPr>
          <w:rFonts w:ascii="Tahoma" w:eastAsia="Times New Roman" w:hAnsi="Tahoma" w:cs="Tahoma"/>
          <w:color w:val="D0691E"/>
          <w:sz w:val="24"/>
          <w:szCs w:val="24"/>
          <w:lang w:eastAsia="en-CA"/>
        </w:rPr>
      </w:pPr>
      <w:r w:rsidRPr="00FE79A8">
        <w:rPr>
          <w:rFonts w:ascii="Tahoma" w:eastAsia="Times New Roman" w:hAnsi="Tahoma" w:cs="Tahoma"/>
          <w:color w:val="D0691E"/>
          <w:sz w:val="24"/>
          <w:szCs w:val="24"/>
          <w:lang w:eastAsia="en-CA"/>
        </w:rPr>
        <w:t xml:space="preserve">Evidence of Victim or Witness </w:t>
      </w:r>
      <w:proofErr w:type="gramStart"/>
      <w:r w:rsidRPr="00FE79A8">
        <w:rPr>
          <w:rFonts w:ascii="Tahoma" w:eastAsia="Times New Roman" w:hAnsi="Tahoma" w:cs="Tahoma"/>
          <w:color w:val="D0691E"/>
          <w:sz w:val="24"/>
          <w:szCs w:val="24"/>
          <w:lang w:eastAsia="en-CA"/>
        </w:rPr>
        <w:t>Under</w:t>
      </w:r>
      <w:proofErr w:type="gramEnd"/>
      <w:r w:rsidRPr="00FE79A8">
        <w:rPr>
          <w:rFonts w:ascii="Tahoma" w:eastAsia="Times New Roman" w:hAnsi="Tahoma" w:cs="Tahoma"/>
          <w:color w:val="D0691E"/>
          <w:sz w:val="24"/>
          <w:szCs w:val="24"/>
          <w:lang w:eastAsia="en-CA"/>
        </w:rPr>
        <w:t xml:space="preserve"> 18 – Section 715.1 of the Criminal Code</w:t>
      </w:r>
    </w:p>
    <w:p w:rsidR="00FE79A8" w:rsidRPr="00FE79A8" w:rsidRDefault="00FE79A8" w:rsidP="00FE79A8">
      <w:pPr>
        <w:spacing w:before="75" w:after="75" w:line="216" w:lineRule="atLeast"/>
        <w:rPr>
          <w:rFonts w:ascii="Tahoma" w:eastAsia="Times New Roman" w:hAnsi="Tahoma" w:cs="Tahoma"/>
          <w:color w:val="000000"/>
          <w:sz w:val="18"/>
          <w:szCs w:val="18"/>
          <w:lang w:eastAsia="en-CA"/>
        </w:rPr>
      </w:pPr>
      <w:r w:rsidRPr="00FE79A8">
        <w:rPr>
          <w:rFonts w:ascii="Tahoma" w:eastAsia="Times New Roman" w:hAnsi="Tahoma" w:cs="Tahoma"/>
          <w:b/>
          <w:bCs/>
          <w:color w:val="000000"/>
          <w:sz w:val="18"/>
          <w:szCs w:val="18"/>
          <w:lang w:eastAsia="en-CA"/>
        </w:rPr>
        <w:t>Evidence of victim or witness under 18/Order prohibiting use</w:t>
      </w:r>
    </w:p>
    <w:p w:rsidR="00FE79A8" w:rsidRPr="00FE79A8" w:rsidRDefault="00FE79A8" w:rsidP="00FE79A8">
      <w:pPr>
        <w:spacing w:before="75" w:after="75" w:line="216" w:lineRule="atLeast"/>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 </w:t>
      </w:r>
    </w:p>
    <w:p w:rsidR="00FE79A8" w:rsidRPr="00FE79A8" w:rsidRDefault="00FE79A8" w:rsidP="00FE79A8">
      <w:pPr>
        <w:spacing w:before="75" w:after="75" w:line="216" w:lineRule="atLeast"/>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715.1(1) In any proceeding against an accused in which a victim or other witness was under the age of eighteen years at the time the offence is alleged to have been committed, a video recording made within a reasonable time after the alleged offence, in which the victim or witness describes the acts complained of, is admissible in evidence if the victim or witness, while testifying, adopts the contents of the video recording, unless the presiding judge or justice is of the opinion that admission of the video recording in evidence would interfere with the proper administration of justice.</w:t>
      </w:r>
    </w:p>
    <w:p w:rsidR="00FE79A8" w:rsidRDefault="00FE79A8" w:rsidP="00FE79A8">
      <w:pPr>
        <w:spacing w:after="75" w:line="216" w:lineRule="atLeast"/>
        <w:rPr>
          <w:rFonts w:ascii="Tahoma" w:eastAsia="Times New Roman" w:hAnsi="Tahoma" w:cs="Tahoma"/>
          <w:color w:val="000000"/>
          <w:sz w:val="18"/>
          <w:szCs w:val="18"/>
          <w:lang w:eastAsia="en-CA"/>
        </w:rPr>
      </w:pPr>
      <w:r w:rsidRPr="00FE79A8">
        <w:rPr>
          <w:rFonts w:ascii="Tahoma" w:eastAsia="Times New Roman" w:hAnsi="Tahoma" w:cs="Tahoma"/>
          <w:color w:val="000000"/>
          <w:sz w:val="18"/>
          <w:szCs w:val="18"/>
          <w:lang w:eastAsia="en-CA"/>
        </w:rPr>
        <w:t>(2) The presiding judge or justice may prohibit any other use of a video recording referred to in subsection (1).</w:t>
      </w:r>
    </w:p>
    <w:p w:rsidR="00FE79A8" w:rsidRDefault="00FE79A8" w:rsidP="00FE79A8">
      <w:pPr>
        <w:spacing w:after="75" w:line="216" w:lineRule="atLeast"/>
        <w:rPr>
          <w:rFonts w:ascii="Tahoma" w:eastAsia="Times New Roman" w:hAnsi="Tahoma" w:cs="Tahoma"/>
          <w:color w:val="000000"/>
          <w:sz w:val="18"/>
          <w:szCs w:val="18"/>
          <w:lang w:eastAsia="en-CA"/>
        </w:rPr>
      </w:pPr>
    </w:p>
    <w:p w:rsidR="00FE79A8" w:rsidRDefault="00FE79A8" w:rsidP="00FE79A8">
      <w:pPr>
        <w:spacing w:after="75" w:line="216" w:lineRule="atLeast"/>
        <w:rPr>
          <w:rFonts w:ascii="Tahoma" w:eastAsia="Times New Roman" w:hAnsi="Tahoma" w:cs="Tahoma"/>
          <w:color w:val="000000"/>
          <w:sz w:val="18"/>
          <w:szCs w:val="18"/>
          <w:lang w:eastAsia="en-CA"/>
        </w:rPr>
      </w:pPr>
      <w:r>
        <w:rPr>
          <w:rFonts w:ascii="Tahoma" w:eastAsia="Times New Roman" w:hAnsi="Tahoma" w:cs="Tahoma"/>
          <w:b/>
          <w:color w:val="000000"/>
          <w:sz w:val="18"/>
          <w:szCs w:val="18"/>
          <w:lang w:eastAsia="en-CA"/>
        </w:rPr>
        <w:t xml:space="preserve">CASE AUDET </w:t>
      </w:r>
    </w:p>
    <w:p w:rsidR="00FE79A8" w:rsidRDefault="00FE79A8" w:rsidP="00FE79A8">
      <w:pPr>
        <w:spacing w:after="75" w:line="216" w:lineRule="atLeast"/>
        <w:rPr>
          <w:rFonts w:ascii="Tahoma" w:eastAsia="Times New Roman" w:hAnsi="Tahoma" w:cs="Tahoma"/>
          <w:color w:val="000000"/>
          <w:sz w:val="18"/>
          <w:szCs w:val="18"/>
          <w:lang w:eastAsia="en-CA"/>
        </w:rPr>
      </w:pPr>
    </w:p>
    <w:p w:rsidR="00FE79A8" w:rsidRDefault="00FE79A8" w:rsidP="00FE79A8">
      <w:pPr>
        <w:pStyle w:val="ListParagraph"/>
        <w:numPr>
          <w:ilvl w:val="0"/>
          <w:numId w:val="4"/>
        </w:numPr>
        <w:spacing w:after="75"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Sexual exploitation of minor – 22 year old </w:t>
      </w:r>
      <w:proofErr w:type="spellStart"/>
      <w:r>
        <w:rPr>
          <w:rFonts w:ascii="Tahoma" w:eastAsia="Times New Roman" w:hAnsi="Tahoma" w:cs="Tahoma"/>
          <w:color w:val="000000"/>
          <w:sz w:val="18"/>
          <w:szCs w:val="18"/>
          <w:lang w:eastAsia="en-CA"/>
        </w:rPr>
        <w:t>highschool</w:t>
      </w:r>
      <w:proofErr w:type="spellEnd"/>
      <w:r>
        <w:rPr>
          <w:rFonts w:ascii="Tahoma" w:eastAsia="Times New Roman" w:hAnsi="Tahoma" w:cs="Tahoma"/>
          <w:color w:val="000000"/>
          <w:sz w:val="18"/>
          <w:szCs w:val="18"/>
          <w:lang w:eastAsia="en-CA"/>
        </w:rPr>
        <w:t xml:space="preserve"> teacher – grade 8 female student (14) after the school year, the professor and student saw </w:t>
      </w:r>
      <w:proofErr w:type="spellStart"/>
      <w:r>
        <w:rPr>
          <w:rFonts w:ascii="Tahoma" w:eastAsia="Times New Roman" w:hAnsi="Tahoma" w:cs="Tahoma"/>
          <w:color w:val="000000"/>
          <w:sz w:val="18"/>
          <w:szCs w:val="18"/>
          <w:lang w:eastAsia="en-CA"/>
        </w:rPr>
        <w:t>eachother</w:t>
      </w:r>
      <w:proofErr w:type="spellEnd"/>
      <w:r>
        <w:rPr>
          <w:rFonts w:ascii="Tahoma" w:eastAsia="Times New Roman" w:hAnsi="Tahoma" w:cs="Tahoma"/>
          <w:color w:val="000000"/>
          <w:sz w:val="18"/>
          <w:szCs w:val="18"/>
          <w:lang w:eastAsia="en-CA"/>
        </w:rPr>
        <w:t xml:space="preserve"> in a bar having drinks, after the closing hours they went to a place to party, during the party, the teacher said he had a headache, went to the bedroom and fell asleep, 14 year old girl went in bedroom and they had sex </w:t>
      </w:r>
      <w:r w:rsidR="000438EA">
        <w:rPr>
          <w:rFonts w:ascii="Tahoma" w:eastAsia="Times New Roman" w:hAnsi="Tahoma" w:cs="Tahoma"/>
          <w:color w:val="000000"/>
          <w:sz w:val="18"/>
          <w:szCs w:val="18"/>
          <w:lang w:eastAsia="en-CA"/>
        </w:rPr>
        <w:t>–</w:t>
      </w:r>
      <w:r>
        <w:rPr>
          <w:rFonts w:ascii="Tahoma" w:eastAsia="Times New Roman" w:hAnsi="Tahoma" w:cs="Tahoma"/>
          <w:color w:val="000000"/>
          <w:sz w:val="18"/>
          <w:szCs w:val="18"/>
          <w:lang w:eastAsia="en-CA"/>
        </w:rPr>
        <w:t xml:space="preserve"> </w:t>
      </w:r>
      <w:r w:rsidR="000438EA">
        <w:rPr>
          <w:rFonts w:ascii="Tahoma" w:eastAsia="Times New Roman" w:hAnsi="Tahoma" w:cs="Tahoma"/>
          <w:color w:val="000000"/>
          <w:sz w:val="18"/>
          <w:szCs w:val="18"/>
          <w:lang w:eastAsia="en-CA"/>
        </w:rPr>
        <w:t>charged for sexually exploiting a person of minor age – this occurred during the summer period when he was not teaching her – he had no authority over her at all – acquitted because during the summer he had no authority</w:t>
      </w:r>
    </w:p>
    <w:p w:rsidR="000438EA" w:rsidRDefault="000438EA" w:rsidP="00FE79A8">
      <w:pPr>
        <w:pStyle w:val="ListParagraph"/>
        <w:numPr>
          <w:ilvl w:val="0"/>
          <w:numId w:val="4"/>
        </w:numPr>
        <w:spacing w:after="75"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 court of appeal also </w:t>
      </w:r>
      <w:proofErr w:type="spellStart"/>
      <w:r>
        <w:rPr>
          <w:rFonts w:ascii="Tahoma" w:eastAsia="Times New Roman" w:hAnsi="Tahoma" w:cs="Tahoma"/>
          <w:color w:val="000000"/>
          <w:sz w:val="18"/>
          <w:szCs w:val="18"/>
          <w:lang w:eastAsia="en-CA"/>
        </w:rPr>
        <w:t>accuited</w:t>
      </w:r>
      <w:proofErr w:type="spellEnd"/>
      <w:r>
        <w:rPr>
          <w:rFonts w:ascii="Tahoma" w:eastAsia="Times New Roman" w:hAnsi="Tahoma" w:cs="Tahoma"/>
          <w:color w:val="000000"/>
          <w:sz w:val="18"/>
          <w:szCs w:val="18"/>
          <w:lang w:eastAsia="en-CA"/>
        </w:rPr>
        <w:t xml:space="preserve"> </w:t>
      </w:r>
    </w:p>
    <w:p w:rsidR="000438EA" w:rsidRDefault="000438EA" w:rsidP="000438EA">
      <w:pPr>
        <w:pStyle w:val="ListParagraph"/>
        <w:numPr>
          <w:ilvl w:val="0"/>
          <w:numId w:val="4"/>
        </w:numPr>
        <w:spacing w:after="75"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 Crown appealed to supreme court and </w:t>
      </w:r>
      <w:proofErr w:type="spellStart"/>
      <w:r>
        <w:rPr>
          <w:rFonts w:ascii="Tahoma" w:eastAsia="Times New Roman" w:hAnsi="Tahoma" w:cs="Tahoma"/>
          <w:color w:val="000000"/>
          <w:sz w:val="18"/>
          <w:szCs w:val="18"/>
          <w:lang w:eastAsia="en-CA"/>
        </w:rPr>
        <w:t>audet</w:t>
      </w:r>
      <w:proofErr w:type="spellEnd"/>
      <w:r>
        <w:rPr>
          <w:rFonts w:ascii="Tahoma" w:eastAsia="Times New Roman" w:hAnsi="Tahoma" w:cs="Tahoma"/>
          <w:color w:val="000000"/>
          <w:sz w:val="18"/>
          <w:szCs w:val="18"/>
          <w:lang w:eastAsia="en-CA"/>
        </w:rPr>
        <w:t xml:space="preserve"> lost the case 3 to </w:t>
      </w:r>
      <w:proofErr w:type="gramStart"/>
      <w:r>
        <w:rPr>
          <w:rFonts w:ascii="Tahoma" w:eastAsia="Times New Roman" w:hAnsi="Tahoma" w:cs="Tahoma"/>
          <w:color w:val="000000"/>
          <w:sz w:val="18"/>
          <w:szCs w:val="18"/>
          <w:lang w:eastAsia="en-CA"/>
        </w:rPr>
        <w:t>2 .</w:t>
      </w:r>
      <w:proofErr w:type="gramEnd"/>
      <w:r>
        <w:rPr>
          <w:rFonts w:ascii="Tahoma" w:eastAsia="Times New Roman" w:hAnsi="Tahoma" w:cs="Tahoma"/>
          <w:color w:val="000000"/>
          <w:sz w:val="18"/>
          <w:szCs w:val="18"/>
          <w:lang w:eastAsia="en-CA"/>
        </w:rPr>
        <w:t xml:space="preserve"> The teacher had been told he would be part of teaching grade 9 and she </w:t>
      </w:r>
      <w:proofErr w:type="spellStart"/>
      <w:r>
        <w:rPr>
          <w:rFonts w:ascii="Tahoma" w:eastAsia="Times New Roman" w:hAnsi="Tahoma" w:cs="Tahoma"/>
          <w:color w:val="000000"/>
          <w:sz w:val="18"/>
          <w:szCs w:val="18"/>
          <w:lang w:eastAsia="en-CA"/>
        </w:rPr>
        <w:t>woud</w:t>
      </w:r>
      <w:proofErr w:type="spellEnd"/>
      <w:r>
        <w:rPr>
          <w:rFonts w:ascii="Tahoma" w:eastAsia="Times New Roman" w:hAnsi="Tahoma" w:cs="Tahoma"/>
          <w:color w:val="000000"/>
          <w:sz w:val="18"/>
          <w:szCs w:val="18"/>
          <w:lang w:eastAsia="en-CA"/>
        </w:rPr>
        <w:t xml:space="preserve"> likely be in it. He was still in a position to be authority over her </w:t>
      </w:r>
    </w:p>
    <w:p w:rsidR="000438EA" w:rsidRDefault="000438EA" w:rsidP="000438EA">
      <w:pPr>
        <w:pStyle w:val="ListParagraph"/>
        <w:numPr>
          <w:ilvl w:val="0"/>
          <w:numId w:val="4"/>
        </w:numPr>
        <w:spacing w:after="75"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In the end he was found guilty </w:t>
      </w:r>
    </w:p>
    <w:p w:rsidR="000438EA" w:rsidRDefault="000438EA" w:rsidP="000438EA">
      <w:pPr>
        <w:spacing w:after="75" w:line="216" w:lineRule="atLeast"/>
        <w:rPr>
          <w:rFonts w:ascii="Tahoma" w:eastAsia="Times New Roman" w:hAnsi="Tahoma" w:cs="Tahoma"/>
          <w:color w:val="000000"/>
          <w:sz w:val="18"/>
          <w:szCs w:val="18"/>
          <w:lang w:eastAsia="en-CA"/>
        </w:rPr>
      </w:pPr>
    </w:p>
    <w:p w:rsidR="000438EA" w:rsidRDefault="000438EA" w:rsidP="000438EA">
      <w:pPr>
        <w:spacing w:after="75" w:line="216" w:lineRule="atLeast"/>
        <w:rPr>
          <w:rFonts w:ascii="Tahoma" w:eastAsia="Times New Roman" w:hAnsi="Tahoma" w:cs="Tahoma"/>
          <w:b/>
          <w:color w:val="000000"/>
          <w:sz w:val="18"/>
          <w:szCs w:val="18"/>
          <w:lang w:eastAsia="en-CA"/>
        </w:rPr>
      </w:pPr>
      <w:proofErr w:type="spellStart"/>
      <w:r>
        <w:rPr>
          <w:rFonts w:ascii="Tahoma" w:eastAsia="Times New Roman" w:hAnsi="Tahoma" w:cs="Tahoma"/>
          <w:b/>
          <w:color w:val="000000"/>
          <w:sz w:val="18"/>
          <w:szCs w:val="18"/>
          <w:lang w:eastAsia="en-CA"/>
        </w:rPr>
        <w:t>Legare</w:t>
      </w:r>
      <w:proofErr w:type="spellEnd"/>
      <w:r>
        <w:rPr>
          <w:rFonts w:ascii="Tahoma" w:eastAsia="Times New Roman" w:hAnsi="Tahoma" w:cs="Tahoma"/>
          <w:b/>
          <w:color w:val="000000"/>
          <w:sz w:val="18"/>
          <w:szCs w:val="18"/>
          <w:lang w:eastAsia="en-CA"/>
        </w:rPr>
        <w:t xml:space="preserve"> </w:t>
      </w:r>
    </w:p>
    <w:p w:rsidR="000438EA" w:rsidRDefault="000438EA" w:rsidP="000438EA">
      <w:pPr>
        <w:spacing w:after="75" w:line="216" w:lineRule="atLeast"/>
        <w:rPr>
          <w:rFonts w:ascii="Tahoma" w:eastAsia="Times New Roman" w:hAnsi="Tahoma" w:cs="Tahoma"/>
          <w:b/>
          <w:color w:val="000000"/>
          <w:sz w:val="18"/>
          <w:szCs w:val="18"/>
          <w:lang w:eastAsia="en-CA"/>
        </w:rPr>
      </w:pPr>
    </w:p>
    <w:p w:rsidR="000438EA" w:rsidRDefault="000438EA" w:rsidP="000438EA">
      <w:pPr>
        <w:pStyle w:val="ListParagraph"/>
        <w:numPr>
          <w:ilvl w:val="0"/>
          <w:numId w:val="4"/>
        </w:numPr>
        <w:spacing w:after="75"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32 year old man claiming to be 17 engaged in 2 private online chats with 12 year old girl</w:t>
      </w:r>
    </w:p>
    <w:p w:rsidR="000438EA" w:rsidRDefault="000438EA" w:rsidP="000438EA">
      <w:pPr>
        <w:pStyle w:val="ListParagraph"/>
        <w:numPr>
          <w:ilvl w:val="0"/>
          <w:numId w:val="4"/>
        </w:numPr>
        <w:spacing w:after="75"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Both chat sexual</w:t>
      </w:r>
    </w:p>
    <w:p w:rsidR="000438EA" w:rsidRDefault="000438EA" w:rsidP="000438EA">
      <w:pPr>
        <w:pStyle w:val="ListParagraph"/>
        <w:numPr>
          <w:ilvl w:val="0"/>
          <w:numId w:val="4"/>
        </w:numPr>
        <w:spacing w:after="75"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Second chat </w:t>
      </w:r>
      <w:r w:rsidR="00417F3A">
        <w:rPr>
          <w:rFonts w:ascii="Tahoma" w:eastAsia="Times New Roman" w:hAnsi="Tahoma" w:cs="Tahoma"/>
          <w:color w:val="000000"/>
          <w:sz w:val="18"/>
          <w:szCs w:val="18"/>
          <w:lang w:eastAsia="en-CA"/>
        </w:rPr>
        <w:t xml:space="preserve">– he said he would like to perform oral sex on her </w:t>
      </w:r>
    </w:p>
    <w:p w:rsidR="00417F3A" w:rsidRDefault="00417F3A" w:rsidP="000438EA">
      <w:pPr>
        <w:pStyle w:val="ListParagraph"/>
        <w:numPr>
          <w:ilvl w:val="0"/>
          <w:numId w:val="4"/>
        </w:numPr>
        <w:spacing w:after="75"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He was caught </w:t>
      </w:r>
    </w:p>
    <w:p w:rsidR="00417F3A" w:rsidRDefault="00417F3A" w:rsidP="00417F3A">
      <w:pPr>
        <w:pStyle w:val="ListParagraph"/>
        <w:numPr>
          <w:ilvl w:val="0"/>
          <w:numId w:val="4"/>
        </w:numPr>
        <w:spacing w:after="75"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Trial – judge acquitted </w:t>
      </w:r>
      <w:proofErr w:type="spellStart"/>
      <w:r>
        <w:rPr>
          <w:rFonts w:ascii="Tahoma" w:eastAsia="Times New Roman" w:hAnsi="Tahoma" w:cs="Tahoma"/>
          <w:color w:val="000000"/>
          <w:sz w:val="18"/>
          <w:szCs w:val="18"/>
          <w:lang w:eastAsia="en-CA"/>
        </w:rPr>
        <w:t>legare</w:t>
      </w:r>
      <w:proofErr w:type="spellEnd"/>
      <w:r>
        <w:rPr>
          <w:rFonts w:ascii="Tahoma" w:eastAsia="Times New Roman" w:hAnsi="Tahoma" w:cs="Tahoma"/>
          <w:color w:val="000000"/>
          <w:sz w:val="18"/>
          <w:szCs w:val="18"/>
          <w:lang w:eastAsia="en-CA"/>
        </w:rPr>
        <w:t>, the accused did not try the victim, they only chatted, talking dirty is not sufficient to be found guilty</w:t>
      </w:r>
    </w:p>
    <w:p w:rsidR="00417F3A" w:rsidRDefault="00417F3A" w:rsidP="00417F3A">
      <w:pPr>
        <w:pStyle w:val="ListParagraph"/>
        <w:numPr>
          <w:ilvl w:val="0"/>
          <w:numId w:val="4"/>
        </w:numPr>
        <w:spacing w:after="75"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CoA – ordered new trial – judge made a mistake, there was no need for them to meet the person</w:t>
      </w:r>
    </w:p>
    <w:p w:rsidR="00417F3A" w:rsidRDefault="00417F3A" w:rsidP="00417F3A">
      <w:pPr>
        <w:pStyle w:val="ListParagraph"/>
        <w:numPr>
          <w:ilvl w:val="0"/>
          <w:numId w:val="4"/>
        </w:numPr>
        <w:spacing w:after="75"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Supreme court – Intentional communication by computer</w:t>
      </w:r>
    </w:p>
    <w:p w:rsidR="00417F3A" w:rsidRDefault="00417F3A" w:rsidP="00417F3A">
      <w:pPr>
        <w:pStyle w:val="ListParagraph"/>
        <w:numPr>
          <w:ilvl w:val="0"/>
          <w:numId w:val="4"/>
        </w:numPr>
        <w:spacing w:after="75"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w:t>
      </w:r>
      <w:r>
        <w:rPr>
          <w:rFonts w:ascii="Tahoma" w:eastAsia="Times New Roman" w:hAnsi="Tahoma" w:cs="Tahoma"/>
          <w:color w:val="000000"/>
          <w:sz w:val="18"/>
          <w:szCs w:val="18"/>
          <w:lang w:eastAsia="en-CA"/>
        </w:rPr>
        <w:tab/>
        <w:t xml:space="preserve"> The person is under 14 </w:t>
      </w:r>
    </w:p>
    <w:p w:rsidR="00417F3A" w:rsidRDefault="00417F3A" w:rsidP="00417F3A">
      <w:pPr>
        <w:pStyle w:val="ListParagraph"/>
        <w:numPr>
          <w:ilvl w:val="0"/>
          <w:numId w:val="4"/>
        </w:numPr>
        <w:spacing w:after="75"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lastRenderedPageBreak/>
        <w:t xml:space="preserve">- </w:t>
      </w:r>
      <w:r>
        <w:rPr>
          <w:rFonts w:ascii="Tahoma" w:eastAsia="Times New Roman" w:hAnsi="Tahoma" w:cs="Tahoma"/>
          <w:color w:val="000000"/>
          <w:sz w:val="18"/>
          <w:szCs w:val="18"/>
          <w:lang w:eastAsia="en-CA"/>
        </w:rPr>
        <w:tab/>
        <w:t xml:space="preserve">The focus on 172 is the intention of the person – </w:t>
      </w:r>
    </w:p>
    <w:p w:rsidR="00417F3A" w:rsidRPr="00417F3A" w:rsidRDefault="00417F3A" w:rsidP="00417F3A">
      <w:pPr>
        <w:pStyle w:val="ListParagraph"/>
        <w:numPr>
          <w:ilvl w:val="1"/>
          <w:numId w:val="4"/>
        </w:numPr>
        <w:spacing w:after="75"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 what matters is if the evidence if the person over the computer with a person under 14 facilitated this conversation </w:t>
      </w:r>
    </w:p>
    <w:p w:rsidR="00FE79A8" w:rsidRDefault="00FE79A8"/>
    <w:p w:rsidR="00417F3A" w:rsidRDefault="00417F3A"/>
    <w:p w:rsidR="00417F3A" w:rsidRDefault="00417F3A">
      <w:proofErr w:type="spellStart"/>
      <w:proofErr w:type="gramStart"/>
      <w:r>
        <w:rPr>
          <w:b/>
        </w:rPr>
        <w:t>Leviogiannis</w:t>
      </w:r>
      <w:proofErr w:type="spellEnd"/>
      <w:r>
        <w:rPr>
          <w:b/>
        </w:rPr>
        <w:t xml:space="preserve"> </w:t>
      </w:r>
      <w:r>
        <w:t xml:space="preserve"> -</w:t>
      </w:r>
      <w:proofErr w:type="gramEnd"/>
      <w:r>
        <w:t xml:space="preserve"> 28 year old male volunteer – in organization 1 on 1 , from a 1 year period, </w:t>
      </w:r>
      <w:proofErr w:type="spellStart"/>
      <w:r>
        <w:t>Leviogiannis</w:t>
      </w:r>
      <w:proofErr w:type="spellEnd"/>
      <w:r>
        <w:t xml:space="preserve"> spent time with the boy swimming, playing on the computer, the two go to London and the man touched the boy. Boy is called to witness, asks if he can be a witness </w:t>
      </w:r>
      <w:proofErr w:type="spellStart"/>
      <w:r>
        <w:t>behnd</w:t>
      </w:r>
      <w:proofErr w:type="spellEnd"/>
      <w:r>
        <w:t xml:space="preserve"> the screen. </w:t>
      </w:r>
    </w:p>
    <w:p w:rsidR="00417F3A" w:rsidRDefault="00417F3A">
      <w:r>
        <w:t xml:space="preserve">Trial judge – in U.S. is </w:t>
      </w:r>
      <w:proofErr w:type="spellStart"/>
      <w:r>
        <w:t>is</w:t>
      </w:r>
      <w:proofErr w:type="spellEnd"/>
      <w:r>
        <w:t xml:space="preserve"> the right for the accuser to the accused, </w:t>
      </w:r>
      <w:proofErr w:type="spellStart"/>
      <w:r>
        <w:t>its</w:t>
      </w:r>
      <w:proofErr w:type="spellEnd"/>
      <w:r>
        <w:t xml:space="preserve"> hard to cross examine and its gives the idea of guilt</w:t>
      </w:r>
    </w:p>
    <w:p w:rsidR="00417F3A" w:rsidRDefault="00417F3A">
      <w:r>
        <w:t xml:space="preserve">The </w:t>
      </w:r>
      <w:proofErr w:type="spellStart"/>
      <w:r>
        <w:t>affect</w:t>
      </w:r>
      <w:proofErr w:type="spellEnd"/>
      <w:r>
        <w:t xml:space="preserve"> of that law is to block the </w:t>
      </w:r>
      <w:proofErr w:type="gramStart"/>
      <w:r>
        <w:t>victims</w:t>
      </w:r>
      <w:proofErr w:type="gramEnd"/>
      <w:r>
        <w:t xml:space="preserve"> view of the accused, if the screen is used, then it is okay</w:t>
      </w:r>
    </w:p>
    <w:p w:rsidR="00417F3A" w:rsidRDefault="00417F3A">
      <w:r>
        <w:t xml:space="preserve">Supreme </w:t>
      </w:r>
      <w:proofErr w:type="gramStart"/>
      <w:r>
        <w:t>court</w:t>
      </w:r>
      <w:proofErr w:type="gramEnd"/>
      <w:r>
        <w:t xml:space="preserve"> – 486 – Facilitate the testimony of abuse</w:t>
      </w:r>
    </w:p>
    <w:p w:rsidR="00417F3A" w:rsidRDefault="00417F3A" w:rsidP="00417F3A">
      <w:pPr>
        <w:pStyle w:val="ListParagraph"/>
        <w:numPr>
          <w:ilvl w:val="0"/>
          <w:numId w:val="4"/>
        </w:numPr>
      </w:pPr>
      <w:r>
        <w:t xml:space="preserve">Absence of face to face does not infringe in the principles of fundamental justice </w:t>
      </w:r>
    </w:p>
    <w:p w:rsidR="00417F3A" w:rsidRDefault="00417F3A" w:rsidP="00417F3A">
      <w:pPr>
        <w:pStyle w:val="ListParagraph"/>
        <w:numPr>
          <w:ilvl w:val="0"/>
          <w:numId w:val="4"/>
        </w:numPr>
      </w:pPr>
      <w:r>
        <w:t xml:space="preserve">Unanimously said the section is constitutional </w:t>
      </w:r>
    </w:p>
    <w:p w:rsidR="00417F3A" w:rsidRDefault="00417F3A" w:rsidP="00417F3A"/>
    <w:p w:rsidR="00417F3A" w:rsidRDefault="00417F3A" w:rsidP="00417F3A">
      <w:pPr>
        <w:rPr>
          <w:b/>
        </w:rPr>
      </w:pPr>
      <w:r>
        <w:rPr>
          <w:b/>
        </w:rPr>
        <w:t xml:space="preserve">L (D.O) </w:t>
      </w:r>
    </w:p>
    <w:p w:rsidR="00484035" w:rsidRDefault="00417F3A" w:rsidP="00484035">
      <w:pPr>
        <w:pStyle w:val="ListParagraph"/>
        <w:numPr>
          <w:ilvl w:val="0"/>
          <w:numId w:val="4"/>
        </w:numPr>
      </w:pPr>
      <w:r>
        <w:t xml:space="preserve">Accused charged with sexual assault, made a video tape with victim (police), the preliminary hearing, the victim testified, crown producer video tape, made a motion that it was unconstitutional, </w:t>
      </w:r>
      <w:r w:rsidR="00484035">
        <w:t xml:space="preserve">judge convicted accused </w:t>
      </w:r>
    </w:p>
    <w:p w:rsidR="00484035" w:rsidRDefault="00484035" w:rsidP="00484035">
      <w:pPr>
        <w:pStyle w:val="ListParagraph"/>
        <w:numPr>
          <w:ilvl w:val="0"/>
          <w:numId w:val="4"/>
        </w:numPr>
      </w:pPr>
      <w:r>
        <w:t xml:space="preserve">CoA – allowed appeal , declared 715 </w:t>
      </w:r>
      <w:proofErr w:type="spellStart"/>
      <w:r>
        <w:t>unconstiutional</w:t>
      </w:r>
      <w:proofErr w:type="spellEnd"/>
      <w:r>
        <w:t xml:space="preserve">, breached section 11.d of charter, gives us the right to be presumed innocent, </w:t>
      </w:r>
    </w:p>
    <w:p w:rsidR="00484035" w:rsidRDefault="00484035" w:rsidP="00484035">
      <w:pPr>
        <w:pStyle w:val="ListParagraph"/>
        <w:numPr>
          <w:ilvl w:val="0"/>
          <w:numId w:val="4"/>
        </w:numPr>
      </w:pPr>
      <w:r>
        <w:t xml:space="preserve">Went to the supreme court, 9 judge unanimous decision ruled </w:t>
      </w:r>
    </w:p>
    <w:p w:rsidR="00484035" w:rsidRDefault="00484035" w:rsidP="00484035">
      <w:pPr>
        <w:pStyle w:val="ListParagraph"/>
        <w:numPr>
          <w:ilvl w:val="0"/>
          <w:numId w:val="4"/>
        </w:numPr>
      </w:pPr>
      <w:r>
        <w:t xml:space="preserve">The section is a response to the </w:t>
      </w:r>
      <w:proofErr w:type="spellStart"/>
      <w:r>
        <w:t>dominace</w:t>
      </w:r>
      <w:proofErr w:type="spellEnd"/>
      <w:r>
        <w:t xml:space="preserve"> and power over children</w:t>
      </w:r>
    </w:p>
    <w:p w:rsidR="00484035" w:rsidRDefault="00484035" w:rsidP="00484035">
      <w:pPr>
        <w:pStyle w:val="ListParagraph"/>
        <w:numPr>
          <w:ilvl w:val="0"/>
          <w:numId w:val="4"/>
        </w:numPr>
      </w:pPr>
      <w:r>
        <w:t xml:space="preserve">By allowing the video tape, it makes the criminal process less stressful </w:t>
      </w:r>
      <w:proofErr w:type="spellStart"/>
      <w:r>
        <w:t>tramatic</w:t>
      </w:r>
      <w:proofErr w:type="spellEnd"/>
      <w:r>
        <w:t xml:space="preserve"> for child</w:t>
      </w:r>
    </w:p>
    <w:p w:rsidR="00484035" w:rsidRDefault="00484035" w:rsidP="00484035">
      <w:pPr>
        <w:pStyle w:val="ListParagraph"/>
        <w:numPr>
          <w:ilvl w:val="0"/>
          <w:numId w:val="4"/>
        </w:numPr>
      </w:pPr>
      <w:r>
        <w:t>ADMISSION of video tape does not make trial unfair, or accused to be presumed innocent</w:t>
      </w:r>
    </w:p>
    <w:p w:rsidR="00484035" w:rsidRDefault="00484035" w:rsidP="00484035">
      <w:pPr>
        <w:pStyle w:val="ListParagraph"/>
        <w:numPr>
          <w:ilvl w:val="0"/>
          <w:numId w:val="4"/>
        </w:numPr>
      </w:pPr>
      <w:r>
        <w:t>The cross examination of victim at trial, provides adequate means to test the victims evidence</w:t>
      </w:r>
    </w:p>
    <w:p w:rsidR="00484035" w:rsidRDefault="00484035" w:rsidP="00484035">
      <w:pPr>
        <w:pStyle w:val="ListParagraph"/>
        <w:numPr>
          <w:ilvl w:val="0"/>
          <w:numId w:val="4"/>
        </w:numPr>
      </w:pPr>
      <w:r>
        <w:t>The tape was made 5 months after offence, this delay reasonable</w:t>
      </w:r>
    </w:p>
    <w:p w:rsidR="00484035" w:rsidRDefault="00484035" w:rsidP="00484035"/>
    <w:p w:rsidR="00484035" w:rsidRDefault="00484035" w:rsidP="00484035"/>
    <w:p w:rsidR="00484035" w:rsidRDefault="00484035" w:rsidP="00484035">
      <w:pPr>
        <w:rPr>
          <w:b/>
        </w:rPr>
      </w:pPr>
      <w:r>
        <w:rPr>
          <w:b/>
        </w:rPr>
        <w:t xml:space="preserve">Module 10 </w:t>
      </w:r>
    </w:p>
    <w:p w:rsidR="00484035" w:rsidRDefault="00484035" w:rsidP="00484035">
      <w:pPr>
        <w:rPr>
          <w:b/>
        </w:rPr>
      </w:pPr>
    </w:p>
    <w:p w:rsidR="00484035" w:rsidRDefault="00484035" w:rsidP="00484035">
      <w:pPr>
        <w:pStyle w:val="NormalWeb"/>
        <w:shd w:val="clear" w:color="auto" w:fill="F6F4D6"/>
        <w:spacing w:before="75" w:beforeAutospacing="0" w:after="75" w:afterAutospacing="0" w:line="216" w:lineRule="atLeast"/>
        <w:rPr>
          <w:rFonts w:ascii="Tahoma" w:hAnsi="Tahoma" w:cs="Tahoma"/>
          <w:color w:val="000000"/>
          <w:sz w:val="18"/>
          <w:szCs w:val="18"/>
        </w:rPr>
      </w:pPr>
      <w:r>
        <w:rPr>
          <w:rStyle w:val="Strong"/>
          <w:rFonts w:ascii="Tahoma" w:hAnsi="Tahoma" w:cs="Tahoma"/>
          <w:color w:val="000000"/>
          <w:sz w:val="18"/>
          <w:szCs w:val="18"/>
        </w:rPr>
        <w:t>Possession</w:t>
      </w:r>
    </w:p>
    <w:p w:rsidR="00484035" w:rsidRDefault="00484035" w:rsidP="00484035">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(3) For the purposes of this Act,</w:t>
      </w:r>
    </w:p>
    <w:p w:rsidR="00484035" w:rsidRDefault="00484035" w:rsidP="00484035">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(a) </w:t>
      </w:r>
      <w:proofErr w:type="gramStart"/>
      <w:r>
        <w:rPr>
          <w:rFonts w:ascii="Tahoma" w:hAnsi="Tahoma" w:cs="Tahoma"/>
          <w:color w:val="000000"/>
          <w:sz w:val="18"/>
          <w:szCs w:val="18"/>
        </w:rPr>
        <w:t>a</w:t>
      </w:r>
      <w:proofErr w:type="gramEnd"/>
      <w:r>
        <w:rPr>
          <w:rFonts w:ascii="Tahoma" w:hAnsi="Tahoma" w:cs="Tahoma"/>
          <w:color w:val="000000"/>
          <w:sz w:val="18"/>
          <w:szCs w:val="18"/>
        </w:rPr>
        <w:t xml:space="preserve"> person has anything in possession when he has it in his personal possession or knowingly</w:t>
      </w:r>
    </w:p>
    <w:p w:rsidR="00484035" w:rsidRDefault="00484035" w:rsidP="00484035">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w:t>
      </w:r>
      <w:proofErr w:type="spellStart"/>
      <w:r>
        <w:rPr>
          <w:rFonts w:ascii="Tahoma" w:hAnsi="Tahoma" w:cs="Tahoma"/>
          <w:color w:val="000000"/>
          <w:sz w:val="18"/>
          <w:szCs w:val="18"/>
        </w:rPr>
        <w:t>i</w:t>
      </w:r>
      <w:proofErr w:type="spellEnd"/>
      <w:r>
        <w:rPr>
          <w:rFonts w:ascii="Tahoma" w:hAnsi="Tahoma" w:cs="Tahoma"/>
          <w:color w:val="000000"/>
          <w:sz w:val="18"/>
          <w:szCs w:val="18"/>
        </w:rPr>
        <w:t xml:space="preserve">) </w:t>
      </w:r>
      <w:proofErr w:type="gramStart"/>
      <w:r>
        <w:rPr>
          <w:rFonts w:ascii="Tahoma" w:hAnsi="Tahoma" w:cs="Tahoma"/>
          <w:color w:val="000000"/>
          <w:sz w:val="18"/>
          <w:szCs w:val="18"/>
        </w:rPr>
        <w:t>has</w:t>
      </w:r>
      <w:proofErr w:type="gramEnd"/>
      <w:r>
        <w:rPr>
          <w:rFonts w:ascii="Tahoma" w:hAnsi="Tahoma" w:cs="Tahoma"/>
          <w:color w:val="000000"/>
          <w:sz w:val="18"/>
          <w:szCs w:val="18"/>
        </w:rPr>
        <w:t xml:space="preserve"> it in the actual possession or custody of another person, or</w:t>
      </w:r>
    </w:p>
    <w:p w:rsidR="00484035" w:rsidRDefault="00484035" w:rsidP="00484035">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(ii) </w:t>
      </w:r>
      <w:proofErr w:type="gramStart"/>
      <w:r>
        <w:rPr>
          <w:rFonts w:ascii="Tahoma" w:hAnsi="Tahoma" w:cs="Tahoma"/>
          <w:color w:val="000000"/>
          <w:sz w:val="18"/>
          <w:szCs w:val="18"/>
        </w:rPr>
        <w:t>has</w:t>
      </w:r>
      <w:proofErr w:type="gramEnd"/>
      <w:r>
        <w:rPr>
          <w:rFonts w:ascii="Tahoma" w:hAnsi="Tahoma" w:cs="Tahoma"/>
          <w:color w:val="000000"/>
          <w:sz w:val="18"/>
          <w:szCs w:val="18"/>
        </w:rPr>
        <w:t xml:space="preserve"> it in any place, whether or not that place belongs to or is occupied by him, for the use or benefit of himself or of another person; and</w:t>
      </w:r>
    </w:p>
    <w:p w:rsidR="00484035" w:rsidRDefault="00484035" w:rsidP="00484035">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lastRenderedPageBreak/>
        <w:t xml:space="preserve">(b) </w:t>
      </w:r>
      <w:proofErr w:type="gramStart"/>
      <w:r>
        <w:rPr>
          <w:rFonts w:ascii="Tahoma" w:hAnsi="Tahoma" w:cs="Tahoma"/>
          <w:color w:val="000000"/>
          <w:sz w:val="18"/>
          <w:szCs w:val="18"/>
        </w:rPr>
        <w:t>where</w:t>
      </w:r>
      <w:proofErr w:type="gramEnd"/>
      <w:r>
        <w:rPr>
          <w:rFonts w:ascii="Tahoma" w:hAnsi="Tahoma" w:cs="Tahoma"/>
          <w:color w:val="000000"/>
          <w:sz w:val="18"/>
          <w:szCs w:val="18"/>
        </w:rPr>
        <w:t xml:space="preserve"> one of two or more persons, with the knowledge and consent of the rest, has anything in his custody or possession, it shall be deemed to be in the custody and possession of each and all of them.</w:t>
      </w:r>
    </w:p>
    <w:p w:rsidR="00484035" w:rsidRDefault="00484035" w:rsidP="00484035">
      <w:pPr>
        <w:rPr>
          <w:b/>
        </w:rPr>
      </w:pPr>
    </w:p>
    <w:p w:rsidR="00484035" w:rsidRDefault="00484035" w:rsidP="00484035">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“Traffic” means, in respect of a substance included in any of Schedules I to IV,</w:t>
      </w:r>
    </w:p>
    <w:p w:rsidR="00484035" w:rsidRDefault="00484035" w:rsidP="00484035">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(a) </w:t>
      </w:r>
      <w:proofErr w:type="gramStart"/>
      <w:r>
        <w:rPr>
          <w:rFonts w:ascii="Tahoma" w:hAnsi="Tahoma" w:cs="Tahoma"/>
          <w:color w:val="000000"/>
          <w:sz w:val="18"/>
          <w:szCs w:val="18"/>
        </w:rPr>
        <w:t>to</w:t>
      </w:r>
      <w:proofErr w:type="gramEnd"/>
      <w:r>
        <w:rPr>
          <w:rFonts w:ascii="Tahoma" w:hAnsi="Tahoma" w:cs="Tahoma"/>
          <w:color w:val="000000"/>
          <w:sz w:val="18"/>
          <w:szCs w:val="18"/>
        </w:rPr>
        <w:t xml:space="preserve"> sell, administer, give, transfer, transport, send or deliver the substance,</w:t>
      </w:r>
    </w:p>
    <w:p w:rsidR="00484035" w:rsidRDefault="00484035" w:rsidP="00484035">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(b) </w:t>
      </w:r>
      <w:proofErr w:type="gramStart"/>
      <w:r>
        <w:rPr>
          <w:rFonts w:ascii="Tahoma" w:hAnsi="Tahoma" w:cs="Tahoma"/>
          <w:color w:val="000000"/>
          <w:sz w:val="18"/>
          <w:szCs w:val="18"/>
        </w:rPr>
        <w:t>to</w:t>
      </w:r>
      <w:proofErr w:type="gramEnd"/>
      <w:r>
        <w:rPr>
          <w:rFonts w:ascii="Tahoma" w:hAnsi="Tahoma" w:cs="Tahoma"/>
          <w:color w:val="000000"/>
          <w:sz w:val="18"/>
          <w:szCs w:val="18"/>
        </w:rPr>
        <w:t xml:space="preserve"> sell an authorization to obtain the substance, or</w:t>
      </w:r>
    </w:p>
    <w:p w:rsidR="00484035" w:rsidRDefault="00484035" w:rsidP="00484035">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(c) </w:t>
      </w:r>
      <w:proofErr w:type="gramStart"/>
      <w:r>
        <w:rPr>
          <w:rFonts w:ascii="Tahoma" w:hAnsi="Tahoma" w:cs="Tahoma"/>
          <w:color w:val="000000"/>
          <w:sz w:val="18"/>
          <w:szCs w:val="18"/>
        </w:rPr>
        <w:t>to</w:t>
      </w:r>
      <w:proofErr w:type="gramEnd"/>
      <w:r>
        <w:rPr>
          <w:rFonts w:ascii="Tahoma" w:hAnsi="Tahoma" w:cs="Tahoma"/>
          <w:color w:val="000000"/>
          <w:sz w:val="18"/>
          <w:szCs w:val="18"/>
        </w:rPr>
        <w:t xml:space="preserve"> offer to do anything mentioned in paragraph (a) or (b),</w:t>
      </w:r>
    </w:p>
    <w:p w:rsidR="00484035" w:rsidRDefault="00484035" w:rsidP="00484035">
      <w:pPr>
        <w:pStyle w:val="NormalWeb"/>
        <w:shd w:val="clear" w:color="auto" w:fill="F6F4D6"/>
        <w:spacing w:before="75" w:beforeAutospacing="0" w:after="75" w:afterAutospacing="0" w:line="216" w:lineRule="atLeast"/>
        <w:rPr>
          <w:rFonts w:ascii="Tahoma" w:hAnsi="Tahoma" w:cs="Tahoma"/>
          <w:color w:val="000000"/>
          <w:sz w:val="18"/>
          <w:szCs w:val="18"/>
        </w:rPr>
      </w:pPr>
      <w:proofErr w:type="gramStart"/>
      <w:r>
        <w:rPr>
          <w:rFonts w:ascii="Tahoma" w:hAnsi="Tahoma" w:cs="Tahoma"/>
          <w:color w:val="000000"/>
          <w:sz w:val="18"/>
          <w:szCs w:val="18"/>
        </w:rPr>
        <w:t>otherwise</w:t>
      </w:r>
      <w:proofErr w:type="gramEnd"/>
      <w:r>
        <w:rPr>
          <w:rFonts w:ascii="Tahoma" w:hAnsi="Tahoma" w:cs="Tahoma"/>
          <w:color w:val="000000"/>
          <w:sz w:val="18"/>
          <w:szCs w:val="18"/>
        </w:rPr>
        <w:t xml:space="preserve"> than under the authority of the regulations.</w:t>
      </w:r>
    </w:p>
    <w:p w:rsidR="00484035" w:rsidRDefault="00484035" w:rsidP="00484035">
      <w:pPr>
        <w:rPr>
          <w:b/>
        </w:rPr>
      </w:pPr>
    </w:p>
    <w:p w:rsidR="00484035" w:rsidRPr="00484035" w:rsidRDefault="00484035" w:rsidP="00484035">
      <w:pPr>
        <w:numPr>
          <w:ilvl w:val="0"/>
          <w:numId w:val="5"/>
        </w:numPr>
        <w:shd w:val="clear" w:color="auto" w:fill="F6F4D6"/>
        <w:spacing w:before="120" w:after="0" w:line="240" w:lineRule="auto"/>
        <w:ind w:left="3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4(1) No person shall possess a substance in:</w:t>
      </w:r>
    </w:p>
    <w:p w:rsidR="00484035" w:rsidRPr="00484035" w:rsidRDefault="00484035" w:rsidP="00484035">
      <w:pPr>
        <w:numPr>
          <w:ilvl w:val="1"/>
          <w:numId w:val="5"/>
        </w:numPr>
        <w:shd w:val="clear" w:color="auto" w:fill="F6F4D6"/>
        <w:spacing w:before="120" w:after="0" w:line="240" w:lineRule="auto"/>
        <w:ind w:left="6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Schedule I — heroin or cocaine</w:t>
      </w:r>
    </w:p>
    <w:p w:rsidR="00484035" w:rsidRPr="00484035" w:rsidRDefault="00484035" w:rsidP="00484035">
      <w:pPr>
        <w:numPr>
          <w:ilvl w:val="1"/>
          <w:numId w:val="5"/>
        </w:numPr>
        <w:shd w:val="clear" w:color="auto" w:fill="F6F4D6"/>
        <w:spacing w:before="120" w:after="0" w:line="240" w:lineRule="auto"/>
        <w:ind w:left="6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Schedule II — marijuana or hashish</w:t>
      </w:r>
    </w:p>
    <w:p w:rsidR="00484035" w:rsidRPr="00484035" w:rsidRDefault="00484035" w:rsidP="00484035">
      <w:pPr>
        <w:numPr>
          <w:ilvl w:val="0"/>
          <w:numId w:val="5"/>
        </w:numPr>
        <w:shd w:val="clear" w:color="auto" w:fill="F6F4D6"/>
        <w:spacing w:before="120" w:after="0" w:line="240" w:lineRule="auto"/>
        <w:ind w:left="3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4(3) Everyone who possesses heroin or cocaine for his own use:</w:t>
      </w:r>
    </w:p>
    <w:p w:rsidR="00484035" w:rsidRPr="00484035" w:rsidRDefault="00484035" w:rsidP="00484035">
      <w:pPr>
        <w:numPr>
          <w:ilvl w:val="1"/>
          <w:numId w:val="5"/>
        </w:numPr>
        <w:shd w:val="clear" w:color="auto" w:fill="F6F4D6"/>
        <w:spacing w:before="120" w:after="0" w:line="240" w:lineRule="auto"/>
        <w:ind w:left="6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Indictment: maximum 7 years</w:t>
      </w:r>
    </w:p>
    <w:p w:rsidR="00484035" w:rsidRPr="00484035" w:rsidRDefault="00484035" w:rsidP="00484035">
      <w:pPr>
        <w:numPr>
          <w:ilvl w:val="1"/>
          <w:numId w:val="5"/>
        </w:numPr>
        <w:shd w:val="clear" w:color="auto" w:fill="F6F4D6"/>
        <w:spacing w:before="120" w:after="0" w:line="240" w:lineRule="auto"/>
        <w:ind w:left="6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Summary conviction:</w:t>
      </w:r>
    </w:p>
    <w:p w:rsidR="00484035" w:rsidRPr="00484035" w:rsidRDefault="00484035" w:rsidP="00484035">
      <w:pPr>
        <w:numPr>
          <w:ilvl w:val="2"/>
          <w:numId w:val="5"/>
        </w:numPr>
        <w:shd w:val="clear" w:color="auto" w:fill="F6F4D6"/>
        <w:spacing w:before="120" w:after="0" w:line="240" w:lineRule="auto"/>
        <w:ind w:left="9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first offence: maximum 6 months + maximum $1000</w:t>
      </w:r>
    </w:p>
    <w:p w:rsidR="00484035" w:rsidRPr="00484035" w:rsidRDefault="00484035" w:rsidP="00484035">
      <w:pPr>
        <w:numPr>
          <w:ilvl w:val="2"/>
          <w:numId w:val="5"/>
        </w:numPr>
        <w:shd w:val="clear" w:color="auto" w:fill="F6F4D6"/>
        <w:spacing w:before="120" w:after="0" w:line="240" w:lineRule="auto"/>
        <w:ind w:left="9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subsequent offence: maximum 1 year + maximum $2000</w:t>
      </w:r>
    </w:p>
    <w:p w:rsidR="00484035" w:rsidRPr="00484035" w:rsidRDefault="00484035" w:rsidP="00484035">
      <w:pPr>
        <w:numPr>
          <w:ilvl w:val="0"/>
          <w:numId w:val="5"/>
        </w:numPr>
        <w:shd w:val="clear" w:color="auto" w:fill="F6F4D6"/>
        <w:spacing w:before="120" w:after="0" w:line="240" w:lineRule="auto"/>
        <w:ind w:left="3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4(4) Everyone who possesses marijuana or hashish for his own use:</w:t>
      </w:r>
    </w:p>
    <w:p w:rsidR="00484035" w:rsidRPr="00484035" w:rsidRDefault="00484035" w:rsidP="00484035">
      <w:pPr>
        <w:numPr>
          <w:ilvl w:val="1"/>
          <w:numId w:val="5"/>
        </w:numPr>
        <w:shd w:val="clear" w:color="auto" w:fill="F6F4D6"/>
        <w:spacing w:before="120" w:after="0" w:line="240" w:lineRule="auto"/>
        <w:ind w:left="6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Indictment: maximum 5 years less a day</w:t>
      </w:r>
    </w:p>
    <w:p w:rsidR="00484035" w:rsidRPr="00484035" w:rsidRDefault="00484035" w:rsidP="00484035">
      <w:pPr>
        <w:numPr>
          <w:ilvl w:val="1"/>
          <w:numId w:val="5"/>
        </w:numPr>
        <w:shd w:val="clear" w:color="auto" w:fill="F6F4D6"/>
        <w:spacing w:before="120" w:after="0" w:line="240" w:lineRule="auto"/>
        <w:ind w:left="6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Summary conviction:</w:t>
      </w:r>
    </w:p>
    <w:p w:rsidR="00484035" w:rsidRPr="00484035" w:rsidRDefault="00484035" w:rsidP="00484035">
      <w:pPr>
        <w:numPr>
          <w:ilvl w:val="2"/>
          <w:numId w:val="5"/>
        </w:numPr>
        <w:shd w:val="clear" w:color="auto" w:fill="F6F4D6"/>
        <w:spacing w:before="120" w:after="0" w:line="240" w:lineRule="auto"/>
        <w:ind w:left="9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first offence: maximum 6 months + maximum $1000</w:t>
      </w:r>
    </w:p>
    <w:p w:rsidR="00484035" w:rsidRPr="00484035" w:rsidRDefault="00484035" w:rsidP="00484035">
      <w:pPr>
        <w:numPr>
          <w:ilvl w:val="2"/>
          <w:numId w:val="5"/>
        </w:numPr>
        <w:shd w:val="clear" w:color="auto" w:fill="F6F4D6"/>
        <w:spacing w:before="120" w:after="0" w:line="240" w:lineRule="auto"/>
        <w:ind w:left="9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subsequent offence: maximum 1 year + maximum $2000</w:t>
      </w:r>
    </w:p>
    <w:p w:rsidR="00484035" w:rsidRPr="00484035" w:rsidRDefault="00484035" w:rsidP="00484035">
      <w:pPr>
        <w:numPr>
          <w:ilvl w:val="0"/>
          <w:numId w:val="5"/>
        </w:numPr>
        <w:shd w:val="clear" w:color="auto" w:fill="F6F4D6"/>
        <w:spacing w:before="120" w:after="0" w:line="240" w:lineRule="auto"/>
        <w:ind w:left="3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4(5) Everyone who possesses less than 1 gram of hashish or less than 30 grams of marijuana</w:t>
      </w:r>
    </w:p>
    <w:p w:rsidR="00484035" w:rsidRPr="00484035" w:rsidRDefault="00484035" w:rsidP="00484035">
      <w:pPr>
        <w:numPr>
          <w:ilvl w:val="1"/>
          <w:numId w:val="5"/>
        </w:numPr>
        <w:shd w:val="clear" w:color="auto" w:fill="F6F4D6"/>
        <w:spacing w:before="120" w:after="0" w:line="240" w:lineRule="auto"/>
        <w:ind w:left="6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Summary conviction: maximum 6 months + maximum $1000</w:t>
      </w:r>
    </w:p>
    <w:p w:rsidR="00484035" w:rsidRPr="00484035" w:rsidRDefault="00484035" w:rsidP="00484035">
      <w:pPr>
        <w:shd w:val="clear" w:color="auto" w:fill="F6F4D6"/>
        <w:spacing w:before="75" w:after="75" w:line="216" w:lineRule="atLeast"/>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This is the lowest crime in Canada, where the punishment is equivalent to disturbing the peace.</w:t>
      </w:r>
    </w:p>
    <w:p w:rsidR="00484035" w:rsidRPr="00484035" w:rsidRDefault="00484035" w:rsidP="00484035">
      <w:pPr>
        <w:shd w:val="clear" w:color="auto" w:fill="F6F4D6"/>
        <w:spacing w:before="75" w:after="75" w:line="216" w:lineRule="atLeast"/>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For simple possession of cocaine, hashish, or marijuana, an offender is not likely to receive a prison sentence. Heroin is the only drug of these four which is likely to receive a prison sentence for simple possession.</w:t>
      </w:r>
    </w:p>
    <w:p w:rsidR="00484035" w:rsidRDefault="00484035" w:rsidP="00484035">
      <w:pPr>
        <w:rPr>
          <w:b/>
        </w:rPr>
      </w:pPr>
    </w:p>
    <w:p w:rsidR="00484035" w:rsidRPr="00484035" w:rsidRDefault="00484035" w:rsidP="00484035">
      <w:pPr>
        <w:numPr>
          <w:ilvl w:val="0"/>
          <w:numId w:val="6"/>
        </w:numPr>
        <w:shd w:val="clear" w:color="auto" w:fill="F6F4D6"/>
        <w:spacing w:before="120" w:after="0" w:line="240" w:lineRule="auto"/>
        <w:ind w:left="3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5(1) No person shall traffic in schedule I (heroin or cocaine) or schedule II (marijuana or hashish).</w:t>
      </w:r>
    </w:p>
    <w:p w:rsidR="00484035" w:rsidRPr="00484035" w:rsidRDefault="00484035" w:rsidP="00484035">
      <w:pPr>
        <w:numPr>
          <w:ilvl w:val="0"/>
          <w:numId w:val="6"/>
        </w:numPr>
        <w:shd w:val="clear" w:color="auto" w:fill="F6F4D6"/>
        <w:spacing w:before="120" w:after="0" w:line="240" w:lineRule="auto"/>
        <w:ind w:left="3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5(2) No person shall, for the purpose of trafficking, possess heroin, cocaine, hashish or marijuana.</w:t>
      </w:r>
    </w:p>
    <w:p w:rsidR="00484035" w:rsidRPr="00484035" w:rsidRDefault="00484035" w:rsidP="00484035">
      <w:pPr>
        <w:numPr>
          <w:ilvl w:val="1"/>
          <w:numId w:val="6"/>
        </w:numPr>
        <w:shd w:val="clear" w:color="auto" w:fill="F6F4D6"/>
        <w:spacing w:before="120" w:after="0" w:line="240" w:lineRule="auto"/>
        <w:ind w:left="6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Evidence relevant to an intent to traffic: On the issue of intent, the court must look at the totality of the evidence and then draw an inference as to whether the accused had possession of the drugs for the purpose of trafficking.</w:t>
      </w:r>
    </w:p>
    <w:p w:rsidR="00484035" w:rsidRPr="00484035" w:rsidRDefault="00484035" w:rsidP="00484035">
      <w:pPr>
        <w:numPr>
          <w:ilvl w:val="2"/>
          <w:numId w:val="6"/>
        </w:numPr>
        <w:shd w:val="clear" w:color="auto" w:fill="F6F4D6"/>
        <w:spacing w:before="120" w:after="0" w:line="240" w:lineRule="auto"/>
        <w:ind w:left="9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Quantity of drugs: an inference of an intention to traffic may be drawn by a large quantity.</w:t>
      </w:r>
    </w:p>
    <w:p w:rsidR="00484035" w:rsidRPr="00484035" w:rsidRDefault="00484035" w:rsidP="00484035">
      <w:pPr>
        <w:numPr>
          <w:ilvl w:val="2"/>
          <w:numId w:val="6"/>
        </w:numPr>
        <w:shd w:val="clear" w:color="auto" w:fill="F6F4D6"/>
        <w:spacing w:before="120" w:after="0" w:line="240" w:lineRule="auto"/>
        <w:ind w:left="9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Drug paraphernalia: items like scales or packaging materials – even a gun.</w:t>
      </w:r>
    </w:p>
    <w:p w:rsidR="00484035" w:rsidRPr="00484035" w:rsidRDefault="00484035" w:rsidP="00484035">
      <w:pPr>
        <w:numPr>
          <w:ilvl w:val="2"/>
          <w:numId w:val="6"/>
        </w:numPr>
        <w:shd w:val="clear" w:color="auto" w:fill="F6F4D6"/>
        <w:spacing w:before="120" w:after="0" w:line="240" w:lineRule="auto"/>
        <w:ind w:left="9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Needle marks or “tracks” may reveal that the accused is a user. Amount consistent with personal use: if the accused is a user of the drugs in question, the amount required to sustain his addiction, habit or normal usage will invariably be relevant.</w:t>
      </w:r>
    </w:p>
    <w:p w:rsidR="00484035" w:rsidRPr="00484035" w:rsidRDefault="00484035" w:rsidP="00484035">
      <w:pPr>
        <w:numPr>
          <w:ilvl w:val="2"/>
          <w:numId w:val="6"/>
        </w:numPr>
        <w:shd w:val="clear" w:color="auto" w:fill="F6F4D6"/>
        <w:spacing w:before="120" w:after="0" w:line="240" w:lineRule="auto"/>
        <w:ind w:left="9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Packaging – drugs divided into many small units.</w:t>
      </w:r>
    </w:p>
    <w:p w:rsidR="00484035" w:rsidRPr="00484035" w:rsidRDefault="00484035" w:rsidP="00484035">
      <w:pPr>
        <w:numPr>
          <w:ilvl w:val="2"/>
          <w:numId w:val="6"/>
        </w:numPr>
        <w:shd w:val="clear" w:color="auto" w:fill="F6F4D6"/>
        <w:spacing w:before="120" w:after="0" w:line="240" w:lineRule="auto"/>
        <w:ind w:left="9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Documents with names and amounts.</w:t>
      </w:r>
    </w:p>
    <w:p w:rsidR="00484035" w:rsidRPr="00484035" w:rsidRDefault="00484035" w:rsidP="00484035">
      <w:pPr>
        <w:numPr>
          <w:ilvl w:val="2"/>
          <w:numId w:val="6"/>
        </w:numPr>
        <w:shd w:val="clear" w:color="auto" w:fill="F6F4D6"/>
        <w:spacing w:before="120" w:after="0" w:line="240" w:lineRule="auto"/>
        <w:ind w:left="9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lastRenderedPageBreak/>
        <w:t>Statements by the accused (wiretaps).</w:t>
      </w:r>
    </w:p>
    <w:p w:rsidR="00484035" w:rsidRPr="00484035" w:rsidRDefault="00484035" w:rsidP="00484035">
      <w:pPr>
        <w:numPr>
          <w:ilvl w:val="2"/>
          <w:numId w:val="6"/>
        </w:numPr>
        <w:shd w:val="clear" w:color="auto" w:fill="F6F4D6"/>
        <w:spacing w:before="120" w:after="0" w:line="240" w:lineRule="auto"/>
        <w:ind w:left="9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Statements by third parties.</w:t>
      </w:r>
    </w:p>
    <w:p w:rsidR="00484035" w:rsidRPr="00484035" w:rsidRDefault="00484035" w:rsidP="00484035">
      <w:pPr>
        <w:numPr>
          <w:ilvl w:val="2"/>
          <w:numId w:val="6"/>
        </w:numPr>
        <w:shd w:val="clear" w:color="auto" w:fill="F6F4D6"/>
        <w:spacing w:before="120" w:after="0" w:line="240" w:lineRule="auto"/>
        <w:ind w:left="9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Association with drug traffickers: evidence demonstrating an association between an accused and convicted drug traffickers is relevant and admissible.</w:t>
      </w:r>
    </w:p>
    <w:p w:rsidR="00484035" w:rsidRPr="00484035" w:rsidRDefault="00484035" w:rsidP="00484035">
      <w:pPr>
        <w:numPr>
          <w:ilvl w:val="2"/>
          <w:numId w:val="6"/>
        </w:numPr>
        <w:shd w:val="clear" w:color="auto" w:fill="F6F4D6"/>
        <w:spacing w:before="120" w:after="0" w:line="240" w:lineRule="auto"/>
        <w:ind w:left="9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Unexplained wealth. Also, cash in small denominations. Lifestyle has to be consistent with declared income. Also, travels (e.g. Colombia).</w:t>
      </w:r>
    </w:p>
    <w:p w:rsidR="00484035" w:rsidRPr="00484035" w:rsidRDefault="00484035" w:rsidP="00484035">
      <w:pPr>
        <w:numPr>
          <w:ilvl w:val="0"/>
          <w:numId w:val="6"/>
        </w:numPr>
        <w:shd w:val="clear" w:color="auto" w:fill="F6F4D6"/>
        <w:spacing w:before="120" w:after="0" w:line="240" w:lineRule="auto"/>
        <w:ind w:left="3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5(3</w:t>
      </w:r>
      <w:proofErr w:type="gramStart"/>
      <w:r w:rsidRPr="00484035">
        <w:rPr>
          <w:rFonts w:ascii="Tahoma" w:eastAsia="Times New Roman" w:hAnsi="Tahoma" w:cs="Tahoma"/>
          <w:color w:val="000000"/>
          <w:sz w:val="18"/>
          <w:szCs w:val="18"/>
          <w:lang w:eastAsia="en-CA"/>
        </w:rPr>
        <w:t>)(</w:t>
      </w:r>
      <w:proofErr w:type="gramEnd"/>
      <w:r w:rsidRPr="00484035">
        <w:rPr>
          <w:rFonts w:ascii="Tahoma" w:eastAsia="Times New Roman" w:hAnsi="Tahoma" w:cs="Tahoma"/>
          <w:color w:val="000000"/>
          <w:sz w:val="18"/>
          <w:szCs w:val="18"/>
          <w:lang w:eastAsia="en-CA"/>
        </w:rPr>
        <w:t>a) Everyone who contravenes either section 1 (traffic) or section 2 (possession with intent to traffic) is guilty of an indictable offence with a maximum sentence of life imprisonment.</w:t>
      </w:r>
    </w:p>
    <w:p w:rsidR="00484035" w:rsidRPr="00484035" w:rsidRDefault="00484035" w:rsidP="00484035">
      <w:pPr>
        <w:numPr>
          <w:ilvl w:val="0"/>
          <w:numId w:val="6"/>
        </w:numPr>
        <w:shd w:val="clear" w:color="auto" w:fill="F6F4D6"/>
        <w:spacing w:before="120" w:after="0" w:line="240" w:lineRule="auto"/>
        <w:ind w:left="300"/>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5(4) For everyone who traffics or has in their possession for the intent of trafficking either marijuana or hashish, in a quantity less than 3 kilos, the maximum by indictment will be 5 years less a day.</w:t>
      </w:r>
    </w:p>
    <w:p w:rsidR="00484035" w:rsidRDefault="00484035" w:rsidP="00484035">
      <w:pPr>
        <w:pStyle w:val="NormalWeb"/>
        <w:numPr>
          <w:ilvl w:val="0"/>
          <w:numId w:val="6"/>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6.(1) Except as authorized under the regulations, no person shall import into Canada or export from Canada a substance included in Schedule I, II, III, IV, V or VI.</w:t>
      </w:r>
    </w:p>
    <w:p w:rsidR="00484035" w:rsidRDefault="00484035" w:rsidP="00484035">
      <w:pPr>
        <w:pStyle w:val="NormalWeb"/>
        <w:numPr>
          <w:ilvl w:val="0"/>
          <w:numId w:val="6"/>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(3) Every person who contravenes subsection (1) or (2)</w:t>
      </w:r>
    </w:p>
    <w:p w:rsidR="00484035" w:rsidRDefault="00484035" w:rsidP="00484035">
      <w:pPr>
        <w:pStyle w:val="NormalWeb"/>
        <w:numPr>
          <w:ilvl w:val="0"/>
          <w:numId w:val="6"/>
        </w:numPr>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(a) where the subject-matter of the offence is a substance included in Schedule I or II, is guilty of an indictable offence and liable to imprisonment for life</w:t>
      </w:r>
    </w:p>
    <w:p w:rsidR="00484035" w:rsidRDefault="00484035" w:rsidP="00484035">
      <w:pPr>
        <w:pStyle w:val="NormalWeb"/>
        <w:numPr>
          <w:ilvl w:val="0"/>
          <w:numId w:val="6"/>
        </w:numPr>
        <w:spacing w:before="75" w:beforeAutospacing="0" w:after="75" w:afterAutospacing="0" w:line="216" w:lineRule="atLeast"/>
        <w:rPr>
          <w:rFonts w:ascii="Tahoma" w:hAnsi="Tahoma" w:cs="Tahoma"/>
          <w:color w:val="000000"/>
          <w:sz w:val="18"/>
          <w:szCs w:val="18"/>
        </w:rPr>
      </w:pPr>
      <w:r>
        <w:rPr>
          <w:rStyle w:val="Strong"/>
          <w:rFonts w:ascii="Tahoma" w:hAnsi="Tahoma" w:cs="Tahoma"/>
          <w:color w:val="000000"/>
          <w:sz w:val="18"/>
          <w:szCs w:val="18"/>
        </w:rPr>
        <w:t>Production of substance/Punishment</w:t>
      </w:r>
    </w:p>
    <w:p w:rsidR="00484035" w:rsidRDefault="00484035" w:rsidP="00484035">
      <w:pPr>
        <w:pStyle w:val="NormalWeb"/>
        <w:numPr>
          <w:ilvl w:val="0"/>
          <w:numId w:val="6"/>
        </w:numPr>
        <w:spacing w:before="75" w:beforeAutospacing="0" w:after="75" w:afterAutospacing="0" w:line="216" w:lineRule="atLeast"/>
        <w:rPr>
          <w:rFonts w:ascii="Tahoma" w:hAnsi="Tahoma" w:cs="Tahoma"/>
          <w:color w:val="000000"/>
          <w:sz w:val="18"/>
          <w:szCs w:val="18"/>
        </w:rPr>
      </w:pPr>
      <w:proofErr w:type="gramStart"/>
      <w:r>
        <w:rPr>
          <w:rFonts w:ascii="Tahoma" w:hAnsi="Tahoma" w:cs="Tahoma"/>
          <w:color w:val="000000"/>
          <w:sz w:val="18"/>
          <w:szCs w:val="18"/>
        </w:rPr>
        <w:t>7.(</w:t>
      </w:r>
      <w:proofErr w:type="gramEnd"/>
      <w:r>
        <w:rPr>
          <w:rFonts w:ascii="Tahoma" w:hAnsi="Tahoma" w:cs="Tahoma"/>
          <w:color w:val="000000"/>
          <w:sz w:val="18"/>
          <w:szCs w:val="18"/>
        </w:rPr>
        <w:t>1) Except as authorized under the regulations, no person shall produce a substance included in Schedule I, II, III or IV.</w:t>
      </w:r>
    </w:p>
    <w:p w:rsidR="00484035" w:rsidRDefault="00484035" w:rsidP="00484035">
      <w:pPr>
        <w:pStyle w:val="NormalWeb"/>
        <w:numPr>
          <w:ilvl w:val="0"/>
          <w:numId w:val="6"/>
        </w:numPr>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(2) Every person who contravenes subsection (1)</w:t>
      </w:r>
    </w:p>
    <w:p w:rsidR="00484035" w:rsidRDefault="00484035" w:rsidP="00484035">
      <w:pPr>
        <w:pStyle w:val="NormalWeb"/>
        <w:numPr>
          <w:ilvl w:val="0"/>
          <w:numId w:val="6"/>
        </w:numPr>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(a) where the subject-matter of the offence is a substance included in Schedule I or II, other than cannabis (marijuana), is guilty of an indictable offence and liable to imprisonment for life;</w:t>
      </w:r>
    </w:p>
    <w:p w:rsidR="00484035" w:rsidRDefault="00484035" w:rsidP="00484035">
      <w:pPr>
        <w:pStyle w:val="NormalWeb"/>
        <w:numPr>
          <w:ilvl w:val="0"/>
          <w:numId w:val="6"/>
        </w:numPr>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(b) </w:t>
      </w:r>
      <w:proofErr w:type="gramStart"/>
      <w:r>
        <w:rPr>
          <w:rFonts w:ascii="Tahoma" w:hAnsi="Tahoma" w:cs="Tahoma"/>
          <w:color w:val="000000"/>
          <w:sz w:val="18"/>
          <w:szCs w:val="18"/>
        </w:rPr>
        <w:t>where</w:t>
      </w:r>
      <w:proofErr w:type="gramEnd"/>
      <w:r>
        <w:rPr>
          <w:rFonts w:ascii="Tahoma" w:hAnsi="Tahoma" w:cs="Tahoma"/>
          <w:color w:val="000000"/>
          <w:sz w:val="18"/>
          <w:szCs w:val="18"/>
        </w:rPr>
        <w:t xml:space="preserve"> the subject-matter of the offence is cannabis (marijuana), is guilty of an indictable offence and liable to imprisonment for a term not exceeding seven years.</w:t>
      </w:r>
    </w:p>
    <w:p w:rsidR="00484035" w:rsidRPr="00484035" w:rsidRDefault="00484035" w:rsidP="00484035">
      <w:pPr>
        <w:numPr>
          <w:ilvl w:val="0"/>
          <w:numId w:val="6"/>
        </w:numPr>
        <w:shd w:val="clear" w:color="auto" w:fill="F6F4D6"/>
        <w:spacing w:before="120" w:after="0" w:line="240" w:lineRule="auto"/>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10(1) Purpose is to contribute to respect for the law and the maintenance of a just, peaceful and safe society while encouraging rehabilitation and treatment of offenders in appropriate circumstances and acknowledging the harm done to the victims and the community.</w:t>
      </w:r>
    </w:p>
    <w:p w:rsidR="00484035" w:rsidRPr="00484035" w:rsidRDefault="00484035" w:rsidP="00484035">
      <w:pPr>
        <w:numPr>
          <w:ilvl w:val="0"/>
          <w:numId w:val="6"/>
        </w:numPr>
        <w:shd w:val="clear" w:color="auto" w:fill="F6F4D6"/>
        <w:spacing w:before="120" w:after="0" w:line="240" w:lineRule="auto"/>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10(2) Aggravating factors:</w:t>
      </w:r>
    </w:p>
    <w:p w:rsidR="00484035" w:rsidRPr="00484035" w:rsidRDefault="00484035" w:rsidP="00484035">
      <w:pPr>
        <w:numPr>
          <w:ilvl w:val="1"/>
          <w:numId w:val="6"/>
        </w:numPr>
        <w:shd w:val="clear" w:color="auto" w:fill="F6F4D6"/>
        <w:spacing w:before="120" w:after="0" w:line="240" w:lineRule="auto"/>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Weapon</w:t>
      </w:r>
    </w:p>
    <w:p w:rsidR="00484035" w:rsidRPr="00484035" w:rsidRDefault="00484035" w:rsidP="00484035">
      <w:pPr>
        <w:numPr>
          <w:ilvl w:val="1"/>
          <w:numId w:val="6"/>
        </w:numPr>
        <w:shd w:val="clear" w:color="auto" w:fill="F6F4D6"/>
        <w:spacing w:before="120" w:after="0" w:line="240" w:lineRule="auto"/>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Violence</w:t>
      </w:r>
    </w:p>
    <w:p w:rsidR="00484035" w:rsidRPr="00484035" w:rsidRDefault="00484035" w:rsidP="00484035">
      <w:pPr>
        <w:numPr>
          <w:ilvl w:val="1"/>
          <w:numId w:val="6"/>
        </w:numPr>
        <w:shd w:val="clear" w:color="auto" w:fill="F6F4D6"/>
        <w:spacing w:before="120" w:after="0" w:line="240" w:lineRule="auto"/>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Drug crime near school or place usually frequented by kids under 18</w:t>
      </w:r>
    </w:p>
    <w:p w:rsidR="00484035" w:rsidRPr="00484035" w:rsidRDefault="00484035" w:rsidP="00484035">
      <w:pPr>
        <w:numPr>
          <w:ilvl w:val="1"/>
          <w:numId w:val="6"/>
        </w:numPr>
        <w:shd w:val="clear" w:color="auto" w:fill="F6F4D6"/>
        <w:spacing w:before="120" w:after="0" w:line="240" w:lineRule="auto"/>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Sold or gave drugs to kids under 18</w:t>
      </w:r>
    </w:p>
    <w:p w:rsidR="00484035" w:rsidRPr="00484035" w:rsidRDefault="00484035" w:rsidP="00484035">
      <w:pPr>
        <w:numPr>
          <w:ilvl w:val="1"/>
          <w:numId w:val="6"/>
        </w:numPr>
        <w:shd w:val="clear" w:color="auto" w:fill="F6F4D6"/>
        <w:spacing w:before="120" w:after="0" w:line="240" w:lineRule="auto"/>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Has a previous drug conviction</w:t>
      </w:r>
    </w:p>
    <w:p w:rsidR="00484035" w:rsidRPr="00484035" w:rsidRDefault="00484035" w:rsidP="00484035">
      <w:pPr>
        <w:numPr>
          <w:ilvl w:val="1"/>
          <w:numId w:val="6"/>
        </w:numPr>
        <w:shd w:val="clear" w:color="auto" w:fill="F6F4D6"/>
        <w:spacing w:before="120" w:after="0" w:line="240" w:lineRule="auto"/>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Used someone under 18 to sell drugs</w:t>
      </w:r>
    </w:p>
    <w:p w:rsidR="00484035" w:rsidRPr="00484035" w:rsidRDefault="00484035" w:rsidP="00484035">
      <w:pPr>
        <w:numPr>
          <w:ilvl w:val="0"/>
          <w:numId w:val="6"/>
        </w:numPr>
        <w:shd w:val="clear" w:color="auto" w:fill="F6F4D6"/>
        <w:spacing w:before="120" w:after="0" w:line="240" w:lineRule="auto"/>
        <w:rPr>
          <w:rFonts w:ascii="Tahoma" w:eastAsia="Times New Roman" w:hAnsi="Tahoma" w:cs="Tahoma"/>
          <w:color w:val="000000"/>
          <w:sz w:val="18"/>
          <w:szCs w:val="18"/>
          <w:lang w:eastAsia="en-CA"/>
        </w:rPr>
      </w:pPr>
      <w:r w:rsidRPr="00484035">
        <w:rPr>
          <w:rFonts w:ascii="Tahoma" w:eastAsia="Times New Roman" w:hAnsi="Tahoma" w:cs="Tahoma"/>
          <w:color w:val="000000"/>
          <w:sz w:val="18"/>
          <w:szCs w:val="18"/>
          <w:lang w:eastAsia="en-CA"/>
        </w:rPr>
        <w:t>10(3) If one factor and no jail, the judge must provide reasons</w:t>
      </w:r>
    </w:p>
    <w:p w:rsidR="00484035" w:rsidRDefault="00484035" w:rsidP="00484035">
      <w:pPr>
        <w:rPr>
          <w:b/>
        </w:rPr>
      </w:pPr>
    </w:p>
    <w:p w:rsidR="00484035" w:rsidRDefault="00484035" w:rsidP="00484035">
      <w:pPr>
        <w:rPr>
          <w:b/>
        </w:rPr>
      </w:pPr>
    </w:p>
    <w:p w:rsidR="00484035" w:rsidRDefault="00484035" w:rsidP="00484035">
      <w:pPr>
        <w:rPr>
          <w:b/>
        </w:rPr>
      </w:pPr>
    </w:p>
    <w:p w:rsidR="00484035" w:rsidRDefault="00484035" w:rsidP="00484035">
      <w:pPr>
        <w:rPr>
          <w:b/>
        </w:rPr>
      </w:pPr>
    </w:p>
    <w:p w:rsidR="00484035" w:rsidRDefault="00484035" w:rsidP="00484035">
      <w:pPr>
        <w:rPr>
          <w:b/>
        </w:rPr>
      </w:pPr>
      <w:r>
        <w:rPr>
          <w:b/>
        </w:rPr>
        <w:t xml:space="preserve">Module 11 </w:t>
      </w:r>
    </w:p>
    <w:p w:rsidR="00484035" w:rsidRDefault="00484035" w:rsidP="00484035">
      <w:pPr>
        <w:rPr>
          <w:b/>
        </w:rPr>
      </w:pPr>
    </w:p>
    <w:p w:rsidR="00484035" w:rsidRDefault="00484035" w:rsidP="00484035">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11</w:t>
      </w:r>
      <w:proofErr w:type="gramStart"/>
      <w:r>
        <w:rPr>
          <w:rFonts w:ascii="Tahoma" w:hAnsi="Tahoma" w:cs="Tahoma"/>
          <w:color w:val="000000"/>
          <w:sz w:val="18"/>
          <w:szCs w:val="18"/>
        </w:rPr>
        <w:t>.(</w:t>
      </w:r>
      <w:proofErr w:type="gramEnd"/>
      <w:r>
        <w:rPr>
          <w:rFonts w:ascii="Tahoma" w:hAnsi="Tahoma" w:cs="Tahoma"/>
          <w:color w:val="000000"/>
          <w:sz w:val="18"/>
          <w:szCs w:val="18"/>
        </w:rPr>
        <w:t>1) A justice who, on</w:t>
      </w:r>
      <w:r>
        <w:rPr>
          <w:rStyle w:val="apple-converted-space"/>
          <w:rFonts w:ascii="Tahoma" w:hAnsi="Tahoma" w:cs="Tahoma"/>
          <w:color w:val="000000"/>
          <w:sz w:val="18"/>
          <w:szCs w:val="18"/>
        </w:rPr>
        <w:t> </w:t>
      </w:r>
      <w:r>
        <w:rPr>
          <w:rStyle w:val="Emphasis"/>
          <w:rFonts w:ascii="Tahoma" w:hAnsi="Tahoma" w:cs="Tahoma"/>
          <w:color w:val="000000"/>
          <w:sz w:val="18"/>
          <w:szCs w:val="18"/>
        </w:rPr>
        <w:t>ex parte</w:t>
      </w:r>
      <w:r>
        <w:rPr>
          <w:rStyle w:val="apple-converted-space"/>
          <w:rFonts w:ascii="Tahoma" w:hAnsi="Tahoma" w:cs="Tahoma"/>
          <w:color w:val="000000"/>
          <w:sz w:val="18"/>
          <w:szCs w:val="18"/>
        </w:rPr>
        <w:t> </w:t>
      </w:r>
      <w:r>
        <w:rPr>
          <w:rFonts w:ascii="Tahoma" w:hAnsi="Tahoma" w:cs="Tahoma"/>
          <w:color w:val="000000"/>
          <w:sz w:val="18"/>
          <w:szCs w:val="18"/>
        </w:rPr>
        <w:t>application, is satisfied by information on oath that there are reasonable grounds to believe that</w:t>
      </w:r>
    </w:p>
    <w:p w:rsidR="00484035" w:rsidRDefault="00484035" w:rsidP="00484035">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lastRenderedPageBreak/>
        <w:t xml:space="preserve">(a) </w:t>
      </w:r>
      <w:proofErr w:type="gramStart"/>
      <w:r>
        <w:rPr>
          <w:rFonts w:ascii="Tahoma" w:hAnsi="Tahoma" w:cs="Tahoma"/>
          <w:color w:val="000000"/>
          <w:sz w:val="18"/>
          <w:szCs w:val="18"/>
        </w:rPr>
        <w:t>a</w:t>
      </w:r>
      <w:proofErr w:type="gramEnd"/>
      <w:r>
        <w:rPr>
          <w:rFonts w:ascii="Tahoma" w:hAnsi="Tahoma" w:cs="Tahoma"/>
          <w:color w:val="000000"/>
          <w:sz w:val="18"/>
          <w:szCs w:val="18"/>
        </w:rPr>
        <w:t xml:space="preserve"> controlled substance or precursor in respect of which this Act has been contravened,</w:t>
      </w:r>
    </w:p>
    <w:p w:rsidR="00484035" w:rsidRDefault="00484035" w:rsidP="00484035">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(b) </w:t>
      </w:r>
      <w:proofErr w:type="spellStart"/>
      <w:proofErr w:type="gramStart"/>
      <w:r>
        <w:rPr>
          <w:rFonts w:ascii="Tahoma" w:hAnsi="Tahoma" w:cs="Tahoma"/>
          <w:color w:val="000000"/>
          <w:sz w:val="18"/>
          <w:szCs w:val="18"/>
        </w:rPr>
        <w:t>any</w:t>
      </w:r>
      <w:proofErr w:type="gramEnd"/>
      <w:r>
        <w:rPr>
          <w:rFonts w:ascii="Tahoma" w:hAnsi="Tahoma" w:cs="Tahoma"/>
          <w:color w:val="000000"/>
          <w:sz w:val="18"/>
          <w:szCs w:val="18"/>
        </w:rPr>
        <w:t xml:space="preserve"> thing</w:t>
      </w:r>
      <w:proofErr w:type="spellEnd"/>
      <w:r>
        <w:rPr>
          <w:rFonts w:ascii="Tahoma" w:hAnsi="Tahoma" w:cs="Tahoma"/>
          <w:color w:val="000000"/>
          <w:sz w:val="18"/>
          <w:szCs w:val="18"/>
        </w:rPr>
        <w:t xml:space="preserve"> in which a controlled substance or precursor referred to in paragraph (a) is contained or concealed,</w:t>
      </w:r>
    </w:p>
    <w:p w:rsidR="00484035" w:rsidRDefault="00484035" w:rsidP="00484035">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(c) offence-related property, or</w:t>
      </w:r>
    </w:p>
    <w:p w:rsidR="00484035" w:rsidRDefault="00484035" w:rsidP="00484035">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(d) </w:t>
      </w:r>
      <w:proofErr w:type="spellStart"/>
      <w:r>
        <w:rPr>
          <w:rFonts w:ascii="Tahoma" w:hAnsi="Tahoma" w:cs="Tahoma"/>
          <w:color w:val="000000"/>
          <w:sz w:val="18"/>
          <w:szCs w:val="18"/>
        </w:rPr>
        <w:t>any thing</w:t>
      </w:r>
      <w:proofErr w:type="spellEnd"/>
      <w:r>
        <w:rPr>
          <w:rFonts w:ascii="Tahoma" w:hAnsi="Tahoma" w:cs="Tahoma"/>
          <w:color w:val="000000"/>
          <w:sz w:val="18"/>
          <w:szCs w:val="18"/>
        </w:rPr>
        <w:t xml:space="preserve"> that will afford evidence in respect of an offence under this Act or an offence, in whole or in part in relation to a contravention of this Act, under section 354 or 462.31 of the Criminal Code</w:t>
      </w:r>
    </w:p>
    <w:p w:rsidR="00484035" w:rsidRDefault="00484035" w:rsidP="00484035">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is in a place may, at any time, issue a warrant authorizing a peace officer, at any time, to search the place for any such controlled substance, precursor, property or thing and to seize it.</w:t>
      </w:r>
    </w:p>
    <w:p w:rsidR="00484035" w:rsidRDefault="00484035" w:rsidP="00484035">
      <w:pPr>
        <w:rPr>
          <w:b/>
        </w:rPr>
      </w:pPr>
    </w:p>
    <w:p w:rsidR="00484035" w:rsidRDefault="00484035" w:rsidP="00484035">
      <w:pPr>
        <w:rPr>
          <w:rFonts w:ascii="Tahoma" w:hAnsi="Tahoma" w:cs="Tahoma"/>
          <w:color w:val="000000"/>
          <w:sz w:val="18"/>
          <w:szCs w:val="18"/>
          <w:shd w:val="clear" w:color="auto" w:fill="F6F4D6"/>
        </w:rPr>
      </w:pPr>
      <w:r>
        <w:rPr>
          <w:rFonts w:ascii="Tahoma" w:hAnsi="Tahoma" w:cs="Tahoma"/>
          <w:color w:val="000000"/>
          <w:sz w:val="18"/>
          <w:szCs w:val="18"/>
          <w:shd w:val="clear" w:color="auto" w:fill="F6F4D6"/>
        </w:rPr>
        <w:t>(2) For the purposes of subsection (1), an information may be submitted by telephone or other means of telecommunication in accordance with section 487.1 of the</w:t>
      </w:r>
      <w:r>
        <w:rPr>
          <w:rStyle w:val="apple-converted-space"/>
          <w:rFonts w:ascii="Tahoma" w:hAnsi="Tahoma" w:cs="Tahoma"/>
          <w:color w:val="000000"/>
          <w:sz w:val="18"/>
          <w:szCs w:val="18"/>
          <w:shd w:val="clear" w:color="auto" w:fill="F6F4D6"/>
        </w:rPr>
        <w:t> </w:t>
      </w:r>
      <w:r>
        <w:rPr>
          <w:rStyle w:val="Emphasis"/>
          <w:rFonts w:ascii="Tahoma" w:hAnsi="Tahoma" w:cs="Tahoma"/>
          <w:color w:val="000000"/>
          <w:sz w:val="18"/>
          <w:szCs w:val="18"/>
          <w:shd w:val="clear" w:color="auto" w:fill="F6F4D6"/>
        </w:rPr>
        <w:t>Criminal Code</w:t>
      </w:r>
      <w:r>
        <w:rPr>
          <w:rFonts w:ascii="Tahoma" w:hAnsi="Tahoma" w:cs="Tahoma"/>
          <w:color w:val="000000"/>
          <w:sz w:val="18"/>
          <w:szCs w:val="18"/>
          <w:shd w:val="clear" w:color="auto" w:fill="F6F4D6"/>
        </w:rPr>
        <w:t>, with such modifications as the circumstances require.</w:t>
      </w:r>
    </w:p>
    <w:p w:rsidR="00BE1069" w:rsidRDefault="00BE1069" w:rsidP="00484035">
      <w:pPr>
        <w:rPr>
          <w:rFonts w:ascii="Tahoma" w:hAnsi="Tahoma" w:cs="Tahoma"/>
          <w:color w:val="000000"/>
          <w:sz w:val="18"/>
          <w:szCs w:val="18"/>
          <w:shd w:val="clear" w:color="auto" w:fill="F6F4D6"/>
        </w:rPr>
      </w:pPr>
      <w:r>
        <w:rPr>
          <w:rFonts w:ascii="Tahoma" w:hAnsi="Tahoma" w:cs="Tahoma"/>
          <w:color w:val="000000"/>
          <w:sz w:val="18"/>
          <w:szCs w:val="18"/>
          <w:shd w:val="clear" w:color="auto" w:fill="F6F4D6"/>
        </w:rPr>
        <w:t>(5) Where a peace officer who executes a warrant issued under subsection (1) has reasonable grounds to believe that any person found in the place set out in the warrant has on their person any controlled substance, precursor, property or thing set out in the warrant, the peace officer may search the person for the controlled substance, precursor, property or thing and seize it.</w:t>
      </w:r>
    </w:p>
    <w:p w:rsidR="00BE1069" w:rsidRDefault="00BE1069" w:rsidP="00BE1069">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(6) A peace officer who executes a warrant issued under subsection (1) may seize, in addition to the things mentioned in the warrant,</w:t>
      </w:r>
    </w:p>
    <w:p w:rsidR="00BE1069" w:rsidRDefault="00BE1069" w:rsidP="00BE1069">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(a) </w:t>
      </w:r>
      <w:proofErr w:type="gramStart"/>
      <w:r>
        <w:rPr>
          <w:rFonts w:ascii="Tahoma" w:hAnsi="Tahoma" w:cs="Tahoma"/>
          <w:color w:val="000000"/>
          <w:sz w:val="18"/>
          <w:szCs w:val="18"/>
        </w:rPr>
        <w:t>any</w:t>
      </w:r>
      <w:proofErr w:type="gramEnd"/>
      <w:r>
        <w:rPr>
          <w:rFonts w:ascii="Tahoma" w:hAnsi="Tahoma" w:cs="Tahoma"/>
          <w:color w:val="000000"/>
          <w:sz w:val="18"/>
          <w:szCs w:val="18"/>
        </w:rPr>
        <w:t xml:space="preserve"> controlled substance or precursor in respect of which the peace officer believes on reasonable grounds that this Act has been contravened;</w:t>
      </w:r>
    </w:p>
    <w:p w:rsidR="00BE1069" w:rsidRDefault="00BE1069" w:rsidP="00BE1069">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(b) </w:t>
      </w:r>
      <w:proofErr w:type="spellStart"/>
      <w:proofErr w:type="gramStart"/>
      <w:r>
        <w:rPr>
          <w:rFonts w:ascii="Tahoma" w:hAnsi="Tahoma" w:cs="Tahoma"/>
          <w:color w:val="000000"/>
          <w:sz w:val="18"/>
          <w:szCs w:val="18"/>
        </w:rPr>
        <w:t>any</w:t>
      </w:r>
      <w:proofErr w:type="gramEnd"/>
      <w:r>
        <w:rPr>
          <w:rFonts w:ascii="Tahoma" w:hAnsi="Tahoma" w:cs="Tahoma"/>
          <w:color w:val="000000"/>
          <w:sz w:val="18"/>
          <w:szCs w:val="18"/>
        </w:rPr>
        <w:t xml:space="preserve"> thing</w:t>
      </w:r>
      <w:proofErr w:type="spellEnd"/>
      <w:r>
        <w:rPr>
          <w:rFonts w:ascii="Tahoma" w:hAnsi="Tahoma" w:cs="Tahoma"/>
          <w:color w:val="000000"/>
          <w:sz w:val="18"/>
          <w:szCs w:val="18"/>
        </w:rPr>
        <w:t xml:space="preserve"> that the peace officer believes on reasonable grounds to contain or conceal a controlled substance or precursor referred to in paragraph (a);</w:t>
      </w:r>
    </w:p>
    <w:p w:rsidR="00BE1069" w:rsidRDefault="00BE1069" w:rsidP="00BE1069">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(c) </w:t>
      </w:r>
      <w:proofErr w:type="spellStart"/>
      <w:proofErr w:type="gramStart"/>
      <w:r>
        <w:rPr>
          <w:rFonts w:ascii="Tahoma" w:hAnsi="Tahoma" w:cs="Tahoma"/>
          <w:color w:val="000000"/>
          <w:sz w:val="18"/>
          <w:szCs w:val="18"/>
        </w:rPr>
        <w:t>any</w:t>
      </w:r>
      <w:proofErr w:type="gramEnd"/>
      <w:r>
        <w:rPr>
          <w:rFonts w:ascii="Tahoma" w:hAnsi="Tahoma" w:cs="Tahoma"/>
          <w:color w:val="000000"/>
          <w:sz w:val="18"/>
          <w:szCs w:val="18"/>
        </w:rPr>
        <w:t xml:space="preserve"> thing</w:t>
      </w:r>
      <w:proofErr w:type="spellEnd"/>
      <w:r>
        <w:rPr>
          <w:rFonts w:ascii="Tahoma" w:hAnsi="Tahoma" w:cs="Tahoma"/>
          <w:color w:val="000000"/>
          <w:sz w:val="18"/>
          <w:szCs w:val="18"/>
        </w:rPr>
        <w:t xml:space="preserve"> that the peace officer believes on reasonable grounds is offence-related property; or</w:t>
      </w:r>
    </w:p>
    <w:p w:rsidR="00BE1069" w:rsidRDefault="00BE1069" w:rsidP="00BE1069">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(d) </w:t>
      </w:r>
      <w:proofErr w:type="spellStart"/>
      <w:proofErr w:type="gramStart"/>
      <w:r>
        <w:rPr>
          <w:rFonts w:ascii="Tahoma" w:hAnsi="Tahoma" w:cs="Tahoma"/>
          <w:color w:val="000000"/>
          <w:sz w:val="18"/>
          <w:szCs w:val="18"/>
        </w:rPr>
        <w:t>any</w:t>
      </w:r>
      <w:proofErr w:type="gramEnd"/>
      <w:r>
        <w:rPr>
          <w:rFonts w:ascii="Tahoma" w:hAnsi="Tahoma" w:cs="Tahoma"/>
          <w:color w:val="000000"/>
          <w:sz w:val="18"/>
          <w:szCs w:val="18"/>
        </w:rPr>
        <w:t xml:space="preserve"> thing</w:t>
      </w:r>
      <w:proofErr w:type="spellEnd"/>
      <w:r>
        <w:rPr>
          <w:rFonts w:ascii="Tahoma" w:hAnsi="Tahoma" w:cs="Tahoma"/>
          <w:color w:val="000000"/>
          <w:sz w:val="18"/>
          <w:szCs w:val="18"/>
        </w:rPr>
        <w:t xml:space="preserve"> that the peace officer believes on reasonable grounds will afford evidence in respect of an offence under this Act.</w:t>
      </w:r>
    </w:p>
    <w:p w:rsidR="00BE1069" w:rsidRDefault="00BE1069" w:rsidP="00484035">
      <w:pPr>
        <w:rPr>
          <w:rFonts w:ascii="Tahoma" w:hAnsi="Tahoma" w:cs="Tahoma"/>
          <w:color w:val="000000"/>
          <w:sz w:val="18"/>
          <w:szCs w:val="18"/>
          <w:shd w:val="clear" w:color="auto" w:fill="F6F4D6"/>
        </w:rPr>
      </w:pPr>
      <w:r>
        <w:rPr>
          <w:rFonts w:ascii="Tahoma" w:hAnsi="Tahoma" w:cs="Tahoma"/>
          <w:color w:val="000000"/>
          <w:sz w:val="18"/>
          <w:szCs w:val="18"/>
          <w:shd w:val="clear" w:color="auto" w:fill="F6F4D6"/>
        </w:rPr>
        <w:t>(7) A peace officer may exercise any of the powers described in subsection (1), (5) or (6) without a warrant if the conditions for obtaining a warrant exist but by reason of exigent circumstances it would be impracticable to obtain one.</w:t>
      </w:r>
    </w:p>
    <w:p w:rsidR="00BE1069" w:rsidRDefault="00BE1069" w:rsidP="00BE1069">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12. For the purpose of exercising any of the powers described in section 11, a peace officer may</w:t>
      </w:r>
    </w:p>
    <w:p w:rsidR="00BE1069" w:rsidRDefault="00BE1069" w:rsidP="00BE1069">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(a) </w:t>
      </w:r>
      <w:proofErr w:type="gramStart"/>
      <w:r>
        <w:rPr>
          <w:rFonts w:ascii="Tahoma" w:hAnsi="Tahoma" w:cs="Tahoma"/>
          <w:color w:val="000000"/>
          <w:sz w:val="18"/>
          <w:szCs w:val="18"/>
        </w:rPr>
        <w:t>enlist</w:t>
      </w:r>
      <w:proofErr w:type="gramEnd"/>
      <w:r>
        <w:rPr>
          <w:rFonts w:ascii="Tahoma" w:hAnsi="Tahoma" w:cs="Tahoma"/>
          <w:color w:val="000000"/>
          <w:sz w:val="18"/>
          <w:szCs w:val="18"/>
        </w:rPr>
        <w:t xml:space="preserve"> such assistance as the officer deems necessary; and</w:t>
      </w:r>
    </w:p>
    <w:p w:rsidR="00BE1069" w:rsidRDefault="00BE1069" w:rsidP="00BE1069">
      <w:pPr>
        <w:pStyle w:val="NormalWeb"/>
        <w:shd w:val="clear" w:color="auto" w:fill="F6F4D6"/>
        <w:spacing w:before="75" w:beforeAutospacing="0" w:after="75" w:afterAutospacing="0" w:line="216" w:lineRule="atLeast"/>
        <w:rPr>
          <w:rFonts w:ascii="Tahoma" w:hAnsi="Tahoma" w:cs="Tahoma"/>
          <w:color w:val="000000"/>
          <w:sz w:val="18"/>
          <w:szCs w:val="18"/>
        </w:rPr>
      </w:pPr>
      <w:r>
        <w:rPr>
          <w:rFonts w:ascii="Tahoma" w:hAnsi="Tahoma" w:cs="Tahoma"/>
          <w:color w:val="000000"/>
          <w:sz w:val="18"/>
          <w:szCs w:val="18"/>
        </w:rPr>
        <w:t xml:space="preserve">(b) </w:t>
      </w:r>
      <w:proofErr w:type="gramStart"/>
      <w:r>
        <w:rPr>
          <w:rFonts w:ascii="Tahoma" w:hAnsi="Tahoma" w:cs="Tahoma"/>
          <w:color w:val="000000"/>
          <w:sz w:val="18"/>
          <w:szCs w:val="18"/>
        </w:rPr>
        <w:t>use</w:t>
      </w:r>
      <w:proofErr w:type="gramEnd"/>
      <w:r>
        <w:rPr>
          <w:rFonts w:ascii="Tahoma" w:hAnsi="Tahoma" w:cs="Tahoma"/>
          <w:color w:val="000000"/>
          <w:sz w:val="18"/>
          <w:szCs w:val="18"/>
        </w:rPr>
        <w:t xml:space="preserve"> as much force as is necessary in the circumstances</w:t>
      </w:r>
    </w:p>
    <w:p w:rsidR="00BE1069" w:rsidRDefault="00BE1069" w:rsidP="00484035">
      <w:pPr>
        <w:rPr>
          <w:b/>
        </w:rPr>
      </w:pPr>
    </w:p>
    <w:p w:rsidR="00BE1069" w:rsidRDefault="00BE1069" w:rsidP="00484035">
      <w:pPr>
        <w:rPr>
          <w:b/>
        </w:rPr>
      </w:pPr>
      <w:r>
        <w:rPr>
          <w:b/>
        </w:rPr>
        <w:t>Collins</w:t>
      </w:r>
    </w:p>
    <w:p w:rsidR="00BE1069" w:rsidRDefault="00BE1069" w:rsidP="00484035">
      <w:r>
        <w:t xml:space="preserve">Woman was arrested with force by the RCMP in a bar in British Columbia </w:t>
      </w:r>
    </w:p>
    <w:p w:rsidR="00BE1069" w:rsidRDefault="00BE1069" w:rsidP="00484035">
      <w:r>
        <w:t xml:space="preserve">Facts – The </w:t>
      </w:r>
      <w:proofErr w:type="spellStart"/>
      <w:proofErr w:type="gramStart"/>
      <w:r>
        <w:t>rcmp</w:t>
      </w:r>
      <w:proofErr w:type="spellEnd"/>
      <w:proofErr w:type="gramEnd"/>
      <w:r>
        <w:t xml:space="preserve"> were asked to assist a local police force that was </w:t>
      </w:r>
      <w:proofErr w:type="spellStart"/>
      <w:r>
        <w:t>expierence</w:t>
      </w:r>
      <w:proofErr w:type="spellEnd"/>
      <w:r>
        <w:t xml:space="preserve"> a heroin problem</w:t>
      </w:r>
    </w:p>
    <w:p w:rsidR="00BE1069" w:rsidRDefault="00BE1069" w:rsidP="00BE1069">
      <w:pPr>
        <w:pStyle w:val="ListParagraph"/>
        <w:numPr>
          <w:ilvl w:val="0"/>
          <w:numId w:val="4"/>
        </w:numPr>
      </w:pPr>
      <w:r>
        <w:t>A couple involved, rick and ruby were observed moving belongings from one room to another and also moving belongings to a car in front of the motel</w:t>
      </w:r>
    </w:p>
    <w:p w:rsidR="00BE1069" w:rsidRDefault="00BE1069" w:rsidP="00BE1069">
      <w:pPr>
        <w:pStyle w:val="ListParagraph"/>
        <w:numPr>
          <w:ilvl w:val="0"/>
          <w:numId w:val="4"/>
        </w:numPr>
      </w:pPr>
      <w:r>
        <w:t>Police doing surveillance on this</w:t>
      </w:r>
    </w:p>
    <w:p w:rsidR="00BE1069" w:rsidRDefault="00BE1069" w:rsidP="00BE1069">
      <w:pPr>
        <w:pStyle w:val="ListParagraph"/>
        <w:numPr>
          <w:ilvl w:val="0"/>
          <w:numId w:val="4"/>
        </w:numPr>
      </w:pPr>
      <w:r>
        <w:t xml:space="preserve">Police enter pub and see miss Collins and </w:t>
      </w:r>
    </w:p>
    <w:p w:rsidR="00BE1069" w:rsidRDefault="00BE1069" w:rsidP="00BE1069">
      <w:pPr>
        <w:pStyle w:val="ListParagraph"/>
        <w:numPr>
          <w:ilvl w:val="0"/>
          <w:numId w:val="4"/>
        </w:numPr>
      </w:pPr>
      <w:r>
        <w:t xml:space="preserve">They leave pub and the </w:t>
      </w:r>
      <w:proofErr w:type="spellStart"/>
      <w:r>
        <w:t>mr.collins</w:t>
      </w:r>
      <w:proofErr w:type="spellEnd"/>
      <w:r>
        <w:t xml:space="preserve"> is arrested and found to be in possession with heroin</w:t>
      </w:r>
    </w:p>
    <w:p w:rsidR="00BE1069" w:rsidRDefault="00BE1069" w:rsidP="00BE1069">
      <w:pPr>
        <w:pStyle w:val="ListParagraph"/>
        <w:numPr>
          <w:ilvl w:val="0"/>
          <w:numId w:val="4"/>
        </w:numPr>
      </w:pPr>
      <w:r>
        <w:t>Police then approaches miss Collins, sees her in pub, with woman</w:t>
      </w:r>
    </w:p>
    <w:p w:rsidR="00BE1069" w:rsidRDefault="00BE1069" w:rsidP="00BE1069">
      <w:pPr>
        <w:pStyle w:val="ListParagraph"/>
        <w:numPr>
          <w:ilvl w:val="0"/>
          <w:numId w:val="4"/>
        </w:numPr>
      </w:pPr>
      <w:r>
        <w:t>The officer rushes Collins and prevents her from swallowing evidence</w:t>
      </w:r>
    </w:p>
    <w:p w:rsidR="00BE1069" w:rsidRDefault="00BE1069" w:rsidP="00BE1069">
      <w:pPr>
        <w:pStyle w:val="ListParagraph"/>
        <w:numPr>
          <w:ilvl w:val="0"/>
          <w:numId w:val="4"/>
        </w:numPr>
      </w:pPr>
      <w:r>
        <w:t xml:space="preserve">They fall to the floor, </w:t>
      </w:r>
      <w:proofErr w:type="spellStart"/>
      <w:r>
        <w:t>shes</w:t>
      </w:r>
      <w:proofErr w:type="spellEnd"/>
      <w:r>
        <w:t xml:space="preserve"> holding green balloon and then he asks to drop it, </w:t>
      </w:r>
    </w:p>
    <w:p w:rsidR="00BE1069" w:rsidRDefault="00BE1069" w:rsidP="00BE1069">
      <w:pPr>
        <w:pStyle w:val="ListParagraph"/>
        <w:numPr>
          <w:ilvl w:val="0"/>
          <w:numId w:val="4"/>
        </w:numPr>
      </w:pPr>
      <w:r>
        <w:t xml:space="preserve">Balloon has heroin </w:t>
      </w:r>
    </w:p>
    <w:p w:rsidR="00BE1069" w:rsidRDefault="00BE1069" w:rsidP="00BE1069">
      <w:pPr>
        <w:pStyle w:val="ListParagraph"/>
        <w:numPr>
          <w:ilvl w:val="0"/>
          <w:numId w:val="4"/>
        </w:numPr>
      </w:pPr>
      <w:r>
        <w:lastRenderedPageBreak/>
        <w:t xml:space="preserve">- reasonable grounds to use force </w:t>
      </w:r>
    </w:p>
    <w:p w:rsidR="00BE1069" w:rsidRDefault="00BE1069" w:rsidP="00BE1069">
      <w:pPr>
        <w:pStyle w:val="ListParagraph"/>
        <w:numPr>
          <w:ilvl w:val="0"/>
          <w:numId w:val="4"/>
        </w:numPr>
      </w:pPr>
    </w:p>
    <w:p w:rsidR="00BE1069" w:rsidRDefault="00BE1069" w:rsidP="00BE1069">
      <w:pPr>
        <w:pStyle w:val="ListParagraph"/>
        <w:numPr>
          <w:ilvl w:val="0"/>
          <w:numId w:val="4"/>
        </w:numPr>
      </w:pPr>
      <w:r>
        <w:t xml:space="preserve">Trial judge – because the officers only had a suspicion, did not have reasonable grounds </w:t>
      </w:r>
    </w:p>
    <w:p w:rsidR="00BE1069" w:rsidRDefault="00BE1069" w:rsidP="00BE1069">
      <w:pPr>
        <w:pStyle w:val="ListParagraph"/>
        <w:numPr>
          <w:ilvl w:val="0"/>
          <w:numId w:val="4"/>
        </w:numPr>
      </w:pPr>
      <w:r>
        <w:t xml:space="preserve">- the judge says force was not reasonable and against her right, but allows evidence </w:t>
      </w:r>
    </w:p>
    <w:p w:rsidR="00BE1069" w:rsidRDefault="00BE1069" w:rsidP="00BE1069">
      <w:pPr>
        <w:pStyle w:val="ListParagraph"/>
        <w:numPr>
          <w:ilvl w:val="0"/>
          <w:numId w:val="4"/>
        </w:numPr>
      </w:pPr>
      <w:r>
        <w:t xml:space="preserve">CoA – unanimous dismiss appeal – even though we do not wish to justify who take throat holds as a general practice, the evidence was properly admitted by judge, went to supreme court </w:t>
      </w:r>
    </w:p>
    <w:p w:rsidR="00BE1069" w:rsidRDefault="00BE1069" w:rsidP="00BE1069">
      <w:pPr>
        <w:pStyle w:val="ListParagraph"/>
        <w:numPr>
          <w:ilvl w:val="0"/>
          <w:numId w:val="4"/>
        </w:numPr>
      </w:pPr>
      <w:r>
        <w:t xml:space="preserve">Crown was not able to prove search was reasonable </w:t>
      </w:r>
    </w:p>
    <w:p w:rsidR="00BE1069" w:rsidRDefault="00BE1069" w:rsidP="00BE1069">
      <w:pPr>
        <w:pStyle w:val="ListParagraph"/>
        <w:numPr>
          <w:ilvl w:val="0"/>
          <w:numId w:val="4"/>
        </w:numPr>
      </w:pPr>
      <w:r>
        <w:t xml:space="preserve">Officer was not able to show the officer had reasonable grounds to seize person – evidence should be excluded – needs a retrial </w:t>
      </w:r>
    </w:p>
    <w:p w:rsidR="005D558C" w:rsidRDefault="005D558C" w:rsidP="005D558C">
      <w:pPr>
        <w:pStyle w:val="ListParagraph"/>
        <w:numPr>
          <w:ilvl w:val="0"/>
          <w:numId w:val="4"/>
        </w:numPr>
      </w:pPr>
      <w:r>
        <w:t xml:space="preserve">If the accused has </w:t>
      </w:r>
      <w:proofErr w:type="spellStart"/>
      <w:r>
        <w:t>propondouros</w:t>
      </w:r>
      <w:proofErr w:type="spellEnd"/>
      <w:r>
        <w:t xml:space="preserve"> evidence</w:t>
      </w:r>
    </w:p>
    <w:p w:rsidR="005D558C" w:rsidRDefault="005D558C" w:rsidP="005D558C">
      <w:pPr>
        <w:pStyle w:val="ListParagraph"/>
        <w:numPr>
          <w:ilvl w:val="0"/>
          <w:numId w:val="4"/>
        </w:numPr>
      </w:pPr>
      <w:r>
        <w:t xml:space="preserve">The cost of excluding evidence is high </w:t>
      </w:r>
    </w:p>
    <w:p w:rsidR="005D558C" w:rsidRDefault="005D558C" w:rsidP="005D558C">
      <w:pPr>
        <w:pStyle w:val="ListParagraph"/>
        <w:numPr>
          <w:ilvl w:val="0"/>
          <w:numId w:val="4"/>
        </w:numPr>
      </w:pPr>
      <w:r>
        <w:t xml:space="preserve">This could bring administration of justice to disrepute, </w:t>
      </w:r>
    </w:p>
    <w:p w:rsidR="005D558C" w:rsidRDefault="005D558C" w:rsidP="005D558C">
      <w:pPr>
        <w:pStyle w:val="ListParagraph"/>
        <w:numPr>
          <w:ilvl w:val="0"/>
          <w:numId w:val="4"/>
        </w:numPr>
      </w:pPr>
      <w:r>
        <w:t xml:space="preserve">The admin of justice would be brought in greater dispute if the evidence was not </w:t>
      </w:r>
      <w:proofErr w:type="spellStart"/>
      <w:r>
        <w:t>discluded</w:t>
      </w:r>
      <w:proofErr w:type="spellEnd"/>
      <w:r>
        <w:t xml:space="preserve"> </w:t>
      </w:r>
    </w:p>
    <w:p w:rsidR="005D558C" w:rsidRDefault="005D558C" w:rsidP="005D558C">
      <w:pPr>
        <w:pStyle w:val="ListParagraph"/>
        <w:numPr>
          <w:ilvl w:val="0"/>
          <w:numId w:val="4"/>
        </w:numPr>
      </w:pPr>
      <w:r>
        <w:t>The RCMP officer did not use reasonable action</w:t>
      </w:r>
    </w:p>
    <w:p w:rsidR="005D558C" w:rsidRDefault="005D558C" w:rsidP="005D558C">
      <w:pPr>
        <w:pStyle w:val="ListParagraph"/>
        <w:numPr>
          <w:ilvl w:val="0"/>
          <w:numId w:val="4"/>
        </w:numPr>
      </w:pPr>
      <w:r>
        <w:t xml:space="preserve">They did not have reasonable grounds to assume so </w:t>
      </w:r>
    </w:p>
    <w:p w:rsidR="005D558C" w:rsidRDefault="005D558C" w:rsidP="005D558C">
      <w:pPr>
        <w:pStyle w:val="ListParagraph"/>
        <w:numPr>
          <w:ilvl w:val="0"/>
          <w:numId w:val="4"/>
        </w:numPr>
      </w:pPr>
      <w:r>
        <w:t xml:space="preserve">You have to have reasonable and probable grounds as an officer to take such action </w:t>
      </w:r>
    </w:p>
    <w:p w:rsidR="005D558C" w:rsidRDefault="005D558C" w:rsidP="005D558C"/>
    <w:p w:rsidR="005D558C" w:rsidRDefault="005D558C" w:rsidP="005D558C">
      <w:pPr>
        <w:rPr>
          <w:b/>
        </w:rPr>
      </w:pPr>
      <w:r>
        <w:rPr>
          <w:b/>
        </w:rPr>
        <w:t xml:space="preserve">M.MR </w:t>
      </w:r>
    </w:p>
    <w:p w:rsidR="005D558C" w:rsidRDefault="005D558C" w:rsidP="005D558C">
      <w:r>
        <w:t xml:space="preserve"> - </w:t>
      </w:r>
      <w:proofErr w:type="gramStart"/>
      <w:r>
        <w:t>junior</w:t>
      </w:r>
      <w:proofErr w:type="gramEnd"/>
      <w:r>
        <w:t xml:space="preserve"> </w:t>
      </w:r>
      <w:proofErr w:type="spellStart"/>
      <w:r>
        <w:t>highschool</w:t>
      </w:r>
      <w:proofErr w:type="spellEnd"/>
      <w:r>
        <w:t xml:space="preserve"> vice principle that the accused was intending on selling drugs at a school property </w:t>
      </w:r>
    </w:p>
    <w:p w:rsidR="005D558C" w:rsidRDefault="005D558C" w:rsidP="005D558C">
      <w:r>
        <w:t xml:space="preserve">- </w:t>
      </w:r>
      <w:proofErr w:type="gramStart"/>
      <w:r>
        <w:t>boy</w:t>
      </w:r>
      <w:proofErr w:type="gramEnd"/>
      <w:r>
        <w:t xml:space="preserve"> was then asked if they were in possession</w:t>
      </w:r>
    </w:p>
    <w:p w:rsidR="005D558C" w:rsidRDefault="005D558C" w:rsidP="005D558C">
      <w:r>
        <w:t xml:space="preserve">- </w:t>
      </w:r>
      <w:proofErr w:type="gramStart"/>
      <w:r>
        <w:t>officer</w:t>
      </w:r>
      <w:proofErr w:type="gramEnd"/>
      <w:r>
        <w:t xml:space="preserve"> comes </w:t>
      </w:r>
    </w:p>
    <w:p w:rsidR="005D558C" w:rsidRDefault="005D558C" w:rsidP="005D558C">
      <w:r>
        <w:t xml:space="preserve">- </w:t>
      </w:r>
      <w:proofErr w:type="gramStart"/>
      <w:r>
        <w:t>principle</w:t>
      </w:r>
      <w:proofErr w:type="gramEnd"/>
      <w:r>
        <w:t xml:space="preserve"> searches, finds marijuana </w:t>
      </w:r>
    </w:p>
    <w:p w:rsidR="005D558C" w:rsidRDefault="005D558C" w:rsidP="005D558C">
      <w:r>
        <w:t xml:space="preserve">- is provided to officer </w:t>
      </w:r>
    </w:p>
    <w:p w:rsidR="005D558C" w:rsidRDefault="005D558C" w:rsidP="005D558C">
      <w:r>
        <w:t xml:space="preserve">- </w:t>
      </w:r>
      <w:proofErr w:type="gramStart"/>
      <w:r>
        <w:t>judge</w:t>
      </w:r>
      <w:proofErr w:type="gramEnd"/>
      <w:r>
        <w:t xml:space="preserve"> – excluded evidence, charge against student dismissed </w:t>
      </w:r>
    </w:p>
    <w:p w:rsidR="005D558C" w:rsidRDefault="005D558C" w:rsidP="005D558C">
      <w:r>
        <w:t xml:space="preserve">- </w:t>
      </w:r>
      <w:proofErr w:type="gramStart"/>
      <w:r>
        <w:t>appeal</w:t>
      </w:r>
      <w:proofErr w:type="gramEnd"/>
      <w:r>
        <w:t xml:space="preserve"> was </w:t>
      </w:r>
      <w:proofErr w:type="spellStart"/>
      <w:r>
        <w:t>allwed</w:t>
      </w:r>
      <w:proofErr w:type="spellEnd"/>
      <w:r>
        <w:t xml:space="preserve"> – new trial was ordered – principle had </w:t>
      </w:r>
      <w:proofErr w:type="spellStart"/>
      <w:r>
        <w:t>reiceved</w:t>
      </w:r>
      <w:proofErr w:type="spellEnd"/>
      <w:r>
        <w:t xml:space="preserve"> reliable info from more than one student, </w:t>
      </w:r>
      <w:proofErr w:type="spellStart"/>
      <w:r>
        <w:t>princ</w:t>
      </w:r>
      <w:proofErr w:type="spellEnd"/>
      <w:r>
        <w:t xml:space="preserve"> took appropriate action, reasonable, done in private </w:t>
      </w:r>
    </w:p>
    <w:p w:rsidR="005D558C" w:rsidRDefault="005D558C" w:rsidP="005D558C">
      <w:r>
        <w:t xml:space="preserve">Supreme court – 8 to 1 said to establish a violation, the accused must first establish a reasonable respect to privacy in the relevant place, not much expectation of privacy in a school, supreme court says </w:t>
      </w:r>
    </w:p>
    <w:p w:rsidR="005D558C" w:rsidRDefault="005D558C" w:rsidP="005D558C">
      <w:r>
        <w:t xml:space="preserve">A reasonable search without a warrant is unreasonable – </w:t>
      </w:r>
    </w:p>
    <w:p w:rsidR="005D558C" w:rsidRDefault="005D558C" w:rsidP="005D558C">
      <w:pPr>
        <w:pStyle w:val="ListParagraph"/>
        <w:numPr>
          <w:ilvl w:val="0"/>
          <w:numId w:val="4"/>
        </w:numPr>
      </w:pPr>
      <w:r>
        <w:t xml:space="preserve">Teachers role though is that they have reasonable power to search </w:t>
      </w:r>
    </w:p>
    <w:p w:rsidR="005D558C" w:rsidRDefault="005D558C" w:rsidP="005D558C">
      <w:pPr>
        <w:pStyle w:val="ListParagraph"/>
        <w:numPr>
          <w:ilvl w:val="0"/>
          <w:numId w:val="4"/>
        </w:numPr>
      </w:pPr>
      <w:r>
        <w:t xml:space="preserve">Does not need reasonable and probable grounds </w:t>
      </w:r>
    </w:p>
    <w:p w:rsidR="005D558C" w:rsidRDefault="006239AE" w:rsidP="005D558C">
      <w:pPr>
        <w:pStyle w:val="ListParagraph"/>
        <w:numPr>
          <w:ilvl w:val="0"/>
          <w:numId w:val="4"/>
        </w:numPr>
      </w:pPr>
      <w:r>
        <w:t xml:space="preserve">Charter was not read – so the evidence should be dismissed </w:t>
      </w:r>
    </w:p>
    <w:p w:rsidR="006239AE" w:rsidRDefault="006239AE" w:rsidP="006239AE"/>
    <w:p w:rsidR="006239AE" w:rsidRDefault="006239AE" w:rsidP="006239AE">
      <w:pPr>
        <w:rPr>
          <w:b/>
        </w:rPr>
      </w:pPr>
    </w:p>
    <w:p w:rsidR="006239AE" w:rsidRDefault="006239AE" w:rsidP="006239AE">
      <w:pPr>
        <w:rPr>
          <w:b/>
        </w:rPr>
      </w:pPr>
    </w:p>
    <w:p w:rsidR="006239AE" w:rsidRDefault="006239AE" w:rsidP="006239AE">
      <w:pPr>
        <w:rPr>
          <w:b/>
        </w:rPr>
      </w:pPr>
    </w:p>
    <w:p w:rsidR="006239AE" w:rsidRPr="006239AE" w:rsidRDefault="006239AE" w:rsidP="006239AE">
      <w:pPr>
        <w:rPr>
          <w:b/>
        </w:rPr>
      </w:pPr>
      <w:r>
        <w:rPr>
          <w:b/>
        </w:rPr>
        <w:t>Mann</w:t>
      </w:r>
    </w:p>
    <w:p w:rsidR="00484035" w:rsidRDefault="006239AE" w:rsidP="00484035">
      <w:r>
        <w:rPr>
          <w:b/>
        </w:rPr>
        <w:t xml:space="preserve">Facts -  </w:t>
      </w:r>
      <w:r>
        <w:t xml:space="preserve"> police approach scene of break it </w:t>
      </w:r>
    </w:p>
    <w:p w:rsidR="006239AE" w:rsidRDefault="006239AE" w:rsidP="006239AE">
      <w:pPr>
        <w:pStyle w:val="ListParagraph"/>
        <w:numPr>
          <w:ilvl w:val="0"/>
          <w:numId w:val="4"/>
        </w:numPr>
      </w:pPr>
      <w:r>
        <w:t xml:space="preserve">Observed man walking on sidewalk – description of man who broke in </w:t>
      </w:r>
    </w:p>
    <w:p w:rsidR="006239AE" w:rsidRDefault="006239AE" w:rsidP="006239AE">
      <w:pPr>
        <w:pStyle w:val="ListParagraph"/>
        <w:numPr>
          <w:ilvl w:val="0"/>
          <w:numId w:val="4"/>
        </w:numPr>
      </w:pPr>
      <w:r>
        <w:t xml:space="preserve">Man agrees to pat down search for weapons </w:t>
      </w:r>
    </w:p>
    <w:p w:rsidR="006239AE" w:rsidRDefault="006239AE" w:rsidP="006239AE">
      <w:pPr>
        <w:pStyle w:val="ListParagraph"/>
        <w:numPr>
          <w:ilvl w:val="0"/>
          <w:numId w:val="4"/>
        </w:numPr>
      </w:pPr>
      <w:r>
        <w:t xml:space="preserve">During the search the police feel something soft in pocket, officer goes in pocket and finds a bag of marijuana – </w:t>
      </w:r>
    </w:p>
    <w:p w:rsidR="006239AE" w:rsidRDefault="006239AE" w:rsidP="006239AE">
      <w:pPr>
        <w:pStyle w:val="ListParagraph"/>
        <w:numPr>
          <w:ilvl w:val="0"/>
          <w:numId w:val="4"/>
        </w:numPr>
      </w:pPr>
      <w:r>
        <w:t>Arrest with the purpose of trafficking</w:t>
      </w:r>
    </w:p>
    <w:p w:rsidR="006239AE" w:rsidRDefault="006239AE" w:rsidP="006239AE">
      <w:pPr>
        <w:pStyle w:val="ListParagraph"/>
        <w:numPr>
          <w:ilvl w:val="0"/>
          <w:numId w:val="4"/>
        </w:numPr>
      </w:pPr>
      <w:r>
        <w:t>Trial judge – the pat down search was justified for security weapon – not a right for the marijuana – evidence should have been excluded</w:t>
      </w:r>
    </w:p>
    <w:p w:rsidR="006239AE" w:rsidRDefault="006239AE" w:rsidP="006239AE">
      <w:pPr>
        <w:pStyle w:val="ListParagraph"/>
        <w:numPr>
          <w:ilvl w:val="0"/>
          <w:numId w:val="4"/>
        </w:numPr>
      </w:pPr>
      <w:r>
        <w:t>CoA – set aside trial, sets new trial, the detention of accused, pat down, and marijuana was okay</w:t>
      </w:r>
    </w:p>
    <w:p w:rsidR="006239AE" w:rsidRDefault="006239AE" w:rsidP="006239AE">
      <w:pPr>
        <w:pStyle w:val="ListParagraph"/>
        <w:numPr>
          <w:ilvl w:val="0"/>
          <w:numId w:val="4"/>
        </w:numPr>
      </w:pPr>
      <w:r>
        <w:t xml:space="preserve">Supreme court – detention and </w:t>
      </w:r>
      <w:proofErr w:type="spellStart"/>
      <w:r>
        <w:t>patdown</w:t>
      </w:r>
      <w:proofErr w:type="spellEnd"/>
      <w:r>
        <w:t xml:space="preserve"> was fine , search of the pockets was unjustified as nothing hard was felt when officer did </w:t>
      </w:r>
      <w:proofErr w:type="spellStart"/>
      <w:r>
        <w:t>patdown</w:t>
      </w:r>
      <w:proofErr w:type="spellEnd"/>
      <w:r>
        <w:t xml:space="preserve">, violation of the </w:t>
      </w:r>
      <w:proofErr w:type="spellStart"/>
      <w:r>
        <w:t>mans</w:t>
      </w:r>
      <w:proofErr w:type="spellEnd"/>
      <w:r>
        <w:t xml:space="preserve"> right is unreasonable – he expected privacy for pockets, because police went into pocket without warrant, evidence should have been excluded. </w:t>
      </w:r>
    </w:p>
    <w:p w:rsidR="006239AE" w:rsidRDefault="006239AE" w:rsidP="006239AE"/>
    <w:p w:rsidR="006239AE" w:rsidRDefault="006239AE" w:rsidP="006239AE">
      <w:pPr>
        <w:rPr>
          <w:b/>
        </w:rPr>
      </w:pPr>
      <w:r>
        <w:rPr>
          <w:b/>
        </w:rPr>
        <w:t xml:space="preserve">Harrison </w:t>
      </w:r>
    </w:p>
    <w:p w:rsidR="006239AE" w:rsidRDefault="006239AE" w:rsidP="006239AE">
      <w:r>
        <w:t xml:space="preserve"> Facts – accused and friend drive rented </w:t>
      </w:r>
      <w:proofErr w:type="spellStart"/>
      <w:r>
        <w:t>suv</w:t>
      </w:r>
      <w:proofErr w:type="spellEnd"/>
      <w:r>
        <w:t xml:space="preserve"> from van to </w:t>
      </w:r>
      <w:proofErr w:type="spellStart"/>
      <w:r>
        <w:t>tornoto</w:t>
      </w:r>
      <w:proofErr w:type="spellEnd"/>
      <w:r>
        <w:t xml:space="preserve">, they are driving on a Toronto highway on a speed limit – but blocks traffic doing that, sees that the guy has no front plate, police officer does not have reasonable grounds to arrest him, </w:t>
      </w:r>
      <w:proofErr w:type="spellStart"/>
      <w:r>
        <w:t>noticies</w:t>
      </w:r>
      <w:proofErr w:type="spellEnd"/>
      <w:r>
        <w:t xml:space="preserve"> drivers licence is suspended – finds two boxes, 35 kilos of cocaine – </w:t>
      </w:r>
    </w:p>
    <w:p w:rsidR="006239AE" w:rsidRDefault="006239AE" w:rsidP="006239AE"/>
    <w:p w:rsidR="006239AE" w:rsidRDefault="006239AE" w:rsidP="006239AE">
      <w:r>
        <w:t xml:space="preserve">Trial judge – no reasonable grounds to stop the car, however what was found the judge allows </w:t>
      </w:r>
      <w:proofErr w:type="gramStart"/>
      <w:r>
        <w:t>evidence ,</w:t>
      </w:r>
      <w:proofErr w:type="gramEnd"/>
      <w:r>
        <w:t xml:space="preserve"> the court of appeal in Ontario, </w:t>
      </w:r>
    </w:p>
    <w:p w:rsidR="006239AE" w:rsidRDefault="006239AE" w:rsidP="006239AE">
      <w:pPr>
        <w:pStyle w:val="ListParagraph"/>
        <w:numPr>
          <w:ilvl w:val="0"/>
          <w:numId w:val="4"/>
        </w:numPr>
      </w:pPr>
      <w:r>
        <w:t xml:space="preserve">Holds and finds them guilty </w:t>
      </w:r>
    </w:p>
    <w:p w:rsidR="006239AE" w:rsidRPr="006239AE" w:rsidRDefault="006239AE" w:rsidP="006239AE">
      <w:r>
        <w:t xml:space="preserve">Supreme court – charter breaches are clear, the officer had no reasonable and probable grounds to arrest this man – rights violated – the conduct of the police shows a blatant disregard for the rights of </w:t>
      </w:r>
      <w:proofErr w:type="spellStart"/>
      <w:r>
        <w:t>mr.harssion</w:t>
      </w:r>
      <w:proofErr w:type="spellEnd"/>
      <w:r>
        <w:t xml:space="preserve">, the detention is unconstitutional, should be </w:t>
      </w:r>
      <w:proofErr w:type="spellStart"/>
      <w:r>
        <w:t>accuitted</w:t>
      </w:r>
      <w:proofErr w:type="spellEnd"/>
      <w:r>
        <w:t xml:space="preserve"> - </w:t>
      </w:r>
    </w:p>
    <w:p w:rsidR="002857CF" w:rsidRDefault="002857CF" w:rsidP="00484035"/>
    <w:p w:rsidR="002857CF" w:rsidRDefault="002857CF" w:rsidP="00484035"/>
    <w:p w:rsidR="002857CF" w:rsidRDefault="002857CF" w:rsidP="00484035">
      <w:pPr>
        <w:rPr>
          <w:b/>
        </w:rPr>
      </w:pPr>
      <w:r>
        <w:rPr>
          <w:b/>
        </w:rPr>
        <w:t xml:space="preserve">Module 12 </w:t>
      </w:r>
    </w:p>
    <w:p w:rsidR="002857CF" w:rsidRPr="002857CF" w:rsidRDefault="002857CF" w:rsidP="00484035">
      <w:pPr>
        <w:rPr>
          <w:b/>
        </w:rPr>
      </w:pPr>
      <w:bookmarkStart w:id="0" w:name="_GoBack"/>
      <w:bookmarkEnd w:id="0"/>
    </w:p>
    <w:sectPr w:rsidR="002857CF" w:rsidRPr="002857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F2143D"/>
    <w:multiLevelType w:val="multilevel"/>
    <w:tmpl w:val="1A6C10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8D2FD9"/>
    <w:multiLevelType w:val="multilevel"/>
    <w:tmpl w:val="BBEE191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1A66A1"/>
    <w:multiLevelType w:val="multilevel"/>
    <w:tmpl w:val="1C345C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2A3F1C"/>
    <w:multiLevelType w:val="multilevel"/>
    <w:tmpl w:val="B7FCD7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D2595B"/>
    <w:multiLevelType w:val="multilevel"/>
    <w:tmpl w:val="678A7E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8111A3"/>
    <w:multiLevelType w:val="multilevel"/>
    <w:tmpl w:val="7D96618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206E9A"/>
    <w:multiLevelType w:val="hybridMultilevel"/>
    <w:tmpl w:val="83188D88"/>
    <w:lvl w:ilvl="0" w:tplc="3D3A562E">
      <w:start w:val="2"/>
      <w:numFmt w:val="bullet"/>
      <w:lvlText w:val="-"/>
      <w:lvlJc w:val="left"/>
      <w:pPr>
        <w:ind w:left="720" w:hanging="360"/>
      </w:pPr>
      <w:rPr>
        <w:rFonts w:ascii="Tahoma" w:eastAsia="Times New Roman" w:hAnsi="Tahoma" w:cs="Tahoma"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6"/>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DB4"/>
    <w:rsid w:val="000438EA"/>
    <w:rsid w:val="002214AD"/>
    <w:rsid w:val="002857CF"/>
    <w:rsid w:val="002A1DB4"/>
    <w:rsid w:val="00417F3A"/>
    <w:rsid w:val="00484035"/>
    <w:rsid w:val="005D558C"/>
    <w:rsid w:val="006239AE"/>
    <w:rsid w:val="00BE1069"/>
    <w:rsid w:val="00DA3BF2"/>
    <w:rsid w:val="00E737FF"/>
    <w:rsid w:val="00FE4B10"/>
    <w:rsid w:val="00FE79A8"/>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1289B4-A8A9-4EEA-8205-747B1361A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2A1DB4"/>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link w:val="Heading4Char"/>
    <w:uiPriority w:val="9"/>
    <w:qFormat/>
    <w:rsid w:val="002A1DB4"/>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A1DB4"/>
    <w:rPr>
      <w:rFonts w:ascii="Times New Roman" w:eastAsia="Times New Roman" w:hAnsi="Times New Roman" w:cs="Times New Roman"/>
      <w:b/>
      <w:bCs/>
      <w:sz w:val="27"/>
      <w:szCs w:val="27"/>
      <w:lang w:eastAsia="en-CA"/>
    </w:rPr>
  </w:style>
  <w:style w:type="character" w:customStyle="1" w:styleId="Heading4Char">
    <w:name w:val="Heading 4 Char"/>
    <w:basedOn w:val="DefaultParagraphFont"/>
    <w:link w:val="Heading4"/>
    <w:uiPriority w:val="9"/>
    <w:rsid w:val="002A1DB4"/>
    <w:rPr>
      <w:rFonts w:ascii="Times New Roman" w:eastAsia="Times New Roman" w:hAnsi="Times New Roman" w:cs="Times New Roman"/>
      <w:b/>
      <w:bCs/>
      <w:sz w:val="24"/>
      <w:szCs w:val="24"/>
      <w:lang w:eastAsia="en-CA"/>
    </w:rPr>
  </w:style>
  <w:style w:type="paragraph" w:styleId="NormalWeb">
    <w:name w:val="Normal (Web)"/>
    <w:basedOn w:val="Normal"/>
    <w:uiPriority w:val="99"/>
    <w:semiHidden/>
    <w:unhideWhenUsed/>
    <w:rsid w:val="002A1DB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2A1DB4"/>
    <w:rPr>
      <w:b/>
      <w:bCs/>
    </w:rPr>
  </w:style>
  <w:style w:type="character" w:customStyle="1" w:styleId="apple-converted-space">
    <w:name w:val="apple-converted-space"/>
    <w:basedOn w:val="DefaultParagraphFont"/>
    <w:rsid w:val="002A1DB4"/>
  </w:style>
  <w:style w:type="character" w:styleId="Hyperlink">
    <w:name w:val="Hyperlink"/>
    <w:basedOn w:val="DefaultParagraphFont"/>
    <w:uiPriority w:val="99"/>
    <w:semiHidden/>
    <w:unhideWhenUsed/>
    <w:rsid w:val="002A1DB4"/>
    <w:rPr>
      <w:color w:val="0000FF"/>
      <w:u w:val="single"/>
    </w:rPr>
  </w:style>
  <w:style w:type="paragraph" w:styleId="ListParagraph">
    <w:name w:val="List Paragraph"/>
    <w:basedOn w:val="Normal"/>
    <w:uiPriority w:val="34"/>
    <w:qFormat/>
    <w:rsid w:val="00FE79A8"/>
    <w:pPr>
      <w:ind w:left="720"/>
      <w:contextualSpacing/>
    </w:pPr>
  </w:style>
  <w:style w:type="character" w:styleId="Emphasis">
    <w:name w:val="Emphasis"/>
    <w:basedOn w:val="DefaultParagraphFont"/>
    <w:uiPriority w:val="20"/>
    <w:qFormat/>
    <w:rsid w:val="004840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39564">
      <w:bodyDiv w:val="1"/>
      <w:marLeft w:val="0"/>
      <w:marRight w:val="0"/>
      <w:marTop w:val="0"/>
      <w:marBottom w:val="0"/>
      <w:divBdr>
        <w:top w:val="none" w:sz="0" w:space="0" w:color="auto"/>
        <w:left w:val="none" w:sz="0" w:space="0" w:color="auto"/>
        <w:bottom w:val="none" w:sz="0" w:space="0" w:color="auto"/>
        <w:right w:val="none" w:sz="0" w:space="0" w:color="auto"/>
      </w:divBdr>
    </w:div>
    <w:div w:id="48266582">
      <w:bodyDiv w:val="1"/>
      <w:marLeft w:val="0"/>
      <w:marRight w:val="0"/>
      <w:marTop w:val="0"/>
      <w:marBottom w:val="0"/>
      <w:divBdr>
        <w:top w:val="none" w:sz="0" w:space="0" w:color="auto"/>
        <w:left w:val="none" w:sz="0" w:space="0" w:color="auto"/>
        <w:bottom w:val="none" w:sz="0" w:space="0" w:color="auto"/>
        <w:right w:val="none" w:sz="0" w:space="0" w:color="auto"/>
      </w:divBdr>
      <w:divsChild>
        <w:div w:id="208539869">
          <w:marLeft w:val="150"/>
          <w:marRight w:val="150"/>
          <w:marTop w:val="0"/>
          <w:marBottom w:val="0"/>
          <w:divBdr>
            <w:top w:val="none" w:sz="0" w:space="0" w:color="auto"/>
            <w:left w:val="none" w:sz="0" w:space="0" w:color="auto"/>
            <w:bottom w:val="none" w:sz="0" w:space="0" w:color="auto"/>
            <w:right w:val="none" w:sz="0" w:space="0" w:color="auto"/>
          </w:divBdr>
          <w:divsChild>
            <w:div w:id="1581325971">
              <w:blockQuote w:val="1"/>
              <w:marLeft w:val="0"/>
              <w:marRight w:val="0"/>
              <w:marTop w:val="75"/>
              <w:marBottom w:val="75"/>
              <w:divBdr>
                <w:top w:val="none" w:sz="0" w:space="0" w:color="auto"/>
                <w:left w:val="none" w:sz="0" w:space="0" w:color="auto"/>
                <w:bottom w:val="none" w:sz="0" w:space="0" w:color="auto"/>
                <w:right w:val="none" w:sz="0" w:space="0" w:color="auto"/>
              </w:divBdr>
              <w:divsChild>
                <w:div w:id="685525847">
                  <w:blockQuote w:val="1"/>
                  <w:marLeft w:val="0"/>
                  <w:marRight w:val="0"/>
                  <w:marTop w:val="75"/>
                  <w:marBottom w:val="75"/>
                  <w:divBdr>
                    <w:top w:val="none" w:sz="0" w:space="0" w:color="auto"/>
                    <w:left w:val="none" w:sz="0" w:space="0" w:color="auto"/>
                    <w:bottom w:val="none" w:sz="0" w:space="0" w:color="auto"/>
                    <w:right w:val="none" w:sz="0" w:space="0" w:color="auto"/>
                  </w:divBdr>
                  <w:divsChild>
                    <w:div w:id="207228626">
                      <w:blockQuote w:val="1"/>
                      <w:marLeft w:val="0"/>
                      <w:marRight w:val="0"/>
                      <w:marTop w:val="75"/>
                      <w:marBottom w:val="75"/>
                      <w:divBdr>
                        <w:top w:val="none" w:sz="0" w:space="0" w:color="auto"/>
                        <w:left w:val="none" w:sz="0" w:space="0" w:color="auto"/>
                        <w:bottom w:val="none" w:sz="0" w:space="0" w:color="auto"/>
                        <w:right w:val="none" w:sz="0" w:space="0" w:color="auto"/>
                      </w:divBdr>
                      <w:divsChild>
                        <w:div w:id="493649862">
                          <w:blockQuote w:val="1"/>
                          <w:marLeft w:val="0"/>
                          <w:marRight w:val="0"/>
                          <w:marTop w:val="75"/>
                          <w:marBottom w:val="75"/>
                          <w:divBdr>
                            <w:top w:val="none" w:sz="0" w:space="0" w:color="auto"/>
                            <w:left w:val="none" w:sz="0" w:space="0" w:color="auto"/>
                            <w:bottom w:val="none" w:sz="0" w:space="0" w:color="auto"/>
                            <w:right w:val="none" w:sz="0" w:space="0" w:color="auto"/>
                          </w:divBdr>
                          <w:divsChild>
                            <w:div w:id="202520237">
                              <w:blockQuote w:val="1"/>
                              <w:marLeft w:val="0"/>
                              <w:marRight w:val="0"/>
                              <w:marTop w:val="75"/>
                              <w:marBottom w:val="75"/>
                              <w:divBdr>
                                <w:top w:val="none" w:sz="0" w:space="0" w:color="auto"/>
                                <w:left w:val="none" w:sz="0" w:space="0" w:color="auto"/>
                                <w:bottom w:val="none" w:sz="0" w:space="0" w:color="auto"/>
                                <w:right w:val="none" w:sz="0" w:space="0" w:color="auto"/>
                              </w:divBdr>
                              <w:divsChild>
                                <w:div w:id="1234386912">
                                  <w:blockQuote w:val="1"/>
                                  <w:marLeft w:val="0"/>
                                  <w:marRight w:val="0"/>
                                  <w:marTop w:val="75"/>
                                  <w:marBottom w:val="75"/>
                                  <w:divBdr>
                                    <w:top w:val="none" w:sz="0" w:space="0" w:color="auto"/>
                                    <w:left w:val="none" w:sz="0" w:space="0" w:color="auto"/>
                                    <w:bottom w:val="none" w:sz="0" w:space="0" w:color="auto"/>
                                    <w:right w:val="none" w:sz="0" w:space="0" w:color="auto"/>
                                  </w:divBdr>
                                  <w:divsChild>
                                    <w:div w:id="877165495">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406645">
      <w:bodyDiv w:val="1"/>
      <w:marLeft w:val="0"/>
      <w:marRight w:val="0"/>
      <w:marTop w:val="0"/>
      <w:marBottom w:val="0"/>
      <w:divBdr>
        <w:top w:val="none" w:sz="0" w:space="0" w:color="auto"/>
        <w:left w:val="none" w:sz="0" w:space="0" w:color="auto"/>
        <w:bottom w:val="none" w:sz="0" w:space="0" w:color="auto"/>
        <w:right w:val="none" w:sz="0" w:space="0" w:color="auto"/>
      </w:divBdr>
      <w:divsChild>
        <w:div w:id="530460402">
          <w:blockQuote w:val="1"/>
          <w:marLeft w:val="0"/>
          <w:marRight w:val="0"/>
          <w:marTop w:val="75"/>
          <w:marBottom w:val="75"/>
          <w:divBdr>
            <w:top w:val="none" w:sz="0" w:space="0" w:color="auto"/>
            <w:left w:val="none" w:sz="0" w:space="0" w:color="auto"/>
            <w:bottom w:val="none" w:sz="0" w:space="0" w:color="auto"/>
            <w:right w:val="none" w:sz="0" w:space="0" w:color="auto"/>
          </w:divBdr>
          <w:divsChild>
            <w:div w:id="1182864396">
              <w:blockQuote w:val="1"/>
              <w:marLeft w:val="0"/>
              <w:marRight w:val="0"/>
              <w:marTop w:val="75"/>
              <w:marBottom w:val="75"/>
              <w:divBdr>
                <w:top w:val="none" w:sz="0" w:space="0" w:color="auto"/>
                <w:left w:val="none" w:sz="0" w:space="0" w:color="auto"/>
                <w:bottom w:val="none" w:sz="0" w:space="0" w:color="auto"/>
                <w:right w:val="none" w:sz="0" w:space="0" w:color="auto"/>
              </w:divBdr>
              <w:divsChild>
                <w:div w:id="1948076102">
                  <w:blockQuote w:val="1"/>
                  <w:marLeft w:val="0"/>
                  <w:marRight w:val="0"/>
                  <w:marTop w:val="75"/>
                  <w:marBottom w:val="75"/>
                  <w:divBdr>
                    <w:top w:val="none" w:sz="0" w:space="0" w:color="auto"/>
                    <w:left w:val="none" w:sz="0" w:space="0" w:color="auto"/>
                    <w:bottom w:val="none" w:sz="0" w:space="0" w:color="auto"/>
                    <w:right w:val="none" w:sz="0" w:space="0" w:color="auto"/>
                  </w:divBdr>
                  <w:divsChild>
                    <w:div w:id="842208337">
                      <w:blockQuote w:val="1"/>
                      <w:marLeft w:val="0"/>
                      <w:marRight w:val="0"/>
                      <w:marTop w:val="75"/>
                      <w:marBottom w:val="75"/>
                      <w:divBdr>
                        <w:top w:val="none" w:sz="0" w:space="0" w:color="auto"/>
                        <w:left w:val="none" w:sz="0" w:space="0" w:color="auto"/>
                        <w:bottom w:val="none" w:sz="0" w:space="0" w:color="auto"/>
                        <w:right w:val="none" w:sz="0" w:space="0" w:color="auto"/>
                      </w:divBdr>
                      <w:divsChild>
                        <w:div w:id="74475992">
                          <w:blockQuote w:val="1"/>
                          <w:marLeft w:val="0"/>
                          <w:marRight w:val="0"/>
                          <w:marTop w:val="75"/>
                          <w:marBottom w:val="75"/>
                          <w:divBdr>
                            <w:top w:val="none" w:sz="0" w:space="0" w:color="auto"/>
                            <w:left w:val="none" w:sz="0" w:space="0" w:color="auto"/>
                            <w:bottom w:val="none" w:sz="0" w:space="0" w:color="auto"/>
                            <w:right w:val="none" w:sz="0" w:space="0" w:color="auto"/>
                          </w:divBdr>
                          <w:divsChild>
                            <w:div w:id="622806401">
                              <w:blockQuote w:val="1"/>
                              <w:marLeft w:val="0"/>
                              <w:marRight w:val="0"/>
                              <w:marTop w:val="75"/>
                              <w:marBottom w:val="75"/>
                              <w:divBdr>
                                <w:top w:val="none" w:sz="0" w:space="0" w:color="auto"/>
                                <w:left w:val="none" w:sz="0" w:space="0" w:color="auto"/>
                                <w:bottom w:val="none" w:sz="0" w:space="0" w:color="auto"/>
                                <w:right w:val="none" w:sz="0" w:space="0" w:color="auto"/>
                              </w:divBdr>
                              <w:divsChild>
                                <w:div w:id="25956207">
                                  <w:blockQuote w:val="1"/>
                                  <w:marLeft w:val="0"/>
                                  <w:marRight w:val="0"/>
                                  <w:marTop w:val="75"/>
                                  <w:marBottom w:val="75"/>
                                  <w:divBdr>
                                    <w:top w:val="none" w:sz="0" w:space="0" w:color="auto"/>
                                    <w:left w:val="none" w:sz="0" w:space="0" w:color="auto"/>
                                    <w:bottom w:val="none" w:sz="0" w:space="0" w:color="auto"/>
                                    <w:right w:val="none" w:sz="0" w:space="0" w:color="auto"/>
                                  </w:divBdr>
                                  <w:divsChild>
                                    <w:div w:id="2053768235">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219945">
      <w:bodyDiv w:val="1"/>
      <w:marLeft w:val="0"/>
      <w:marRight w:val="0"/>
      <w:marTop w:val="0"/>
      <w:marBottom w:val="0"/>
      <w:divBdr>
        <w:top w:val="none" w:sz="0" w:space="0" w:color="auto"/>
        <w:left w:val="none" w:sz="0" w:space="0" w:color="auto"/>
        <w:bottom w:val="none" w:sz="0" w:space="0" w:color="auto"/>
        <w:right w:val="none" w:sz="0" w:space="0" w:color="auto"/>
      </w:divBdr>
    </w:div>
    <w:div w:id="465897183">
      <w:bodyDiv w:val="1"/>
      <w:marLeft w:val="0"/>
      <w:marRight w:val="0"/>
      <w:marTop w:val="0"/>
      <w:marBottom w:val="0"/>
      <w:divBdr>
        <w:top w:val="none" w:sz="0" w:space="0" w:color="auto"/>
        <w:left w:val="none" w:sz="0" w:space="0" w:color="auto"/>
        <w:bottom w:val="none" w:sz="0" w:space="0" w:color="auto"/>
        <w:right w:val="none" w:sz="0" w:space="0" w:color="auto"/>
      </w:divBdr>
      <w:divsChild>
        <w:div w:id="567419834">
          <w:blockQuote w:val="1"/>
          <w:marLeft w:val="0"/>
          <w:marRight w:val="0"/>
          <w:marTop w:val="75"/>
          <w:marBottom w:val="75"/>
          <w:divBdr>
            <w:top w:val="none" w:sz="0" w:space="0" w:color="auto"/>
            <w:left w:val="none" w:sz="0" w:space="0" w:color="auto"/>
            <w:bottom w:val="none" w:sz="0" w:space="0" w:color="auto"/>
            <w:right w:val="none" w:sz="0" w:space="0" w:color="auto"/>
          </w:divBdr>
          <w:divsChild>
            <w:div w:id="2113623564">
              <w:blockQuote w:val="1"/>
              <w:marLeft w:val="0"/>
              <w:marRight w:val="0"/>
              <w:marTop w:val="75"/>
              <w:marBottom w:val="75"/>
              <w:divBdr>
                <w:top w:val="none" w:sz="0" w:space="0" w:color="auto"/>
                <w:left w:val="none" w:sz="0" w:space="0" w:color="auto"/>
                <w:bottom w:val="none" w:sz="0" w:space="0" w:color="auto"/>
                <w:right w:val="none" w:sz="0" w:space="0" w:color="auto"/>
              </w:divBdr>
              <w:divsChild>
                <w:div w:id="661662853">
                  <w:blockQuote w:val="1"/>
                  <w:marLeft w:val="0"/>
                  <w:marRight w:val="0"/>
                  <w:marTop w:val="75"/>
                  <w:marBottom w:val="75"/>
                  <w:divBdr>
                    <w:top w:val="none" w:sz="0" w:space="0" w:color="auto"/>
                    <w:left w:val="none" w:sz="0" w:space="0" w:color="auto"/>
                    <w:bottom w:val="none" w:sz="0" w:space="0" w:color="auto"/>
                    <w:right w:val="none" w:sz="0" w:space="0" w:color="auto"/>
                  </w:divBdr>
                  <w:divsChild>
                    <w:div w:id="918487428">
                      <w:blockQuote w:val="1"/>
                      <w:marLeft w:val="0"/>
                      <w:marRight w:val="0"/>
                      <w:marTop w:val="75"/>
                      <w:marBottom w:val="75"/>
                      <w:divBdr>
                        <w:top w:val="none" w:sz="0" w:space="0" w:color="auto"/>
                        <w:left w:val="none" w:sz="0" w:space="0" w:color="auto"/>
                        <w:bottom w:val="none" w:sz="0" w:space="0" w:color="auto"/>
                        <w:right w:val="none" w:sz="0" w:space="0" w:color="auto"/>
                      </w:divBdr>
                      <w:divsChild>
                        <w:div w:id="971593972">
                          <w:blockQuote w:val="1"/>
                          <w:marLeft w:val="0"/>
                          <w:marRight w:val="0"/>
                          <w:marTop w:val="75"/>
                          <w:marBottom w:val="75"/>
                          <w:divBdr>
                            <w:top w:val="none" w:sz="0" w:space="0" w:color="auto"/>
                            <w:left w:val="none" w:sz="0" w:space="0" w:color="auto"/>
                            <w:bottom w:val="none" w:sz="0" w:space="0" w:color="auto"/>
                            <w:right w:val="none" w:sz="0" w:space="0" w:color="auto"/>
                          </w:divBdr>
                          <w:divsChild>
                            <w:div w:id="1602562986">
                              <w:blockQuote w:val="1"/>
                              <w:marLeft w:val="0"/>
                              <w:marRight w:val="0"/>
                              <w:marTop w:val="75"/>
                              <w:marBottom w:val="75"/>
                              <w:divBdr>
                                <w:top w:val="none" w:sz="0" w:space="0" w:color="auto"/>
                                <w:left w:val="none" w:sz="0" w:space="0" w:color="auto"/>
                                <w:bottom w:val="none" w:sz="0" w:space="0" w:color="auto"/>
                                <w:right w:val="none" w:sz="0" w:space="0" w:color="auto"/>
                              </w:divBdr>
                              <w:divsChild>
                                <w:div w:id="1815683223">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0356621">
      <w:bodyDiv w:val="1"/>
      <w:marLeft w:val="0"/>
      <w:marRight w:val="0"/>
      <w:marTop w:val="0"/>
      <w:marBottom w:val="0"/>
      <w:divBdr>
        <w:top w:val="none" w:sz="0" w:space="0" w:color="auto"/>
        <w:left w:val="none" w:sz="0" w:space="0" w:color="auto"/>
        <w:bottom w:val="none" w:sz="0" w:space="0" w:color="auto"/>
        <w:right w:val="none" w:sz="0" w:space="0" w:color="auto"/>
      </w:divBdr>
      <w:divsChild>
        <w:div w:id="509375183">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 w:id="559439711">
      <w:bodyDiv w:val="1"/>
      <w:marLeft w:val="0"/>
      <w:marRight w:val="0"/>
      <w:marTop w:val="0"/>
      <w:marBottom w:val="0"/>
      <w:divBdr>
        <w:top w:val="none" w:sz="0" w:space="0" w:color="auto"/>
        <w:left w:val="none" w:sz="0" w:space="0" w:color="auto"/>
        <w:bottom w:val="none" w:sz="0" w:space="0" w:color="auto"/>
        <w:right w:val="none" w:sz="0" w:space="0" w:color="auto"/>
      </w:divBdr>
    </w:div>
    <w:div w:id="776408424">
      <w:bodyDiv w:val="1"/>
      <w:marLeft w:val="0"/>
      <w:marRight w:val="0"/>
      <w:marTop w:val="0"/>
      <w:marBottom w:val="0"/>
      <w:divBdr>
        <w:top w:val="none" w:sz="0" w:space="0" w:color="auto"/>
        <w:left w:val="none" w:sz="0" w:space="0" w:color="auto"/>
        <w:bottom w:val="none" w:sz="0" w:space="0" w:color="auto"/>
        <w:right w:val="none" w:sz="0" w:space="0" w:color="auto"/>
      </w:divBdr>
    </w:div>
    <w:div w:id="895355447">
      <w:bodyDiv w:val="1"/>
      <w:marLeft w:val="0"/>
      <w:marRight w:val="0"/>
      <w:marTop w:val="0"/>
      <w:marBottom w:val="0"/>
      <w:divBdr>
        <w:top w:val="none" w:sz="0" w:space="0" w:color="auto"/>
        <w:left w:val="none" w:sz="0" w:space="0" w:color="auto"/>
        <w:bottom w:val="none" w:sz="0" w:space="0" w:color="auto"/>
        <w:right w:val="none" w:sz="0" w:space="0" w:color="auto"/>
      </w:divBdr>
      <w:divsChild>
        <w:div w:id="26882417">
          <w:marLeft w:val="300"/>
          <w:marRight w:val="75"/>
          <w:marTop w:val="0"/>
          <w:marBottom w:val="0"/>
          <w:divBdr>
            <w:top w:val="none" w:sz="0" w:space="0" w:color="auto"/>
            <w:left w:val="none" w:sz="0" w:space="0" w:color="auto"/>
            <w:bottom w:val="none" w:sz="0" w:space="0" w:color="auto"/>
            <w:right w:val="none" w:sz="0" w:space="0" w:color="auto"/>
          </w:divBdr>
          <w:divsChild>
            <w:div w:id="857305389">
              <w:marLeft w:val="0"/>
              <w:marRight w:val="0"/>
              <w:marTop w:val="240"/>
              <w:marBottom w:val="240"/>
              <w:divBdr>
                <w:top w:val="none" w:sz="0" w:space="0" w:color="auto"/>
                <w:left w:val="none" w:sz="0" w:space="0" w:color="auto"/>
                <w:bottom w:val="none" w:sz="0" w:space="0" w:color="auto"/>
                <w:right w:val="none" w:sz="0" w:space="0" w:color="auto"/>
              </w:divBdr>
              <w:divsChild>
                <w:div w:id="38129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666620">
          <w:marLeft w:val="150"/>
          <w:marRight w:val="150"/>
          <w:marTop w:val="0"/>
          <w:marBottom w:val="0"/>
          <w:divBdr>
            <w:top w:val="none" w:sz="0" w:space="0" w:color="auto"/>
            <w:left w:val="none" w:sz="0" w:space="0" w:color="auto"/>
            <w:bottom w:val="none" w:sz="0" w:space="0" w:color="auto"/>
            <w:right w:val="none" w:sz="0" w:space="0" w:color="auto"/>
          </w:divBdr>
          <w:divsChild>
            <w:div w:id="1373845598">
              <w:blockQuote w:val="1"/>
              <w:marLeft w:val="0"/>
              <w:marRight w:val="0"/>
              <w:marTop w:val="75"/>
              <w:marBottom w:val="75"/>
              <w:divBdr>
                <w:top w:val="none" w:sz="0" w:space="0" w:color="auto"/>
                <w:left w:val="none" w:sz="0" w:space="0" w:color="auto"/>
                <w:bottom w:val="none" w:sz="0" w:space="0" w:color="auto"/>
                <w:right w:val="none" w:sz="0" w:space="0" w:color="auto"/>
              </w:divBdr>
              <w:divsChild>
                <w:div w:id="268780180">
                  <w:blockQuote w:val="1"/>
                  <w:marLeft w:val="0"/>
                  <w:marRight w:val="0"/>
                  <w:marTop w:val="75"/>
                  <w:marBottom w:val="75"/>
                  <w:divBdr>
                    <w:top w:val="none" w:sz="0" w:space="0" w:color="auto"/>
                    <w:left w:val="none" w:sz="0" w:space="0" w:color="auto"/>
                    <w:bottom w:val="none" w:sz="0" w:space="0" w:color="auto"/>
                    <w:right w:val="none" w:sz="0" w:space="0" w:color="auto"/>
                  </w:divBdr>
                  <w:divsChild>
                    <w:div w:id="1392997745">
                      <w:blockQuote w:val="1"/>
                      <w:marLeft w:val="0"/>
                      <w:marRight w:val="0"/>
                      <w:marTop w:val="75"/>
                      <w:marBottom w:val="75"/>
                      <w:divBdr>
                        <w:top w:val="none" w:sz="0" w:space="0" w:color="auto"/>
                        <w:left w:val="none" w:sz="0" w:space="0" w:color="auto"/>
                        <w:bottom w:val="none" w:sz="0" w:space="0" w:color="auto"/>
                        <w:right w:val="none" w:sz="0" w:space="0" w:color="auto"/>
                      </w:divBdr>
                      <w:divsChild>
                        <w:div w:id="1083836288">
                          <w:blockQuote w:val="1"/>
                          <w:marLeft w:val="0"/>
                          <w:marRight w:val="0"/>
                          <w:marTop w:val="75"/>
                          <w:marBottom w:val="75"/>
                          <w:divBdr>
                            <w:top w:val="none" w:sz="0" w:space="0" w:color="auto"/>
                            <w:left w:val="none" w:sz="0" w:space="0" w:color="auto"/>
                            <w:bottom w:val="none" w:sz="0" w:space="0" w:color="auto"/>
                            <w:right w:val="none" w:sz="0" w:space="0" w:color="auto"/>
                          </w:divBdr>
                          <w:divsChild>
                            <w:div w:id="407925830">
                              <w:blockQuote w:val="1"/>
                              <w:marLeft w:val="0"/>
                              <w:marRight w:val="0"/>
                              <w:marTop w:val="75"/>
                              <w:marBottom w:val="75"/>
                              <w:divBdr>
                                <w:top w:val="none" w:sz="0" w:space="0" w:color="auto"/>
                                <w:left w:val="none" w:sz="0" w:space="0" w:color="auto"/>
                                <w:bottom w:val="none" w:sz="0" w:space="0" w:color="auto"/>
                                <w:right w:val="none" w:sz="0" w:space="0" w:color="auto"/>
                              </w:divBdr>
                              <w:divsChild>
                                <w:div w:id="425807711">
                                  <w:blockQuote w:val="1"/>
                                  <w:marLeft w:val="0"/>
                                  <w:marRight w:val="0"/>
                                  <w:marTop w:val="75"/>
                                  <w:marBottom w:val="75"/>
                                  <w:divBdr>
                                    <w:top w:val="none" w:sz="0" w:space="0" w:color="auto"/>
                                    <w:left w:val="none" w:sz="0" w:space="0" w:color="auto"/>
                                    <w:bottom w:val="none" w:sz="0" w:space="0" w:color="auto"/>
                                    <w:right w:val="none" w:sz="0" w:space="0" w:color="auto"/>
                                  </w:divBdr>
                                  <w:divsChild>
                                    <w:div w:id="1443111742">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017018">
      <w:bodyDiv w:val="1"/>
      <w:marLeft w:val="0"/>
      <w:marRight w:val="0"/>
      <w:marTop w:val="0"/>
      <w:marBottom w:val="0"/>
      <w:divBdr>
        <w:top w:val="none" w:sz="0" w:space="0" w:color="auto"/>
        <w:left w:val="none" w:sz="0" w:space="0" w:color="auto"/>
        <w:bottom w:val="none" w:sz="0" w:space="0" w:color="auto"/>
        <w:right w:val="none" w:sz="0" w:space="0" w:color="auto"/>
      </w:divBdr>
      <w:divsChild>
        <w:div w:id="1904638692">
          <w:blockQuote w:val="1"/>
          <w:marLeft w:val="0"/>
          <w:marRight w:val="0"/>
          <w:marTop w:val="75"/>
          <w:marBottom w:val="75"/>
          <w:divBdr>
            <w:top w:val="none" w:sz="0" w:space="0" w:color="auto"/>
            <w:left w:val="none" w:sz="0" w:space="0" w:color="auto"/>
            <w:bottom w:val="none" w:sz="0" w:space="0" w:color="auto"/>
            <w:right w:val="none" w:sz="0" w:space="0" w:color="auto"/>
          </w:divBdr>
          <w:divsChild>
            <w:div w:id="1449856924">
              <w:blockQuote w:val="1"/>
              <w:marLeft w:val="0"/>
              <w:marRight w:val="0"/>
              <w:marTop w:val="75"/>
              <w:marBottom w:val="75"/>
              <w:divBdr>
                <w:top w:val="none" w:sz="0" w:space="0" w:color="auto"/>
                <w:left w:val="none" w:sz="0" w:space="0" w:color="auto"/>
                <w:bottom w:val="none" w:sz="0" w:space="0" w:color="auto"/>
                <w:right w:val="none" w:sz="0" w:space="0" w:color="auto"/>
              </w:divBdr>
              <w:divsChild>
                <w:div w:id="1948273548">
                  <w:blockQuote w:val="1"/>
                  <w:marLeft w:val="0"/>
                  <w:marRight w:val="0"/>
                  <w:marTop w:val="75"/>
                  <w:marBottom w:val="75"/>
                  <w:divBdr>
                    <w:top w:val="none" w:sz="0" w:space="0" w:color="auto"/>
                    <w:left w:val="none" w:sz="0" w:space="0" w:color="auto"/>
                    <w:bottom w:val="none" w:sz="0" w:space="0" w:color="auto"/>
                    <w:right w:val="none" w:sz="0" w:space="0" w:color="auto"/>
                  </w:divBdr>
                  <w:divsChild>
                    <w:div w:id="932133308">
                      <w:blockQuote w:val="1"/>
                      <w:marLeft w:val="0"/>
                      <w:marRight w:val="0"/>
                      <w:marTop w:val="75"/>
                      <w:marBottom w:val="75"/>
                      <w:divBdr>
                        <w:top w:val="none" w:sz="0" w:space="0" w:color="auto"/>
                        <w:left w:val="none" w:sz="0" w:space="0" w:color="auto"/>
                        <w:bottom w:val="none" w:sz="0" w:space="0" w:color="auto"/>
                        <w:right w:val="none" w:sz="0" w:space="0" w:color="auto"/>
                      </w:divBdr>
                      <w:divsChild>
                        <w:div w:id="1302031085">
                          <w:blockQuote w:val="1"/>
                          <w:marLeft w:val="0"/>
                          <w:marRight w:val="0"/>
                          <w:marTop w:val="75"/>
                          <w:marBottom w:val="75"/>
                          <w:divBdr>
                            <w:top w:val="none" w:sz="0" w:space="0" w:color="auto"/>
                            <w:left w:val="none" w:sz="0" w:space="0" w:color="auto"/>
                            <w:bottom w:val="none" w:sz="0" w:space="0" w:color="auto"/>
                            <w:right w:val="none" w:sz="0" w:space="0" w:color="auto"/>
                          </w:divBdr>
                          <w:divsChild>
                            <w:div w:id="1586063619">
                              <w:blockQuote w:val="1"/>
                              <w:marLeft w:val="0"/>
                              <w:marRight w:val="0"/>
                              <w:marTop w:val="75"/>
                              <w:marBottom w:val="75"/>
                              <w:divBdr>
                                <w:top w:val="none" w:sz="0" w:space="0" w:color="auto"/>
                                <w:left w:val="none" w:sz="0" w:space="0" w:color="auto"/>
                                <w:bottom w:val="none" w:sz="0" w:space="0" w:color="auto"/>
                                <w:right w:val="none" w:sz="0" w:space="0" w:color="auto"/>
                              </w:divBdr>
                              <w:divsChild>
                                <w:div w:id="867068007">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2692779">
      <w:bodyDiv w:val="1"/>
      <w:marLeft w:val="0"/>
      <w:marRight w:val="0"/>
      <w:marTop w:val="0"/>
      <w:marBottom w:val="0"/>
      <w:divBdr>
        <w:top w:val="none" w:sz="0" w:space="0" w:color="auto"/>
        <w:left w:val="none" w:sz="0" w:space="0" w:color="auto"/>
        <w:bottom w:val="none" w:sz="0" w:space="0" w:color="auto"/>
        <w:right w:val="none" w:sz="0" w:space="0" w:color="auto"/>
      </w:divBdr>
      <w:divsChild>
        <w:div w:id="1580403868">
          <w:blockQuote w:val="1"/>
          <w:marLeft w:val="0"/>
          <w:marRight w:val="0"/>
          <w:marTop w:val="75"/>
          <w:marBottom w:val="75"/>
          <w:divBdr>
            <w:top w:val="none" w:sz="0" w:space="0" w:color="auto"/>
            <w:left w:val="none" w:sz="0" w:space="0" w:color="auto"/>
            <w:bottom w:val="none" w:sz="0" w:space="0" w:color="auto"/>
            <w:right w:val="none" w:sz="0" w:space="0" w:color="auto"/>
          </w:divBdr>
          <w:divsChild>
            <w:div w:id="236793815">
              <w:blockQuote w:val="1"/>
              <w:marLeft w:val="0"/>
              <w:marRight w:val="0"/>
              <w:marTop w:val="75"/>
              <w:marBottom w:val="75"/>
              <w:divBdr>
                <w:top w:val="none" w:sz="0" w:space="0" w:color="auto"/>
                <w:left w:val="none" w:sz="0" w:space="0" w:color="auto"/>
                <w:bottom w:val="none" w:sz="0" w:space="0" w:color="auto"/>
                <w:right w:val="none" w:sz="0" w:space="0" w:color="auto"/>
              </w:divBdr>
              <w:divsChild>
                <w:div w:id="8261924">
                  <w:blockQuote w:val="1"/>
                  <w:marLeft w:val="0"/>
                  <w:marRight w:val="0"/>
                  <w:marTop w:val="75"/>
                  <w:marBottom w:val="75"/>
                  <w:divBdr>
                    <w:top w:val="none" w:sz="0" w:space="0" w:color="auto"/>
                    <w:left w:val="none" w:sz="0" w:space="0" w:color="auto"/>
                    <w:bottom w:val="none" w:sz="0" w:space="0" w:color="auto"/>
                    <w:right w:val="none" w:sz="0" w:space="0" w:color="auto"/>
                  </w:divBdr>
                  <w:divsChild>
                    <w:div w:id="35392850">
                      <w:blockQuote w:val="1"/>
                      <w:marLeft w:val="0"/>
                      <w:marRight w:val="0"/>
                      <w:marTop w:val="75"/>
                      <w:marBottom w:val="75"/>
                      <w:divBdr>
                        <w:top w:val="none" w:sz="0" w:space="0" w:color="auto"/>
                        <w:left w:val="none" w:sz="0" w:space="0" w:color="auto"/>
                        <w:bottom w:val="none" w:sz="0" w:space="0" w:color="auto"/>
                        <w:right w:val="none" w:sz="0" w:space="0" w:color="auto"/>
                      </w:divBdr>
                      <w:divsChild>
                        <w:div w:id="1535381552">
                          <w:blockQuote w:val="1"/>
                          <w:marLeft w:val="0"/>
                          <w:marRight w:val="0"/>
                          <w:marTop w:val="75"/>
                          <w:marBottom w:val="75"/>
                          <w:divBdr>
                            <w:top w:val="none" w:sz="0" w:space="0" w:color="auto"/>
                            <w:left w:val="none" w:sz="0" w:space="0" w:color="auto"/>
                            <w:bottom w:val="none" w:sz="0" w:space="0" w:color="auto"/>
                            <w:right w:val="none" w:sz="0" w:space="0" w:color="auto"/>
                          </w:divBdr>
                          <w:divsChild>
                            <w:div w:id="1840389064">
                              <w:blockQuote w:val="1"/>
                              <w:marLeft w:val="0"/>
                              <w:marRight w:val="0"/>
                              <w:marTop w:val="75"/>
                              <w:marBottom w:val="75"/>
                              <w:divBdr>
                                <w:top w:val="none" w:sz="0" w:space="0" w:color="auto"/>
                                <w:left w:val="none" w:sz="0" w:space="0" w:color="auto"/>
                                <w:bottom w:val="none" w:sz="0" w:space="0" w:color="auto"/>
                                <w:right w:val="none" w:sz="0" w:space="0" w:color="auto"/>
                              </w:divBdr>
                              <w:divsChild>
                                <w:div w:id="2076317497">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5681466">
      <w:bodyDiv w:val="1"/>
      <w:marLeft w:val="0"/>
      <w:marRight w:val="0"/>
      <w:marTop w:val="0"/>
      <w:marBottom w:val="0"/>
      <w:divBdr>
        <w:top w:val="none" w:sz="0" w:space="0" w:color="auto"/>
        <w:left w:val="none" w:sz="0" w:space="0" w:color="auto"/>
        <w:bottom w:val="none" w:sz="0" w:space="0" w:color="auto"/>
        <w:right w:val="none" w:sz="0" w:space="0" w:color="auto"/>
      </w:divBdr>
    </w:div>
    <w:div w:id="1094591382">
      <w:bodyDiv w:val="1"/>
      <w:marLeft w:val="0"/>
      <w:marRight w:val="0"/>
      <w:marTop w:val="0"/>
      <w:marBottom w:val="0"/>
      <w:divBdr>
        <w:top w:val="none" w:sz="0" w:space="0" w:color="auto"/>
        <w:left w:val="none" w:sz="0" w:space="0" w:color="auto"/>
        <w:bottom w:val="none" w:sz="0" w:space="0" w:color="auto"/>
        <w:right w:val="none" w:sz="0" w:space="0" w:color="auto"/>
      </w:divBdr>
    </w:div>
    <w:div w:id="1146976386">
      <w:bodyDiv w:val="1"/>
      <w:marLeft w:val="0"/>
      <w:marRight w:val="0"/>
      <w:marTop w:val="0"/>
      <w:marBottom w:val="0"/>
      <w:divBdr>
        <w:top w:val="none" w:sz="0" w:space="0" w:color="auto"/>
        <w:left w:val="none" w:sz="0" w:space="0" w:color="auto"/>
        <w:bottom w:val="none" w:sz="0" w:space="0" w:color="auto"/>
        <w:right w:val="none" w:sz="0" w:space="0" w:color="auto"/>
      </w:divBdr>
    </w:div>
    <w:div w:id="1255282226">
      <w:bodyDiv w:val="1"/>
      <w:marLeft w:val="0"/>
      <w:marRight w:val="0"/>
      <w:marTop w:val="0"/>
      <w:marBottom w:val="0"/>
      <w:divBdr>
        <w:top w:val="none" w:sz="0" w:space="0" w:color="auto"/>
        <w:left w:val="none" w:sz="0" w:space="0" w:color="auto"/>
        <w:bottom w:val="none" w:sz="0" w:space="0" w:color="auto"/>
        <w:right w:val="none" w:sz="0" w:space="0" w:color="auto"/>
      </w:divBdr>
      <w:divsChild>
        <w:div w:id="1314866773">
          <w:blockQuote w:val="1"/>
          <w:marLeft w:val="0"/>
          <w:marRight w:val="0"/>
          <w:marTop w:val="75"/>
          <w:marBottom w:val="75"/>
          <w:divBdr>
            <w:top w:val="none" w:sz="0" w:space="0" w:color="auto"/>
            <w:left w:val="none" w:sz="0" w:space="0" w:color="auto"/>
            <w:bottom w:val="none" w:sz="0" w:space="0" w:color="auto"/>
            <w:right w:val="none" w:sz="0" w:space="0" w:color="auto"/>
          </w:divBdr>
          <w:divsChild>
            <w:div w:id="1609698157">
              <w:blockQuote w:val="1"/>
              <w:marLeft w:val="0"/>
              <w:marRight w:val="0"/>
              <w:marTop w:val="75"/>
              <w:marBottom w:val="75"/>
              <w:divBdr>
                <w:top w:val="none" w:sz="0" w:space="0" w:color="auto"/>
                <w:left w:val="none" w:sz="0" w:space="0" w:color="auto"/>
                <w:bottom w:val="none" w:sz="0" w:space="0" w:color="auto"/>
                <w:right w:val="none" w:sz="0" w:space="0" w:color="auto"/>
              </w:divBdr>
              <w:divsChild>
                <w:div w:id="1467579403">
                  <w:blockQuote w:val="1"/>
                  <w:marLeft w:val="0"/>
                  <w:marRight w:val="0"/>
                  <w:marTop w:val="75"/>
                  <w:marBottom w:val="75"/>
                  <w:divBdr>
                    <w:top w:val="none" w:sz="0" w:space="0" w:color="auto"/>
                    <w:left w:val="none" w:sz="0" w:space="0" w:color="auto"/>
                    <w:bottom w:val="none" w:sz="0" w:space="0" w:color="auto"/>
                    <w:right w:val="none" w:sz="0" w:space="0" w:color="auto"/>
                  </w:divBdr>
                  <w:divsChild>
                    <w:div w:id="2094618939">
                      <w:blockQuote w:val="1"/>
                      <w:marLeft w:val="0"/>
                      <w:marRight w:val="0"/>
                      <w:marTop w:val="75"/>
                      <w:marBottom w:val="75"/>
                      <w:divBdr>
                        <w:top w:val="none" w:sz="0" w:space="0" w:color="auto"/>
                        <w:left w:val="none" w:sz="0" w:space="0" w:color="auto"/>
                        <w:bottom w:val="none" w:sz="0" w:space="0" w:color="auto"/>
                        <w:right w:val="none" w:sz="0" w:space="0" w:color="auto"/>
                      </w:divBdr>
                      <w:divsChild>
                        <w:div w:id="1516387559">
                          <w:blockQuote w:val="1"/>
                          <w:marLeft w:val="0"/>
                          <w:marRight w:val="0"/>
                          <w:marTop w:val="75"/>
                          <w:marBottom w:val="75"/>
                          <w:divBdr>
                            <w:top w:val="none" w:sz="0" w:space="0" w:color="auto"/>
                            <w:left w:val="none" w:sz="0" w:space="0" w:color="auto"/>
                            <w:bottom w:val="none" w:sz="0" w:space="0" w:color="auto"/>
                            <w:right w:val="none" w:sz="0" w:space="0" w:color="auto"/>
                          </w:divBdr>
                          <w:divsChild>
                            <w:div w:id="1237981458">
                              <w:blockQuote w:val="1"/>
                              <w:marLeft w:val="0"/>
                              <w:marRight w:val="0"/>
                              <w:marTop w:val="75"/>
                              <w:marBottom w:val="75"/>
                              <w:divBdr>
                                <w:top w:val="none" w:sz="0" w:space="0" w:color="auto"/>
                                <w:left w:val="none" w:sz="0" w:space="0" w:color="auto"/>
                                <w:bottom w:val="none" w:sz="0" w:space="0" w:color="auto"/>
                                <w:right w:val="none" w:sz="0" w:space="0" w:color="auto"/>
                              </w:divBdr>
                              <w:divsChild>
                                <w:div w:id="571358698">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9869528">
      <w:bodyDiv w:val="1"/>
      <w:marLeft w:val="0"/>
      <w:marRight w:val="0"/>
      <w:marTop w:val="0"/>
      <w:marBottom w:val="0"/>
      <w:divBdr>
        <w:top w:val="none" w:sz="0" w:space="0" w:color="auto"/>
        <w:left w:val="none" w:sz="0" w:space="0" w:color="auto"/>
        <w:bottom w:val="none" w:sz="0" w:space="0" w:color="auto"/>
        <w:right w:val="none" w:sz="0" w:space="0" w:color="auto"/>
      </w:divBdr>
      <w:divsChild>
        <w:div w:id="398094896">
          <w:marLeft w:val="300"/>
          <w:marRight w:val="75"/>
          <w:marTop w:val="0"/>
          <w:marBottom w:val="0"/>
          <w:divBdr>
            <w:top w:val="none" w:sz="0" w:space="0" w:color="auto"/>
            <w:left w:val="none" w:sz="0" w:space="0" w:color="auto"/>
            <w:bottom w:val="none" w:sz="0" w:space="0" w:color="auto"/>
            <w:right w:val="none" w:sz="0" w:space="0" w:color="auto"/>
          </w:divBdr>
          <w:divsChild>
            <w:div w:id="1971132138">
              <w:marLeft w:val="0"/>
              <w:marRight w:val="0"/>
              <w:marTop w:val="240"/>
              <w:marBottom w:val="240"/>
              <w:divBdr>
                <w:top w:val="none" w:sz="0" w:space="0" w:color="auto"/>
                <w:left w:val="none" w:sz="0" w:space="0" w:color="auto"/>
                <w:bottom w:val="none" w:sz="0" w:space="0" w:color="auto"/>
                <w:right w:val="none" w:sz="0" w:space="0" w:color="auto"/>
              </w:divBdr>
              <w:divsChild>
                <w:div w:id="4303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891316">
          <w:marLeft w:val="150"/>
          <w:marRight w:val="150"/>
          <w:marTop w:val="0"/>
          <w:marBottom w:val="0"/>
          <w:divBdr>
            <w:top w:val="none" w:sz="0" w:space="0" w:color="auto"/>
            <w:left w:val="none" w:sz="0" w:space="0" w:color="auto"/>
            <w:bottom w:val="none" w:sz="0" w:space="0" w:color="auto"/>
            <w:right w:val="none" w:sz="0" w:space="0" w:color="auto"/>
          </w:divBdr>
          <w:divsChild>
            <w:div w:id="888423800">
              <w:blockQuote w:val="1"/>
              <w:marLeft w:val="0"/>
              <w:marRight w:val="0"/>
              <w:marTop w:val="75"/>
              <w:marBottom w:val="75"/>
              <w:divBdr>
                <w:top w:val="none" w:sz="0" w:space="0" w:color="auto"/>
                <w:left w:val="none" w:sz="0" w:space="0" w:color="auto"/>
                <w:bottom w:val="none" w:sz="0" w:space="0" w:color="auto"/>
                <w:right w:val="none" w:sz="0" w:space="0" w:color="auto"/>
              </w:divBdr>
              <w:divsChild>
                <w:div w:id="1355420167">
                  <w:blockQuote w:val="1"/>
                  <w:marLeft w:val="0"/>
                  <w:marRight w:val="0"/>
                  <w:marTop w:val="75"/>
                  <w:marBottom w:val="75"/>
                  <w:divBdr>
                    <w:top w:val="none" w:sz="0" w:space="0" w:color="auto"/>
                    <w:left w:val="none" w:sz="0" w:space="0" w:color="auto"/>
                    <w:bottom w:val="none" w:sz="0" w:space="0" w:color="auto"/>
                    <w:right w:val="none" w:sz="0" w:space="0" w:color="auto"/>
                  </w:divBdr>
                  <w:divsChild>
                    <w:div w:id="1164666102">
                      <w:blockQuote w:val="1"/>
                      <w:marLeft w:val="0"/>
                      <w:marRight w:val="0"/>
                      <w:marTop w:val="75"/>
                      <w:marBottom w:val="75"/>
                      <w:divBdr>
                        <w:top w:val="none" w:sz="0" w:space="0" w:color="auto"/>
                        <w:left w:val="none" w:sz="0" w:space="0" w:color="auto"/>
                        <w:bottom w:val="none" w:sz="0" w:space="0" w:color="auto"/>
                        <w:right w:val="none" w:sz="0" w:space="0" w:color="auto"/>
                      </w:divBdr>
                      <w:divsChild>
                        <w:div w:id="483472956">
                          <w:blockQuote w:val="1"/>
                          <w:marLeft w:val="0"/>
                          <w:marRight w:val="0"/>
                          <w:marTop w:val="75"/>
                          <w:marBottom w:val="75"/>
                          <w:divBdr>
                            <w:top w:val="none" w:sz="0" w:space="0" w:color="auto"/>
                            <w:left w:val="none" w:sz="0" w:space="0" w:color="auto"/>
                            <w:bottom w:val="none" w:sz="0" w:space="0" w:color="auto"/>
                            <w:right w:val="none" w:sz="0" w:space="0" w:color="auto"/>
                          </w:divBdr>
                          <w:divsChild>
                            <w:div w:id="1922174098">
                              <w:blockQuote w:val="1"/>
                              <w:marLeft w:val="0"/>
                              <w:marRight w:val="0"/>
                              <w:marTop w:val="75"/>
                              <w:marBottom w:val="75"/>
                              <w:divBdr>
                                <w:top w:val="none" w:sz="0" w:space="0" w:color="auto"/>
                                <w:left w:val="none" w:sz="0" w:space="0" w:color="auto"/>
                                <w:bottom w:val="none" w:sz="0" w:space="0" w:color="auto"/>
                                <w:right w:val="none" w:sz="0" w:space="0" w:color="auto"/>
                              </w:divBdr>
                              <w:divsChild>
                                <w:div w:id="1553813486">
                                  <w:blockQuote w:val="1"/>
                                  <w:marLeft w:val="0"/>
                                  <w:marRight w:val="0"/>
                                  <w:marTop w:val="75"/>
                                  <w:marBottom w:val="75"/>
                                  <w:divBdr>
                                    <w:top w:val="none" w:sz="0" w:space="0" w:color="auto"/>
                                    <w:left w:val="none" w:sz="0" w:space="0" w:color="auto"/>
                                    <w:bottom w:val="none" w:sz="0" w:space="0" w:color="auto"/>
                                    <w:right w:val="none" w:sz="0" w:space="0" w:color="auto"/>
                                  </w:divBdr>
                                  <w:divsChild>
                                    <w:div w:id="865020299">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753120547">
                              <w:blockQuote w:val="1"/>
                              <w:marLeft w:val="0"/>
                              <w:marRight w:val="0"/>
                              <w:marTop w:val="75"/>
                              <w:marBottom w:val="75"/>
                              <w:divBdr>
                                <w:top w:val="none" w:sz="0" w:space="0" w:color="auto"/>
                                <w:left w:val="none" w:sz="0" w:space="0" w:color="auto"/>
                                <w:bottom w:val="none" w:sz="0" w:space="0" w:color="auto"/>
                                <w:right w:val="none" w:sz="0" w:space="0" w:color="auto"/>
                              </w:divBdr>
                              <w:divsChild>
                                <w:div w:id="1108502061">
                                  <w:blockQuote w:val="1"/>
                                  <w:marLeft w:val="0"/>
                                  <w:marRight w:val="0"/>
                                  <w:marTop w:val="75"/>
                                  <w:marBottom w:val="75"/>
                                  <w:divBdr>
                                    <w:top w:val="none" w:sz="0" w:space="0" w:color="auto"/>
                                    <w:left w:val="none" w:sz="0" w:space="0" w:color="auto"/>
                                    <w:bottom w:val="none" w:sz="0" w:space="0" w:color="auto"/>
                                    <w:right w:val="none" w:sz="0" w:space="0" w:color="auto"/>
                                  </w:divBdr>
                                  <w:divsChild>
                                    <w:div w:id="1451777512">
                                      <w:blockQuote w:val="1"/>
                                      <w:marLeft w:val="0"/>
                                      <w:marRight w:val="0"/>
                                      <w:marTop w:val="75"/>
                                      <w:marBottom w:val="75"/>
                                      <w:divBdr>
                                        <w:top w:val="none" w:sz="0" w:space="0" w:color="auto"/>
                                        <w:left w:val="none" w:sz="0" w:space="0" w:color="auto"/>
                                        <w:bottom w:val="none" w:sz="0" w:space="0" w:color="auto"/>
                                        <w:right w:val="none" w:sz="0" w:space="0" w:color="auto"/>
                                      </w:divBdr>
                                      <w:divsChild>
                                        <w:div w:id="1274287051">
                                          <w:blockQuote w:val="1"/>
                                          <w:marLeft w:val="0"/>
                                          <w:marRight w:val="0"/>
                                          <w:marTop w:val="75"/>
                                          <w:marBottom w:val="75"/>
                                          <w:divBdr>
                                            <w:top w:val="none" w:sz="0" w:space="0" w:color="auto"/>
                                            <w:left w:val="none" w:sz="0" w:space="0" w:color="auto"/>
                                            <w:bottom w:val="none" w:sz="0" w:space="0" w:color="auto"/>
                                            <w:right w:val="none" w:sz="0" w:space="0" w:color="auto"/>
                                          </w:divBdr>
                                          <w:divsChild>
                                            <w:div w:id="19597318">
                                              <w:blockQuote w:val="1"/>
                                              <w:marLeft w:val="0"/>
                                              <w:marRight w:val="0"/>
                                              <w:marTop w:val="75"/>
                                              <w:marBottom w:val="75"/>
                                              <w:divBdr>
                                                <w:top w:val="none" w:sz="0" w:space="0" w:color="auto"/>
                                                <w:left w:val="none" w:sz="0" w:space="0" w:color="auto"/>
                                                <w:bottom w:val="none" w:sz="0" w:space="0" w:color="auto"/>
                                                <w:right w:val="none" w:sz="0" w:space="0" w:color="auto"/>
                                              </w:divBdr>
                                              <w:divsChild>
                                                <w:div w:id="992299684">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3896939">
      <w:bodyDiv w:val="1"/>
      <w:marLeft w:val="0"/>
      <w:marRight w:val="0"/>
      <w:marTop w:val="0"/>
      <w:marBottom w:val="0"/>
      <w:divBdr>
        <w:top w:val="none" w:sz="0" w:space="0" w:color="auto"/>
        <w:left w:val="none" w:sz="0" w:space="0" w:color="auto"/>
        <w:bottom w:val="none" w:sz="0" w:space="0" w:color="auto"/>
        <w:right w:val="none" w:sz="0" w:space="0" w:color="auto"/>
      </w:divBdr>
      <w:divsChild>
        <w:div w:id="973949509">
          <w:blockQuote w:val="1"/>
          <w:marLeft w:val="0"/>
          <w:marRight w:val="0"/>
          <w:marTop w:val="75"/>
          <w:marBottom w:val="75"/>
          <w:divBdr>
            <w:top w:val="none" w:sz="0" w:space="0" w:color="auto"/>
            <w:left w:val="none" w:sz="0" w:space="0" w:color="auto"/>
            <w:bottom w:val="none" w:sz="0" w:space="0" w:color="auto"/>
            <w:right w:val="none" w:sz="0" w:space="0" w:color="auto"/>
          </w:divBdr>
          <w:divsChild>
            <w:div w:id="567225041">
              <w:blockQuote w:val="1"/>
              <w:marLeft w:val="0"/>
              <w:marRight w:val="0"/>
              <w:marTop w:val="75"/>
              <w:marBottom w:val="75"/>
              <w:divBdr>
                <w:top w:val="none" w:sz="0" w:space="0" w:color="auto"/>
                <w:left w:val="none" w:sz="0" w:space="0" w:color="auto"/>
                <w:bottom w:val="none" w:sz="0" w:space="0" w:color="auto"/>
                <w:right w:val="none" w:sz="0" w:space="0" w:color="auto"/>
              </w:divBdr>
              <w:divsChild>
                <w:div w:id="931283540">
                  <w:blockQuote w:val="1"/>
                  <w:marLeft w:val="0"/>
                  <w:marRight w:val="0"/>
                  <w:marTop w:val="75"/>
                  <w:marBottom w:val="75"/>
                  <w:divBdr>
                    <w:top w:val="none" w:sz="0" w:space="0" w:color="auto"/>
                    <w:left w:val="none" w:sz="0" w:space="0" w:color="auto"/>
                    <w:bottom w:val="none" w:sz="0" w:space="0" w:color="auto"/>
                    <w:right w:val="none" w:sz="0" w:space="0" w:color="auto"/>
                  </w:divBdr>
                  <w:divsChild>
                    <w:div w:id="1637485940">
                      <w:blockQuote w:val="1"/>
                      <w:marLeft w:val="0"/>
                      <w:marRight w:val="0"/>
                      <w:marTop w:val="75"/>
                      <w:marBottom w:val="75"/>
                      <w:divBdr>
                        <w:top w:val="none" w:sz="0" w:space="0" w:color="auto"/>
                        <w:left w:val="none" w:sz="0" w:space="0" w:color="auto"/>
                        <w:bottom w:val="none" w:sz="0" w:space="0" w:color="auto"/>
                        <w:right w:val="none" w:sz="0" w:space="0" w:color="auto"/>
                      </w:divBdr>
                      <w:divsChild>
                        <w:div w:id="54354596">
                          <w:blockQuote w:val="1"/>
                          <w:marLeft w:val="0"/>
                          <w:marRight w:val="0"/>
                          <w:marTop w:val="75"/>
                          <w:marBottom w:val="75"/>
                          <w:divBdr>
                            <w:top w:val="none" w:sz="0" w:space="0" w:color="auto"/>
                            <w:left w:val="none" w:sz="0" w:space="0" w:color="auto"/>
                            <w:bottom w:val="none" w:sz="0" w:space="0" w:color="auto"/>
                            <w:right w:val="none" w:sz="0" w:space="0" w:color="auto"/>
                          </w:divBdr>
                          <w:divsChild>
                            <w:div w:id="1829175743">
                              <w:blockQuote w:val="1"/>
                              <w:marLeft w:val="0"/>
                              <w:marRight w:val="0"/>
                              <w:marTop w:val="75"/>
                              <w:marBottom w:val="75"/>
                              <w:divBdr>
                                <w:top w:val="none" w:sz="0" w:space="0" w:color="auto"/>
                                <w:left w:val="none" w:sz="0" w:space="0" w:color="auto"/>
                                <w:bottom w:val="none" w:sz="0" w:space="0" w:color="auto"/>
                                <w:right w:val="none" w:sz="0" w:space="0" w:color="auto"/>
                              </w:divBdr>
                              <w:divsChild>
                                <w:div w:id="1097287704">
                                  <w:blockQuote w:val="1"/>
                                  <w:marLeft w:val="0"/>
                                  <w:marRight w:val="0"/>
                                  <w:marTop w:val="75"/>
                                  <w:marBottom w:val="75"/>
                                  <w:divBdr>
                                    <w:top w:val="none" w:sz="0" w:space="0" w:color="auto"/>
                                    <w:left w:val="none" w:sz="0" w:space="0" w:color="auto"/>
                                    <w:bottom w:val="none" w:sz="0" w:space="0" w:color="auto"/>
                                    <w:right w:val="none" w:sz="0" w:space="0" w:color="auto"/>
                                  </w:divBdr>
                                  <w:divsChild>
                                    <w:div w:id="1938710500">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739522297">
                              <w:blockQuote w:val="1"/>
                              <w:marLeft w:val="0"/>
                              <w:marRight w:val="0"/>
                              <w:marTop w:val="75"/>
                              <w:marBottom w:val="75"/>
                              <w:divBdr>
                                <w:top w:val="none" w:sz="0" w:space="0" w:color="auto"/>
                                <w:left w:val="none" w:sz="0" w:space="0" w:color="auto"/>
                                <w:bottom w:val="none" w:sz="0" w:space="0" w:color="auto"/>
                                <w:right w:val="none" w:sz="0" w:space="0" w:color="auto"/>
                              </w:divBdr>
                              <w:divsChild>
                                <w:div w:id="1284920857">
                                  <w:blockQuote w:val="1"/>
                                  <w:marLeft w:val="0"/>
                                  <w:marRight w:val="0"/>
                                  <w:marTop w:val="75"/>
                                  <w:marBottom w:val="75"/>
                                  <w:divBdr>
                                    <w:top w:val="none" w:sz="0" w:space="0" w:color="auto"/>
                                    <w:left w:val="none" w:sz="0" w:space="0" w:color="auto"/>
                                    <w:bottom w:val="none" w:sz="0" w:space="0" w:color="auto"/>
                                    <w:right w:val="none" w:sz="0" w:space="0" w:color="auto"/>
                                  </w:divBdr>
                                  <w:divsChild>
                                    <w:div w:id="222253377">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3478110">
      <w:bodyDiv w:val="1"/>
      <w:marLeft w:val="0"/>
      <w:marRight w:val="0"/>
      <w:marTop w:val="0"/>
      <w:marBottom w:val="0"/>
      <w:divBdr>
        <w:top w:val="none" w:sz="0" w:space="0" w:color="auto"/>
        <w:left w:val="none" w:sz="0" w:space="0" w:color="auto"/>
        <w:bottom w:val="none" w:sz="0" w:space="0" w:color="auto"/>
        <w:right w:val="none" w:sz="0" w:space="0" w:color="auto"/>
      </w:divBdr>
      <w:divsChild>
        <w:div w:id="536357820">
          <w:blockQuote w:val="1"/>
          <w:marLeft w:val="0"/>
          <w:marRight w:val="0"/>
          <w:marTop w:val="75"/>
          <w:marBottom w:val="75"/>
          <w:divBdr>
            <w:top w:val="none" w:sz="0" w:space="0" w:color="auto"/>
            <w:left w:val="none" w:sz="0" w:space="0" w:color="auto"/>
            <w:bottom w:val="none" w:sz="0" w:space="0" w:color="auto"/>
            <w:right w:val="none" w:sz="0" w:space="0" w:color="auto"/>
          </w:divBdr>
          <w:divsChild>
            <w:div w:id="1538540593">
              <w:blockQuote w:val="1"/>
              <w:marLeft w:val="0"/>
              <w:marRight w:val="0"/>
              <w:marTop w:val="75"/>
              <w:marBottom w:val="75"/>
              <w:divBdr>
                <w:top w:val="none" w:sz="0" w:space="0" w:color="auto"/>
                <w:left w:val="none" w:sz="0" w:space="0" w:color="auto"/>
                <w:bottom w:val="none" w:sz="0" w:space="0" w:color="auto"/>
                <w:right w:val="none" w:sz="0" w:space="0" w:color="auto"/>
              </w:divBdr>
              <w:divsChild>
                <w:div w:id="157238099">
                  <w:blockQuote w:val="1"/>
                  <w:marLeft w:val="0"/>
                  <w:marRight w:val="0"/>
                  <w:marTop w:val="75"/>
                  <w:marBottom w:val="75"/>
                  <w:divBdr>
                    <w:top w:val="none" w:sz="0" w:space="0" w:color="auto"/>
                    <w:left w:val="none" w:sz="0" w:space="0" w:color="auto"/>
                    <w:bottom w:val="none" w:sz="0" w:space="0" w:color="auto"/>
                    <w:right w:val="none" w:sz="0" w:space="0" w:color="auto"/>
                  </w:divBdr>
                  <w:divsChild>
                    <w:div w:id="1186938528">
                      <w:blockQuote w:val="1"/>
                      <w:marLeft w:val="0"/>
                      <w:marRight w:val="0"/>
                      <w:marTop w:val="75"/>
                      <w:marBottom w:val="75"/>
                      <w:divBdr>
                        <w:top w:val="none" w:sz="0" w:space="0" w:color="auto"/>
                        <w:left w:val="none" w:sz="0" w:space="0" w:color="auto"/>
                        <w:bottom w:val="none" w:sz="0" w:space="0" w:color="auto"/>
                        <w:right w:val="none" w:sz="0" w:space="0" w:color="auto"/>
                      </w:divBdr>
                      <w:divsChild>
                        <w:div w:id="971641987">
                          <w:blockQuote w:val="1"/>
                          <w:marLeft w:val="0"/>
                          <w:marRight w:val="0"/>
                          <w:marTop w:val="75"/>
                          <w:marBottom w:val="75"/>
                          <w:divBdr>
                            <w:top w:val="none" w:sz="0" w:space="0" w:color="auto"/>
                            <w:left w:val="none" w:sz="0" w:space="0" w:color="auto"/>
                            <w:bottom w:val="none" w:sz="0" w:space="0" w:color="auto"/>
                            <w:right w:val="none" w:sz="0" w:space="0" w:color="auto"/>
                          </w:divBdr>
                          <w:divsChild>
                            <w:div w:id="755632140">
                              <w:blockQuote w:val="1"/>
                              <w:marLeft w:val="0"/>
                              <w:marRight w:val="0"/>
                              <w:marTop w:val="75"/>
                              <w:marBottom w:val="75"/>
                              <w:divBdr>
                                <w:top w:val="none" w:sz="0" w:space="0" w:color="auto"/>
                                <w:left w:val="none" w:sz="0" w:space="0" w:color="auto"/>
                                <w:bottom w:val="none" w:sz="0" w:space="0" w:color="auto"/>
                                <w:right w:val="none" w:sz="0" w:space="0" w:color="auto"/>
                              </w:divBdr>
                              <w:divsChild>
                                <w:div w:id="419644288">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2034452454">
                          <w:blockQuote w:val="1"/>
                          <w:marLeft w:val="0"/>
                          <w:marRight w:val="0"/>
                          <w:marTop w:val="75"/>
                          <w:marBottom w:val="75"/>
                          <w:divBdr>
                            <w:top w:val="none" w:sz="0" w:space="0" w:color="auto"/>
                            <w:left w:val="none" w:sz="0" w:space="0" w:color="auto"/>
                            <w:bottom w:val="none" w:sz="0" w:space="0" w:color="auto"/>
                            <w:right w:val="none" w:sz="0" w:space="0" w:color="auto"/>
                          </w:divBdr>
                          <w:divsChild>
                            <w:div w:id="1429501053">
                              <w:blockQuote w:val="1"/>
                              <w:marLeft w:val="0"/>
                              <w:marRight w:val="0"/>
                              <w:marTop w:val="75"/>
                              <w:marBottom w:val="75"/>
                              <w:divBdr>
                                <w:top w:val="none" w:sz="0" w:space="0" w:color="auto"/>
                                <w:left w:val="none" w:sz="0" w:space="0" w:color="auto"/>
                                <w:bottom w:val="none" w:sz="0" w:space="0" w:color="auto"/>
                                <w:right w:val="none" w:sz="0" w:space="0" w:color="auto"/>
                              </w:divBdr>
                              <w:divsChild>
                                <w:div w:id="2126145409">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762333968">
                          <w:blockQuote w:val="1"/>
                          <w:marLeft w:val="0"/>
                          <w:marRight w:val="0"/>
                          <w:marTop w:val="75"/>
                          <w:marBottom w:val="75"/>
                          <w:divBdr>
                            <w:top w:val="none" w:sz="0" w:space="0" w:color="auto"/>
                            <w:left w:val="none" w:sz="0" w:space="0" w:color="auto"/>
                            <w:bottom w:val="none" w:sz="0" w:space="0" w:color="auto"/>
                            <w:right w:val="none" w:sz="0" w:space="0" w:color="auto"/>
                          </w:divBdr>
                          <w:divsChild>
                            <w:div w:id="611088767">
                              <w:blockQuote w:val="1"/>
                              <w:marLeft w:val="0"/>
                              <w:marRight w:val="0"/>
                              <w:marTop w:val="75"/>
                              <w:marBottom w:val="75"/>
                              <w:divBdr>
                                <w:top w:val="none" w:sz="0" w:space="0" w:color="auto"/>
                                <w:left w:val="none" w:sz="0" w:space="0" w:color="auto"/>
                                <w:bottom w:val="none" w:sz="0" w:space="0" w:color="auto"/>
                                <w:right w:val="none" w:sz="0" w:space="0" w:color="auto"/>
                              </w:divBdr>
                              <w:divsChild>
                                <w:div w:id="1696693875">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2733579">
      <w:bodyDiv w:val="1"/>
      <w:marLeft w:val="0"/>
      <w:marRight w:val="0"/>
      <w:marTop w:val="0"/>
      <w:marBottom w:val="0"/>
      <w:divBdr>
        <w:top w:val="none" w:sz="0" w:space="0" w:color="auto"/>
        <w:left w:val="none" w:sz="0" w:space="0" w:color="auto"/>
        <w:bottom w:val="none" w:sz="0" w:space="0" w:color="auto"/>
        <w:right w:val="none" w:sz="0" w:space="0" w:color="auto"/>
      </w:divBdr>
    </w:div>
    <w:div w:id="1650868652">
      <w:bodyDiv w:val="1"/>
      <w:marLeft w:val="0"/>
      <w:marRight w:val="0"/>
      <w:marTop w:val="0"/>
      <w:marBottom w:val="0"/>
      <w:divBdr>
        <w:top w:val="none" w:sz="0" w:space="0" w:color="auto"/>
        <w:left w:val="none" w:sz="0" w:space="0" w:color="auto"/>
        <w:bottom w:val="none" w:sz="0" w:space="0" w:color="auto"/>
        <w:right w:val="none" w:sz="0" w:space="0" w:color="auto"/>
      </w:divBdr>
      <w:divsChild>
        <w:div w:id="1829126238">
          <w:blockQuote w:val="1"/>
          <w:marLeft w:val="0"/>
          <w:marRight w:val="0"/>
          <w:marTop w:val="75"/>
          <w:marBottom w:val="75"/>
          <w:divBdr>
            <w:top w:val="none" w:sz="0" w:space="0" w:color="auto"/>
            <w:left w:val="none" w:sz="0" w:space="0" w:color="auto"/>
            <w:bottom w:val="none" w:sz="0" w:space="0" w:color="auto"/>
            <w:right w:val="none" w:sz="0" w:space="0" w:color="auto"/>
          </w:divBdr>
          <w:divsChild>
            <w:div w:id="120802893">
              <w:blockQuote w:val="1"/>
              <w:marLeft w:val="0"/>
              <w:marRight w:val="0"/>
              <w:marTop w:val="75"/>
              <w:marBottom w:val="75"/>
              <w:divBdr>
                <w:top w:val="none" w:sz="0" w:space="0" w:color="auto"/>
                <w:left w:val="none" w:sz="0" w:space="0" w:color="auto"/>
                <w:bottom w:val="none" w:sz="0" w:space="0" w:color="auto"/>
                <w:right w:val="none" w:sz="0" w:space="0" w:color="auto"/>
              </w:divBdr>
              <w:divsChild>
                <w:div w:id="1995063254">
                  <w:blockQuote w:val="1"/>
                  <w:marLeft w:val="0"/>
                  <w:marRight w:val="0"/>
                  <w:marTop w:val="75"/>
                  <w:marBottom w:val="75"/>
                  <w:divBdr>
                    <w:top w:val="none" w:sz="0" w:space="0" w:color="auto"/>
                    <w:left w:val="none" w:sz="0" w:space="0" w:color="auto"/>
                    <w:bottom w:val="none" w:sz="0" w:space="0" w:color="auto"/>
                    <w:right w:val="none" w:sz="0" w:space="0" w:color="auto"/>
                  </w:divBdr>
                  <w:divsChild>
                    <w:div w:id="374935833">
                      <w:blockQuote w:val="1"/>
                      <w:marLeft w:val="0"/>
                      <w:marRight w:val="0"/>
                      <w:marTop w:val="75"/>
                      <w:marBottom w:val="75"/>
                      <w:divBdr>
                        <w:top w:val="none" w:sz="0" w:space="0" w:color="auto"/>
                        <w:left w:val="none" w:sz="0" w:space="0" w:color="auto"/>
                        <w:bottom w:val="none" w:sz="0" w:space="0" w:color="auto"/>
                        <w:right w:val="none" w:sz="0" w:space="0" w:color="auto"/>
                      </w:divBdr>
                      <w:divsChild>
                        <w:div w:id="200361729">
                          <w:blockQuote w:val="1"/>
                          <w:marLeft w:val="0"/>
                          <w:marRight w:val="0"/>
                          <w:marTop w:val="75"/>
                          <w:marBottom w:val="75"/>
                          <w:divBdr>
                            <w:top w:val="none" w:sz="0" w:space="0" w:color="auto"/>
                            <w:left w:val="none" w:sz="0" w:space="0" w:color="auto"/>
                            <w:bottom w:val="none" w:sz="0" w:space="0" w:color="auto"/>
                            <w:right w:val="none" w:sz="0" w:space="0" w:color="auto"/>
                          </w:divBdr>
                          <w:divsChild>
                            <w:div w:id="168371830">
                              <w:blockQuote w:val="1"/>
                              <w:marLeft w:val="0"/>
                              <w:marRight w:val="0"/>
                              <w:marTop w:val="75"/>
                              <w:marBottom w:val="75"/>
                              <w:divBdr>
                                <w:top w:val="none" w:sz="0" w:space="0" w:color="auto"/>
                                <w:left w:val="none" w:sz="0" w:space="0" w:color="auto"/>
                                <w:bottom w:val="none" w:sz="0" w:space="0" w:color="auto"/>
                                <w:right w:val="none" w:sz="0" w:space="0" w:color="auto"/>
                              </w:divBdr>
                              <w:divsChild>
                                <w:div w:id="259795601">
                                  <w:blockQuote w:val="1"/>
                                  <w:marLeft w:val="0"/>
                                  <w:marRight w:val="0"/>
                                  <w:marTop w:val="75"/>
                                  <w:marBottom w:val="75"/>
                                  <w:divBdr>
                                    <w:top w:val="none" w:sz="0" w:space="0" w:color="auto"/>
                                    <w:left w:val="none" w:sz="0" w:space="0" w:color="auto"/>
                                    <w:bottom w:val="none" w:sz="0" w:space="0" w:color="auto"/>
                                    <w:right w:val="none" w:sz="0" w:space="0" w:color="auto"/>
                                  </w:divBdr>
                                  <w:divsChild>
                                    <w:div w:id="874578157">
                                      <w:blockQuote w:val="1"/>
                                      <w:marLeft w:val="0"/>
                                      <w:marRight w:val="0"/>
                                      <w:marTop w:val="75"/>
                                      <w:marBottom w:val="75"/>
                                      <w:divBdr>
                                        <w:top w:val="none" w:sz="0" w:space="0" w:color="auto"/>
                                        <w:left w:val="none" w:sz="0" w:space="0" w:color="auto"/>
                                        <w:bottom w:val="none" w:sz="0" w:space="0" w:color="auto"/>
                                        <w:right w:val="none" w:sz="0" w:space="0" w:color="auto"/>
                                      </w:divBdr>
                                      <w:divsChild>
                                        <w:div w:id="1564413807">
                                          <w:blockQuote w:val="1"/>
                                          <w:marLeft w:val="0"/>
                                          <w:marRight w:val="0"/>
                                          <w:marTop w:val="75"/>
                                          <w:marBottom w:val="75"/>
                                          <w:divBdr>
                                            <w:top w:val="none" w:sz="0" w:space="0" w:color="auto"/>
                                            <w:left w:val="none" w:sz="0" w:space="0" w:color="auto"/>
                                            <w:bottom w:val="none" w:sz="0" w:space="0" w:color="auto"/>
                                            <w:right w:val="none" w:sz="0" w:space="0" w:color="auto"/>
                                          </w:divBdr>
                                          <w:divsChild>
                                            <w:div w:id="389884740">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8213994">
      <w:bodyDiv w:val="1"/>
      <w:marLeft w:val="0"/>
      <w:marRight w:val="0"/>
      <w:marTop w:val="0"/>
      <w:marBottom w:val="0"/>
      <w:divBdr>
        <w:top w:val="none" w:sz="0" w:space="0" w:color="auto"/>
        <w:left w:val="none" w:sz="0" w:space="0" w:color="auto"/>
        <w:bottom w:val="none" w:sz="0" w:space="0" w:color="auto"/>
        <w:right w:val="none" w:sz="0" w:space="0" w:color="auto"/>
      </w:divBdr>
    </w:div>
    <w:div w:id="1763721537">
      <w:bodyDiv w:val="1"/>
      <w:marLeft w:val="0"/>
      <w:marRight w:val="0"/>
      <w:marTop w:val="0"/>
      <w:marBottom w:val="0"/>
      <w:divBdr>
        <w:top w:val="none" w:sz="0" w:space="0" w:color="auto"/>
        <w:left w:val="none" w:sz="0" w:space="0" w:color="auto"/>
        <w:bottom w:val="none" w:sz="0" w:space="0" w:color="auto"/>
        <w:right w:val="none" w:sz="0" w:space="0" w:color="auto"/>
      </w:divBdr>
      <w:divsChild>
        <w:div w:id="1456635344">
          <w:marLeft w:val="300"/>
          <w:marRight w:val="75"/>
          <w:marTop w:val="0"/>
          <w:marBottom w:val="0"/>
          <w:divBdr>
            <w:top w:val="none" w:sz="0" w:space="0" w:color="auto"/>
            <w:left w:val="none" w:sz="0" w:space="0" w:color="auto"/>
            <w:bottom w:val="none" w:sz="0" w:space="0" w:color="auto"/>
            <w:right w:val="none" w:sz="0" w:space="0" w:color="auto"/>
          </w:divBdr>
          <w:divsChild>
            <w:div w:id="1651785981">
              <w:marLeft w:val="0"/>
              <w:marRight w:val="0"/>
              <w:marTop w:val="240"/>
              <w:marBottom w:val="240"/>
              <w:divBdr>
                <w:top w:val="none" w:sz="0" w:space="0" w:color="auto"/>
                <w:left w:val="none" w:sz="0" w:space="0" w:color="auto"/>
                <w:bottom w:val="none" w:sz="0" w:space="0" w:color="auto"/>
                <w:right w:val="none" w:sz="0" w:space="0" w:color="auto"/>
              </w:divBdr>
              <w:divsChild>
                <w:div w:id="189415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526894">
          <w:marLeft w:val="150"/>
          <w:marRight w:val="150"/>
          <w:marTop w:val="0"/>
          <w:marBottom w:val="0"/>
          <w:divBdr>
            <w:top w:val="none" w:sz="0" w:space="0" w:color="auto"/>
            <w:left w:val="none" w:sz="0" w:space="0" w:color="auto"/>
            <w:bottom w:val="none" w:sz="0" w:space="0" w:color="auto"/>
            <w:right w:val="none" w:sz="0" w:space="0" w:color="auto"/>
          </w:divBdr>
          <w:divsChild>
            <w:div w:id="1763724776">
              <w:blockQuote w:val="1"/>
              <w:marLeft w:val="0"/>
              <w:marRight w:val="0"/>
              <w:marTop w:val="75"/>
              <w:marBottom w:val="75"/>
              <w:divBdr>
                <w:top w:val="none" w:sz="0" w:space="0" w:color="auto"/>
                <w:left w:val="none" w:sz="0" w:space="0" w:color="auto"/>
                <w:bottom w:val="none" w:sz="0" w:space="0" w:color="auto"/>
                <w:right w:val="none" w:sz="0" w:space="0" w:color="auto"/>
              </w:divBdr>
              <w:divsChild>
                <w:div w:id="1790008025">
                  <w:blockQuote w:val="1"/>
                  <w:marLeft w:val="0"/>
                  <w:marRight w:val="0"/>
                  <w:marTop w:val="75"/>
                  <w:marBottom w:val="75"/>
                  <w:divBdr>
                    <w:top w:val="none" w:sz="0" w:space="0" w:color="auto"/>
                    <w:left w:val="none" w:sz="0" w:space="0" w:color="auto"/>
                    <w:bottom w:val="none" w:sz="0" w:space="0" w:color="auto"/>
                    <w:right w:val="none" w:sz="0" w:space="0" w:color="auto"/>
                  </w:divBdr>
                  <w:divsChild>
                    <w:div w:id="6373613">
                      <w:blockQuote w:val="1"/>
                      <w:marLeft w:val="0"/>
                      <w:marRight w:val="0"/>
                      <w:marTop w:val="75"/>
                      <w:marBottom w:val="75"/>
                      <w:divBdr>
                        <w:top w:val="none" w:sz="0" w:space="0" w:color="auto"/>
                        <w:left w:val="none" w:sz="0" w:space="0" w:color="auto"/>
                        <w:bottom w:val="none" w:sz="0" w:space="0" w:color="auto"/>
                        <w:right w:val="none" w:sz="0" w:space="0" w:color="auto"/>
                      </w:divBdr>
                      <w:divsChild>
                        <w:div w:id="1978950773">
                          <w:blockQuote w:val="1"/>
                          <w:marLeft w:val="0"/>
                          <w:marRight w:val="0"/>
                          <w:marTop w:val="75"/>
                          <w:marBottom w:val="75"/>
                          <w:divBdr>
                            <w:top w:val="none" w:sz="0" w:space="0" w:color="auto"/>
                            <w:left w:val="none" w:sz="0" w:space="0" w:color="auto"/>
                            <w:bottom w:val="none" w:sz="0" w:space="0" w:color="auto"/>
                            <w:right w:val="none" w:sz="0" w:space="0" w:color="auto"/>
                          </w:divBdr>
                          <w:divsChild>
                            <w:div w:id="1111818717">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5187520">
      <w:bodyDiv w:val="1"/>
      <w:marLeft w:val="0"/>
      <w:marRight w:val="0"/>
      <w:marTop w:val="0"/>
      <w:marBottom w:val="0"/>
      <w:divBdr>
        <w:top w:val="none" w:sz="0" w:space="0" w:color="auto"/>
        <w:left w:val="none" w:sz="0" w:space="0" w:color="auto"/>
        <w:bottom w:val="none" w:sz="0" w:space="0" w:color="auto"/>
        <w:right w:val="none" w:sz="0" w:space="0" w:color="auto"/>
      </w:divBdr>
      <w:divsChild>
        <w:div w:id="731079710">
          <w:blockQuote w:val="1"/>
          <w:marLeft w:val="0"/>
          <w:marRight w:val="0"/>
          <w:marTop w:val="75"/>
          <w:marBottom w:val="75"/>
          <w:divBdr>
            <w:top w:val="none" w:sz="0" w:space="0" w:color="auto"/>
            <w:left w:val="none" w:sz="0" w:space="0" w:color="auto"/>
            <w:bottom w:val="none" w:sz="0" w:space="0" w:color="auto"/>
            <w:right w:val="none" w:sz="0" w:space="0" w:color="auto"/>
          </w:divBdr>
          <w:divsChild>
            <w:div w:id="1706638018">
              <w:blockQuote w:val="1"/>
              <w:marLeft w:val="0"/>
              <w:marRight w:val="0"/>
              <w:marTop w:val="75"/>
              <w:marBottom w:val="75"/>
              <w:divBdr>
                <w:top w:val="none" w:sz="0" w:space="0" w:color="auto"/>
                <w:left w:val="none" w:sz="0" w:space="0" w:color="auto"/>
                <w:bottom w:val="none" w:sz="0" w:space="0" w:color="auto"/>
                <w:right w:val="none" w:sz="0" w:space="0" w:color="auto"/>
              </w:divBdr>
              <w:divsChild>
                <w:div w:id="865212984">
                  <w:blockQuote w:val="1"/>
                  <w:marLeft w:val="0"/>
                  <w:marRight w:val="0"/>
                  <w:marTop w:val="75"/>
                  <w:marBottom w:val="75"/>
                  <w:divBdr>
                    <w:top w:val="none" w:sz="0" w:space="0" w:color="auto"/>
                    <w:left w:val="none" w:sz="0" w:space="0" w:color="auto"/>
                    <w:bottom w:val="none" w:sz="0" w:space="0" w:color="auto"/>
                    <w:right w:val="none" w:sz="0" w:space="0" w:color="auto"/>
                  </w:divBdr>
                  <w:divsChild>
                    <w:div w:id="1198548577">
                      <w:blockQuote w:val="1"/>
                      <w:marLeft w:val="0"/>
                      <w:marRight w:val="0"/>
                      <w:marTop w:val="75"/>
                      <w:marBottom w:val="75"/>
                      <w:divBdr>
                        <w:top w:val="none" w:sz="0" w:space="0" w:color="auto"/>
                        <w:left w:val="none" w:sz="0" w:space="0" w:color="auto"/>
                        <w:bottom w:val="none" w:sz="0" w:space="0" w:color="auto"/>
                        <w:right w:val="none" w:sz="0" w:space="0" w:color="auto"/>
                      </w:divBdr>
                      <w:divsChild>
                        <w:div w:id="1843473012">
                          <w:blockQuote w:val="1"/>
                          <w:marLeft w:val="0"/>
                          <w:marRight w:val="0"/>
                          <w:marTop w:val="75"/>
                          <w:marBottom w:val="75"/>
                          <w:divBdr>
                            <w:top w:val="none" w:sz="0" w:space="0" w:color="auto"/>
                            <w:left w:val="none" w:sz="0" w:space="0" w:color="auto"/>
                            <w:bottom w:val="none" w:sz="0" w:space="0" w:color="auto"/>
                            <w:right w:val="none" w:sz="0" w:space="0" w:color="auto"/>
                          </w:divBdr>
                          <w:divsChild>
                            <w:div w:id="2022662841">
                              <w:blockQuote w:val="1"/>
                              <w:marLeft w:val="0"/>
                              <w:marRight w:val="0"/>
                              <w:marTop w:val="75"/>
                              <w:marBottom w:val="75"/>
                              <w:divBdr>
                                <w:top w:val="none" w:sz="0" w:space="0" w:color="auto"/>
                                <w:left w:val="none" w:sz="0" w:space="0" w:color="auto"/>
                                <w:bottom w:val="none" w:sz="0" w:space="0" w:color="auto"/>
                                <w:right w:val="none" w:sz="0" w:space="0" w:color="auto"/>
                              </w:divBdr>
                              <w:divsChild>
                                <w:div w:id="1440881172">
                                  <w:blockQuote w:val="1"/>
                                  <w:marLeft w:val="0"/>
                                  <w:marRight w:val="0"/>
                                  <w:marTop w:val="75"/>
                                  <w:marBottom w:val="75"/>
                                  <w:divBdr>
                                    <w:top w:val="none" w:sz="0" w:space="0" w:color="auto"/>
                                    <w:left w:val="none" w:sz="0" w:space="0" w:color="auto"/>
                                    <w:bottom w:val="none" w:sz="0" w:space="0" w:color="auto"/>
                                    <w:right w:val="none" w:sz="0" w:space="0" w:color="auto"/>
                                  </w:divBdr>
                                  <w:divsChild>
                                    <w:div w:id="33384504">
                                      <w:blockQuote w:val="1"/>
                                      <w:marLeft w:val="0"/>
                                      <w:marRight w:val="0"/>
                                      <w:marTop w:val="75"/>
                                      <w:marBottom w:val="75"/>
                                      <w:divBdr>
                                        <w:top w:val="none" w:sz="0" w:space="0" w:color="auto"/>
                                        <w:left w:val="none" w:sz="0" w:space="0" w:color="auto"/>
                                        <w:bottom w:val="none" w:sz="0" w:space="0" w:color="auto"/>
                                        <w:right w:val="none" w:sz="0" w:space="0" w:color="auto"/>
                                      </w:divBdr>
                                      <w:divsChild>
                                        <w:div w:id="157042676">
                                          <w:blockQuote w:val="1"/>
                                          <w:marLeft w:val="0"/>
                                          <w:marRight w:val="0"/>
                                          <w:marTop w:val="75"/>
                                          <w:marBottom w:val="75"/>
                                          <w:divBdr>
                                            <w:top w:val="none" w:sz="0" w:space="0" w:color="auto"/>
                                            <w:left w:val="none" w:sz="0" w:space="0" w:color="auto"/>
                                            <w:bottom w:val="none" w:sz="0" w:space="0" w:color="auto"/>
                                            <w:right w:val="none" w:sz="0" w:space="0" w:color="auto"/>
                                          </w:divBdr>
                                          <w:divsChild>
                                            <w:div w:id="1209105944">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1151918">
      <w:bodyDiv w:val="1"/>
      <w:marLeft w:val="0"/>
      <w:marRight w:val="0"/>
      <w:marTop w:val="0"/>
      <w:marBottom w:val="0"/>
      <w:divBdr>
        <w:top w:val="none" w:sz="0" w:space="0" w:color="auto"/>
        <w:left w:val="none" w:sz="0" w:space="0" w:color="auto"/>
        <w:bottom w:val="none" w:sz="0" w:space="0" w:color="auto"/>
        <w:right w:val="none" w:sz="0" w:space="0" w:color="auto"/>
      </w:divBdr>
      <w:divsChild>
        <w:div w:id="332413195">
          <w:blockQuote w:val="1"/>
          <w:marLeft w:val="0"/>
          <w:marRight w:val="0"/>
          <w:marTop w:val="75"/>
          <w:marBottom w:val="75"/>
          <w:divBdr>
            <w:top w:val="none" w:sz="0" w:space="0" w:color="auto"/>
            <w:left w:val="none" w:sz="0" w:space="0" w:color="auto"/>
            <w:bottom w:val="none" w:sz="0" w:space="0" w:color="auto"/>
            <w:right w:val="none" w:sz="0" w:space="0" w:color="auto"/>
          </w:divBdr>
          <w:divsChild>
            <w:div w:id="623729534">
              <w:blockQuote w:val="1"/>
              <w:marLeft w:val="0"/>
              <w:marRight w:val="0"/>
              <w:marTop w:val="75"/>
              <w:marBottom w:val="75"/>
              <w:divBdr>
                <w:top w:val="none" w:sz="0" w:space="0" w:color="auto"/>
                <w:left w:val="none" w:sz="0" w:space="0" w:color="auto"/>
                <w:bottom w:val="none" w:sz="0" w:space="0" w:color="auto"/>
                <w:right w:val="none" w:sz="0" w:space="0" w:color="auto"/>
              </w:divBdr>
              <w:divsChild>
                <w:div w:id="1682971634">
                  <w:blockQuote w:val="1"/>
                  <w:marLeft w:val="0"/>
                  <w:marRight w:val="0"/>
                  <w:marTop w:val="75"/>
                  <w:marBottom w:val="75"/>
                  <w:divBdr>
                    <w:top w:val="none" w:sz="0" w:space="0" w:color="auto"/>
                    <w:left w:val="none" w:sz="0" w:space="0" w:color="auto"/>
                    <w:bottom w:val="none" w:sz="0" w:space="0" w:color="auto"/>
                    <w:right w:val="none" w:sz="0" w:space="0" w:color="auto"/>
                  </w:divBdr>
                  <w:divsChild>
                    <w:div w:id="1499730324">
                      <w:blockQuote w:val="1"/>
                      <w:marLeft w:val="0"/>
                      <w:marRight w:val="0"/>
                      <w:marTop w:val="75"/>
                      <w:marBottom w:val="75"/>
                      <w:divBdr>
                        <w:top w:val="none" w:sz="0" w:space="0" w:color="auto"/>
                        <w:left w:val="none" w:sz="0" w:space="0" w:color="auto"/>
                        <w:bottom w:val="none" w:sz="0" w:space="0" w:color="auto"/>
                        <w:right w:val="none" w:sz="0" w:space="0" w:color="auto"/>
                      </w:divBdr>
                      <w:divsChild>
                        <w:div w:id="1079867519">
                          <w:blockQuote w:val="1"/>
                          <w:marLeft w:val="0"/>
                          <w:marRight w:val="0"/>
                          <w:marTop w:val="75"/>
                          <w:marBottom w:val="75"/>
                          <w:divBdr>
                            <w:top w:val="none" w:sz="0" w:space="0" w:color="auto"/>
                            <w:left w:val="none" w:sz="0" w:space="0" w:color="auto"/>
                            <w:bottom w:val="none" w:sz="0" w:space="0" w:color="auto"/>
                            <w:right w:val="none" w:sz="0" w:space="0" w:color="auto"/>
                          </w:divBdr>
                          <w:divsChild>
                            <w:div w:id="1126510510">
                              <w:blockQuote w:val="1"/>
                              <w:marLeft w:val="0"/>
                              <w:marRight w:val="0"/>
                              <w:marTop w:val="75"/>
                              <w:marBottom w:val="75"/>
                              <w:divBdr>
                                <w:top w:val="none" w:sz="0" w:space="0" w:color="auto"/>
                                <w:left w:val="none" w:sz="0" w:space="0" w:color="auto"/>
                                <w:bottom w:val="none" w:sz="0" w:space="0" w:color="auto"/>
                                <w:right w:val="none" w:sz="0" w:space="0" w:color="auto"/>
                              </w:divBdr>
                              <w:divsChild>
                                <w:div w:id="1112675371">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rinoline" TargetMode="External"/><Relationship Id="rId3" Type="http://schemas.openxmlformats.org/officeDocument/2006/relationships/settings" Target="settings.xml"/><Relationship Id="rId7" Type="http://schemas.openxmlformats.org/officeDocument/2006/relationships/hyperlink" Target="https://en.wikipedia.org/wiki/John_McClu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Alberta_Court_of_Appeal" TargetMode="External"/><Relationship Id="rId5" Type="http://schemas.openxmlformats.org/officeDocument/2006/relationships/hyperlink" Target="https://en.wikipedia.org/wiki/Mistake_of_fac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12</Pages>
  <Words>4972</Words>
  <Characters>28347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Edgington</dc:creator>
  <cp:keywords/>
  <dc:description/>
  <cp:lastModifiedBy>Max Edgington</cp:lastModifiedBy>
  <cp:revision>1</cp:revision>
  <dcterms:created xsi:type="dcterms:W3CDTF">2015-08-13T04:50:00Z</dcterms:created>
  <dcterms:modified xsi:type="dcterms:W3CDTF">2015-08-13T08:35:00Z</dcterms:modified>
</cp:coreProperties>
</file>