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5CF" w:rsidRPr="006265CF" w:rsidRDefault="006265CF" w:rsidP="006265CF">
      <w:pPr>
        <w:spacing w:before="75" w:after="75" w:line="240" w:lineRule="auto"/>
        <w:outlineLvl w:val="2"/>
        <w:rPr>
          <w:rFonts w:ascii="Tahoma" w:eastAsia="Times New Roman" w:hAnsi="Tahoma" w:cs="Tahoma"/>
          <w:color w:val="D0691E"/>
          <w:sz w:val="24"/>
          <w:szCs w:val="24"/>
          <w:lang w:eastAsia="en-CA"/>
        </w:rPr>
      </w:pPr>
      <w:r w:rsidRPr="006265CF">
        <w:rPr>
          <w:rFonts w:ascii="Tahoma" w:eastAsia="Times New Roman" w:hAnsi="Tahoma" w:cs="Tahoma"/>
          <w:color w:val="D0691E"/>
          <w:sz w:val="24"/>
          <w:szCs w:val="24"/>
          <w:lang w:eastAsia="en-CA"/>
        </w:rPr>
        <w:t>The Principle of Legality</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basic proceedings attached to all criminal offences are found in the principle of legality. It applies to all criminal offences. It states that nothing can be considered a crime unless it was a crime at the time it was committed; this right is guaranteed by section 11(g) of the Charter of Rights and Freedoms. Also, whatever the definition of criminal liability is, it must be sufficiently clear so one can know what the offence is. That is, a criminal offence must be understandable in its scope, and it cannot be vague or overreaching. Furthermore, of two equally plausible interpretations, the Courts should favour the one that is less restrictive of the people. Moreover, criminal law can only be used if Parliament can identify a direct harm made to others flowing from the breach of the prohibition.</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following four principles are cornerstones that form the foundation of criminal law. Unless they are met by the state, the accused cannot be convicted.</w:t>
      </w:r>
    </w:p>
    <w:p w:rsidR="006265CF" w:rsidRDefault="006265CF"/>
    <w:p w:rsidR="006265CF" w:rsidRDefault="006265CF" w:rsidP="006265CF">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Presumption of Innocence</w:t>
      </w:r>
    </w:p>
    <w:p w:rsidR="006265CF" w:rsidRDefault="006265CF" w:rsidP="006265CF">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6265CF" w:rsidRDefault="006265CF" w:rsidP="006265CF">
      <w:pPr>
        <w:numPr>
          <w:ilvl w:val="0"/>
          <w:numId w:val="1"/>
        </w:numPr>
        <w:spacing w:before="120" w:after="0" w:line="240" w:lineRule="auto"/>
        <w:ind w:left="300"/>
        <w:rPr>
          <w:rFonts w:ascii="Tahoma" w:hAnsi="Tahoma" w:cs="Tahoma"/>
          <w:color w:val="000000"/>
          <w:sz w:val="18"/>
          <w:szCs w:val="18"/>
        </w:rPr>
      </w:pPr>
      <w:r>
        <w:rPr>
          <w:rFonts w:ascii="Tahoma" w:hAnsi="Tahoma" w:cs="Tahoma"/>
          <w:color w:val="000000"/>
          <w:sz w:val="18"/>
          <w:szCs w:val="18"/>
        </w:rPr>
        <w:t>A person is innocent until he is found guilty beyond a reasonable doubt. This principle is entrenched in s. 11(</w:t>
      </w:r>
      <w:r>
        <w:rPr>
          <w:rStyle w:val="Emphasis"/>
          <w:rFonts w:ascii="Tahoma" w:hAnsi="Tahoma" w:cs="Tahoma"/>
          <w:color w:val="000000"/>
          <w:sz w:val="18"/>
          <w:szCs w:val="18"/>
        </w:rPr>
        <w:t>d</w:t>
      </w:r>
      <w:r>
        <w:rPr>
          <w:rFonts w:ascii="Tahoma" w:hAnsi="Tahoma" w:cs="Tahoma"/>
          <w:color w:val="000000"/>
          <w:sz w:val="18"/>
          <w:szCs w:val="18"/>
        </w:rPr>
        <w:t>) of the Canadian Charter of Rights and Freedoms. It states: “Any person charged with an offence has the right …</w:t>
      </w:r>
      <w:r>
        <w:rPr>
          <w:rStyle w:val="apple-converted-space"/>
          <w:rFonts w:ascii="Tahoma" w:hAnsi="Tahoma" w:cs="Tahoma"/>
          <w:color w:val="000000"/>
          <w:sz w:val="18"/>
          <w:szCs w:val="18"/>
        </w:rPr>
        <w:t> </w:t>
      </w:r>
      <w:r>
        <w:rPr>
          <w:rStyle w:val="Emphasis"/>
          <w:rFonts w:ascii="Tahoma" w:hAnsi="Tahoma" w:cs="Tahoma"/>
          <w:color w:val="000000"/>
          <w:sz w:val="18"/>
          <w:szCs w:val="18"/>
        </w:rPr>
        <w:t>(d)</w:t>
      </w:r>
      <w:r>
        <w:rPr>
          <w:rStyle w:val="apple-converted-space"/>
          <w:rFonts w:ascii="Tahoma" w:hAnsi="Tahoma" w:cs="Tahoma"/>
          <w:color w:val="000000"/>
          <w:sz w:val="18"/>
          <w:szCs w:val="18"/>
        </w:rPr>
        <w:t> </w:t>
      </w:r>
      <w:r>
        <w:rPr>
          <w:rFonts w:ascii="Tahoma" w:hAnsi="Tahoma" w:cs="Tahoma"/>
          <w:color w:val="000000"/>
          <w:sz w:val="18"/>
          <w:szCs w:val="18"/>
        </w:rPr>
        <w:t>to be presumed innocent until proven guilty according to law in a fair and public hearing by an independent and impartial tribunal.”</w:t>
      </w:r>
    </w:p>
    <w:p w:rsidR="006265CF" w:rsidRDefault="006265CF" w:rsidP="006265CF">
      <w:pPr>
        <w:numPr>
          <w:ilvl w:val="0"/>
          <w:numId w:val="1"/>
        </w:numPr>
        <w:spacing w:before="120" w:after="0" w:line="240" w:lineRule="auto"/>
        <w:ind w:left="300"/>
        <w:rPr>
          <w:rStyle w:val="apple-converted-space"/>
          <w:rFonts w:ascii="Tahoma" w:hAnsi="Tahoma" w:cs="Tahoma"/>
          <w:color w:val="000000"/>
          <w:sz w:val="18"/>
          <w:szCs w:val="18"/>
        </w:rPr>
      </w:pPr>
      <w:r>
        <w:rPr>
          <w:rFonts w:ascii="Tahoma" w:hAnsi="Tahoma" w:cs="Tahoma"/>
          <w:color w:val="000000"/>
          <w:sz w:val="18"/>
          <w:szCs w:val="18"/>
        </w:rPr>
        <w:t>It means that an accused in Canada does not have to reply to a charge against him or give an explanation to prove his or her innocence. Failure to speak cannot be held against an accused at trial. No adverse inferences can be drawn by the Crown or the court from the mere fact that the accusation was made; if it is, an accused is entitled to a new trial. Nor can the prosecution base its case on the fact that the accused has done nothing to prove his innocence. This right is guaranteed by s. 11(</w:t>
      </w:r>
      <w:r>
        <w:rPr>
          <w:rStyle w:val="Emphasis"/>
          <w:rFonts w:ascii="Tahoma" w:hAnsi="Tahoma" w:cs="Tahoma"/>
          <w:color w:val="000000"/>
          <w:sz w:val="18"/>
          <w:szCs w:val="18"/>
        </w:rPr>
        <w:t>c</w:t>
      </w:r>
      <w:r>
        <w:rPr>
          <w:rFonts w:ascii="Tahoma" w:hAnsi="Tahoma" w:cs="Tahoma"/>
          <w:color w:val="000000"/>
          <w:sz w:val="18"/>
          <w:szCs w:val="18"/>
        </w:rPr>
        <w:t>) of the Charter of Rights and</w:t>
      </w:r>
      <w:r>
        <w:rPr>
          <w:rStyle w:val="apple-converted-space"/>
          <w:rFonts w:ascii="Tahoma" w:hAnsi="Tahoma" w:cs="Tahoma"/>
          <w:color w:val="000000"/>
          <w:sz w:val="18"/>
          <w:szCs w:val="18"/>
        </w:rPr>
        <w:t> </w:t>
      </w:r>
    </w:p>
    <w:p w:rsidR="006265CF" w:rsidRDefault="006265CF" w:rsidP="006265CF">
      <w:pPr>
        <w:spacing w:before="120" w:after="0" w:line="240" w:lineRule="auto"/>
        <w:rPr>
          <w:rStyle w:val="apple-converted-space"/>
          <w:rFonts w:ascii="Tahoma" w:hAnsi="Tahoma" w:cs="Tahoma"/>
          <w:color w:val="000000"/>
          <w:sz w:val="18"/>
          <w:szCs w:val="18"/>
        </w:rPr>
      </w:pPr>
    </w:p>
    <w:p w:rsidR="006265CF" w:rsidRDefault="006265CF" w:rsidP="006265CF">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Burden of Proof</w:t>
      </w:r>
    </w:p>
    <w:p w:rsidR="006265CF" w:rsidRDefault="006265CF" w:rsidP="006265CF">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6265CF" w:rsidRDefault="006265CF" w:rsidP="006265CF">
      <w:pPr>
        <w:numPr>
          <w:ilvl w:val="0"/>
          <w:numId w:val="2"/>
        </w:numPr>
        <w:spacing w:before="120" w:after="0" w:line="240" w:lineRule="auto"/>
        <w:ind w:left="300"/>
        <w:rPr>
          <w:rFonts w:ascii="Tahoma" w:hAnsi="Tahoma" w:cs="Tahoma"/>
          <w:color w:val="000000"/>
          <w:sz w:val="18"/>
          <w:szCs w:val="18"/>
        </w:rPr>
      </w:pPr>
      <w:r>
        <w:rPr>
          <w:rFonts w:ascii="Tahoma" w:hAnsi="Tahoma" w:cs="Tahoma"/>
          <w:color w:val="000000"/>
          <w:sz w:val="18"/>
          <w:szCs w:val="18"/>
        </w:rPr>
        <w:t>The Crown must prove every element of the offence.</w:t>
      </w:r>
    </w:p>
    <w:p w:rsidR="006265CF" w:rsidRDefault="006265CF" w:rsidP="006265CF">
      <w:pPr>
        <w:numPr>
          <w:ilvl w:val="0"/>
          <w:numId w:val="2"/>
        </w:numPr>
        <w:spacing w:before="120" w:after="0" w:line="240" w:lineRule="auto"/>
        <w:ind w:left="300"/>
        <w:rPr>
          <w:rFonts w:ascii="Tahoma" w:hAnsi="Tahoma" w:cs="Tahoma"/>
          <w:color w:val="000000"/>
          <w:sz w:val="18"/>
          <w:szCs w:val="18"/>
        </w:rPr>
      </w:pPr>
      <w:r>
        <w:rPr>
          <w:rFonts w:ascii="Tahoma" w:hAnsi="Tahoma" w:cs="Tahoma"/>
          <w:color w:val="000000"/>
          <w:sz w:val="18"/>
          <w:szCs w:val="18"/>
        </w:rPr>
        <w:t>While the legal burden of proof of guilt remains with the prosecution, an accused may find it necessary to introduce evidence:</w:t>
      </w:r>
    </w:p>
    <w:p w:rsidR="006265CF" w:rsidRDefault="006265CF" w:rsidP="006265CF">
      <w:pPr>
        <w:numPr>
          <w:ilvl w:val="1"/>
          <w:numId w:val="2"/>
        </w:numPr>
        <w:spacing w:before="120" w:after="0" w:line="240" w:lineRule="auto"/>
        <w:ind w:left="600"/>
        <w:rPr>
          <w:rFonts w:ascii="Tahoma" w:hAnsi="Tahoma" w:cs="Tahoma"/>
          <w:color w:val="000000"/>
          <w:sz w:val="18"/>
          <w:szCs w:val="18"/>
        </w:rPr>
      </w:pPr>
      <w:r>
        <w:rPr>
          <w:rFonts w:ascii="Tahoma" w:hAnsi="Tahoma" w:cs="Tahoma"/>
          <w:color w:val="000000"/>
          <w:sz w:val="18"/>
          <w:szCs w:val="18"/>
        </w:rPr>
        <w:t>To support a particular defense; or</w:t>
      </w:r>
    </w:p>
    <w:p w:rsidR="006265CF" w:rsidRDefault="006265CF" w:rsidP="006265CF">
      <w:pPr>
        <w:numPr>
          <w:ilvl w:val="1"/>
          <w:numId w:val="2"/>
        </w:numPr>
        <w:spacing w:before="120" w:after="0" w:line="240" w:lineRule="auto"/>
        <w:ind w:left="600"/>
        <w:rPr>
          <w:rFonts w:ascii="Tahoma" w:hAnsi="Tahoma" w:cs="Tahoma"/>
          <w:color w:val="000000"/>
          <w:sz w:val="18"/>
          <w:szCs w:val="18"/>
        </w:rPr>
      </w:pPr>
      <w:r>
        <w:rPr>
          <w:rFonts w:ascii="Tahoma" w:hAnsi="Tahoma" w:cs="Tahoma"/>
          <w:color w:val="000000"/>
          <w:sz w:val="18"/>
          <w:szCs w:val="18"/>
        </w:rPr>
        <w:t>To rebut presumptions or inferences raised by proven facts or else find that they will prevail against him.</w:t>
      </w:r>
    </w:p>
    <w:p w:rsidR="006265CF" w:rsidRDefault="006265CF" w:rsidP="006265CF">
      <w:pPr>
        <w:numPr>
          <w:ilvl w:val="0"/>
          <w:numId w:val="2"/>
        </w:numPr>
        <w:spacing w:before="120" w:after="0" w:line="240" w:lineRule="auto"/>
        <w:ind w:left="300"/>
        <w:rPr>
          <w:rFonts w:ascii="Tahoma" w:hAnsi="Tahoma" w:cs="Tahoma"/>
          <w:color w:val="000000"/>
          <w:sz w:val="18"/>
          <w:szCs w:val="18"/>
        </w:rPr>
      </w:pPr>
      <w:r>
        <w:rPr>
          <w:rFonts w:ascii="Tahoma" w:hAnsi="Tahoma" w:cs="Tahoma"/>
          <w:color w:val="000000"/>
          <w:sz w:val="18"/>
          <w:szCs w:val="18"/>
        </w:rPr>
        <w:t>The reverse onus clause is only applicable to certain specified legislative sections, such as owning a car without a Vehicle Identification Number (VIN). Where a reverse onus clause exists, the accused must prove his or her innocence; this is the only time an accused must do this. Using the example of a car without a VIN, unless the accused is able to successfully prove otherwise, s. 354(2) of the Criminal Code dictates that the court assume that the accused was knowingly in possession of a stolen car.</w:t>
      </w:r>
    </w:p>
    <w:p w:rsidR="006265CF" w:rsidRDefault="006265CF" w:rsidP="006265CF">
      <w:pPr>
        <w:spacing w:before="120" w:after="0" w:line="240" w:lineRule="auto"/>
        <w:rPr>
          <w:rFonts w:ascii="Tahoma" w:hAnsi="Tahoma" w:cs="Tahoma"/>
          <w:color w:val="000000"/>
          <w:sz w:val="18"/>
          <w:szCs w:val="18"/>
        </w:rPr>
      </w:pPr>
    </w:p>
    <w:p w:rsidR="006265CF" w:rsidRPr="006265CF" w:rsidRDefault="006265CF" w:rsidP="006265CF">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Reasonable Doubt</w:t>
      </w:r>
    </w:p>
    <w:p w:rsidR="006265CF" w:rsidRDefault="006265CF" w:rsidP="006265CF">
      <w:pPr>
        <w:spacing w:before="120" w:after="0" w:line="240" w:lineRule="auto"/>
        <w:ind w:left="300"/>
        <w:rPr>
          <w:rFonts w:ascii="Tahoma" w:hAnsi="Tahoma" w:cs="Tahoma"/>
          <w:color w:val="000000"/>
          <w:sz w:val="18"/>
          <w:szCs w:val="18"/>
        </w:rPr>
      </w:pPr>
      <w:r>
        <w:rPr>
          <w:rFonts w:ascii="Tahoma" w:hAnsi="Tahoma" w:cs="Tahoma"/>
          <w:color w:val="000000"/>
          <w:sz w:val="18"/>
          <w:szCs w:val="18"/>
        </w:rPr>
        <w:t>The Crown must prove each and every one of the essential elements of the crime beyond reasonable doubt.</w:t>
      </w:r>
    </w:p>
    <w:p w:rsidR="006265CF" w:rsidRDefault="006265CF" w:rsidP="006265CF">
      <w:pPr>
        <w:numPr>
          <w:ilvl w:val="0"/>
          <w:numId w:val="3"/>
        </w:numPr>
        <w:spacing w:before="120" w:after="0" w:line="240" w:lineRule="auto"/>
        <w:ind w:left="300"/>
        <w:rPr>
          <w:rFonts w:ascii="Tahoma" w:hAnsi="Tahoma" w:cs="Tahoma"/>
          <w:color w:val="000000"/>
          <w:sz w:val="18"/>
          <w:szCs w:val="18"/>
        </w:rPr>
      </w:pPr>
      <w:r>
        <w:rPr>
          <w:rFonts w:ascii="Tahoma" w:hAnsi="Tahoma" w:cs="Tahoma"/>
          <w:color w:val="000000"/>
          <w:sz w:val="18"/>
          <w:szCs w:val="18"/>
        </w:rPr>
        <w:t>The mind of the judge/jury must be satisfied of the guilt of the accused, and his conscience is satisfied.</w:t>
      </w:r>
    </w:p>
    <w:p w:rsidR="006265CF" w:rsidRDefault="006265CF" w:rsidP="006265CF">
      <w:pPr>
        <w:numPr>
          <w:ilvl w:val="0"/>
          <w:numId w:val="3"/>
        </w:numPr>
        <w:spacing w:before="120" w:after="0" w:line="240" w:lineRule="auto"/>
        <w:ind w:left="300"/>
        <w:rPr>
          <w:rFonts w:ascii="Tahoma" w:hAnsi="Tahoma" w:cs="Tahoma"/>
          <w:color w:val="000000"/>
          <w:sz w:val="18"/>
          <w:szCs w:val="18"/>
        </w:rPr>
      </w:pPr>
      <w:r>
        <w:rPr>
          <w:rFonts w:ascii="Tahoma" w:hAnsi="Tahoma" w:cs="Tahoma"/>
          <w:color w:val="000000"/>
          <w:sz w:val="18"/>
          <w:szCs w:val="18"/>
        </w:rPr>
        <w:t>If, after considering all the evidence, there remains reasonable doubt as to the guilt of the accused, the judge/jury must acquit.</w:t>
      </w:r>
    </w:p>
    <w:p w:rsidR="006265CF" w:rsidRDefault="006265CF" w:rsidP="006265CF">
      <w:pPr>
        <w:numPr>
          <w:ilvl w:val="0"/>
          <w:numId w:val="3"/>
        </w:numPr>
        <w:spacing w:before="120" w:after="0" w:line="240" w:lineRule="auto"/>
        <w:ind w:left="300"/>
        <w:rPr>
          <w:rFonts w:ascii="Tahoma" w:hAnsi="Tahoma" w:cs="Tahoma"/>
          <w:color w:val="000000"/>
          <w:sz w:val="18"/>
          <w:szCs w:val="18"/>
        </w:rPr>
      </w:pPr>
      <w:r>
        <w:rPr>
          <w:rFonts w:ascii="Tahoma" w:hAnsi="Tahoma" w:cs="Tahoma"/>
          <w:color w:val="000000"/>
          <w:sz w:val="18"/>
          <w:szCs w:val="18"/>
        </w:rPr>
        <w:t>If a juror/judge thinks there is a reasonable possibility of the innocence of the accused, he must acquit.</w:t>
      </w:r>
    </w:p>
    <w:p w:rsidR="006265CF" w:rsidRDefault="006265CF" w:rsidP="006265CF">
      <w:pPr>
        <w:numPr>
          <w:ilvl w:val="0"/>
          <w:numId w:val="3"/>
        </w:numPr>
        <w:spacing w:before="120" w:after="0" w:line="240" w:lineRule="auto"/>
        <w:ind w:left="300"/>
        <w:rPr>
          <w:rFonts w:ascii="Tahoma" w:hAnsi="Tahoma" w:cs="Tahoma"/>
          <w:color w:val="000000"/>
          <w:sz w:val="18"/>
          <w:szCs w:val="18"/>
        </w:rPr>
      </w:pPr>
      <w:r>
        <w:rPr>
          <w:rFonts w:ascii="Tahoma" w:hAnsi="Tahoma" w:cs="Tahoma"/>
          <w:color w:val="000000"/>
          <w:sz w:val="18"/>
          <w:szCs w:val="18"/>
        </w:rPr>
        <w:t>In other words, a conviction cannot be obtained based on probabilities.</w:t>
      </w:r>
    </w:p>
    <w:p w:rsidR="006265CF" w:rsidRDefault="006265CF" w:rsidP="006265CF">
      <w:pPr>
        <w:spacing w:before="120" w:after="0" w:line="240" w:lineRule="auto"/>
        <w:rPr>
          <w:rFonts w:ascii="Tahoma" w:hAnsi="Tahoma" w:cs="Tahoma"/>
          <w:color w:val="000000"/>
          <w:sz w:val="18"/>
          <w:szCs w:val="18"/>
        </w:rPr>
      </w:pPr>
    </w:p>
    <w:p w:rsidR="006265CF" w:rsidRDefault="006265CF" w:rsidP="006265CF">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lastRenderedPageBreak/>
        <w:t>Fair and Public Hearing</w:t>
      </w:r>
    </w:p>
    <w:p w:rsidR="006265CF" w:rsidRDefault="006265CF" w:rsidP="006265CF">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6265CF" w:rsidRDefault="006265CF" w:rsidP="006265CF">
      <w:pPr>
        <w:numPr>
          <w:ilvl w:val="0"/>
          <w:numId w:val="4"/>
        </w:numPr>
        <w:spacing w:before="120" w:after="0" w:line="240" w:lineRule="auto"/>
        <w:ind w:left="300"/>
        <w:rPr>
          <w:rFonts w:ascii="Tahoma" w:hAnsi="Tahoma" w:cs="Tahoma"/>
          <w:color w:val="000000"/>
          <w:sz w:val="18"/>
          <w:szCs w:val="18"/>
        </w:rPr>
      </w:pPr>
      <w:r>
        <w:rPr>
          <w:rFonts w:ascii="Tahoma" w:hAnsi="Tahoma" w:cs="Tahoma"/>
          <w:color w:val="000000"/>
          <w:sz w:val="18"/>
          <w:szCs w:val="18"/>
        </w:rPr>
        <w:t>The accused has the right to a fair and public hearing, preventing secret trials and ensuring fairness.</w:t>
      </w:r>
    </w:p>
    <w:p w:rsidR="006265CF" w:rsidRDefault="006265CF" w:rsidP="006265CF">
      <w:pPr>
        <w:numPr>
          <w:ilvl w:val="1"/>
          <w:numId w:val="4"/>
        </w:numPr>
        <w:spacing w:before="120" w:after="0" w:line="240" w:lineRule="auto"/>
        <w:ind w:left="600"/>
        <w:rPr>
          <w:rFonts w:ascii="Tahoma" w:hAnsi="Tahoma" w:cs="Tahoma"/>
          <w:color w:val="000000"/>
          <w:sz w:val="18"/>
          <w:szCs w:val="18"/>
        </w:rPr>
      </w:pPr>
      <w:r>
        <w:rPr>
          <w:rFonts w:ascii="Tahoma" w:hAnsi="Tahoma" w:cs="Tahoma"/>
          <w:color w:val="000000"/>
          <w:sz w:val="18"/>
          <w:szCs w:val="18"/>
        </w:rPr>
        <w:t>This right is guaranteed by s. 11(</w:t>
      </w:r>
      <w:r>
        <w:rPr>
          <w:rStyle w:val="Emphasis"/>
          <w:rFonts w:ascii="Tahoma" w:hAnsi="Tahoma" w:cs="Tahoma"/>
          <w:color w:val="000000"/>
          <w:sz w:val="18"/>
          <w:szCs w:val="18"/>
        </w:rPr>
        <w:t>d</w:t>
      </w:r>
      <w:r>
        <w:rPr>
          <w:rFonts w:ascii="Tahoma" w:hAnsi="Tahoma" w:cs="Tahoma"/>
          <w:color w:val="000000"/>
          <w:sz w:val="18"/>
          <w:szCs w:val="18"/>
        </w:rPr>
        <w:t>) of the Charter.</w:t>
      </w:r>
    </w:p>
    <w:p w:rsidR="006265CF" w:rsidRDefault="006265CF" w:rsidP="006265CF">
      <w:pPr>
        <w:numPr>
          <w:ilvl w:val="0"/>
          <w:numId w:val="4"/>
        </w:numPr>
        <w:spacing w:before="120" w:after="0" w:line="240" w:lineRule="auto"/>
        <w:ind w:left="300"/>
        <w:rPr>
          <w:rFonts w:ascii="Tahoma" w:hAnsi="Tahoma" w:cs="Tahoma"/>
          <w:color w:val="000000"/>
          <w:sz w:val="18"/>
          <w:szCs w:val="18"/>
        </w:rPr>
      </w:pPr>
      <w:r>
        <w:rPr>
          <w:rFonts w:ascii="Tahoma" w:hAnsi="Tahoma" w:cs="Tahoma"/>
          <w:color w:val="000000"/>
          <w:sz w:val="18"/>
          <w:szCs w:val="18"/>
        </w:rPr>
        <w:t>The accused must receive full disclosure from the Crown.</w:t>
      </w:r>
    </w:p>
    <w:p w:rsidR="006265CF" w:rsidRDefault="006265CF" w:rsidP="006265CF">
      <w:pPr>
        <w:numPr>
          <w:ilvl w:val="1"/>
          <w:numId w:val="4"/>
        </w:numPr>
        <w:spacing w:before="120" w:after="0" w:line="240" w:lineRule="auto"/>
        <w:ind w:left="600"/>
        <w:rPr>
          <w:rFonts w:ascii="Tahoma" w:hAnsi="Tahoma" w:cs="Tahoma"/>
          <w:color w:val="000000"/>
          <w:sz w:val="18"/>
          <w:szCs w:val="18"/>
        </w:rPr>
      </w:pPr>
      <w:r>
        <w:rPr>
          <w:rFonts w:ascii="Tahoma" w:hAnsi="Tahoma" w:cs="Tahoma"/>
          <w:color w:val="000000"/>
          <w:sz w:val="18"/>
          <w:szCs w:val="18"/>
        </w:rPr>
        <w:t>The Supreme Court of Canada upheld this requirement in the case of</w:t>
      </w:r>
      <w:r>
        <w:rPr>
          <w:rStyle w:val="apple-converted-space"/>
          <w:rFonts w:ascii="Tahoma" w:hAnsi="Tahoma" w:cs="Tahoma"/>
          <w:color w:val="000000"/>
          <w:sz w:val="18"/>
          <w:szCs w:val="18"/>
        </w:rPr>
        <w:t> </w:t>
      </w:r>
      <w:r>
        <w:rPr>
          <w:rStyle w:val="Emphasis"/>
          <w:rFonts w:ascii="Tahoma" w:hAnsi="Tahoma" w:cs="Tahoma"/>
          <w:color w:val="000000"/>
          <w:sz w:val="18"/>
          <w:szCs w:val="18"/>
        </w:rPr>
        <w:t xml:space="preserve">R. v. </w:t>
      </w:r>
      <w:proofErr w:type="spellStart"/>
      <w:r>
        <w:rPr>
          <w:rStyle w:val="Emphasis"/>
          <w:rFonts w:ascii="Tahoma" w:hAnsi="Tahoma" w:cs="Tahoma"/>
          <w:color w:val="000000"/>
          <w:sz w:val="18"/>
          <w:szCs w:val="18"/>
        </w:rPr>
        <w:t>Stinchcombe</w:t>
      </w:r>
      <w:proofErr w:type="spellEnd"/>
      <w:r>
        <w:rPr>
          <w:rStyle w:val="apple-converted-space"/>
          <w:rFonts w:ascii="Tahoma" w:hAnsi="Tahoma" w:cs="Tahoma"/>
          <w:color w:val="000000"/>
          <w:sz w:val="18"/>
          <w:szCs w:val="18"/>
        </w:rPr>
        <w:t> </w:t>
      </w:r>
      <w:r>
        <w:rPr>
          <w:rFonts w:ascii="Tahoma" w:hAnsi="Tahoma" w:cs="Tahoma"/>
          <w:color w:val="000000"/>
          <w:sz w:val="18"/>
          <w:szCs w:val="18"/>
        </w:rPr>
        <w:t>1991 3 SCR 326 (to be discussed in a later module dealing with the Charter of Rights and Freedoms).</w:t>
      </w:r>
    </w:p>
    <w:p w:rsidR="006265CF" w:rsidRDefault="006265CF" w:rsidP="006265CF">
      <w:pPr>
        <w:numPr>
          <w:ilvl w:val="0"/>
          <w:numId w:val="4"/>
        </w:numPr>
        <w:spacing w:before="120" w:after="0" w:line="240" w:lineRule="auto"/>
        <w:ind w:left="300"/>
        <w:rPr>
          <w:rFonts w:ascii="Tahoma" w:hAnsi="Tahoma" w:cs="Tahoma"/>
          <w:color w:val="000000"/>
          <w:sz w:val="18"/>
          <w:szCs w:val="18"/>
        </w:rPr>
      </w:pPr>
      <w:r>
        <w:rPr>
          <w:rFonts w:ascii="Tahoma" w:hAnsi="Tahoma" w:cs="Tahoma"/>
          <w:color w:val="000000"/>
          <w:sz w:val="18"/>
          <w:szCs w:val="18"/>
        </w:rPr>
        <w:t>The defense’s role is to challenge the Crown’s case, ensuring the accused’s rights are protected, procedures are followed and that the Crown meets its legal burden of proof.</w:t>
      </w:r>
    </w:p>
    <w:p w:rsidR="006265CF" w:rsidRDefault="006265CF" w:rsidP="006265CF">
      <w:pPr>
        <w:numPr>
          <w:ilvl w:val="0"/>
          <w:numId w:val="4"/>
        </w:numPr>
        <w:spacing w:before="120" w:after="0" w:line="240" w:lineRule="auto"/>
        <w:ind w:left="300"/>
        <w:rPr>
          <w:rFonts w:ascii="Tahoma" w:hAnsi="Tahoma" w:cs="Tahoma"/>
          <w:color w:val="000000"/>
          <w:sz w:val="18"/>
          <w:szCs w:val="18"/>
        </w:rPr>
      </w:pPr>
      <w:r>
        <w:rPr>
          <w:rFonts w:ascii="Tahoma" w:hAnsi="Tahoma" w:cs="Tahoma"/>
          <w:color w:val="000000"/>
          <w:sz w:val="18"/>
          <w:szCs w:val="18"/>
        </w:rPr>
        <w:t>The defense does not have to disclose any information to the Crown.</w:t>
      </w:r>
    </w:p>
    <w:p w:rsidR="006265CF" w:rsidRDefault="006265CF" w:rsidP="006265CF">
      <w:pPr>
        <w:numPr>
          <w:ilvl w:val="1"/>
          <w:numId w:val="4"/>
        </w:numPr>
        <w:spacing w:before="120" w:after="0" w:line="240" w:lineRule="auto"/>
        <w:ind w:left="600"/>
        <w:rPr>
          <w:rFonts w:ascii="Tahoma" w:hAnsi="Tahoma" w:cs="Tahoma"/>
          <w:color w:val="000000"/>
          <w:sz w:val="18"/>
          <w:szCs w:val="18"/>
        </w:rPr>
      </w:pPr>
      <w:r>
        <w:rPr>
          <w:rFonts w:ascii="Tahoma" w:hAnsi="Tahoma" w:cs="Tahoma"/>
          <w:color w:val="000000"/>
          <w:sz w:val="18"/>
          <w:szCs w:val="18"/>
        </w:rPr>
        <w:t>Exception: if using an alibi, you can communicate with the police and Crown.</w:t>
      </w:r>
    </w:p>
    <w:p w:rsidR="006265CF" w:rsidRDefault="006265CF" w:rsidP="006265CF">
      <w:pPr>
        <w:numPr>
          <w:ilvl w:val="0"/>
          <w:numId w:val="4"/>
        </w:numPr>
        <w:spacing w:before="120" w:after="0" w:line="240" w:lineRule="auto"/>
        <w:ind w:left="300"/>
        <w:rPr>
          <w:rFonts w:ascii="Tahoma" w:hAnsi="Tahoma" w:cs="Tahoma"/>
          <w:color w:val="000000"/>
          <w:sz w:val="18"/>
          <w:szCs w:val="18"/>
        </w:rPr>
      </w:pPr>
      <w:r>
        <w:rPr>
          <w:rStyle w:val="Strong"/>
          <w:rFonts w:ascii="Tahoma" w:hAnsi="Tahoma" w:cs="Tahoma"/>
          <w:color w:val="000000"/>
          <w:sz w:val="18"/>
          <w:szCs w:val="18"/>
        </w:rPr>
        <w:t>Exceptions:</w:t>
      </w:r>
      <w:r>
        <w:rPr>
          <w:rStyle w:val="apple-converted-space"/>
          <w:rFonts w:ascii="Tahoma" w:hAnsi="Tahoma" w:cs="Tahoma"/>
          <w:color w:val="000000"/>
          <w:sz w:val="18"/>
          <w:szCs w:val="18"/>
        </w:rPr>
        <w:t> </w:t>
      </w:r>
      <w:r>
        <w:rPr>
          <w:rFonts w:ascii="Tahoma" w:hAnsi="Tahoma" w:cs="Tahoma"/>
          <w:color w:val="000000"/>
          <w:sz w:val="18"/>
          <w:szCs w:val="18"/>
        </w:rPr>
        <w:t>if the judge is of the opinion that “it is in the interest of the public morals, maintenance of order or the proper administration of justice to exclude any or all members of the public from the court room for all or part of the proceedings.”</w:t>
      </w:r>
    </w:p>
    <w:p w:rsidR="006265CF" w:rsidRDefault="006265CF" w:rsidP="006265CF">
      <w:pPr>
        <w:spacing w:before="120" w:after="0" w:line="240" w:lineRule="auto"/>
        <w:rPr>
          <w:rFonts w:ascii="Tahoma" w:hAnsi="Tahoma" w:cs="Tahoma"/>
          <w:color w:val="000000"/>
          <w:sz w:val="18"/>
          <w:szCs w:val="18"/>
        </w:rPr>
      </w:pPr>
    </w:p>
    <w:p w:rsidR="006265CF" w:rsidRDefault="006265CF"/>
    <w:p w:rsidR="006265CF" w:rsidRDefault="006265CF">
      <w:pPr>
        <w:rPr>
          <w:b/>
        </w:rPr>
      </w:pPr>
      <w:r>
        <w:rPr>
          <w:b/>
        </w:rPr>
        <w:t xml:space="preserve">MODULE 2 </w:t>
      </w:r>
    </w:p>
    <w:p w:rsidR="006265CF" w:rsidRDefault="006265CF">
      <w:pPr>
        <w:rPr>
          <w:b/>
        </w:rPr>
      </w:pPr>
    </w:p>
    <w:p w:rsidR="006265CF" w:rsidRPr="006265CF" w:rsidRDefault="006265CF" w:rsidP="006265CF">
      <w:pPr>
        <w:spacing w:before="75" w:after="75" w:line="240" w:lineRule="auto"/>
        <w:outlineLvl w:val="2"/>
        <w:rPr>
          <w:rFonts w:ascii="Tahoma" w:eastAsia="Times New Roman" w:hAnsi="Tahoma" w:cs="Tahoma"/>
          <w:color w:val="D0691E"/>
          <w:sz w:val="24"/>
          <w:szCs w:val="24"/>
          <w:lang w:eastAsia="en-CA"/>
        </w:rPr>
      </w:pPr>
      <w:r w:rsidRPr="006265CF">
        <w:rPr>
          <w:rFonts w:ascii="Tahoma" w:eastAsia="Times New Roman" w:hAnsi="Tahoma" w:cs="Tahoma"/>
          <w:color w:val="D0691E"/>
          <w:sz w:val="24"/>
          <w:szCs w:val="24"/>
          <w:lang w:eastAsia="en-CA"/>
        </w:rPr>
        <w:t xml:space="preserve">Who Can Be Charged With a </w:t>
      </w:r>
      <w:proofErr w:type="gramStart"/>
      <w:r w:rsidRPr="006265CF">
        <w:rPr>
          <w:rFonts w:ascii="Tahoma" w:eastAsia="Times New Roman" w:hAnsi="Tahoma" w:cs="Tahoma"/>
          <w:color w:val="D0691E"/>
          <w:sz w:val="24"/>
          <w:szCs w:val="24"/>
          <w:lang w:eastAsia="en-CA"/>
        </w:rPr>
        <w:t>Crime</w:t>
      </w:r>
      <w:proofErr w:type="gramEnd"/>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In Canada, three sections of the Criminal Code deal with who can be charged with a crime. Basically, a person can be charged with a crime if:</w:t>
      </w:r>
    </w:p>
    <w:p w:rsidR="006265CF" w:rsidRPr="006265CF" w:rsidRDefault="006265CF" w:rsidP="006265CF">
      <w:pPr>
        <w:spacing w:after="0" w:line="240" w:lineRule="auto"/>
        <w:jc w:val="center"/>
        <w:rPr>
          <w:rFonts w:ascii="Tahoma" w:eastAsia="Times New Roman" w:hAnsi="Tahoma" w:cs="Tahoma"/>
          <w:color w:val="000000"/>
          <w:sz w:val="18"/>
          <w:szCs w:val="18"/>
          <w:lang w:eastAsia="en-CA"/>
        </w:rPr>
      </w:pPr>
    </w:p>
    <w:p w:rsidR="006265CF" w:rsidRPr="006265CF" w:rsidRDefault="006265CF" w:rsidP="006265CF">
      <w:pPr>
        <w:numPr>
          <w:ilvl w:val="0"/>
          <w:numId w:val="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He commits the offence (section 21)</w:t>
      </w:r>
    </w:p>
    <w:p w:rsidR="006265CF" w:rsidRPr="006265CF" w:rsidRDefault="006265CF" w:rsidP="006265CF">
      <w:pPr>
        <w:numPr>
          <w:ilvl w:val="0"/>
          <w:numId w:val="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He helps by doing or omitting to do something (section 21)</w:t>
      </w:r>
    </w:p>
    <w:p w:rsidR="006265CF" w:rsidRPr="006265CF" w:rsidRDefault="006265CF" w:rsidP="006265CF">
      <w:pPr>
        <w:numPr>
          <w:ilvl w:val="0"/>
          <w:numId w:val="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He encourages (section 21)</w:t>
      </w:r>
    </w:p>
    <w:p w:rsidR="006265CF" w:rsidRPr="006265CF" w:rsidRDefault="006265CF" w:rsidP="006265CF">
      <w:pPr>
        <w:numPr>
          <w:ilvl w:val="0"/>
          <w:numId w:val="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He advises or gets another person to commit the offence, even if the crime was committed in a different way from what was suggested (section 22)</w:t>
      </w:r>
    </w:p>
    <w:p w:rsidR="006265CF" w:rsidRPr="006265CF" w:rsidRDefault="006265CF" w:rsidP="006265CF">
      <w:pPr>
        <w:numPr>
          <w:ilvl w:val="0"/>
          <w:numId w:val="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Knowing a person has committed an offence, he helps that person to escape (section 23)</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Furthermore, you can be charged with attempting to commit a crime (section 24)</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Parties to offence/Common intention</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21</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1) Every one is a party to an offence who</w:t>
      </w:r>
    </w:p>
    <w:p w:rsidR="006265CF" w:rsidRPr="006265CF" w:rsidRDefault="006265CF" w:rsidP="006265CF">
      <w:pPr>
        <w:spacing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xml:space="preserve">(a) </w:t>
      </w:r>
      <w:proofErr w:type="gramStart"/>
      <w:r w:rsidRPr="006265CF">
        <w:rPr>
          <w:rFonts w:ascii="Tahoma" w:eastAsia="Times New Roman" w:hAnsi="Tahoma" w:cs="Tahoma"/>
          <w:color w:val="000000"/>
          <w:sz w:val="18"/>
          <w:szCs w:val="18"/>
          <w:lang w:eastAsia="en-CA"/>
        </w:rPr>
        <w:t>actually</w:t>
      </w:r>
      <w:proofErr w:type="gramEnd"/>
      <w:r w:rsidRPr="006265CF">
        <w:rPr>
          <w:rFonts w:ascii="Tahoma" w:eastAsia="Times New Roman" w:hAnsi="Tahoma" w:cs="Tahoma"/>
          <w:color w:val="000000"/>
          <w:sz w:val="18"/>
          <w:szCs w:val="18"/>
          <w:lang w:eastAsia="en-CA"/>
        </w:rPr>
        <w:t xml:space="preserve"> commits it;</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xml:space="preserve">(b) </w:t>
      </w:r>
      <w:proofErr w:type="gramStart"/>
      <w:r w:rsidRPr="006265CF">
        <w:rPr>
          <w:rFonts w:ascii="Tahoma" w:eastAsia="Times New Roman" w:hAnsi="Tahoma" w:cs="Tahoma"/>
          <w:color w:val="000000"/>
          <w:sz w:val="18"/>
          <w:szCs w:val="18"/>
          <w:lang w:eastAsia="en-CA"/>
        </w:rPr>
        <w:t>does</w:t>
      </w:r>
      <w:proofErr w:type="gramEnd"/>
      <w:r w:rsidRPr="006265CF">
        <w:rPr>
          <w:rFonts w:ascii="Tahoma" w:eastAsia="Times New Roman" w:hAnsi="Tahoma" w:cs="Tahoma"/>
          <w:color w:val="000000"/>
          <w:sz w:val="18"/>
          <w:szCs w:val="18"/>
          <w:lang w:eastAsia="en-CA"/>
        </w:rPr>
        <w:t xml:space="preserve"> or omits to do anything for the purpose of aiding any person to commit it; or</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xml:space="preserve">(c) </w:t>
      </w:r>
      <w:proofErr w:type="gramStart"/>
      <w:r w:rsidRPr="006265CF">
        <w:rPr>
          <w:rFonts w:ascii="Tahoma" w:eastAsia="Times New Roman" w:hAnsi="Tahoma" w:cs="Tahoma"/>
          <w:color w:val="000000"/>
          <w:sz w:val="18"/>
          <w:szCs w:val="18"/>
          <w:lang w:eastAsia="en-CA"/>
        </w:rPr>
        <w:t>abets</w:t>
      </w:r>
      <w:proofErr w:type="gramEnd"/>
      <w:r w:rsidRPr="006265CF">
        <w:rPr>
          <w:rFonts w:ascii="Tahoma" w:eastAsia="Times New Roman" w:hAnsi="Tahoma" w:cs="Tahoma"/>
          <w:color w:val="000000"/>
          <w:sz w:val="18"/>
          <w:szCs w:val="18"/>
          <w:lang w:eastAsia="en-CA"/>
        </w:rPr>
        <w:t xml:space="preserve"> any person in committing it.</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 Where two or more persons form an intention in common to carry out an unlawful purpose and to assist each other therein and any one of them, in carrying out the common purpose, commits an offence, each of them who knew or ought to have known that the commission of the offence would be a probable consequence of carrying out the common purpose is a party to that offence.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Section 21 sets out the liability of principals and parties to an offence.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lastRenderedPageBreak/>
        <w:t>Section 21(1</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a) holds an accused liable for the role as principal (or perpetrator) if the accused personally committed that offence.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Section 21(1</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b) makes an accused liable as a party for acts or omissions which are done for the purpose of aiding a principal to commit an offence. It is not sufficient that the acts had the effect of aiding in the commission of the offence — the purpose must be proven.</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Section 21(1</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c) makes an accused liable as a party to the offence if that accused abetted the principal. Abetting simply means encouraging. Merely being present is not enough, unless presence is accompanied by such additional factors as the prior knowledge that the principal was going to commit the offence.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Section 21(2) extends the liability of the principal and parties beyond the wrongful act originally intended. It encompasses other offences which are committed while carrying out the original intention if the additional offence is probable consequence of carrying out the original unlawful purpose. The key to establishing liability for the party is proving that the accused foresaw that the resulting offence was a probable consequence of carrying out the unlawful purpose agreed to.</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Person counselling offence offence/Idem/Definition of “counsel”</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22</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1) Where a person counsels another person to be a party to an offence and that other person is afterwards a party to that offence, the person who counselled is a party to that offence, notwithstanding that the offence was committed in a way different from that which was counselled.</w:t>
      </w:r>
    </w:p>
    <w:p w:rsidR="006265CF" w:rsidRPr="006265CF" w:rsidRDefault="006265CF" w:rsidP="006265CF">
      <w:pPr>
        <w:spacing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xml:space="preserve">(2) </w:t>
      </w:r>
      <w:proofErr w:type="spellStart"/>
      <w:r w:rsidRPr="006265CF">
        <w:rPr>
          <w:rFonts w:ascii="Tahoma" w:eastAsia="Times New Roman" w:hAnsi="Tahoma" w:cs="Tahoma"/>
          <w:color w:val="000000"/>
          <w:sz w:val="18"/>
          <w:szCs w:val="18"/>
          <w:lang w:eastAsia="en-CA"/>
        </w:rPr>
        <w:t>Every one</w:t>
      </w:r>
      <w:proofErr w:type="spellEnd"/>
      <w:r w:rsidRPr="006265CF">
        <w:rPr>
          <w:rFonts w:ascii="Tahoma" w:eastAsia="Times New Roman" w:hAnsi="Tahoma" w:cs="Tahoma"/>
          <w:color w:val="000000"/>
          <w:sz w:val="18"/>
          <w:szCs w:val="18"/>
          <w:lang w:eastAsia="en-CA"/>
        </w:rPr>
        <w:t xml:space="preserve"> who counsels another person to be a party to an offence is a party to every offence that the other commits in consequence of the counselling that the person who counselled knew or ought to have known was likely to be committed in consequence of the counselling.</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(3) For the purposes of this Act, "counsel" includes procure, solicit or incite.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xml:space="preserve">The </w:t>
      </w:r>
      <w:proofErr w:type="spellStart"/>
      <w:r w:rsidRPr="006265CF">
        <w:rPr>
          <w:rFonts w:ascii="Tahoma" w:eastAsia="Times New Roman" w:hAnsi="Tahoma" w:cs="Tahoma"/>
          <w:color w:val="000000"/>
          <w:sz w:val="18"/>
          <w:szCs w:val="18"/>
          <w:lang w:eastAsia="en-CA"/>
        </w:rPr>
        <w:t>mens</w:t>
      </w:r>
      <w:proofErr w:type="spellEnd"/>
      <w:r w:rsidRPr="006265CF">
        <w:rPr>
          <w:rFonts w:ascii="Tahoma" w:eastAsia="Times New Roman" w:hAnsi="Tahoma" w:cs="Tahoma"/>
          <w:color w:val="000000"/>
          <w:sz w:val="18"/>
          <w:szCs w:val="18"/>
          <w:lang w:eastAsia="en-CA"/>
        </w:rPr>
        <w:t xml:space="preserve"> rea for counselling a specific offence is the same whether or not the offence counselled is actually committed. The requisite mental element requires that the counsellor intend the commission of the offence counselled be committed or that the result of his conduct was that the offence would actually be committed. Recklessness is insufficient as it may attach liability to instances of counselling that are casual or accidental.</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Accessory after the fact</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23.(1) An accessory after the fact to an offence is one who, knowing that a person has been a party to the offence, receives, comforts or assists that person for the purpose of enabling that person to escape.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 </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Attempts/Question of law</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24</w:t>
      </w:r>
      <w:proofErr w:type="gramStart"/>
      <w:r w:rsidRPr="006265CF">
        <w:rPr>
          <w:rFonts w:ascii="Tahoma" w:eastAsia="Times New Roman" w:hAnsi="Tahoma" w:cs="Tahoma"/>
          <w:color w:val="000000"/>
          <w:sz w:val="18"/>
          <w:szCs w:val="18"/>
          <w:lang w:eastAsia="en-CA"/>
        </w:rPr>
        <w:t>.(</w:t>
      </w:r>
      <w:proofErr w:type="gramEnd"/>
      <w:r w:rsidRPr="006265CF">
        <w:rPr>
          <w:rFonts w:ascii="Tahoma" w:eastAsia="Times New Roman" w:hAnsi="Tahoma" w:cs="Tahoma"/>
          <w:color w:val="000000"/>
          <w:sz w:val="18"/>
          <w:szCs w:val="18"/>
          <w:lang w:eastAsia="en-CA"/>
        </w:rPr>
        <w:t xml:space="preserve">1) </w:t>
      </w:r>
      <w:proofErr w:type="spellStart"/>
      <w:r w:rsidRPr="006265CF">
        <w:rPr>
          <w:rFonts w:ascii="Tahoma" w:eastAsia="Times New Roman" w:hAnsi="Tahoma" w:cs="Tahoma"/>
          <w:color w:val="000000"/>
          <w:sz w:val="18"/>
          <w:szCs w:val="18"/>
          <w:lang w:eastAsia="en-CA"/>
        </w:rPr>
        <w:t>Every one</w:t>
      </w:r>
      <w:proofErr w:type="spellEnd"/>
      <w:r w:rsidRPr="006265CF">
        <w:rPr>
          <w:rFonts w:ascii="Tahoma" w:eastAsia="Times New Roman" w:hAnsi="Tahoma" w:cs="Tahoma"/>
          <w:color w:val="000000"/>
          <w:sz w:val="18"/>
          <w:szCs w:val="18"/>
          <w:lang w:eastAsia="en-CA"/>
        </w:rPr>
        <w:t xml:space="preserve"> who, having an intent to commit an offence, does or omits to do anything for the purpose of carrying out the intention is guilty of an attempt to commit the offence whether or not it was possible under the circumstances to commit the offence.</w:t>
      </w:r>
    </w:p>
    <w:p w:rsidR="006265CF" w:rsidRPr="006265CF" w:rsidRDefault="006265CF" w:rsidP="006265CF">
      <w:pPr>
        <w:spacing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(2) The question whether an act or omission by a person who has an intent to commit an offence is or is not mere preparation to commit the offence, and too remote to constitute an attempt to commit the offence, is a question of law.</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This section creates liability for attempting to commit an offence regardless of whether it was factually possible to commit.</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Subsection (1) sets out that it must be proven that the accused intended to commit an offence and did or attempted to do anything for the purpose of committing that offence. The </w:t>
      </w:r>
      <w:proofErr w:type="spellStart"/>
      <w:r w:rsidRPr="006265CF">
        <w:rPr>
          <w:rFonts w:ascii="Tahoma" w:eastAsia="Times New Roman" w:hAnsi="Tahoma" w:cs="Tahoma"/>
          <w:i/>
          <w:iCs/>
          <w:color w:val="000000"/>
          <w:sz w:val="18"/>
          <w:szCs w:val="18"/>
          <w:lang w:eastAsia="en-CA"/>
        </w:rPr>
        <w:t>mens</w:t>
      </w:r>
      <w:proofErr w:type="spellEnd"/>
      <w:r w:rsidRPr="006265CF">
        <w:rPr>
          <w:rFonts w:ascii="Tahoma" w:eastAsia="Times New Roman" w:hAnsi="Tahoma" w:cs="Tahoma"/>
          <w:i/>
          <w:iCs/>
          <w:color w:val="000000"/>
          <w:sz w:val="18"/>
          <w:szCs w:val="18"/>
          <w:lang w:eastAsia="en-CA"/>
        </w:rPr>
        <w:t xml:space="preserve"> rea</w:t>
      </w:r>
      <w:r w:rsidRPr="006265CF">
        <w:rPr>
          <w:rFonts w:ascii="Tahoma" w:eastAsia="Times New Roman" w:hAnsi="Tahoma" w:cs="Tahoma"/>
          <w:color w:val="000000"/>
          <w:sz w:val="18"/>
          <w:szCs w:val="18"/>
          <w:lang w:eastAsia="en-CA"/>
        </w:rPr>
        <w:t> for the offence of attempt will vary with the mental element required to commit the full offence attempted.</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 vexing aspect of this section is determining whether the acts of the accused have progressed beyond mere preparation to commit the offence to an attempt to commit it. It is not necessary to show that the accused’s acts were unlawful. Subsection (2) states that whether the acts done by an accused proven to have the requisite </w:t>
      </w:r>
      <w:proofErr w:type="spellStart"/>
      <w:r w:rsidRPr="006265CF">
        <w:rPr>
          <w:rFonts w:ascii="Tahoma" w:eastAsia="Times New Roman" w:hAnsi="Tahoma" w:cs="Tahoma"/>
          <w:i/>
          <w:iCs/>
          <w:color w:val="000000"/>
          <w:sz w:val="18"/>
          <w:szCs w:val="18"/>
          <w:lang w:eastAsia="en-CA"/>
        </w:rPr>
        <w:t>mens</w:t>
      </w:r>
      <w:proofErr w:type="spellEnd"/>
      <w:r w:rsidRPr="006265CF">
        <w:rPr>
          <w:rFonts w:ascii="Tahoma" w:eastAsia="Times New Roman" w:hAnsi="Tahoma" w:cs="Tahoma"/>
          <w:i/>
          <w:iCs/>
          <w:color w:val="000000"/>
          <w:sz w:val="18"/>
          <w:szCs w:val="18"/>
          <w:lang w:eastAsia="en-CA"/>
        </w:rPr>
        <w:t xml:space="preserve"> rea</w:t>
      </w:r>
      <w:r w:rsidRPr="006265CF">
        <w:rPr>
          <w:rFonts w:ascii="Tahoma" w:eastAsia="Times New Roman" w:hAnsi="Tahoma" w:cs="Tahoma"/>
          <w:color w:val="000000"/>
          <w:sz w:val="18"/>
          <w:szCs w:val="18"/>
          <w:lang w:eastAsia="en-CA"/>
        </w:rPr>
        <w:t>, constitutes an attempt or more preparation is a question of law and is therefore to be determined by a judge. However, it is no defence, if the acts were done with intention, that the offence could not be committed only because the would-be victim of the offence was not deceived by the acts.</w:t>
      </w:r>
    </w:p>
    <w:p w:rsidR="006265CF" w:rsidRDefault="006265CF"/>
    <w:p w:rsidR="006265CF" w:rsidRDefault="006265CF"/>
    <w:p w:rsidR="006265CF" w:rsidRPr="006265CF" w:rsidRDefault="006265CF" w:rsidP="006265CF">
      <w:pPr>
        <w:shd w:val="clear" w:color="auto" w:fill="F6F4D6"/>
        <w:spacing w:before="75" w:after="75" w:line="216" w:lineRule="atLeast"/>
        <w:rPr>
          <w:rFonts w:ascii="Tahoma" w:eastAsia="Times New Roman" w:hAnsi="Tahoma" w:cs="Tahoma"/>
          <w:b/>
          <w:color w:val="000000"/>
          <w:sz w:val="18"/>
          <w:szCs w:val="18"/>
          <w:lang w:eastAsia="en-CA"/>
        </w:rPr>
      </w:pPr>
      <w:r>
        <w:rPr>
          <w:rFonts w:ascii="Tahoma" w:eastAsia="Times New Roman" w:hAnsi="Tahoma" w:cs="Tahoma"/>
          <w:b/>
          <w:color w:val="000000"/>
          <w:sz w:val="18"/>
          <w:szCs w:val="18"/>
          <w:lang w:eastAsia="en-CA"/>
        </w:rPr>
        <w:lastRenderedPageBreak/>
        <w:t xml:space="preserve">MODULE 3 </w:t>
      </w:r>
    </w:p>
    <w:p w:rsid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p>
    <w:p w:rsid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495 </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This section specifies the powers and the limitations of a peace officer to arrest a person without a warrant.</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495(1)</w:t>
      </w:r>
      <w:r w:rsidRPr="006265CF">
        <w:rPr>
          <w:rFonts w:ascii="Tahoma" w:eastAsia="Times New Roman" w:hAnsi="Tahoma" w:cs="Tahoma"/>
          <w:color w:val="000000"/>
          <w:sz w:val="18"/>
          <w:szCs w:val="18"/>
          <w:lang w:eastAsia="en-CA"/>
        </w:rPr>
        <w:t> states that a police officer does not require a warrant to arrest:</w:t>
      </w:r>
    </w:p>
    <w:p w:rsidR="006265CF" w:rsidRPr="006265CF" w:rsidRDefault="006265CF" w:rsidP="006265CF">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 person who has committed an indictable offence or who, the police officer has reasonable grounds to believe, will commit an indictable offence in the very near future;</w:t>
      </w:r>
    </w:p>
    <w:p w:rsidR="006265CF" w:rsidRPr="006265CF" w:rsidRDefault="006265CF" w:rsidP="006265CF">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 person who has been caught by the police officer in the middle of committing a crime; OR</w:t>
      </w:r>
    </w:p>
    <w:p w:rsidR="006265CF" w:rsidRPr="006265CF" w:rsidRDefault="006265CF" w:rsidP="006265CF">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 person who, the police officer has reasonable grounds to believe, has a warrant for their arrest or committal that is in force in the jurisdiction where the person is found.</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495(2)</w:t>
      </w:r>
      <w:r w:rsidRPr="006265CF">
        <w:rPr>
          <w:rFonts w:ascii="Tahoma" w:eastAsia="Times New Roman" w:hAnsi="Tahoma" w:cs="Tahoma"/>
          <w:color w:val="000000"/>
          <w:sz w:val="18"/>
          <w:szCs w:val="18"/>
          <w:lang w:eastAsia="en-CA"/>
        </w:rPr>
        <w:t> states that a police officer cannot arrest a person without a warrant if:</w:t>
      </w:r>
    </w:p>
    <w:p w:rsidR="006265CF" w:rsidRPr="006265CF" w:rsidRDefault="006265CF" w:rsidP="006265CF">
      <w:pPr>
        <w:numPr>
          <w:ilvl w:val="0"/>
          <w:numId w:val="7"/>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person committed a “minor” indictable offence listed in section 553 (offences where an accused does not have the right to a trial by jury, such as theft under $5,000, illegal betting, failure to pay bus fare, etc.);</w:t>
      </w:r>
    </w:p>
    <w:p w:rsidR="006265CF" w:rsidRPr="006265CF" w:rsidRDefault="006265CF" w:rsidP="006265CF">
      <w:pPr>
        <w:numPr>
          <w:ilvl w:val="0"/>
          <w:numId w:val="7"/>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person committed a hybrid offence;</w:t>
      </w:r>
    </w:p>
    <w:p w:rsidR="006265CF" w:rsidRPr="006265CF" w:rsidRDefault="006265CF" w:rsidP="006265CF">
      <w:pPr>
        <w:numPr>
          <w:ilvl w:val="0"/>
          <w:numId w:val="7"/>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person committed a summary conviction offence</w:t>
      </w:r>
    </w:p>
    <w:p w:rsidR="006265CF" w:rsidRPr="006265CF" w:rsidRDefault="006265CF" w:rsidP="006265CF">
      <w:pPr>
        <w:shd w:val="clear" w:color="auto" w:fill="F6F4D6"/>
        <w:spacing w:after="0" w:line="240" w:lineRule="auto"/>
        <w:rPr>
          <w:rFonts w:ascii="Tahoma" w:eastAsia="Times New Roman" w:hAnsi="Tahoma" w:cs="Tahoma"/>
          <w:color w:val="000000"/>
          <w:sz w:val="18"/>
          <w:szCs w:val="18"/>
          <w:lang w:eastAsia="en-CA"/>
        </w:rPr>
      </w:pP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In any case where</w:t>
      </w:r>
    </w:p>
    <w:p w:rsidR="006265CF" w:rsidRPr="006265CF" w:rsidRDefault="006265CF" w:rsidP="006265CF">
      <w:pPr>
        <w:numPr>
          <w:ilvl w:val="0"/>
          <w:numId w:val="8"/>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police officer has reasonable grounds to believe that the public interest can be satisfied without arresting the person, while taking into consideration all of the circumstances including:</w:t>
      </w:r>
    </w:p>
    <w:p w:rsidR="006265CF" w:rsidRPr="006265CF" w:rsidRDefault="006265CF" w:rsidP="006265CF">
      <w:pPr>
        <w:numPr>
          <w:ilvl w:val="1"/>
          <w:numId w:val="8"/>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Verifying the person’s identity,</w:t>
      </w:r>
    </w:p>
    <w:p w:rsidR="006265CF" w:rsidRPr="006265CF" w:rsidRDefault="006265CF" w:rsidP="006265CF">
      <w:pPr>
        <w:numPr>
          <w:ilvl w:val="1"/>
          <w:numId w:val="8"/>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Preserving any evidence relating to the crime,</w:t>
      </w:r>
    </w:p>
    <w:p w:rsidR="006265CF" w:rsidRPr="006265CF" w:rsidRDefault="006265CF" w:rsidP="006265CF">
      <w:pPr>
        <w:numPr>
          <w:ilvl w:val="1"/>
          <w:numId w:val="8"/>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Preventing the person from continuing to commit the crime, repeating the crime or committing a new crime, AND</w:t>
      </w:r>
    </w:p>
    <w:p w:rsidR="006265CF" w:rsidRPr="006265CF" w:rsidRDefault="006265CF" w:rsidP="006265CF">
      <w:pPr>
        <w:numPr>
          <w:ilvl w:val="0"/>
          <w:numId w:val="8"/>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police officer has no reasonable grounds to believe that the person will not show up in court if the officer does not arrest the person.</w:t>
      </w:r>
    </w:p>
    <w:p w:rsidR="006265CF" w:rsidRDefault="006265CF"/>
    <w:p w:rsidR="006265CF" w:rsidRDefault="006265CF"/>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This section sets out the powers of a peace officer to release someone who has been arrested without a warrant.</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497(1)</w:t>
      </w:r>
      <w:r w:rsidRPr="006265CF">
        <w:rPr>
          <w:rFonts w:ascii="Tahoma" w:eastAsia="Times New Roman" w:hAnsi="Tahoma" w:cs="Tahoma"/>
          <w:color w:val="000000"/>
          <w:sz w:val="18"/>
          <w:szCs w:val="18"/>
          <w:lang w:eastAsia="en-CA"/>
        </w:rPr>
        <w:t> states that, if a police officer arrests a person without a warrant for a “minor” indictable offence, a hybrid offence or a summary conviction offence, the officer will, as soon as possible,</w:t>
      </w:r>
    </w:p>
    <w:p w:rsidR="006265CF" w:rsidRPr="006265CF" w:rsidRDefault="006265CF" w:rsidP="006265CF">
      <w:pPr>
        <w:numPr>
          <w:ilvl w:val="0"/>
          <w:numId w:val="9"/>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Release the person from jail and ensure the person’s presence in court by giving them a summons; or</w:t>
      </w:r>
    </w:p>
    <w:p w:rsidR="006265CF" w:rsidRPr="006265CF" w:rsidRDefault="006265CF" w:rsidP="006265CF">
      <w:pPr>
        <w:numPr>
          <w:ilvl w:val="0"/>
          <w:numId w:val="9"/>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Give the person a notice to appear before the court and then release the person.</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497(1.1)</w:t>
      </w:r>
      <w:r w:rsidRPr="006265CF">
        <w:rPr>
          <w:rFonts w:ascii="Tahoma" w:eastAsia="Times New Roman" w:hAnsi="Tahoma" w:cs="Tahoma"/>
          <w:color w:val="000000"/>
          <w:sz w:val="18"/>
          <w:szCs w:val="18"/>
          <w:lang w:eastAsia="en-CA"/>
        </w:rPr>
        <w:t> states that a police officer cannot release a person under subsection (1) if the officer has reasonable grounds to believe:</w:t>
      </w:r>
    </w:p>
    <w:p w:rsidR="006265CF" w:rsidRPr="006265CF" w:rsidRDefault="006265CF" w:rsidP="006265CF">
      <w:pPr>
        <w:numPr>
          <w:ilvl w:val="0"/>
          <w:numId w:val="10"/>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That the public interest cannot be satisfied without arresting the person, while taking into consideration all of the circumstances including:</w:t>
      </w:r>
    </w:p>
    <w:p w:rsidR="006265CF" w:rsidRPr="006265CF" w:rsidRDefault="006265CF" w:rsidP="006265CF">
      <w:pPr>
        <w:numPr>
          <w:ilvl w:val="1"/>
          <w:numId w:val="10"/>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Verifying the person’s identity,</w:t>
      </w:r>
    </w:p>
    <w:p w:rsidR="006265CF" w:rsidRPr="006265CF" w:rsidRDefault="006265CF" w:rsidP="006265CF">
      <w:pPr>
        <w:numPr>
          <w:ilvl w:val="1"/>
          <w:numId w:val="10"/>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Preserving any evidence relating to the crime,</w:t>
      </w:r>
    </w:p>
    <w:p w:rsidR="006265CF" w:rsidRPr="006265CF" w:rsidRDefault="006265CF" w:rsidP="006265CF">
      <w:pPr>
        <w:numPr>
          <w:ilvl w:val="1"/>
          <w:numId w:val="10"/>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Preventing the person from continuing to commit the crime, repeating the crime or committing a new crime, OR</w:t>
      </w:r>
    </w:p>
    <w:p w:rsidR="006265CF" w:rsidRPr="006265CF" w:rsidRDefault="006265CF" w:rsidP="006265CF">
      <w:pPr>
        <w:numPr>
          <w:ilvl w:val="1"/>
          <w:numId w:val="10"/>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Ensuring the safety and security of a victim of or witness to the crime; OR</w:t>
      </w:r>
    </w:p>
    <w:p w:rsidR="006265CF" w:rsidRPr="006265CF" w:rsidRDefault="006265CF" w:rsidP="006265CF">
      <w:pPr>
        <w:numPr>
          <w:ilvl w:val="0"/>
          <w:numId w:val="10"/>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That the person will not show up for court if released from jail.</w:t>
      </w:r>
    </w:p>
    <w:p w:rsidR="006265CF" w:rsidRDefault="006265CF"/>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lastRenderedPageBreak/>
        <w:t>Summary</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This section describes the powers of an officer in charge or another peace officer to effect the release of a person who has been arrested without warrant by a peace officer and who has been taken into custody or detained in custody under section 503(1), for an offence described in section 496(</w:t>
      </w:r>
      <w:r w:rsidRPr="006265CF">
        <w:rPr>
          <w:rFonts w:ascii="Tahoma" w:eastAsia="Times New Roman" w:hAnsi="Tahoma" w:cs="Tahoma"/>
          <w:i/>
          <w:iCs/>
          <w:color w:val="000000"/>
          <w:sz w:val="18"/>
          <w:szCs w:val="18"/>
          <w:lang w:eastAsia="en-CA"/>
        </w:rPr>
        <w:t>a</w:t>
      </w:r>
      <w:r w:rsidRPr="006265CF">
        <w:rPr>
          <w:rFonts w:ascii="Tahoma" w:eastAsia="Times New Roman" w:hAnsi="Tahoma" w:cs="Tahoma"/>
          <w:color w:val="000000"/>
          <w:sz w:val="18"/>
          <w:szCs w:val="18"/>
          <w:lang w:eastAsia="en-CA"/>
        </w:rPr>
        <w:t>), (</w:t>
      </w:r>
      <w:r w:rsidRPr="006265CF">
        <w:rPr>
          <w:rFonts w:ascii="Tahoma" w:eastAsia="Times New Roman" w:hAnsi="Tahoma" w:cs="Tahoma"/>
          <w:i/>
          <w:iCs/>
          <w:color w:val="000000"/>
          <w:sz w:val="18"/>
          <w:szCs w:val="18"/>
          <w:lang w:eastAsia="en-CA"/>
        </w:rPr>
        <w:t>b</w:t>
      </w:r>
      <w:r w:rsidRPr="006265CF">
        <w:rPr>
          <w:rFonts w:ascii="Tahoma" w:eastAsia="Times New Roman" w:hAnsi="Tahoma" w:cs="Tahoma"/>
          <w:color w:val="000000"/>
          <w:sz w:val="18"/>
          <w:szCs w:val="18"/>
          <w:lang w:eastAsia="en-CA"/>
        </w:rPr>
        <w:t>) or (</w:t>
      </w:r>
      <w:r w:rsidRPr="006265CF">
        <w:rPr>
          <w:rFonts w:ascii="Tahoma" w:eastAsia="Times New Roman" w:hAnsi="Tahoma" w:cs="Tahoma"/>
          <w:i/>
          <w:iCs/>
          <w:color w:val="000000"/>
          <w:sz w:val="18"/>
          <w:szCs w:val="18"/>
          <w:lang w:eastAsia="en-CA"/>
        </w:rPr>
        <w:t>c</w:t>
      </w:r>
      <w:r w:rsidRPr="006265CF">
        <w:rPr>
          <w:rFonts w:ascii="Tahoma" w:eastAsia="Times New Roman" w:hAnsi="Tahoma" w:cs="Tahoma"/>
          <w:color w:val="000000"/>
          <w:sz w:val="18"/>
          <w:szCs w:val="18"/>
          <w:lang w:eastAsia="en-CA"/>
        </w:rPr>
        <w:t>).</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498(1)</w:t>
      </w:r>
      <w:r w:rsidRPr="006265CF">
        <w:rPr>
          <w:rFonts w:ascii="Tahoma" w:eastAsia="Times New Roman" w:hAnsi="Tahoma" w:cs="Tahoma"/>
          <w:color w:val="000000"/>
          <w:sz w:val="18"/>
          <w:szCs w:val="18"/>
          <w:lang w:eastAsia="en-CA"/>
        </w:rPr>
        <w:t> states that if a person who has been arrested without a warrant and has been taken into custody by a police officer and the person is charged with a “minor” indictable offence, a hybrid offence or a summary conviction offence or the person is charged with any other office that is subject to a maximum sentence of 5 years or less, and the person has not gone to court for a bail hearing or has not already been released from police custody, the officer in charge will, as soon as possible,</w:t>
      </w:r>
    </w:p>
    <w:p w:rsidR="006265CF" w:rsidRPr="006265CF" w:rsidRDefault="006265CF" w:rsidP="006265CF">
      <w:pPr>
        <w:numPr>
          <w:ilvl w:val="0"/>
          <w:numId w:val="11"/>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Release the person from custody and ensure the person’s presence in court by giving them a summons;</w:t>
      </w:r>
    </w:p>
    <w:p w:rsidR="006265CF" w:rsidRPr="006265CF" w:rsidRDefault="006265CF" w:rsidP="006265CF">
      <w:pPr>
        <w:numPr>
          <w:ilvl w:val="0"/>
          <w:numId w:val="11"/>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Release the person from custody if they promise to show up in court when necessary;</w:t>
      </w:r>
    </w:p>
    <w:p w:rsidR="006265CF" w:rsidRPr="006265CF" w:rsidRDefault="006265CF" w:rsidP="006265CF">
      <w:pPr>
        <w:numPr>
          <w:ilvl w:val="0"/>
          <w:numId w:val="11"/>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Release the person from custody if they promise to show up in court when necessary and if they provide a sum of money of not more than $500 that will be held but not deposited by the officer as a form of collateral; OR</w:t>
      </w:r>
    </w:p>
    <w:p w:rsidR="006265CF" w:rsidRPr="006265CF" w:rsidRDefault="006265CF" w:rsidP="006265CF">
      <w:pPr>
        <w:numPr>
          <w:ilvl w:val="0"/>
          <w:numId w:val="11"/>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Release a person who does not live in the province where they were detained or does not live within 200 km of the municipality where the person was detained if they promise to show up in court when necessary and if they provide a sum of money of not more than $500 that will be both held and deposited by the officer.</w:t>
      </w:r>
    </w:p>
    <w:p w:rsidR="006265CF" w:rsidRPr="006265CF" w:rsidRDefault="006265CF" w:rsidP="006265CF">
      <w:pPr>
        <w:shd w:val="clear" w:color="auto" w:fill="F6F4D6"/>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498(1.1)</w:t>
      </w:r>
      <w:r w:rsidRPr="006265CF">
        <w:rPr>
          <w:rFonts w:ascii="Tahoma" w:eastAsia="Times New Roman" w:hAnsi="Tahoma" w:cs="Tahoma"/>
          <w:color w:val="000000"/>
          <w:sz w:val="18"/>
          <w:szCs w:val="18"/>
          <w:lang w:eastAsia="en-CA"/>
        </w:rPr>
        <w:t> states that a police officer cannot release a person under subsection (1) if the officer has reasonable grounds to believe:</w:t>
      </w:r>
    </w:p>
    <w:p w:rsidR="006265CF" w:rsidRPr="006265CF" w:rsidRDefault="006265CF" w:rsidP="006265CF">
      <w:pPr>
        <w:numPr>
          <w:ilvl w:val="0"/>
          <w:numId w:val="12"/>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That the public interest cannot be satisfied without arresting the person, while taking into consideration all of the circumstances including:</w:t>
      </w:r>
    </w:p>
    <w:p w:rsidR="006265CF" w:rsidRPr="006265CF" w:rsidRDefault="006265CF" w:rsidP="006265CF">
      <w:pPr>
        <w:numPr>
          <w:ilvl w:val="1"/>
          <w:numId w:val="12"/>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Verifying the person’s identity,</w:t>
      </w:r>
    </w:p>
    <w:p w:rsidR="006265CF" w:rsidRPr="006265CF" w:rsidRDefault="006265CF" w:rsidP="006265CF">
      <w:pPr>
        <w:numPr>
          <w:ilvl w:val="1"/>
          <w:numId w:val="12"/>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Preserving any evidence relating to the crime,</w:t>
      </w:r>
    </w:p>
    <w:p w:rsidR="006265CF" w:rsidRPr="006265CF" w:rsidRDefault="006265CF" w:rsidP="006265CF">
      <w:pPr>
        <w:numPr>
          <w:ilvl w:val="1"/>
          <w:numId w:val="12"/>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Preventing the person from continuing to commit the crime, repeating the crime or committing a new crime, OR</w:t>
      </w:r>
    </w:p>
    <w:p w:rsidR="006265CF" w:rsidRPr="006265CF" w:rsidRDefault="006265CF" w:rsidP="006265CF">
      <w:pPr>
        <w:numPr>
          <w:ilvl w:val="1"/>
          <w:numId w:val="12"/>
        </w:numPr>
        <w:shd w:val="clear" w:color="auto" w:fill="F6F4D6"/>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Ensuring the safety and security of a victim of or witness to the crime; OR</w:t>
      </w:r>
    </w:p>
    <w:p w:rsidR="006265CF" w:rsidRPr="006265CF" w:rsidRDefault="006265CF" w:rsidP="006265CF">
      <w:pPr>
        <w:numPr>
          <w:ilvl w:val="0"/>
          <w:numId w:val="12"/>
        </w:numPr>
        <w:shd w:val="clear" w:color="auto" w:fill="F6F4D6"/>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That the person will not show up for court if released from jail.</w:t>
      </w:r>
    </w:p>
    <w:p w:rsidR="006265CF" w:rsidRDefault="006265CF"/>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Summary</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This section describes the requirements placed on a peace officer to ensure that a person arrested with or without a warrant be brought before a justice to be dealt with according to law.</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503(1)</w:t>
      </w:r>
      <w:r w:rsidRPr="006265CF">
        <w:rPr>
          <w:rFonts w:ascii="Tahoma" w:eastAsia="Times New Roman" w:hAnsi="Tahoma" w:cs="Tahoma"/>
          <w:color w:val="000000"/>
          <w:sz w:val="18"/>
          <w:szCs w:val="18"/>
          <w:lang w:eastAsia="en-CA"/>
        </w:rPr>
        <w:t> states that that a police officer who arrests a person either with or without a warrant shall take the person into custody and, respecting the following procedures, be taken to appear before a judge:</w:t>
      </w:r>
    </w:p>
    <w:p w:rsidR="006265CF" w:rsidRPr="006265CF" w:rsidRDefault="006265CF" w:rsidP="006265CF">
      <w:pPr>
        <w:numPr>
          <w:ilvl w:val="0"/>
          <w:numId w:val="13"/>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Where a judge is available within 24 hours of the person being arrested, the person will be taken to appear before a judge as soon as possible, AND</w:t>
      </w:r>
    </w:p>
    <w:p w:rsidR="006265CF" w:rsidRPr="006265CF" w:rsidRDefault="006265CF" w:rsidP="006265CF">
      <w:pPr>
        <w:numPr>
          <w:ilvl w:val="0"/>
          <w:numId w:val="13"/>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Where a judge is unavailable within 24 hours of the person being arrested, the person will be taken to appear before a judge as soon as possible unless prior to appearing before a judge,</w:t>
      </w:r>
    </w:p>
    <w:p w:rsidR="006265CF" w:rsidRPr="006265CF" w:rsidRDefault="006265CF" w:rsidP="006265CF">
      <w:pPr>
        <w:numPr>
          <w:ilvl w:val="0"/>
          <w:numId w:val="13"/>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police officer releases the person in accordance to any other section in this Part of the Criminal Code, OR</w:t>
      </w:r>
    </w:p>
    <w:p w:rsidR="006265CF" w:rsidRPr="006265CF" w:rsidRDefault="006265CF" w:rsidP="006265CF">
      <w:pPr>
        <w:numPr>
          <w:ilvl w:val="0"/>
          <w:numId w:val="13"/>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police officer is assured that the person arrested should be released from custody, either with or without conditions, and actually releases the person.</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503(2)</w:t>
      </w:r>
      <w:r w:rsidRPr="006265CF">
        <w:rPr>
          <w:rFonts w:ascii="Tahoma" w:eastAsia="Times New Roman" w:hAnsi="Tahoma" w:cs="Tahoma"/>
          <w:color w:val="000000"/>
          <w:sz w:val="18"/>
          <w:szCs w:val="18"/>
          <w:lang w:eastAsia="en-CA"/>
        </w:rPr>
        <w:t> states that if a police officer is assured that a person described in subsection (1) should be released from custody with conditions, the officer may release that person on the person’s promise to appear in court, unless the person is charged with an offence listed in s. 522.</w:t>
      </w:r>
    </w:p>
    <w:p w:rsidR="006265CF" w:rsidRDefault="006265CF"/>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Summary</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lastRenderedPageBreak/>
        <w:t>Subsection 515(1)</w:t>
      </w:r>
      <w:r w:rsidRPr="006265CF">
        <w:rPr>
          <w:rFonts w:ascii="Tahoma" w:eastAsia="Times New Roman" w:hAnsi="Tahoma" w:cs="Tahoma"/>
          <w:color w:val="000000"/>
          <w:sz w:val="18"/>
          <w:szCs w:val="18"/>
          <w:lang w:eastAsia="en-CA"/>
        </w:rPr>
        <w:t> states that unless an accused is charged with an offence under s. 469, and unless the accused pleads guilty to the offence, the judge will release the accused without conditions, unless the Crown can demonstrate why the accused should remain in custody or why the accused should have conditions imposed during their release.</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515(6)</w:t>
      </w:r>
      <w:r w:rsidRPr="006265CF">
        <w:rPr>
          <w:rFonts w:ascii="Tahoma" w:eastAsia="Times New Roman" w:hAnsi="Tahoma" w:cs="Tahoma"/>
          <w:color w:val="000000"/>
          <w:sz w:val="18"/>
          <w:szCs w:val="18"/>
          <w:lang w:eastAsia="en-CA"/>
        </w:rPr>
        <w:t> states that when an accused is charged with certain particular crimes, the onus is on the accused to demonstrate why they should be released (as opposed to the Crown needing to object to bail) where:</w:t>
      </w:r>
    </w:p>
    <w:p w:rsidR="006265CF" w:rsidRPr="006265CF" w:rsidRDefault="006265CF" w:rsidP="006265CF">
      <w:pPr>
        <w:numPr>
          <w:ilvl w:val="0"/>
          <w:numId w:val="14"/>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 is charged with an indictable offence not listed in s. 469 and the person is charged with:</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Committing an offence while already on bail for a previous offence,</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Any serious offence related to a criminal organization,</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Any terrorism offence,</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An offence relating to certain espionage offences,</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An offence relating to harbouring or concealing, or conspiring or attempting to commit an espionage offence,</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Any trafficking, importing/exporting of firearms offence,</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Committing certain offences with the use of a firearm (sexual assault, kidnapping, trafficking in persons, robbery and extortion), or</w:t>
      </w:r>
    </w:p>
    <w:p w:rsidR="006265CF" w:rsidRPr="006265CF" w:rsidRDefault="006265CF" w:rsidP="006265CF">
      <w:pPr>
        <w:numPr>
          <w:ilvl w:val="1"/>
          <w:numId w:val="14"/>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use of any type of weapon listed in s. 84(1) (for this course you only need to know crossbow or jackknife).</w:t>
      </w:r>
    </w:p>
    <w:p w:rsidR="006265CF" w:rsidRPr="006265CF" w:rsidRDefault="006265CF" w:rsidP="006265CF">
      <w:pPr>
        <w:numPr>
          <w:ilvl w:val="0"/>
          <w:numId w:val="14"/>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 is charged with an indictable offence other than s. 469 and is not normally a resident of Canada;</w:t>
      </w:r>
    </w:p>
    <w:p w:rsidR="006265CF" w:rsidRPr="006265CF" w:rsidRDefault="006265CF" w:rsidP="006265CF">
      <w:pPr>
        <w:numPr>
          <w:ilvl w:val="0"/>
          <w:numId w:val="14"/>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 is charged with an offence under ss. 145(2) to (5) while illegally at large; or</w:t>
      </w:r>
    </w:p>
    <w:p w:rsidR="006265CF" w:rsidRPr="006265CF" w:rsidRDefault="006265CF" w:rsidP="006265CF">
      <w:pPr>
        <w:numPr>
          <w:ilvl w:val="0"/>
          <w:numId w:val="14"/>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 is charged with a drug-related offence punishable by life imprisonment (trafficking in large quantities of marijuana/hashish, trafficking in any quantity of heroin/cocaine, or the production of any drug other than marijuana).</w:t>
      </w:r>
    </w:p>
    <w:p w:rsidR="006265CF" w:rsidRPr="006265CF" w:rsidRDefault="006265CF" w:rsidP="006265CF">
      <w:pPr>
        <w:spacing w:before="75" w:after="75" w:line="216" w:lineRule="atLeast"/>
        <w:rPr>
          <w:rFonts w:ascii="Tahoma" w:eastAsia="Times New Roman" w:hAnsi="Tahoma" w:cs="Tahoma"/>
          <w:color w:val="000000"/>
          <w:sz w:val="18"/>
          <w:szCs w:val="18"/>
          <w:lang w:eastAsia="en-CA"/>
        </w:rPr>
      </w:pPr>
      <w:r w:rsidRPr="006265CF">
        <w:rPr>
          <w:rFonts w:ascii="Tahoma" w:eastAsia="Times New Roman" w:hAnsi="Tahoma" w:cs="Tahoma"/>
          <w:b/>
          <w:bCs/>
          <w:color w:val="000000"/>
          <w:sz w:val="18"/>
          <w:szCs w:val="18"/>
          <w:lang w:eastAsia="en-CA"/>
        </w:rPr>
        <w:t>Subsection 515(10)</w:t>
      </w:r>
      <w:r w:rsidRPr="006265CF">
        <w:rPr>
          <w:rFonts w:ascii="Tahoma" w:eastAsia="Times New Roman" w:hAnsi="Tahoma" w:cs="Tahoma"/>
          <w:color w:val="000000"/>
          <w:sz w:val="18"/>
          <w:szCs w:val="18"/>
          <w:lang w:eastAsia="en-CA"/>
        </w:rPr>
        <w:t> states that the detention of an accused until and during a trial can only be justified for one or more of the following reasons:</w:t>
      </w:r>
    </w:p>
    <w:p w:rsidR="006265CF" w:rsidRPr="006265CF" w:rsidRDefault="006265CF" w:rsidP="006265CF">
      <w:pPr>
        <w:numPr>
          <w:ilvl w:val="0"/>
          <w:numId w:val="1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accused’s detention is needed to make sure they show up in court when required;</w:t>
      </w:r>
    </w:p>
    <w:p w:rsidR="006265CF" w:rsidRPr="006265CF" w:rsidRDefault="006265CF" w:rsidP="006265CF">
      <w:pPr>
        <w:numPr>
          <w:ilvl w:val="0"/>
          <w:numId w:val="1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accused’s detention is required for the protection or safety of the public, including any victim of or witness to the crime, while taking into consideration all of the circumstances including the high probability that the accused will commit another crime or interfere with the administration of justice if released from custody; and</w:t>
      </w:r>
    </w:p>
    <w:p w:rsidR="006265CF" w:rsidRPr="006265CF" w:rsidRDefault="006265CF" w:rsidP="006265CF">
      <w:pPr>
        <w:numPr>
          <w:ilvl w:val="0"/>
          <w:numId w:val="15"/>
        </w:numPr>
        <w:spacing w:before="120" w:after="0" w:line="240" w:lineRule="auto"/>
        <w:ind w:left="3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accused’s detention is required to maintain the public’s confidence in the administration of justice, taking into consideration all of the circumstances, including:</w:t>
      </w:r>
    </w:p>
    <w:p w:rsidR="006265CF" w:rsidRPr="006265CF" w:rsidRDefault="006265CF" w:rsidP="006265CF">
      <w:pPr>
        <w:numPr>
          <w:ilvl w:val="1"/>
          <w:numId w:val="15"/>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apparent strength of the prosecution’s case,</w:t>
      </w:r>
    </w:p>
    <w:p w:rsidR="006265CF" w:rsidRPr="006265CF" w:rsidRDefault="006265CF" w:rsidP="006265CF">
      <w:pPr>
        <w:numPr>
          <w:ilvl w:val="1"/>
          <w:numId w:val="15"/>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seriousness of the crime,</w:t>
      </w:r>
    </w:p>
    <w:p w:rsidR="006265CF" w:rsidRPr="006265CF" w:rsidRDefault="006265CF" w:rsidP="006265CF">
      <w:pPr>
        <w:numPr>
          <w:ilvl w:val="1"/>
          <w:numId w:val="15"/>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The circumstances surrounding the crime, including the use of any firearm, and</w:t>
      </w:r>
    </w:p>
    <w:p w:rsidR="006265CF" w:rsidRPr="006265CF" w:rsidRDefault="006265CF" w:rsidP="006265CF">
      <w:pPr>
        <w:numPr>
          <w:ilvl w:val="1"/>
          <w:numId w:val="15"/>
        </w:numPr>
        <w:spacing w:before="120" w:after="0" w:line="240" w:lineRule="auto"/>
        <w:ind w:left="600"/>
        <w:rPr>
          <w:rFonts w:ascii="Tahoma" w:eastAsia="Times New Roman" w:hAnsi="Tahoma" w:cs="Tahoma"/>
          <w:color w:val="000000"/>
          <w:sz w:val="18"/>
          <w:szCs w:val="18"/>
          <w:lang w:eastAsia="en-CA"/>
        </w:rPr>
      </w:pPr>
      <w:r w:rsidRPr="006265CF">
        <w:rPr>
          <w:rFonts w:ascii="Tahoma" w:eastAsia="Times New Roman" w:hAnsi="Tahoma" w:cs="Tahoma"/>
          <w:color w:val="000000"/>
          <w:sz w:val="18"/>
          <w:szCs w:val="18"/>
          <w:lang w:eastAsia="en-CA"/>
        </w:rPr>
        <w:t>If the crime calls for a long sentence of imprisonment, or if the crime carries a minimum sentence of 3 years if a firearm was used.</w:t>
      </w:r>
    </w:p>
    <w:p w:rsidR="006265CF" w:rsidRDefault="006265CF"/>
    <w:p w:rsidR="006265CF" w:rsidRDefault="006265CF"/>
    <w:p w:rsidR="006265CF" w:rsidRDefault="006265CF"/>
    <w:p w:rsidR="006265CF" w:rsidRDefault="006265CF"/>
    <w:p w:rsidR="006265CF" w:rsidRDefault="006265CF" w:rsidP="006265CF">
      <w:pPr>
        <w:shd w:val="clear" w:color="auto" w:fill="FFFFFF"/>
        <w:spacing w:before="120" w:after="120" w:line="336" w:lineRule="atLeast"/>
        <w:rPr>
          <w:rFonts w:ascii="Arial" w:eastAsia="Times New Roman" w:hAnsi="Arial" w:cs="Arial"/>
          <w:color w:val="252525"/>
          <w:sz w:val="21"/>
          <w:szCs w:val="21"/>
          <w:lang w:eastAsia="en-CA"/>
        </w:rPr>
      </w:pPr>
    </w:p>
    <w:p w:rsidR="006265CF" w:rsidRDefault="006265CF" w:rsidP="006265CF">
      <w:pPr>
        <w:shd w:val="clear" w:color="auto" w:fill="FFFFFF"/>
        <w:spacing w:before="120" w:after="120" w:line="336" w:lineRule="atLeast"/>
        <w:rPr>
          <w:rFonts w:ascii="Arial" w:eastAsia="Times New Roman" w:hAnsi="Arial" w:cs="Arial"/>
          <w:color w:val="252525"/>
          <w:sz w:val="21"/>
          <w:szCs w:val="21"/>
          <w:lang w:eastAsia="en-CA"/>
        </w:rPr>
      </w:pPr>
    </w:p>
    <w:p w:rsidR="006265CF" w:rsidRDefault="006265CF" w:rsidP="006265CF">
      <w:pPr>
        <w:shd w:val="clear" w:color="auto" w:fill="FFFFFF"/>
        <w:spacing w:before="120" w:after="120" w:line="336" w:lineRule="atLeast"/>
        <w:rPr>
          <w:rFonts w:ascii="Arial" w:eastAsia="Times New Roman" w:hAnsi="Arial" w:cs="Arial"/>
          <w:color w:val="252525"/>
          <w:sz w:val="21"/>
          <w:szCs w:val="21"/>
          <w:lang w:eastAsia="en-CA"/>
        </w:rPr>
      </w:pPr>
      <w:r>
        <w:rPr>
          <w:rFonts w:ascii="Arial" w:eastAsia="Times New Roman" w:hAnsi="Arial" w:cs="Arial"/>
          <w:color w:val="252525"/>
          <w:sz w:val="21"/>
          <w:szCs w:val="21"/>
          <w:lang w:eastAsia="en-CA"/>
        </w:rPr>
        <w:lastRenderedPageBreak/>
        <w:t>Case of Hall, 1</w:t>
      </w:r>
      <w:r w:rsidRPr="006265CF">
        <w:rPr>
          <w:rFonts w:ascii="Arial" w:eastAsia="Times New Roman" w:hAnsi="Arial" w:cs="Arial"/>
          <w:color w:val="252525"/>
          <w:sz w:val="21"/>
          <w:szCs w:val="21"/>
          <w:vertAlign w:val="superscript"/>
          <w:lang w:eastAsia="en-CA"/>
        </w:rPr>
        <w:t>st</w:t>
      </w:r>
      <w:r>
        <w:rPr>
          <w:rFonts w:ascii="Arial" w:eastAsia="Times New Roman" w:hAnsi="Arial" w:cs="Arial"/>
          <w:color w:val="252525"/>
          <w:sz w:val="21"/>
          <w:szCs w:val="21"/>
          <w:lang w:eastAsia="en-CA"/>
        </w:rPr>
        <w:t xml:space="preserve"> degree murder </w:t>
      </w:r>
      <w:proofErr w:type="gramStart"/>
      <w:r>
        <w:rPr>
          <w:rFonts w:ascii="Arial" w:eastAsia="Times New Roman" w:hAnsi="Arial" w:cs="Arial"/>
          <w:color w:val="252525"/>
          <w:sz w:val="21"/>
          <w:szCs w:val="21"/>
          <w:lang w:eastAsia="en-CA"/>
        </w:rPr>
        <w:t>wife ,</w:t>
      </w:r>
      <w:proofErr w:type="gramEnd"/>
      <w:r>
        <w:rPr>
          <w:rFonts w:ascii="Arial" w:eastAsia="Times New Roman" w:hAnsi="Arial" w:cs="Arial"/>
          <w:color w:val="252525"/>
          <w:sz w:val="21"/>
          <w:szCs w:val="21"/>
          <w:lang w:eastAsia="en-CA"/>
        </w:rPr>
        <w:t xml:space="preserve"> </w:t>
      </w:r>
      <w:proofErr w:type="spellStart"/>
      <w:r>
        <w:rPr>
          <w:rFonts w:ascii="Arial" w:eastAsia="Times New Roman" w:hAnsi="Arial" w:cs="Arial"/>
          <w:color w:val="252525"/>
          <w:sz w:val="21"/>
          <w:szCs w:val="21"/>
          <w:lang w:eastAsia="en-CA"/>
        </w:rPr>
        <w:t>applys</w:t>
      </w:r>
      <w:proofErr w:type="spellEnd"/>
      <w:r>
        <w:rPr>
          <w:rFonts w:ascii="Arial" w:eastAsia="Times New Roman" w:hAnsi="Arial" w:cs="Arial"/>
          <w:color w:val="252525"/>
          <w:sz w:val="21"/>
          <w:szCs w:val="21"/>
          <w:lang w:eastAsia="en-CA"/>
        </w:rPr>
        <w:t xml:space="preserve"> for bail, gets rejected </w:t>
      </w:r>
    </w:p>
    <w:p w:rsidR="008D2088" w:rsidRDefault="008D2088" w:rsidP="006265CF">
      <w:pPr>
        <w:shd w:val="clear" w:color="auto" w:fill="FFFFFF"/>
        <w:spacing w:before="120" w:after="120" w:line="336" w:lineRule="atLeast"/>
        <w:rPr>
          <w:rFonts w:ascii="Arial" w:eastAsia="Times New Roman" w:hAnsi="Arial" w:cs="Arial"/>
          <w:color w:val="252525"/>
          <w:sz w:val="21"/>
          <w:szCs w:val="21"/>
          <w:lang w:eastAsia="en-CA"/>
        </w:rPr>
      </w:pPr>
      <w:r>
        <w:rPr>
          <w:rFonts w:ascii="Arial" w:eastAsia="Times New Roman" w:hAnsi="Arial" w:cs="Arial"/>
          <w:color w:val="252525"/>
          <w:sz w:val="21"/>
          <w:szCs w:val="21"/>
          <w:lang w:eastAsia="en-CA"/>
        </w:rPr>
        <w:t>Appeal gets denied by superior court</w:t>
      </w:r>
    </w:p>
    <w:p w:rsidR="008D2088" w:rsidRDefault="008D2088" w:rsidP="006265CF">
      <w:pPr>
        <w:shd w:val="clear" w:color="auto" w:fill="FFFFFF"/>
        <w:spacing w:before="120" w:after="120" w:line="336" w:lineRule="atLeast"/>
        <w:rPr>
          <w:rFonts w:ascii="Arial" w:eastAsia="Times New Roman" w:hAnsi="Arial" w:cs="Arial"/>
          <w:color w:val="252525"/>
          <w:sz w:val="21"/>
          <w:szCs w:val="21"/>
          <w:lang w:eastAsia="en-CA"/>
        </w:rPr>
      </w:pPr>
      <w:r>
        <w:rPr>
          <w:rFonts w:ascii="Arial" w:eastAsia="Times New Roman" w:hAnsi="Arial" w:cs="Arial"/>
          <w:color w:val="252525"/>
          <w:sz w:val="21"/>
          <w:szCs w:val="21"/>
          <w:lang w:eastAsia="en-CA"/>
        </w:rPr>
        <w:t xml:space="preserve">Denied by Court of </w:t>
      </w:r>
      <w:proofErr w:type="spellStart"/>
      <w:r>
        <w:rPr>
          <w:rFonts w:ascii="Arial" w:eastAsia="Times New Roman" w:hAnsi="Arial" w:cs="Arial"/>
          <w:color w:val="252525"/>
          <w:sz w:val="21"/>
          <w:szCs w:val="21"/>
          <w:lang w:eastAsia="en-CA"/>
        </w:rPr>
        <w:t>Apeal</w:t>
      </w:r>
      <w:proofErr w:type="spellEnd"/>
    </w:p>
    <w:p w:rsidR="008D2088" w:rsidRDefault="008D2088" w:rsidP="006265CF">
      <w:pPr>
        <w:shd w:val="clear" w:color="auto" w:fill="FFFFFF"/>
        <w:spacing w:before="120" w:after="120" w:line="336" w:lineRule="atLeast"/>
        <w:rPr>
          <w:rFonts w:ascii="Arial" w:eastAsia="Times New Roman" w:hAnsi="Arial" w:cs="Arial"/>
          <w:color w:val="252525"/>
          <w:sz w:val="21"/>
          <w:szCs w:val="21"/>
          <w:lang w:eastAsia="en-CA"/>
        </w:rPr>
      </w:pPr>
      <w:r>
        <w:rPr>
          <w:rFonts w:ascii="Arial" w:eastAsia="Times New Roman" w:hAnsi="Arial" w:cs="Arial"/>
          <w:color w:val="252525"/>
          <w:sz w:val="21"/>
          <w:szCs w:val="21"/>
          <w:lang w:eastAsia="en-CA"/>
        </w:rPr>
        <w:t xml:space="preserve">5/4 – Majority says bail has to be denied more precisely </w:t>
      </w:r>
    </w:p>
    <w:p w:rsidR="008D2088" w:rsidRDefault="008D2088" w:rsidP="006265CF">
      <w:pPr>
        <w:shd w:val="clear" w:color="auto" w:fill="FFFFFF"/>
        <w:spacing w:before="120" w:after="120" w:line="336" w:lineRule="atLeast"/>
        <w:rPr>
          <w:rFonts w:ascii="Arial" w:eastAsia="Times New Roman" w:hAnsi="Arial" w:cs="Arial"/>
          <w:color w:val="252525"/>
          <w:sz w:val="21"/>
          <w:szCs w:val="21"/>
          <w:lang w:eastAsia="en-CA"/>
        </w:rPr>
      </w:pPr>
      <w:r>
        <w:rPr>
          <w:rFonts w:ascii="Arial" w:eastAsia="Times New Roman" w:hAnsi="Arial" w:cs="Arial"/>
          <w:color w:val="252525"/>
          <w:sz w:val="21"/>
          <w:szCs w:val="21"/>
          <w:lang w:eastAsia="en-CA"/>
        </w:rPr>
        <w:t>Minority said bail should be denied of specific ground, any other just cause unconstitutional</w:t>
      </w:r>
    </w:p>
    <w:p w:rsidR="006265CF" w:rsidRPr="006265CF" w:rsidRDefault="006265CF" w:rsidP="006265CF">
      <w:pPr>
        <w:shd w:val="clear" w:color="auto" w:fill="FFFFFF"/>
        <w:spacing w:before="120" w:after="120" w:line="336" w:lineRule="atLeast"/>
        <w:rPr>
          <w:rFonts w:ascii="Arial" w:eastAsia="Times New Roman" w:hAnsi="Arial" w:cs="Arial"/>
          <w:color w:val="252525"/>
          <w:sz w:val="21"/>
          <w:szCs w:val="21"/>
          <w:lang w:eastAsia="en-CA"/>
        </w:rPr>
      </w:pPr>
      <w:r w:rsidRPr="006265CF">
        <w:rPr>
          <w:rFonts w:ascii="Arial" w:eastAsia="Times New Roman" w:hAnsi="Arial" w:cs="Arial"/>
          <w:color w:val="252525"/>
          <w:sz w:val="21"/>
          <w:szCs w:val="21"/>
          <w:lang w:eastAsia="en-CA"/>
        </w:rPr>
        <w:t>The Court held that the portion of section 515(10</w:t>
      </w:r>
      <w:proofErr w:type="gramStart"/>
      <w:r w:rsidRPr="006265CF">
        <w:rPr>
          <w:rFonts w:ascii="Arial" w:eastAsia="Times New Roman" w:hAnsi="Arial" w:cs="Arial"/>
          <w:color w:val="252525"/>
          <w:sz w:val="21"/>
          <w:szCs w:val="21"/>
          <w:lang w:eastAsia="en-CA"/>
        </w:rPr>
        <w:t>)(</w:t>
      </w:r>
      <w:proofErr w:type="gramEnd"/>
      <w:r w:rsidRPr="006265CF">
        <w:rPr>
          <w:rFonts w:ascii="Arial" w:eastAsia="Times New Roman" w:hAnsi="Arial" w:cs="Arial"/>
          <w:color w:val="252525"/>
          <w:sz w:val="21"/>
          <w:szCs w:val="21"/>
          <w:lang w:eastAsia="en-CA"/>
        </w:rPr>
        <w:t>c) permitting detention "on any other just cause being shown”" was unconstitutional as it gave too much discretion to the judge to deny bail without just cause. The violation could not be upheld under section 1 due to proportionality.</w:t>
      </w:r>
    </w:p>
    <w:p w:rsidR="006265CF" w:rsidRPr="006265CF" w:rsidRDefault="006265CF" w:rsidP="006265CF">
      <w:pPr>
        <w:shd w:val="clear" w:color="auto" w:fill="FFFFFF"/>
        <w:spacing w:before="120" w:after="120" w:line="336" w:lineRule="atLeast"/>
        <w:rPr>
          <w:rFonts w:ascii="Arial" w:eastAsia="Times New Roman" w:hAnsi="Arial" w:cs="Arial"/>
          <w:color w:val="252525"/>
          <w:sz w:val="21"/>
          <w:szCs w:val="21"/>
          <w:lang w:eastAsia="en-CA"/>
        </w:rPr>
      </w:pPr>
      <w:r w:rsidRPr="006265CF">
        <w:rPr>
          <w:rFonts w:ascii="Arial" w:eastAsia="Times New Roman" w:hAnsi="Arial" w:cs="Arial"/>
          <w:color w:val="252525"/>
          <w:sz w:val="21"/>
          <w:szCs w:val="21"/>
          <w:lang w:eastAsia="en-CA"/>
        </w:rPr>
        <w:t>The Court however upheld the portion of section 515(10</w:t>
      </w:r>
      <w:proofErr w:type="gramStart"/>
      <w:r w:rsidRPr="006265CF">
        <w:rPr>
          <w:rFonts w:ascii="Arial" w:eastAsia="Times New Roman" w:hAnsi="Arial" w:cs="Arial"/>
          <w:color w:val="252525"/>
          <w:sz w:val="21"/>
          <w:szCs w:val="21"/>
          <w:lang w:eastAsia="en-CA"/>
        </w:rPr>
        <w:t>)(</w:t>
      </w:r>
      <w:proofErr w:type="gramEnd"/>
      <w:r w:rsidRPr="006265CF">
        <w:rPr>
          <w:rFonts w:ascii="Arial" w:eastAsia="Times New Roman" w:hAnsi="Arial" w:cs="Arial"/>
          <w:color w:val="252525"/>
          <w:sz w:val="21"/>
          <w:szCs w:val="21"/>
          <w:lang w:eastAsia="en-CA"/>
        </w:rPr>
        <w:t>c), which allows the denial of bail "to maintain confidence in the administration of justice" as it was a valid and just reason to deny bail. The standard is based on the view that the reasonable member of the community would be satisfied that the denial of bail would be necessary to maintain confidence in the system.</w:t>
      </w:r>
    </w:p>
    <w:p w:rsidR="006265CF" w:rsidRDefault="006265CF"/>
    <w:p w:rsidR="006265CF" w:rsidRDefault="006265CF"/>
    <w:p w:rsidR="006265CF" w:rsidRDefault="006265CF">
      <w:pPr>
        <w:rPr>
          <w:b/>
        </w:rPr>
      </w:pPr>
      <w:r>
        <w:rPr>
          <w:b/>
        </w:rPr>
        <w:t xml:space="preserve">MODULE 4 </w:t>
      </w:r>
    </w:p>
    <w:p w:rsidR="006265CF" w:rsidRDefault="006265CF">
      <w:pPr>
        <w:rPr>
          <w:b/>
        </w:rPr>
      </w:pP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Section 718</w:t>
      </w:r>
      <w:r w:rsidRPr="008D2088">
        <w:rPr>
          <w:rFonts w:ascii="Tahoma" w:eastAsia="Times New Roman" w:hAnsi="Tahoma" w:cs="Tahoma"/>
          <w:color w:val="000000"/>
          <w:sz w:val="18"/>
          <w:szCs w:val="18"/>
          <w:lang w:eastAsia="en-CA"/>
        </w:rPr>
        <w:t> states that the fundamental purpose of sentencing is to have one or more of the following objectives:</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condemn the unlawful behaviour;</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dissuade the offender and other persons from committing crimes;</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incarcerate people when necessary;</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help rehabilitate offenders;</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provide compensation for the harm done to the victims or the community; and</w:t>
      </w:r>
    </w:p>
    <w:p w:rsidR="008D2088" w:rsidRPr="008D2088" w:rsidRDefault="008D2088" w:rsidP="008D2088">
      <w:pPr>
        <w:numPr>
          <w:ilvl w:val="0"/>
          <w:numId w:val="16"/>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encourage the offender to accept responsibility for the offence and to recognize the harm done to the victims and to the community.</w:t>
      </w:r>
    </w:p>
    <w:p w:rsidR="006265CF" w:rsidRDefault="006265CF">
      <w:pPr>
        <w:rPr>
          <w:b/>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Section 718.01</w:t>
      </w:r>
      <w:r>
        <w:rPr>
          <w:rStyle w:val="apple-converted-space"/>
          <w:rFonts w:ascii="Tahoma" w:eastAsiaTheme="majorEastAsia" w:hAnsi="Tahoma" w:cs="Tahoma"/>
          <w:color w:val="000000"/>
          <w:sz w:val="18"/>
          <w:szCs w:val="18"/>
        </w:rPr>
        <w:t> </w:t>
      </w:r>
      <w:r>
        <w:rPr>
          <w:rFonts w:ascii="Tahoma" w:hAnsi="Tahoma" w:cs="Tahoma"/>
          <w:color w:val="000000"/>
          <w:sz w:val="18"/>
          <w:szCs w:val="18"/>
        </w:rPr>
        <w:t>states that when sentencing an offender for a crime against a minor (a person under the age of 18 years), condemnation of the crime and dissuasion from committing crimes are the main objectives.</w:t>
      </w:r>
    </w:p>
    <w:p w:rsidR="008D2088" w:rsidRDefault="008D2088">
      <w:pPr>
        <w:rPr>
          <w:b/>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Section 718.1</w:t>
      </w:r>
      <w:r>
        <w:rPr>
          <w:rStyle w:val="apple-converted-space"/>
          <w:rFonts w:ascii="Tahoma" w:eastAsiaTheme="majorEastAsia" w:hAnsi="Tahoma" w:cs="Tahoma"/>
          <w:color w:val="000000"/>
          <w:sz w:val="18"/>
          <w:szCs w:val="18"/>
        </w:rPr>
        <w:t> </w:t>
      </w:r>
      <w:r>
        <w:rPr>
          <w:rFonts w:ascii="Tahoma" w:hAnsi="Tahoma" w:cs="Tahoma"/>
          <w:color w:val="000000"/>
          <w:sz w:val="18"/>
          <w:szCs w:val="18"/>
        </w:rPr>
        <w:t>states that a sentence must be relative to the seriousness of the crime and to the level of responsibility of the offender.</w:t>
      </w:r>
    </w:p>
    <w:p w:rsidR="008D2088" w:rsidRDefault="008D2088">
      <w:pPr>
        <w:rPr>
          <w:b/>
        </w:rPr>
      </w:pP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Section 718.02 states that, when issuing a sentence, a court should also take into account the following principles:</w:t>
      </w:r>
    </w:p>
    <w:p w:rsidR="008D2088" w:rsidRPr="008D2088" w:rsidRDefault="008D2088" w:rsidP="008D2088">
      <w:pPr>
        <w:numPr>
          <w:ilvl w:val="0"/>
          <w:numId w:val="17"/>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lastRenderedPageBreak/>
        <w:t>A sentence should be increased or reduced to take into account any relevant factors relating to the crime or the offender that aggravate (worsen) or mitigate (lessen) the severity of the crime, including:</w:t>
      </w:r>
    </w:p>
    <w:p w:rsidR="008D2088" w:rsidRPr="008D2088" w:rsidRDefault="008D2088" w:rsidP="008D2088">
      <w:pPr>
        <w:numPr>
          <w:ilvl w:val="1"/>
          <w:numId w:val="17"/>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Indications that the crime was motivated by one of the prohibited grounds of discrimination (e.g., sex, religion, race, sexual orientation, etc.),</w:t>
      </w:r>
    </w:p>
    <w:p w:rsidR="008D2088" w:rsidRPr="008D2088" w:rsidRDefault="008D2088" w:rsidP="008D2088">
      <w:pPr>
        <w:numPr>
          <w:ilvl w:val="1"/>
          <w:numId w:val="17"/>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Indications that the offender abused his or her spouse/common-law partner,</w:t>
      </w:r>
    </w:p>
    <w:p w:rsidR="008D2088" w:rsidRPr="008D2088" w:rsidRDefault="008D2088" w:rsidP="008D2088">
      <w:pPr>
        <w:numPr>
          <w:ilvl w:val="1"/>
          <w:numId w:val="17"/>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Indications that the offender abused a minor,</w:t>
      </w:r>
    </w:p>
    <w:p w:rsidR="008D2088" w:rsidRPr="008D2088" w:rsidRDefault="008D2088" w:rsidP="008D2088">
      <w:pPr>
        <w:numPr>
          <w:ilvl w:val="1"/>
          <w:numId w:val="17"/>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Indications that the crime was committed for a criminal organization, or</w:t>
      </w:r>
    </w:p>
    <w:p w:rsidR="008D2088" w:rsidRPr="008D2088" w:rsidRDefault="008D2088" w:rsidP="008D2088">
      <w:pPr>
        <w:numPr>
          <w:ilvl w:val="1"/>
          <w:numId w:val="17"/>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Indications that the crime was a terrorism-related offence will be considered as being aggravating factors.</w:t>
      </w:r>
    </w:p>
    <w:p w:rsidR="008D2088" w:rsidRPr="008D2088" w:rsidRDefault="008D2088" w:rsidP="008D2088">
      <w:pPr>
        <w:numPr>
          <w:ilvl w:val="0"/>
          <w:numId w:val="17"/>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 sentence should be similar to previous sentences issued for similar offenders having committed similar crimes under similar circumstances;</w:t>
      </w:r>
    </w:p>
    <w:p w:rsidR="008D2088" w:rsidRPr="008D2088" w:rsidRDefault="008D2088" w:rsidP="008D2088">
      <w:pPr>
        <w:numPr>
          <w:ilvl w:val="0"/>
          <w:numId w:val="17"/>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When multiple sentences are to be served one after the other (consecutively), the total combined sentence should not be excessively long or severe;</w:t>
      </w:r>
    </w:p>
    <w:p w:rsidR="008D2088" w:rsidRPr="008D2088" w:rsidRDefault="008D2088" w:rsidP="008D2088">
      <w:pPr>
        <w:numPr>
          <w:ilvl w:val="0"/>
          <w:numId w:val="17"/>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An offender should not be imprisoned if lesser punishments may be appropriate; and</w:t>
      </w:r>
    </w:p>
    <w:p w:rsidR="008D2088" w:rsidRPr="008D2088" w:rsidRDefault="008D2088" w:rsidP="008D2088">
      <w:pPr>
        <w:numPr>
          <w:ilvl w:val="0"/>
          <w:numId w:val="17"/>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All punishments other than imprisonment should be considered if the circumstances justify it, and special consideration should be given to Aboriginal offenders.</w:t>
      </w:r>
    </w:p>
    <w:p w:rsidR="008D2088" w:rsidRDefault="008D2088">
      <w:pPr>
        <w:rPr>
          <w:b/>
        </w:rPr>
      </w:pPr>
    </w:p>
    <w:p w:rsidR="008D2088" w:rsidRDefault="008D2088">
      <w:pPr>
        <w:rPr>
          <w:b/>
        </w:rPr>
      </w:pPr>
      <w:r>
        <w:rPr>
          <w:b/>
        </w:rPr>
        <w:t xml:space="preserve">PROULX </w:t>
      </w:r>
    </w:p>
    <w:p w:rsidR="008D2088" w:rsidRDefault="008D2088">
      <w:pPr>
        <w:rPr>
          <w:b/>
        </w:rPr>
      </w:pPr>
      <w:r>
        <w:rPr>
          <w:b/>
        </w:rPr>
        <w:t xml:space="preserve">Facts </w:t>
      </w:r>
    </w:p>
    <w:p w:rsidR="008D2088" w:rsidRDefault="008D2088" w:rsidP="008D2088">
      <w:pPr>
        <w:pStyle w:val="ListParagraph"/>
        <w:numPr>
          <w:ilvl w:val="0"/>
          <w:numId w:val="21"/>
        </w:numPr>
        <w:rPr>
          <w:b/>
        </w:rPr>
      </w:pPr>
      <w:r>
        <w:rPr>
          <w:b/>
        </w:rPr>
        <w:t xml:space="preserve">Kids goes drinking takes them home in an unsafe </w:t>
      </w:r>
      <w:proofErr w:type="spellStart"/>
      <w:r>
        <w:rPr>
          <w:b/>
        </w:rPr>
        <w:t>mannor</w:t>
      </w:r>
      <w:proofErr w:type="spellEnd"/>
      <w:r>
        <w:rPr>
          <w:b/>
        </w:rPr>
        <w:t xml:space="preserve">, hits a car head on injuring the driver and killing a passenger </w:t>
      </w:r>
    </w:p>
    <w:p w:rsidR="008D2088" w:rsidRDefault="008D2088" w:rsidP="008D2088">
      <w:pPr>
        <w:pStyle w:val="ListParagraph"/>
        <w:numPr>
          <w:ilvl w:val="0"/>
          <w:numId w:val="21"/>
        </w:numPr>
        <w:rPr>
          <w:b/>
        </w:rPr>
      </w:pPr>
      <w:r>
        <w:rPr>
          <w:b/>
        </w:rPr>
        <w:t>Is a conditional sentence appropriate in cases like this</w:t>
      </w:r>
    </w:p>
    <w:p w:rsidR="008D2088" w:rsidRDefault="008D2088" w:rsidP="008D2088">
      <w:pPr>
        <w:pStyle w:val="ListParagraph"/>
        <w:numPr>
          <w:ilvl w:val="0"/>
          <w:numId w:val="21"/>
        </w:numPr>
        <w:rPr>
          <w:b/>
        </w:rPr>
      </w:pPr>
      <w:r>
        <w:rPr>
          <w:b/>
        </w:rPr>
        <w:t xml:space="preserve">Judge -  pleaded guilty to two charges – </w:t>
      </w:r>
      <w:proofErr w:type="spellStart"/>
      <w:r>
        <w:rPr>
          <w:b/>
        </w:rPr>
        <w:t>cond</w:t>
      </w:r>
      <w:proofErr w:type="spellEnd"/>
      <w:r>
        <w:rPr>
          <w:b/>
        </w:rPr>
        <w:t xml:space="preserve"> sentence not appropriate 18 months concurrent (1 sentence)</w:t>
      </w:r>
    </w:p>
    <w:p w:rsidR="008D2088" w:rsidRDefault="008D2088" w:rsidP="008D2088">
      <w:pPr>
        <w:pStyle w:val="ListParagraph"/>
        <w:numPr>
          <w:ilvl w:val="0"/>
          <w:numId w:val="21"/>
        </w:numPr>
        <w:rPr>
          <w:b/>
        </w:rPr>
      </w:pPr>
      <w:r>
        <w:rPr>
          <w:b/>
        </w:rPr>
        <w:t xml:space="preserve">Appeal to court of appeal – gave conditional sentence </w:t>
      </w:r>
    </w:p>
    <w:p w:rsidR="008D2088" w:rsidRPr="008D2088" w:rsidRDefault="008D2088" w:rsidP="008D2088">
      <w:pPr>
        <w:pStyle w:val="ListParagraph"/>
        <w:numPr>
          <w:ilvl w:val="0"/>
          <w:numId w:val="21"/>
        </w:numPr>
        <w:rPr>
          <w:b/>
        </w:rPr>
      </w:pPr>
      <w:r>
        <w:rPr>
          <w:b/>
        </w:rPr>
        <w:t xml:space="preserve">Appeal crown to </w:t>
      </w:r>
      <w:proofErr w:type="spellStart"/>
      <w:r>
        <w:rPr>
          <w:b/>
        </w:rPr>
        <w:t>surperme</w:t>
      </w:r>
      <w:proofErr w:type="spellEnd"/>
      <w:r>
        <w:rPr>
          <w:b/>
        </w:rPr>
        <w:t xml:space="preserve"> court – Criteria for 742. Sentence – 2 years or less, safety in community </w:t>
      </w:r>
      <w:proofErr w:type="spellStart"/>
      <w:r>
        <w:rPr>
          <w:b/>
        </w:rPr>
        <w:t>not</w:t>
      </w:r>
      <w:proofErr w:type="spellEnd"/>
      <w:r>
        <w:rPr>
          <w:b/>
        </w:rPr>
        <w:t xml:space="preserve"> danger – 18 months jail time was not unfit – re do the sentence – however he </w:t>
      </w:r>
      <w:proofErr w:type="spellStart"/>
      <w:r>
        <w:rPr>
          <w:b/>
        </w:rPr>
        <w:t>alreay</w:t>
      </w:r>
      <w:proofErr w:type="spellEnd"/>
      <w:r>
        <w:rPr>
          <w:b/>
        </w:rPr>
        <w:t xml:space="preserve"> served his time, let it go</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case of</w:t>
      </w:r>
      <w:r>
        <w:rPr>
          <w:rStyle w:val="apple-converted-space"/>
          <w:rFonts w:ascii="Tahoma" w:eastAsiaTheme="majorEastAsia" w:hAnsi="Tahoma" w:cs="Tahoma"/>
          <w:color w:val="000000"/>
          <w:sz w:val="18"/>
          <w:szCs w:val="18"/>
        </w:rPr>
        <w:t> </w:t>
      </w:r>
      <w:r>
        <w:rPr>
          <w:rStyle w:val="Emphasis"/>
          <w:rFonts w:ascii="Tahoma" w:hAnsi="Tahoma" w:cs="Tahoma"/>
          <w:color w:val="000000"/>
          <w:sz w:val="18"/>
          <w:szCs w:val="18"/>
        </w:rPr>
        <w:t xml:space="preserve">R. v. (Keith) </w:t>
      </w:r>
      <w:proofErr w:type="spellStart"/>
      <w:r>
        <w:rPr>
          <w:rStyle w:val="Emphasis"/>
          <w:rFonts w:ascii="Tahoma" w:hAnsi="Tahoma" w:cs="Tahoma"/>
          <w:color w:val="000000"/>
          <w:sz w:val="18"/>
          <w:szCs w:val="18"/>
        </w:rPr>
        <w:t>Proulx</w:t>
      </w:r>
      <w:proofErr w:type="spellEnd"/>
      <w:r>
        <w:rPr>
          <w:rStyle w:val="apple-converted-space"/>
          <w:rFonts w:ascii="Tahoma" w:eastAsiaTheme="majorEastAsia" w:hAnsi="Tahoma" w:cs="Tahoma"/>
          <w:color w:val="000000"/>
          <w:sz w:val="18"/>
          <w:szCs w:val="18"/>
        </w:rPr>
        <w:t> </w:t>
      </w:r>
      <w:r>
        <w:rPr>
          <w:rFonts w:ascii="Tahoma" w:hAnsi="Tahoma" w:cs="Tahoma"/>
          <w:color w:val="000000"/>
          <w:sz w:val="18"/>
          <w:szCs w:val="18"/>
        </w:rPr>
        <w:t>examines the issue of the appropriateness of a conditional sentence for a conviction of dangerous driving causing death and dangerous driving causing bodily harm.</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r>
        <w:rPr>
          <w:rFonts w:ascii="Tahoma" w:hAnsi="Tahoma" w:cs="Tahoma"/>
          <w:b/>
          <w:color w:val="000000"/>
          <w:sz w:val="18"/>
          <w:szCs w:val="18"/>
        </w:rPr>
        <w:t>MCDONNEL</w:t>
      </w:r>
    </w:p>
    <w:p w:rsid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case of</w:t>
      </w:r>
      <w:r>
        <w:rPr>
          <w:rStyle w:val="apple-converted-space"/>
          <w:rFonts w:ascii="Tahoma" w:eastAsiaTheme="majorEastAsia" w:hAnsi="Tahoma" w:cs="Tahoma"/>
          <w:color w:val="000000"/>
          <w:sz w:val="18"/>
          <w:szCs w:val="18"/>
        </w:rPr>
        <w:t> </w:t>
      </w:r>
      <w:r>
        <w:rPr>
          <w:rStyle w:val="Emphasis"/>
          <w:rFonts w:ascii="Tahoma" w:hAnsi="Tahoma" w:cs="Tahoma"/>
          <w:color w:val="000000"/>
          <w:sz w:val="18"/>
          <w:szCs w:val="18"/>
        </w:rPr>
        <w:t>R. v. McDonnell</w:t>
      </w:r>
      <w:r>
        <w:rPr>
          <w:rStyle w:val="apple-converted-space"/>
          <w:rFonts w:ascii="Tahoma" w:eastAsiaTheme="majorEastAsia" w:hAnsi="Tahoma" w:cs="Tahoma"/>
          <w:color w:val="000000"/>
          <w:sz w:val="18"/>
          <w:szCs w:val="18"/>
        </w:rPr>
        <w:t> </w:t>
      </w:r>
      <w:r>
        <w:rPr>
          <w:rFonts w:ascii="Tahoma" w:hAnsi="Tahoma" w:cs="Tahoma"/>
          <w:color w:val="000000"/>
          <w:sz w:val="18"/>
          <w:szCs w:val="18"/>
        </w:rPr>
        <w:t>examines the issues of higher courts’ ability to overturn sentences and of the determination of “unfit” sentences.</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Accused pleads guilty 2 counts sexual assault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1986/16 year old </w:t>
      </w:r>
      <w:proofErr w:type="gramStart"/>
      <w:r>
        <w:rPr>
          <w:rFonts w:ascii="Tahoma" w:hAnsi="Tahoma" w:cs="Tahoma"/>
          <w:color w:val="000000"/>
          <w:sz w:val="18"/>
          <w:szCs w:val="18"/>
        </w:rPr>
        <w:t>victim  -</w:t>
      </w:r>
      <w:proofErr w:type="gramEnd"/>
      <w:r>
        <w:rPr>
          <w:rFonts w:ascii="Tahoma" w:hAnsi="Tahoma" w:cs="Tahoma"/>
          <w:color w:val="000000"/>
          <w:sz w:val="18"/>
          <w:szCs w:val="18"/>
        </w:rPr>
        <w:t xml:space="preserve"> 1993 / babysitter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Sentencing judge – neither assault major sexual assault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12 months first – 6 month second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Court of appeal – both assault are major – replace the sentence concurrent sentence – 4 years – 1 year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xml:space="preserve">Is the sentence unfit – </w:t>
      </w:r>
      <w:proofErr w:type="gramStart"/>
      <w:r>
        <w:rPr>
          <w:rFonts w:ascii="Tahoma" w:hAnsi="Tahoma" w:cs="Tahoma"/>
          <w:color w:val="000000"/>
          <w:sz w:val="18"/>
          <w:szCs w:val="18"/>
        </w:rPr>
        <w:t>supreme court</w:t>
      </w:r>
      <w:proofErr w:type="gramEnd"/>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5/4 – </w:t>
      </w:r>
      <w:proofErr w:type="spellStart"/>
      <w:r>
        <w:rPr>
          <w:rFonts w:ascii="Tahoma" w:hAnsi="Tahoma" w:cs="Tahoma"/>
          <w:color w:val="000000"/>
          <w:sz w:val="18"/>
          <w:szCs w:val="18"/>
        </w:rPr>
        <w:t>Majoirty</w:t>
      </w:r>
      <w:proofErr w:type="spellEnd"/>
      <w:r>
        <w:rPr>
          <w:rFonts w:ascii="Tahoma" w:hAnsi="Tahoma" w:cs="Tahoma"/>
          <w:color w:val="000000"/>
          <w:sz w:val="18"/>
          <w:szCs w:val="18"/>
        </w:rPr>
        <w:t xml:space="preserve"> allowed the appeal and restored the original sentence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b/>
        <w:t>A sentence should never be overturned unless unfit</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b/>
        <w:t xml:space="preserve">Court of appeal did not point out judge original error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b/>
        <w:t xml:space="preserve">Judge did not fail to look at factor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b/>
        <w:t xml:space="preserve">Minority – 5 years should have been okay </w:t>
      </w:r>
    </w:p>
    <w:p w:rsidR="008D2088" w:rsidRDefault="008D2088" w:rsidP="008D2088">
      <w:pPr>
        <w:pStyle w:val="NormalWeb"/>
        <w:numPr>
          <w:ilvl w:val="1"/>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In </w:t>
      </w:r>
      <w:proofErr w:type="spellStart"/>
      <w:r>
        <w:rPr>
          <w:rFonts w:ascii="Tahoma" w:hAnsi="Tahoma" w:cs="Tahoma"/>
          <w:color w:val="000000"/>
          <w:sz w:val="18"/>
          <w:szCs w:val="18"/>
        </w:rPr>
        <w:t>alberta</w:t>
      </w:r>
      <w:proofErr w:type="spellEnd"/>
      <w:r>
        <w:rPr>
          <w:rFonts w:ascii="Tahoma" w:hAnsi="Tahoma" w:cs="Tahoma"/>
          <w:color w:val="000000"/>
          <w:sz w:val="18"/>
          <w:szCs w:val="18"/>
        </w:rPr>
        <w:t xml:space="preserve">, 3 year starting point S.A. – </w:t>
      </w:r>
    </w:p>
    <w:p w:rsidR="008D2088" w:rsidRDefault="008D2088" w:rsidP="008D2088">
      <w:pPr>
        <w:pStyle w:val="NormalWeb"/>
        <w:numPr>
          <w:ilvl w:val="1"/>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Sentence unfit – judge did not take into account the psychological </w:t>
      </w:r>
      <w:proofErr w:type="spellStart"/>
      <w:r>
        <w:rPr>
          <w:rFonts w:ascii="Tahoma" w:hAnsi="Tahoma" w:cs="Tahoma"/>
          <w:color w:val="000000"/>
          <w:sz w:val="18"/>
          <w:szCs w:val="18"/>
        </w:rPr>
        <w:t>trauama</w:t>
      </w:r>
      <w:proofErr w:type="spellEnd"/>
    </w:p>
    <w:p w:rsidR="008D2088" w:rsidRP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p>
    <w:p w:rsidR="008D2088" w:rsidRDefault="008D2088">
      <w:pPr>
        <w:rPr>
          <w:b/>
        </w:rPr>
      </w:pPr>
    </w:p>
    <w:p w:rsidR="008D2088" w:rsidRDefault="008D2088">
      <w:pPr>
        <w:rPr>
          <w:b/>
        </w:rPr>
      </w:pPr>
      <w:r>
        <w:rPr>
          <w:b/>
        </w:rPr>
        <w:t xml:space="preserve">MODULE 5 </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This section defines culpable homicide as murder in three circumstances.</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Section 229</w:t>
      </w:r>
      <w:r w:rsidRPr="008D2088">
        <w:rPr>
          <w:rFonts w:ascii="Tahoma" w:eastAsia="Times New Roman" w:hAnsi="Tahoma" w:cs="Tahoma"/>
          <w:color w:val="000000"/>
          <w:sz w:val="18"/>
          <w:szCs w:val="18"/>
          <w:lang w:eastAsia="en-CA"/>
        </w:rPr>
        <w:t> further defines the offence of murder (a type of culpable homicide) as:</w:t>
      </w:r>
    </w:p>
    <w:p w:rsidR="008D2088" w:rsidRPr="008D2088" w:rsidRDefault="008D2088" w:rsidP="008D2088">
      <w:pPr>
        <w:numPr>
          <w:ilvl w:val="0"/>
          <w:numId w:val="18"/>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Causing the death of another person, if:</w:t>
      </w:r>
    </w:p>
    <w:p w:rsidR="008D2088" w:rsidRPr="008D2088" w:rsidRDefault="008D2088" w:rsidP="008D2088">
      <w:pPr>
        <w:numPr>
          <w:ilvl w:val="1"/>
          <w:numId w:val="18"/>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accused intentionally kills the other person (e.g., deliberately shoots them),</w:t>
      </w:r>
    </w:p>
    <w:p w:rsidR="008D2088" w:rsidRPr="008D2088" w:rsidRDefault="008D2088" w:rsidP="008D2088">
      <w:pPr>
        <w:numPr>
          <w:ilvl w:val="1"/>
          <w:numId w:val="18"/>
        </w:numPr>
        <w:shd w:val="clear" w:color="auto" w:fill="F6F4D6"/>
        <w:spacing w:before="120" w:after="0" w:line="240" w:lineRule="auto"/>
        <w:ind w:left="6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accused deliberately and severely injures the other person to the point where the accused knows that death is likely to occur, and is careless about whether or not death occurs (e.g., deliberately viciously beats the other person and leaves them for dead);</w:t>
      </w:r>
    </w:p>
    <w:p w:rsidR="008D2088" w:rsidRPr="008D2088" w:rsidRDefault="008D2088" w:rsidP="008D2088">
      <w:pPr>
        <w:numPr>
          <w:ilvl w:val="0"/>
          <w:numId w:val="18"/>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Intends to kill one person, but accidentally kills a different person—regardless of the fact that the accused had no intention of actually killing the other person (e.g., places a bomb in Person A’s car, but accidentally kills Person B instead);</w:t>
      </w:r>
    </w:p>
    <w:p w:rsidR="008D2088" w:rsidRPr="008D2088" w:rsidRDefault="008D2088" w:rsidP="008D2088">
      <w:pPr>
        <w:numPr>
          <w:ilvl w:val="0"/>
          <w:numId w:val="18"/>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Does something in committing a different crime that ultimately kills another person if an ordinary person should have known that the act was likely to cause someone’s death (e.g., vandalizes a building by setting fire to it, knowing that another person may be in the building at the time of the fire).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 </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This section classifies convictions for murder into first and second degree murder for the purpose of setting a parole eligibility date.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231(1)</w:t>
      </w:r>
      <w:r w:rsidRPr="008D2088">
        <w:rPr>
          <w:rFonts w:ascii="Tahoma" w:eastAsia="Times New Roman" w:hAnsi="Tahoma" w:cs="Tahoma"/>
          <w:color w:val="000000"/>
          <w:sz w:val="18"/>
          <w:szCs w:val="18"/>
          <w:lang w:eastAsia="en-CA"/>
        </w:rPr>
        <w:t> states that murder can be either first degree murder or second degree murder.</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231(2)</w:t>
      </w:r>
      <w:r w:rsidRPr="008D2088">
        <w:rPr>
          <w:rFonts w:ascii="Tahoma" w:eastAsia="Times New Roman" w:hAnsi="Tahoma" w:cs="Tahoma"/>
          <w:color w:val="000000"/>
          <w:sz w:val="18"/>
          <w:szCs w:val="18"/>
          <w:lang w:eastAsia="en-CA"/>
        </w:rPr>
        <w:t> specifies that first degree murder is planned and deliberate.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231(3) </w:t>
      </w:r>
      <w:r w:rsidRPr="008D2088">
        <w:rPr>
          <w:rFonts w:ascii="Tahoma" w:eastAsia="Times New Roman" w:hAnsi="Tahoma" w:cs="Tahoma"/>
          <w:color w:val="000000"/>
          <w:sz w:val="18"/>
          <w:szCs w:val="18"/>
          <w:lang w:eastAsia="en-CA"/>
        </w:rPr>
        <w:t>further specifies that, without wanting to limit the broader definition in subsection 231(2), first degree murder includes contract killing (which is inherently both planned and deliberate).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231(4)</w:t>
      </w:r>
      <w:r w:rsidRPr="008D2088">
        <w:rPr>
          <w:rFonts w:ascii="Tahoma" w:eastAsia="Times New Roman" w:hAnsi="Tahoma" w:cs="Tahoma"/>
          <w:color w:val="000000"/>
          <w:sz w:val="18"/>
          <w:szCs w:val="18"/>
          <w:lang w:eastAsia="en-CA"/>
        </w:rPr>
        <w:t> states that, regardless of whether or not the murder is planned or deliberate, it is first degree murder if the person murdered is:</w:t>
      </w:r>
    </w:p>
    <w:p w:rsidR="008D2088" w:rsidRPr="008D2088" w:rsidRDefault="008D2088" w:rsidP="008D2088">
      <w:pPr>
        <w:numPr>
          <w:ilvl w:val="0"/>
          <w:numId w:val="19"/>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An on-duty police officer, constable, deputy, etc.;</w:t>
      </w:r>
    </w:p>
    <w:p w:rsidR="008D2088" w:rsidRPr="008D2088" w:rsidRDefault="008D2088" w:rsidP="008D2088">
      <w:pPr>
        <w:numPr>
          <w:ilvl w:val="0"/>
          <w:numId w:val="19"/>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An on-duty warden, prison guard, etc. or other permanent employee working in a (provincial) prison or (federal) penitentiary;</w:t>
      </w:r>
    </w:p>
    <w:p w:rsidR="008D2088" w:rsidRPr="008D2088" w:rsidRDefault="008D2088" w:rsidP="008D2088">
      <w:pPr>
        <w:numPr>
          <w:ilvl w:val="0"/>
          <w:numId w:val="19"/>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 xml:space="preserve">An on-duty other (non-permanent) employee working in a prison or penitentiary (e.g., when Professor </w:t>
      </w:r>
      <w:proofErr w:type="spellStart"/>
      <w:r w:rsidRPr="008D2088">
        <w:rPr>
          <w:rFonts w:ascii="Tahoma" w:eastAsia="Times New Roman" w:hAnsi="Tahoma" w:cs="Tahoma"/>
          <w:color w:val="000000"/>
          <w:sz w:val="18"/>
          <w:szCs w:val="18"/>
          <w:lang w:eastAsia="en-CA"/>
        </w:rPr>
        <w:t>Danis</w:t>
      </w:r>
      <w:proofErr w:type="spellEnd"/>
      <w:r w:rsidRPr="008D2088">
        <w:rPr>
          <w:rFonts w:ascii="Tahoma" w:eastAsia="Times New Roman" w:hAnsi="Tahoma" w:cs="Tahoma"/>
          <w:color w:val="000000"/>
          <w:sz w:val="18"/>
          <w:szCs w:val="18"/>
          <w:lang w:eastAsia="en-CA"/>
        </w:rPr>
        <w:t xml:space="preserve"> gave classes to inmates on the weekend).</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231(5)</w:t>
      </w:r>
      <w:r w:rsidRPr="008D2088">
        <w:rPr>
          <w:rFonts w:ascii="Tahoma" w:eastAsia="Times New Roman" w:hAnsi="Tahoma" w:cs="Tahoma"/>
          <w:color w:val="000000"/>
          <w:sz w:val="18"/>
          <w:szCs w:val="18"/>
          <w:lang w:eastAsia="en-CA"/>
        </w:rPr>
        <w:t> states that, also regardless of whether or not the murder is planned or deliberate, it is first degree murder if the person is murdered while the accused is committing any of the following offences:</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Airplane hijacking;</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Sexual assault;</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lastRenderedPageBreak/>
        <w:t>Sexual assault causing bodily harm;</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Aggravated sexual assault;</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Kidnapping and forcible confinement;</w:t>
      </w:r>
    </w:p>
    <w:p w:rsidR="008D2088" w:rsidRPr="008D2088" w:rsidRDefault="008D2088" w:rsidP="008D2088">
      <w:pPr>
        <w:numPr>
          <w:ilvl w:val="0"/>
          <w:numId w:val="20"/>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Hostage-taking.</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231(6)</w:t>
      </w:r>
      <w:r w:rsidRPr="008D2088">
        <w:rPr>
          <w:rFonts w:ascii="Tahoma" w:eastAsia="Times New Roman" w:hAnsi="Tahoma" w:cs="Tahoma"/>
          <w:color w:val="000000"/>
          <w:sz w:val="18"/>
          <w:szCs w:val="18"/>
          <w:lang w:eastAsia="en-CA"/>
        </w:rPr>
        <w:t> states that, yet again regardless of whether or not the murder is planned or deliberate, it is first degree murder if the person is murdered while the accused is threatening the life of the victim or anyone the victim knows.</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231(6.01)</w:t>
      </w:r>
      <w:r w:rsidRPr="008D2088">
        <w:rPr>
          <w:rFonts w:ascii="Tahoma" w:eastAsia="Times New Roman" w:hAnsi="Tahoma" w:cs="Tahoma"/>
          <w:color w:val="000000"/>
          <w:sz w:val="18"/>
          <w:szCs w:val="18"/>
          <w:lang w:eastAsia="en-CA"/>
        </w:rPr>
        <w:t> states that, regardless of whether or not the murder is planned or deliberate, it is first degree murder if the person is murdered during a terrorism offence or attempted terrorism offence.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231(6.1)</w:t>
      </w:r>
      <w:r w:rsidRPr="008D2088">
        <w:rPr>
          <w:rFonts w:ascii="Tahoma" w:eastAsia="Times New Roman" w:hAnsi="Tahoma" w:cs="Tahoma"/>
          <w:color w:val="000000"/>
          <w:sz w:val="18"/>
          <w:szCs w:val="18"/>
          <w:lang w:eastAsia="en-CA"/>
        </w:rPr>
        <w:t> states that, regardless of whether or not the murder is planned or deliberate, it is first degree murder if the person is murdered during the use (or attempted use) of explosives at the direction of a criminal organization.</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231(6.2)</w:t>
      </w:r>
      <w:r w:rsidRPr="008D2088">
        <w:rPr>
          <w:rFonts w:ascii="Tahoma" w:eastAsia="Times New Roman" w:hAnsi="Tahoma" w:cs="Tahoma"/>
          <w:color w:val="000000"/>
          <w:sz w:val="18"/>
          <w:szCs w:val="18"/>
          <w:lang w:eastAsia="en-CA"/>
        </w:rPr>
        <w:t> states that, regardless of whether a murder is planned or deliberate, it is first degree murder if the person is murdered while being intimidated.</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231(7) </w:t>
      </w:r>
      <w:r w:rsidRPr="008D2088">
        <w:rPr>
          <w:rFonts w:ascii="Tahoma" w:eastAsia="Times New Roman" w:hAnsi="Tahoma" w:cs="Tahoma"/>
          <w:color w:val="000000"/>
          <w:sz w:val="18"/>
          <w:szCs w:val="18"/>
          <w:lang w:eastAsia="en-CA"/>
        </w:rPr>
        <w:t>states that any murder that is not first degree murder is second degree murder.</w:t>
      </w:r>
    </w:p>
    <w:p w:rsidR="008D2088" w:rsidRDefault="008D2088">
      <w:pPr>
        <w:rPr>
          <w:b/>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Section 232</w:t>
      </w:r>
      <w:r>
        <w:rPr>
          <w:rStyle w:val="apple-converted-space"/>
          <w:rFonts w:ascii="Tahoma" w:eastAsiaTheme="majorEastAsia" w:hAnsi="Tahoma" w:cs="Tahoma"/>
          <w:color w:val="000000"/>
          <w:sz w:val="18"/>
          <w:szCs w:val="18"/>
        </w:rPr>
        <w:t> </w:t>
      </w:r>
      <w:r>
        <w:rPr>
          <w:rFonts w:ascii="Tahoma" w:hAnsi="Tahoma" w:cs="Tahoma"/>
          <w:color w:val="000000"/>
          <w:sz w:val="18"/>
          <w:szCs w:val="18"/>
        </w:rPr>
        <w:t>sets out some of the circumstances under which murder will be reduced to manslaughter.</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first three subsections spell out the defence of provocation. Before subsection (1) becomes relevant, it must be shown that the culpable homicide would otherwise have been murder. Despite the use of the word “</w:t>
      </w:r>
      <w:proofErr w:type="gramStart"/>
      <w:r>
        <w:rPr>
          <w:rFonts w:ascii="Tahoma" w:hAnsi="Tahoma" w:cs="Tahoma"/>
          <w:color w:val="000000"/>
          <w:sz w:val="18"/>
          <w:szCs w:val="18"/>
        </w:rPr>
        <w:t>may</w:t>
      </w:r>
      <w:proofErr w:type="gramEnd"/>
      <w:r>
        <w:rPr>
          <w:rFonts w:ascii="Tahoma" w:hAnsi="Tahoma" w:cs="Tahoma"/>
          <w:color w:val="000000"/>
          <w:sz w:val="18"/>
          <w:szCs w:val="18"/>
        </w:rPr>
        <w:t>” in the section, murder will be reduced to manslaughter if the murder was committed as a result of provocation. Provocation occurs if the person who committed the act did so in the heat of passion caused by sudden provocation.</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Subsection (2) requires the examination of a mix of subjective and objective factors when determining if a wrongful act or insult constituted provocation. The objective aspect of the test is whether the wrongful act or insult is of such a nature as to be sufficient to deprive an ordinary man of </w:t>
      </w:r>
      <w:proofErr w:type="spellStart"/>
      <w:r>
        <w:rPr>
          <w:rFonts w:ascii="Tahoma" w:hAnsi="Tahoma" w:cs="Tahoma"/>
          <w:color w:val="000000"/>
          <w:sz w:val="18"/>
          <w:szCs w:val="18"/>
        </w:rPr>
        <w:t>self control</w:t>
      </w:r>
      <w:proofErr w:type="spellEnd"/>
      <w:r>
        <w:rPr>
          <w:rFonts w:ascii="Tahoma" w:hAnsi="Tahoma" w:cs="Tahoma"/>
          <w:color w:val="000000"/>
          <w:sz w:val="18"/>
          <w:szCs w:val="18"/>
        </w:rPr>
        <w:t>. Even in this aspect of the test, there appears to be some element of subjectivity as the ordinary person may include some of the general characteristics of the accused such as sex, race or age. The subjective aspect of the test is that the accused did act on the provocation and did so before there was time for his passion to cool. In this second part of the test, the background, temperament, idiosyncrasies or drunkenness of the accused may be considered. The requirement of suddenness must apply both to the provocation and to the accused’s reaction to it.</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Subsection (3) states that the issues of whether a particular wrongful act or insult amounted to provocation and whether the accused was deprived of his self-control as a result of the provocation are questions of fact. However, an accused cannot use the defence of provocation if the victim was doing something they were legally allowed to do (e.g., using reasonable force to defend oneself). The provocation defence also cannot be used if the accused provoked or encouraged the victim to do something that ultimately provoked the accused to commit murder.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Subsection (4) deals with the effect of an illegal arrest as it related to provocation in this section. However, the mere fact that an accused killed the victim while the victim was trying to illegally arrest the accused is, by itself, not enough to automatically reduce a murder charge to manslaughter. The accused must have been aware,</w:t>
      </w:r>
      <w:r>
        <w:rPr>
          <w:rStyle w:val="apple-converted-space"/>
          <w:rFonts w:ascii="Tahoma" w:eastAsiaTheme="majorEastAsia" w:hAnsi="Tahoma" w:cs="Tahoma"/>
          <w:color w:val="000000"/>
          <w:sz w:val="18"/>
          <w:szCs w:val="18"/>
        </w:rPr>
        <w:t> </w:t>
      </w:r>
      <w:r>
        <w:rPr>
          <w:rStyle w:val="Strong"/>
          <w:rFonts w:ascii="Tahoma" w:hAnsi="Tahoma" w:cs="Tahoma"/>
          <w:color w:val="000000"/>
          <w:sz w:val="18"/>
          <w:szCs w:val="18"/>
        </w:rPr>
        <w:t>at the time of the arrest</w:t>
      </w:r>
      <w:r>
        <w:rPr>
          <w:rFonts w:ascii="Tahoma" w:hAnsi="Tahoma" w:cs="Tahoma"/>
          <w:color w:val="000000"/>
          <w:sz w:val="18"/>
          <w:szCs w:val="18"/>
        </w:rPr>
        <w:t>, that the arrest was illegal.</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shd w:val="clear" w:color="auto" w:fill="F6F4D6"/>
        </w:rPr>
        <w:t>234. Culpable homicide that is not murder or infanticide is manslaughter.</w:t>
      </w:r>
    </w:p>
    <w:p w:rsidR="008D2088" w:rsidRDefault="008D2088">
      <w:pPr>
        <w:rPr>
          <w:b/>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Section 235</w:t>
      </w:r>
      <w:r>
        <w:rPr>
          <w:rStyle w:val="apple-converted-space"/>
          <w:rFonts w:ascii="Tahoma" w:eastAsiaTheme="majorEastAsia" w:hAnsi="Tahoma" w:cs="Tahoma"/>
          <w:color w:val="000000"/>
          <w:sz w:val="18"/>
          <w:szCs w:val="18"/>
        </w:rPr>
        <w:t> </w:t>
      </w:r>
      <w:r>
        <w:rPr>
          <w:rFonts w:ascii="Tahoma" w:hAnsi="Tahoma" w:cs="Tahoma"/>
          <w:color w:val="000000"/>
          <w:sz w:val="18"/>
          <w:szCs w:val="18"/>
        </w:rPr>
        <w:t>basically states that murder is an indictable offence and carries a minimum sentence of life imprisonment.</w:t>
      </w:r>
    </w:p>
    <w:p w:rsidR="008D2088" w:rsidRPr="008D2088" w:rsidRDefault="008D2088">
      <w:pPr>
        <w:rPr>
          <w:b/>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236. Every person who commits manslaughter is guilty of an indictable offence and liable</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where</w:t>
      </w:r>
      <w:proofErr w:type="gramEnd"/>
      <w:r>
        <w:rPr>
          <w:rFonts w:ascii="Tahoma" w:hAnsi="Tahoma" w:cs="Tahoma"/>
          <w:color w:val="000000"/>
          <w:sz w:val="18"/>
          <w:szCs w:val="18"/>
        </w:rPr>
        <w:t xml:space="preserve"> a firearm is used in the commission of the offence, to imprisonment for life and to a minimum punishment of imprisonment for a term of four years; and</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xml:space="preserve">(b)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any other case, to imprisonment for life.</w:t>
      </w:r>
    </w:p>
    <w:p w:rsidR="008D2088" w:rsidRDefault="008D2088">
      <w:pPr>
        <w:rPr>
          <w:b/>
        </w:rPr>
      </w:pPr>
    </w:p>
    <w:p w:rsidR="008D2088" w:rsidRDefault="008D2088" w:rsidP="008D2088">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Case: The Queen v. Cooper 1993 1 SCR 146</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case of</w:t>
      </w:r>
      <w:r>
        <w:rPr>
          <w:rStyle w:val="apple-converted-space"/>
          <w:rFonts w:ascii="Tahoma" w:hAnsi="Tahoma" w:cs="Tahoma"/>
          <w:color w:val="000000"/>
          <w:sz w:val="18"/>
          <w:szCs w:val="18"/>
        </w:rPr>
        <w:t> </w:t>
      </w:r>
      <w:r>
        <w:rPr>
          <w:rStyle w:val="Emphasis"/>
          <w:rFonts w:ascii="Tahoma" w:hAnsi="Tahoma" w:cs="Tahoma"/>
          <w:color w:val="000000"/>
          <w:sz w:val="18"/>
          <w:szCs w:val="18"/>
        </w:rPr>
        <w:t>R. v. Cooper</w:t>
      </w:r>
      <w:r>
        <w:rPr>
          <w:rStyle w:val="apple-converted-space"/>
          <w:rFonts w:ascii="Tahoma" w:hAnsi="Tahoma" w:cs="Tahoma"/>
          <w:color w:val="000000"/>
          <w:sz w:val="18"/>
          <w:szCs w:val="18"/>
        </w:rPr>
        <w:t> </w:t>
      </w:r>
      <w:r>
        <w:rPr>
          <w:rFonts w:ascii="Tahoma" w:hAnsi="Tahoma" w:cs="Tahoma"/>
          <w:color w:val="000000"/>
          <w:sz w:val="18"/>
          <w:szCs w:val="18"/>
        </w:rPr>
        <w:t>examines the required overlap between the</w:t>
      </w:r>
      <w:r>
        <w:rPr>
          <w:rStyle w:val="apple-converted-space"/>
          <w:rFonts w:ascii="Tahoma" w:hAnsi="Tahoma" w:cs="Tahoma"/>
          <w:color w:val="000000"/>
          <w:sz w:val="18"/>
          <w:szCs w:val="18"/>
        </w:rPr>
        <w:t> </w:t>
      </w:r>
      <w:proofErr w:type="spellStart"/>
      <w:r>
        <w:rPr>
          <w:rStyle w:val="Emphasis"/>
          <w:rFonts w:ascii="Tahoma" w:hAnsi="Tahoma" w:cs="Tahoma"/>
          <w:color w:val="000000"/>
          <w:sz w:val="18"/>
          <w:szCs w:val="18"/>
        </w:rPr>
        <w:t>actus</w:t>
      </w:r>
      <w:proofErr w:type="spellEnd"/>
      <w:r>
        <w:rPr>
          <w:rStyle w:val="Emphasis"/>
          <w:rFonts w:ascii="Tahoma" w:hAnsi="Tahoma" w:cs="Tahoma"/>
          <w:color w:val="000000"/>
          <w:sz w:val="18"/>
          <w:szCs w:val="18"/>
        </w:rPr>
        <w:t xml:space="preserve"> </w:t>
      </w:r>
      <w:proofErr w:type="spellStart"/>
      <w:r>
        <w:rPr>
          <w:rStyle w:val="Emphasis"/>
          <w:rFonts w:ascii="Tahoma" w:hAnsi="Tahoma" w:cs="Tahoma"/>
          <w:color w:val="000000"/>
          <w:sz w:val="18"/>
          <w:szCs w:val="18"/>
        </w:rPr>
        <w:t>reus</w:t>
      </w:r>
      <w:proofErr w:type="spellEnd"/>
      <w:r>
        <w:rPr>
          <w:rStyle w:val="apple-converted-space"/>
          <w:rFonts w:ascii="Tahoma" w:hAnsi="Tahoma" w:cs="Tahoma"/>
          <w:color w:val="000000"/>
          <w:sz w:val="18"/>
          <w:szCs w:val="18"/>
        </w:rPr>
        <w:t> </w:t>
      </w:r>
      <w:r>
        <w:rPr>
          <w:rFonts w:ascii="Tahoma" w:hAnsi="Tahoma" w:cs="Tahoma"/>
          <w:color w:val="000000"/>
          <w:sz w:val="18"/>
          <w:szCs w:val="18"/>
        </w:rPr>
        <w:t>(physical aspect) and the</w:t>
      </w:r>
      <w:r>
        <w:rPr>
          <w:rStyle w:val="apple-converted-space"/>
          <w:rFonts w:ascii="Tahoma" w:hAnsi="Tahoma" w:cs="Tahoma"/>
          <w:color w:val="000000"/>
          <w:sz w:val="18"/>
          <w:szCs w:val="18"/>
        </w:rPr>
        <w:t> </w:t>
      </w:r>
      <w:proofErr w:type="spellStart"/>
      <w:r>
        <w:rPr>
          <w:rStyle w:val="Emphasis"/>
          <w:rFonts w:ascii="Tahoma" w:hAnsi="Tahoma" w:cs="Tahoma"/>
          <w:color w:val="000000"/>
          <w:sz w:val="18"/>
          <w:szCs w:val="18"/>
        </w:rPr>
        <w:t>mens</w:t>
      </w:r>
      <w:proofErr w:type="spellEnd"/>
      <w:r>
        <w:rPr>
          <w:rStyle w:val="Emphasis"/>
          <w:rFonts w:ascii="Tahoma" w:hAnsi="Tahoma" w:cs="Tahoma"/>
          <w:color w:val="000000"/>
          <w:sz w:val="18"/>
          <w:szCs w:val="18"/>
        </w:rPr>
        <w:t xml:space="preserve"> rea</w:t>
      </w:r>
      <w:r>
        <w:rPr>
          <w:rStyle w:val="apple-converted-space"/>
          <w:rFonts w:ascii="Tahoma" w:hAnsi="Tahoma" w:cs="Tahoma"/>
          <w:color w:val="000000"/>
          <w:sz w:val="18"/>
          <w:szCs w:val="18"/>
        </w:rPr>
        <w:t> </w:t>
      </w:r>
      <w:r>
        <w:rPr>
          <w:rFonts w:ascii="Tahoma" w:hAnsi="Tahoma" w:cs="Tahoma"/>
          <w:color w:val="000000"/>
          <w:sz w:val="18"/>
          <w:szCs w:val="18"/>
        </w:rPr>
        <w:t>(mental aspect), and whether a coincidental/short overlap is sufficient for the charge of murder per s. 229(</w:t>
      </w:r>
      <w:r>
        <w:rPr>
          <w:rStyle w:val="Emphasis"/>
          <w:rFonts w:ascii="Tahoma" w:hAnsi="Tahoma" w:cs="Tahoma"/>
          <w:color w:val="000000"/>
          <w:sz w:val="18"/>
          <w:szCs w:val="18"/>
        </w:rPr>
        <w:t>a</w:t>
      </w:r>
      <w:r>
        <w:rPr>
          <w:rFonts w:ascii="Tahoma" w:hAnsi="Tahoma" w:cs="Tahoma"/>
          <w:color w:val="000000"/>
          <w:sz w:val="18"/>
          <w:szCs w:val="18"/>
        </w:rPr>
        <w:t>)(ii) or whether there must be a prolonged overlap.</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Young couple drinking in bar, they decide to go have sex in the jeep, during the time they had sex they must have fought and at some point the guy woke up in the jeep and the woman was dead, she fought and slapped him, he grabbed her neck and did not realize he killed her</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Charged – murder first degree –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Judge – it was not murder, planned, took possibility from jury to find that </w:t>
      </w:r>
    </w:p>
    <w:p w:rsidR="008D2088" w:rsidRDefault="008D2088" w:rsidP="008D2088">
      <w:pPr>
        <w:pStyle w:val="NormalWeb"/>
        <w:numPr>
          <w:ilvl w:val="0"/>
          <w:numId w:val="21"/>
        </w:numPr>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Accused found guilty of murder in 2</w:t>
      </w:r>
      <w:r w:rsidRPr="008D2088">
        <w:rPr>
          <w:rFonts w:ascii="Tahoma" w:hAnsi="Tahoma" w:cs="Tahoma"/>
          <w:color w:val="000000"/>
          <w:sz w:val="18"/>
          <w:szCs w:val="18"/>
          <w:vertAlign w:val="superscript"/>
        </w:rPr>
        <w:t>nd</w:t>
      </w:r>
      <w:r>
        <w:rPr>
          <w:rFonts w:ascii="Tahoma" w:hAnsi="Tahoma" w:cs="Tahoma"/>
          <w:color w:val="000000"/>
          <w:sz w:val="18"/>
          <w:szCs w:val="18"/>
        </w:rPr>
        <w:t xml:space="preserve"> degree</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Supreme Court – majority – came to conclusion – because the manual strangulation – that was sufficient for person to form intention to cause murder – conviction of murder in 2</w:t>
      </w:r>
      <w:r w:rsidRPr="008D2088">
        <w:rPr>
          <w:rFonts w:ascii="Tahoma" w:hAnsi="Tahoma" w:cs="Tahoma"/>
          <w:color w:val="000000"/>
          <w:sz w:val="18"/>
          <w:szCs w:val="18"/>
          <w:vertAlign w:val="superscript"/>
        </w:rPr>
        <w:t>nd</w:t>
      </w:r>
      <w:r>
        <w:rPr>
          <w:rFonts w:ascii="Tahoma" w:hAnsi="Tahoma" w:cs="Tahoma"/>
          <w:color w:val="000000"/>
          <w:sz w:val="18"/>
          <w:szCs w:val="18"/>
        </w:rPr>
        <w:t xml:space="preserve"> degree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P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b/>
        <w:t xml:space="preserve">Minority – not </w:t>
      </w:r>
      <w:proofErr w:type="spellStart"/>
      <w:r>
        <w:rPr>
          <w:rFonts w:ascii="Tahoma" w:hAnsi="Tahoma" w:cs="Tahoma"/>
          <w:color w:val="000000"/>
          <w:sz w:val="18"/>
          <w:szCs w:val="18"/>
        </w:rPr>
        <w:t>neccisarily</w:t>
      </w:r>
      <w:proofErr w:type="spellEnd"/>
      <w:r>
        <w:rPr>
          <w:rFonts w:ascii="Tahoma" w:hAnsi="Tahoma" w:cs="Tahoma"/>
          <w:color w:val="000000"/>
          <w:sz w:val="18"/>
          <w:szCs w:val="18"/>
        </w:rPr>
        <w:t xml:space="preserve"> </w:t>
      </w:r>
    </w:p>
    <w:p w:rsidR="008D2088" w:rsidRDefault="008D2088">
      <w:pPr>
        <w:rPr>
          <w:b/>
        </w:rPr>
      </w:pPr>
    </w:p>
    <w:p w:rsidR="008D2088" w:rsidRDefault="008D2088">
      <w:pPr>
        <w:rPr>
          <w:b/>
        </w:rPr>
      </w:pPr>
    </w:p>
    <w:p w:rsidR="008D2088" w:rsidRDefault="008D2088" w:rsidP="008D2088">
      <w:pPr>
        <w:tabs>
          <w:tab w:val="left" w:pos="1110"/>
        </w:tabs>
        <w:rPr>
          <w:b/>
        </w:rPr>
      </w:pPr>
      <w:r w:rsidRPr="008D2088">
        <w:rPr>
          <w:b/>
        </w:rPr>
        <w:t>Case: T</w:t>
      </w:r>
      <w:r>
        <w:rPr>
          <w:b/>
        </w:rPr>
        <w:t xml:space="preserve">he Queen v. </w:t>
      </w:r>
      <w:proofErr w:type="spellStart"/>
      <w:r>
        <w:rPr>
          <w:b/>
        </w:rPr>
        <w:t>Paré</w:t>
      </w:r>
      <w:proofErr w:type="spellEnd"/>
      <w:r>
        <w:rPr>
          <w:b/>
        </w:rPr>
        <w:t xml:space="preserve"> 1987 2 SCR 618</w:t>
      </w:r>
      <w:r w:rsidRPr="008D2088">
        <w:rPr>
          <w:b/>
        </w:rPr>
        <w:t xml:space="preserve"> </w:t>
      </w:r>
    </w:p>
    <w:p w:rsidR="008D2088" w:rsidRPr="008D2088" w:rsidRDefault="008D2088" w:rsidP="008D2088">
      <w:pPr>
        <w:tabs>
          <w:tab w:val="left" w:pos="1110"/>
        </w:tabs>
        <w:rPr>
          <w:b/>
        </w:rPr>
      </w:pPr>
    </w:p>
    <w:p w:rsidR="008D2088" w:rsidRPr="008D2088" w:rsidRDefault="008D2088" w:rsidP="008D2088">
      <w:pPr>
        <w:tabs>
          <w:tab w:val="left" w:pos="1110"/>
        </w:tabs>
        <w:rPr>
          <w:b/>
        </w:rPr>
      </w:pPr>
      <w:r w:rsidRPr="008D2088">
        <w:rPr>
          <w:b/>
        </w:rPr>
        <w:t>Summary</w:t>
      </w:r>
    </w:p>
    <w:p w:rsidR="008D2088" w:rsidRDefault="008D2088" w:rsidP="008D2088">
      <w:pPr>
        <w:tabs>
          <w:tab w:val="left" w:pos="1110"/>
        </w:tabs>
        <w:rPr>
          <w:b/>
        </w:rPr>
      </w:pPr>
      <w:r w:rsidRPr="008D2088">
        <w:rPr>
          <w:b/>
        </w:rPr>
        <w:t xml:space="preserve">The case of R. v. </w:t>
      </w:r>
      <w:proofErr w:type="spellStart"/>
      <w:r w:rsidRPr="008D2088">
        <w:rPr>
          <w:b/>
        </w:rPr>
        <w:t>Paré</w:t>
      </w:r>
      <w:proofErr w:type="spellEnd"/>
      <w:r w:rsidRPr="008D2088">
        <w:rPr>
          <w:b/>
        </w:rPr>
        <w:t xml:space="preserve"> clarifies the definition of “while committing” in relation to the definition of first degree murder per s. 231.5 (murder “while committing” sexual assault).</w:t>
      </w:r>
      <w:r>
        <w:rPr>
          <w:b/>
        </w:rPr>
        <w:tab/>
      </w:r>
    </w:p>
    <w:p w:rsidR="008D2088" w:rsidRDefault="008D2088" w:rsidP="008D2088">
      <w:pPr>
        <w:tabs>
          <w:tab w:val="left" w:pos="1110"/>
        </w:tabs>
        <w:rPr>
          <w:b/>
        </w:rPr>
      </w:pPr>
      <w:r>
        <w:rPr>
          <w:b/>
        </w:rPr>
        <w:t xml:space="preserve">Pare charged with killing little boy </w:t>
      </w:r>
    </w:p>
    <w:p w:rsidR="008D2088" w:rsidRDefault="008D2088" w:rsidP="008D2088">
      <w:pPr>
        <w:tabs>
          <w:tab w:val="left" w:pos="1110"/>
        </w:tabs>
        <w:rPr>
          <w:b/>
        </w:rPr>
      </w:pPr>
      <w:r>
        <w:rPr>
          <w:b/>
        </w:rPr>
        <w:t>Pare went swimming with little boy, took the little boy away and sexually assaulted the little boy away from pool</w:t>
      </w:r>
    </w:p>
    <w:p w:rsidR="008D2088" w:rsidRDefault="008D2088" w:rsidP="008D2088">
      <w:pPr>
        <w:tabs>
          <w:tab w:val="left" w:pos="1110"/>
        </w:tabs>
        <w:rPr>
          <w:b/>
        </w:rPr>
      </w:pPr>
      <w:r>
        <w:rPr>
          <w:b/>
        </w:rPr>
        <w:t>Immediately after the sexual assault was over, the boy said he would tell his mother</w:t>
      </w:r>
    </w:p>
    <w:p w:rsidR="008D2088" w:rsidRDefault="008D2088" w:rsidP="008D2088">
      <w:pPr>
        <w:tabs>
          <w:tab w:val="left" w:pos="1110"/>
        </w:tabs>
        <w:rPr>
          <w:b/>
        </w:rPr>
      </w:pPr>
      <w:r>
        <w:rPr>
          <w:b/>
        </w:rPr>
        <w:t>Pare then strangles and kills little boy</w:t>
      </w:r>
    </w:p>
    <w:p w:rsidR="008D2088" w:rsidRDefault="008D2088" w:rsidP="008D2088">
      <w:pPr>
        <w:tabs>
          <w:tab w:val="left" w:pos="1110"/>
        </w:tabs>
        <w:rPr>
          <w:b/>
        </w:rPr>
      </w:pPr>
      <w:r>
        <w:rPr>
          <w:b/>
        </w:rPr>
        <w:t xml:space="preserve">Pare – </w:t>
      </w:r>
      <w:proofErr w:type="spellStart"/>
      <w:r>
        <w:rPr>
          <w:b/>
        </w:rPr>
        <w:t>Convcited</w:t>
      </w:r>
      <w:proofErr w:type="spellEnd"/>
      <w:r>
        <w:rPr>
          <w:b/>
        </w:rPr>
        <w:t xml:space="preserve"> by jury – murder 1</w:t>
      </w:r>
      <w:r w:rsidRPr="008D2088">
        <w:rPr>
          <w:b/>
          <w:vertAlign w:val="superscript"/>
        </w:rPr>
        <w:t>st</w:t>
      </w:r>
      <w:r>
        <w:rPr>
          <w:b/>
        </w:rPr>
        <w:t xml:space="preserve"> degree</w:t>
      </w:r>
    </w:p>
    <w:p w:rsidR="008D2088" w:rsidRDefault="008D2088" w:rsidP="008D2088">
      <w:pPr>
        <w:tabs>
          <w:tab w:val="left" w:pos="1110"/>
        </w:tabs>
        <w:rPr>
          <w:b/>
        </w:rPr>
      </w:pPr>
      <w:r>
        <w:rPr>
          <w:b/>
        </w:rPr>
        <w:t xml:space="preserve">Court of appeal – Dismissed the appeal – lost case 2 to 1 </w:t>
      </w:r>
    </w:p>
    <w:p w:rsidR="008D2088" w:rsidRDefault="008D2088" w:rsidP="008D2088">
      <w:pPr>
        <w:tabs>
          <w:tab w:val="left" w:pos="1110"/>
        </w:tabs>
        <w:rPr>
          <w:b/>
        </w:rPr>
      </w:pPr>
      <w:r>
        <w:rPr>
          <w:b/>
        </w:rPr>
        <w:t xml:space="preserve">Supreme court </w:t>
      </w:r>
      <w:proofErr w:type="gramStart"/>
      <w:r>
        <w:rPr>
          <w:b/>
        </w:rPr>
        <w:t>-  Unanimous</w:t>
      </w:r>
      <w:proofErr w:type="gramEnd"/>
      <w:r>
        <w:rPr>
          <w:b/>
        </w:rPr>
        <w:t xml:space="preserve"> decision – ruled boy was killed during the conviction of the sexual offence – the time frame between the sexual act and killing that it was really part of 1 decision </w:t>
      </w:r>
    </w:p>
    <w:p w:rsidR="008D2088" w:rsidRDefault="008D2088" w:rsidP="008D2088">
      <w:pPr>
        <w:tabs>
          <w:tab w:val="left" w:pos="1110"/>
        </w:tabs>
        <w:rPr>
          <w:b/>
        </w:rPr>
      </w:pPr>
      <w:r>
        <w:rPr>
          <w:b/>
        </w:rPr>
        <w:t xml:space="preserve">Because timeframe – it was considered the same </w:t>
      </w:r>
    </w:p>
    <w:p w:rsidR="008D2088" w:rsidRDefault="008D2088" w:rsidP="008D2088">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 xml:space="preserve">Case: </w:t>
      </w:r>
      <w:proofErr w:type="spellStart"/>
      <w:r>
        <w:rPr>
          <w:rFonts w:ascii="Tahoma" w:hAnsi="Tahoma" w:cs="Tahoma"/>
          <w:b w:val="0"/>
          <w:bCs w:val="0"/>
          <w:color w:val="D0691E"/>
          <w:sz w:val="24"/>
          <w:szCs w:val="24"/>
        </w:rPr>
        <w:t>Droste</w:t>
      </w:r>
      <w:proofErr w:type="spellEnd"/>
      <w:r>
        <w:rPr>
          <w:rFonts w:ascii="Tahoma" w:hAnsi="Tahoma" w:cs="Tahoma"/>
          <w:b w:val="0"/>
          <w:bCs w:val="0"/>
          <w:color w:val="D0691E"/>
          <w:sz w:val="24"/>
          <w:szCs w:val="24"/>
        </w:rPr>
        <w:t xml:space="preserve"> v. The Queen 1984 1 SCR 208</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w:t>
      </w:r>
    </w:p>
    <w:p w:rsidR="008D2088" w:rsidRDefault="008D2088" w:rsidP="008D2088">
      <w:pPr>
        <w:pStyle w:val="Heading4"/>
        <w:spacing w:before="75" w:after="75"/>
        <w:jc w:val="center"/>
        <w:rPr>
          <w:rFonts w:ascii="Tahoma" w:hAnsi="Tahoma" w:cs="Tahoma"/>
          <w:color w:val="990F0F"/>
          <w:sz w:val="21"/>
          <w:szCs w:val="21"/>
        </w:rPr>
      </w:pPr>
      <w:r>
        <w:rPr>
          <w:rFonts w:ascii="Tahoma" w:hAnsi="Tahoma" w:cs="Tahoma"/>
          <w:b/>
          <w:bCs/>
          <w:color w:val="990F0F"/>
          <w:sz w:val="21"/>
          <w:szCs w:val="21"/>
        </w:rPr>
        <w:t xml:space="preserve">Listen to your professor discuss </w:t>
      </w:r>
      <w:proofErr w:type="spellStart"/>
      <w:r>
        <w:rPr>
          <w:rFonts w:ascii="Tahoma" w:hAnsi="Tahoma" w:cs="Tahoma"/>
          <w:b/>
          <w:bCs/>
          <w:color w:val="990F0F"/>
          <w:sz w:val="21"/>
          <w:szCs w:val="21"/>
        </w:rPr>
        <w:t>Droste</w:t>
      </w:r>
      <w:proofErr w:type="spellEnd"/>
      <w:r>
        <w:rPr>
          <w:rFonts w:ascii="Tahoma" w:hAnsi="Tahoma" w:cs="Tahoma"/>
          <w:b/>
          <w:bCs/>
          <w:color w:val="990F0F"/>
          <w:sz w:val="21"/>
          <w:szCs w:val="21"/>
        </w:rPr>
        <w:t xml:space="preserve"> v. The Queen</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case of</w:t>
      </w:r>
      <w:r>
        <w:rPr>
          <w:rStyle w:val="apple-converted-space"/>
          <w:rFonts w:ascii="Tahoma" w:hAnsi="Tahoma" w:cs="Tahoma"/>
          <w:color w:val="000000"/>
          <w:sz w:val="18"/>
          <w:szCs w:val="18"/>
        </w:rPr>
        <w:t> </w:t>
      </w:r>
      <w:proofErr w:type="spellStart"/>
      <w:r>
        <w:rPr>
          <w:rStyle w:val="Emphasis"/>
          <w:rFonts w:ascii="Tahoma" w:hAnsi="Tahoma" w:cs="Tahoma"/>
          <w:color w:val="000000"/>
          <w:sz w:val="18"/>
          <w:szCs w:val="18"/>
        </w:rPr>
        <w:t>Droste</w:t>
      </w:r>
      <w:proofErr w:type="spellEnd"/>
      <w:r>
        <w:rPr>
          <w:rStyle w:val="Emphasis"/>
          <w:rFonts w:ascii="Tahoma" w:hAnsi="Tahoma" w:cs="Tahoma"/>
          <w:color w:val="000000"/>
          <w:sz w:val="18"/>
          <w:szCs w:val="18"/>
        </w:rPr>
        <w:t xml:space="preserve"> v. The Queen</w:t>
      </w:r>
      <w:r>
        <w:rPr>
          <w:rStyle w:val="apple-converted-space"/>
          <w:rFonts w:ascii="Tahoma" w:hAnsi="Tahoma" w:cs="Tahoma"/>
          <w:color w:val="000000"/>
          <w:sz w:val="18"/>
          <w:szCs w:val="18"/>
        </w:rPr>
        <w:t> </w:t>
      </w:r>
      <w:r>
        <w:rPr>
          <w:rFonts w:ascii="Tahoma" w:hAnsi="Tahoma" w:cs="Tahoma"/>
          <w:color w:val="000000"/>
          <w:sz w:val="18"/>
          <w:szCs w:val="18"/>
        </w:rPr>
        <w:t>reinforces the doctrine of the transference of intent from the intended victim(s) to the accidental victim(s) required to prove the</w:t>
      </w:r>
      <w:r>
        <w:rPr>
          <w:rStyle w:val="apple-converted-space"/>
          <w:rFonts w:ascii="Tahoma" w:hAnsi="Tahoma" w:cs="Tahoma"/>
          <w:color w:val="000000"/>
          <w:sz w:val="18"/>
          <w:szCs w:val="18"/>
        </w:rPr>
        <w:t> </w:t>
      </w:r>
      <w:proofErr w:type="spellStart"/>
      <w:r>
        <w:rPr>
          <w:rStyle w:val="Emphasis"/>
          <w:rFonts w:ascii="Tahoma" w:hAnsi="Tahoma" w:cs="Tahoma"/>
          <w:color w:val="000000"/>
          <w:sz w:val="18"/>
          <w:szCs w:val="18"/>
        </w:rPr>
        <w:t>mens</w:t>
      </w:r>
      <w:proofErr w:type="spellEnd"/>
      <w:r>
        <w:rPr>
          <w:rStyle w:val="Emphasis"/>
          <w:rFonts w:ascii="Tahoma" w:hAnsi="Tahoma" w:cs="Tahoma"/>
          <w:color w:val="000000"/>
          <w:sz w:val="18"/>
          <w:szCs w:val="18"/>
        </w:rPr>
        <w:t xml:space="preserve"> rea</w:t>
      </w:r>
      <w:r>
        <w:rPr>
          <w:rStyle w:val="apple-converted-space"/>
          <w:rFonts w:ascii="Tahoma" w:hAnsi="Tahoma" w:cs="Tahoma"/>
          <w:color w:val="000000"/>
          <w:sz w:val="18"/>
          <w:szCs w:val="18"/>
        </w:rPr>
        <w:t> </w:t>
      </w:r>
      <w:r>
        <w:rPr>
          <w:rFonts w:ascii="Tahoma" w:hAnsi="Tahoma" w:cs="Tahoma"/>
          <w:color w:val="000000"/>
          <w:sz w:val="18"/>
          <w:szCs w:val="18"/>
        </w:rPr>
        <w:t>(mental aspect) of first degree murder per s. 229(</w:t>
      </w:r>
      <w:r>
        <w:rPr>
          <w:rStyle w:val="Emphasis"/>
          <w:rFonts w:ascii="Tahoma" w:hAnsi="Tahoma" w:cs="Tahoma"/>
          <w:color w:val="000000"/>
          <w:sz w:val="18"/>
          <w:szCs w:val="18"/>
        </w:rPr>
        <w:t>b</w:t>
      </w:r>
      <w:r>
        <w:rPr>
          <w:rFonts w:ascii="Tahoma" w:hAnsi="Tahoma" w:cs="Tahoma"/>
          <w:color w:val="000000"/>
          <w:sz w:val="18"/>
          <w:szCs w:val="18"/>
        </w:rPr>
        <w:t>).</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roofErr w:type="spellStart"/>
      <w:r>
        <w:rPr>
          <w:rFonts w:ascii="Tahoma" w:hAnsi="Tahoma" w:cs="Tahoma"/>
          <w:color w:val="000000"/>
          <w:sz w:val="18"/>
          <w:szCs w:val="18"/>
        </w:rPr>
        <w:t>Droste</w:t>
      </w:r>
      <w:proofErr w:type="spellEnd"/>
      <w:r>
        <w:rPr>
          <w:rFonts w:ascii="Tahoma" w:hAnsi="Tahoma" w:cs="Tahoma"/>
          <w:color w:val="000000"/>
          <w:sz w:val="18"/>
          <w:szCs w:val="18"/>
        </w:rPr>
        <w:t xml:space="preserve"> wanted to kill his wife, he had told a number of people, had the intention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Puts gas in his </w:t>
      </w:r>
      <w:proofErr w:type="spellStart"/>
      <w:r>
        <w:rPr>
          <w:rFonts w:ascii="Tahoma" w:hAnsi="Tahoma" w:cs="Tahoma"/>
          <w:color w:val="000000"/>
          <w:sz w:val="18"/>
          <w:szCs w:val="18"/>
        </w:rPr>
        <w:t>carseat</w:t>
      </w:r>
      <w:proofErr w:type="spellEnd"/>
      <w:r>
        <w:rPr>
          <w:rFonts w:ascii="Tahoma" w:hAnsi="Tahoma" w:cs="Tahoma"/>
          <w:color w:val="000000"/>
          <w:sz w:val="18"/>
          <w:szCs w:val="18"/>
        </w:rPr>
        <w:t xml:space="preserve"> and wanted to take her, cause a fire, start an accident, instead of coming alone, she comes with the children</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Children in the back seat of car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Fire starts, kids end up being killed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I wanted to kill my wife but not my children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I should not be found guilty of </w:t>
      </w:r>
      <w:proofErr w:type="gramStart"/>
      <w:r>
        <w:rPr>
          <w:rFonts w:ascii="Tahoma" w:hAnsi="Tahoma" w:cs="Tahoma"/>
          <w:color w:val="000000"/>
          <w:sz w:val="18"/>
          <w:szCs w:val="18"/>
        </w:rPr>
        <w:t>murder ,</w:t>
      </w:r>
      <w:proofErr w:type="gramEnd"/>
      <w:r>
        <w:rPr>
          <w:rFonts w:ascii="Tahoma" w:hAnsi="Tahoma" w:cs="Tahoma"/>
          <w:color w:val="000000"/>
          <w:sz w:val="18"/>
          <w:szCs w:val="18"/>
        </w:rPr>
        <w:t xml:space="preserve"> I love kids</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Jury – guilty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Court of appeal – guilty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Supreme </w:t>
      </w:r>
      <w:proofErr w:type="spellStart"/>
      <w:r>
        <w:rPr>
          <w:rFonts w:ascii="Tahoma" w:hAnsi="Tahoma" w:cs="Tahoma"/>
          <w:color w:val="000000"/>
          <w:sz w:val="18"/>
          <w:szCs w:val="18"/>
        </w:rPr>
        <w:t>courty</w:t>
      </w:r>
      <w:proofErr w:type="spellEnd"/>
      <w:r>
        <w:rPr>
          <w:rFonts w:ascii="Tahoma" w:hAnsi="Tahoma" w:cs="Tahoma"/>
          <w:color w:val="000000"/>
          <w:sz w:val="18"/>
          <w:szCs w:val="18"/>
        </w:rPr>
        <w:t xml:space="preserve"> – guilty – if you killed someone, but you meant to kill someone else, it will not matter, it is still a murder case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p>
    <w:p w:rsidR="008D2088" w:rsidRDefault="008D2088" w:rsidP="008D2088">
      <w:pPr>
        <w:tabs>
          <w:tab w:val="left" w:pos="1110"/>
        </w:tabs>
        <w:rPr>
          <w:b/>
        </w:rPr>
      </w:pPr>
    </w:p>
    <w:p w:rsidR="008D2088" w:rsidRDefault="008D2088" w:rsidP="008D2088">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 xml:space="preserve">Case: </w:t>
      </w:r>
      <w:proofErr w:type="spellStart"/>
      <w:r>
        <w:rPr>
          <w:rFonts w:ascii="Tahoma" w:hAnsi="Tahoma" w:cs="Tahoma"/>
          <w:b w:val="0"/>
          <w:bCs w:val="0"/>
          <w:color w:val="D0691E"/>
          <w:sz w:val="24"/>
          <w:szCs w:val="24"/>
        </w:rPr>
        <w:t>Thibert</w:t>
      </w:r>
      <w:proofErr w:type="spellEnd"/>
      <w:r>
        <w:rPr>
          <w:rFonts w:ascii="Tahoma" w:hAnsi="Tahoma" w:cs="Tahoma"/>
          <w:b w:val="0"/>
          <w:bCs w:val="0"/>
          <w:color w:val="D0691E"/>
          <w:sz w:val="24"/>
          <w:szCs w:val="24"/>
        </w:rPr>
        <w:t xml:space="preserve"> v. The Queen 1996 1 SCR 37</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case of</w:t>
      </w:r>
      <w:r>
        <w:rPr>
          <w:rStyle w:val="apple-converted-space"/>
          <w:rFonts w:ascii="Tahoma" w:hAnsi="Tahoma" w:cs="Tahoma"/>
          <w:color w:val="000000"/>
          <w:sz w:val="18"/>
          <w:szCs w:val="18"/>
        </w:rPr>
        <w:t> </w:t>
      </w:r>
      <w:proofErr w:type="spellStart"/>
      <w:r>
        <w:rPr>
          <w:rStyle w:val="Emphasis"/>
          <w:rFonts w:ascii="Tahoma" w:hAnsi="Tahoma" w:cs="Tahoma"/>
          <w:color w:val="000000"/>
          <w:sz w:val="18"/>
          <w:szCs w:val="18"/>
        </w:rPr>
        <w:t>Thibert</w:t>
      </w:r>
      <w:proofErr w:type="spellEnd"/>
      <w:r>
        <w:rPr>
          <w:rStyle w:val="Emphasis"/>
          <w:rFonts w:ascii="Tahoma" w:hAnsi="Tahoma" w:cs="Tahoma"/>
          <w:color w:val="000000"/>
          <w:sz w:val="18"/>
          <w:szCs w:val="18"/>
        </w:rPr>
        <w:t xml:space="preserve"> v. The Queen</w:t>
      </w:r>
      <w:r>
        <w:rPr>
          <w:rStyle w:val="apple-converted-space"/>
          <w:rFonts w:ascii="Tahoma" w:hAnsi="Tahoma" w:cs="Tahoma"/>
          <w:color w:val="000000"/>
          <w:sz w:val="18"/>
          <w:szCs w:val="18"/>
        </w:rPr>
        <w:t> </w:t>
      </w:r>
      <w:r>
        <w:rPr>
          <w:rFonts w:ascii="Tahoma" w:hAnsi="Tahoma" w:cs="Tahoma"/>
          <w:color w:val="000000"/>
          <w:sz w:val="18"/>
          <w:szCs w:val="18"/>
        </w:rPr>
        <w:t>establishes the process for evaluating when provocation is a sufficient defence to reduce murder to manslaughter per s. 232.</w:t>
      </w:r>
    </w:p>
    <w:p w:rsidR="008D2088" w:rsidRDefault="008D2088" w:rsidP="008D2088">
      <w:pPr>
        <w:tabs>
          <w:tab w:val="left" w:pos="1110"/>
        </w:tabs>
        <w:rPr>
          <w:b/>
        </w:rPr>
      </w:pPr>
    </w:p>
    <w:p w:rsidR="008D2088" w:rsidRDefault="008D2088" w:rsidP="008D2088">
      <w:pPr>
        <w:tabs>
          <w:tab w:val="left" w:pos="1110"/>
        </w:tabs>
      </w:pPr>
      <w:r>
        <w:t xml:space="preserve">Couple were </w:t>
      </w:r>
      <w:proofErr w:type="spellStart"/>
      <w:r>
        <w:t>toghether</w:t>
      </w:r>
      <w:proofErr w:type="spellEnd"/>
      <w:r>
        <w:t xml:space="preserve"> for a couple years</w:t>
      </w:r>
      <w:proofErr w:type="gramStart"/>
      <w:r>
        <w:t>-  wife</w:t>
      </w:r>
      <w:proofErr w:type="gramEnd"/>
      <w:r>
        <w:t xml:space="preserve"> had been seeing someone else</w:t>
      </w:r>
    </w:p>
    <w:p w:rsidR="008D2088" w:rsidRDefault="008D2088" w:rsidP="008D2088">
      <w:pPr>
        <w:tabs>
          <w:tab w:val="left" w:pos="1110"/>
        </w:tabs>
      </w:pPr>
      <w:r>
        <w:t xml:space="preserve">Husband puts rifle in car </w:t>
      </w:r>
    </w:p>
    <w:p w:rsidR="008D2088" w:rsidRDefault="008D2088" w:rsidP="008D2088">
      <w:pPr>
        <w:tabs>
          <w:tab w:val="left" w:pos="1110"/>
        </w:tabs>
      </w:pPr>
      <w:proofErr w:type="spellStart"/>
      <w:r>
        <w:t>Hudsband</w:t>
      </w:r>
      <w:proofErr w:type="spellEnd"/>
      <w:r>
        <w:t xml:space="preserve"> tells wife I would like to talk to you alone </w:t>
      </w:r>
    </w:p>
    <w:p w:rsidR="008D2088" w:rsidRDefault="008D2088" w:rsidP="008D2088">
      <w:pPr>
        <w:tabs>
          <w:tab w:val="left" w:pos="1110"/>
        </w:tabs>
      </w:pPr>
      <w:r>
        <w:t>Husband followers her to the workplace</w:t>
      </w:r>
    </w:p>
    <w:p w:rsidR="008D2088" w:rsidRDefault="008D2088" w:rsidP="008D2088">
      <w:pPr>
        <w:tabs>
          <w:tab w:val="left" w:pos="1110"/>
        </w:tabs>
      </w:pPr>
      <w:r>
        <w:t xml:space="preserve">As she leaves she leaves with boyfriend holding her by waist </w:t>
      </w:r>
    </w:p>
    <w:p w:rsidR="008D2088" w:rsidRDefault="008D2088" w:rsidP="008D2088">
      <w:pPr>
        <w:tabs>
          <w:tab w:val="left" w:pos="1110"/>
        </w:tabs>
      </w:pPr>
      <w:r>
        <w:t>I want to see you alone, guy says no</w:t>
      </w:r>
    </w:p>
    <w:p w:rsidR="008D2088" w:rsidRDefault="008D2088" w:rsidP="008D2088">
      <w:pPr>
        <w:tabs>
          <w:tab w:val="left" w:pos="1110"/>
        </w:tabs>
      </w:pPr>
      <w:r>
        <w:t xml:space="preserve">Husband take rifle out of car </w:t>
      </w:r>
    </w:p>
    <w:p w:rsidR="008D2088" w:rsidRDefault="008D2088" w:rsidP="008D2088">
      <w:pPr>
        <w:tabs>
          <w:tab w:val="left" w:pos="1110"/>
        </w:tabs>
      </w:pPr>
      <w:r>
        <w:t xml:space="preserve">Wife says to bf that the gun is not loaded </w:t>
      </w:r>
    </w:p>
    <w:p w:rsidR="008D2088" w:rsidRDefault="008D2088" w:rsidP="008D2088">
      <w:pPr>
        <w:tabs>
          <w:tab w:val="left" w:pos="1110"/>
        </w:tabs>
      </w:pPr>
      <w:r>
        <w:t xml:space="preserve">Boyfriend steps in front of wife, </w:t>
      </w:r>
      <w:proofErr w:type="spellStart"/>
      <w:r>
        <w:t>cmon</w:t>
      </w:r>
      <w:proofErr w:type="spellEnd"/>
      <w:r>
        <w:t xml:space="preserve"> big fellow shoot me </w:t>
      </w:r>
    </w:p>
    <w:p w:rsidR="008D2088" w:rsidRDefault="008D2088" w:rsidP="008D2088">
      <w:pPr>
        <w:tabs>
          <w:tab w:val="left" w:pos="1110"/>
        </w:tabs>
      </w:pPr>
      <w:r>
        <w:t>Husband kills boyfriend</w:t>
      </w:r>
    </w:p>
    <w:p w:rsidR="008D2088" w:rsidRDefault="008D2088" w:rsidP="008D2088">
      <w:pPr>
        <w:pStyle w:val="ListParagraph"/>
        <w:numPr>
          <w:ilvl w:val="0"/>
          <w:numId w:val="21"/>
        </w:numPr>
        <w:tabs>
          <w:tab w:val="left" w:pos="1110"/>
        </w:tabs>
      </w:pPr>
      <w:r>
        <w:t xml:space="preserve">Charged with murder </w:t>
      </w:r>
    </w:p>
    <w:p w:rsidR="008D2088" w:rsidRDefault="008D2088" w:rsidP="008D2088">
      <w:pPr>
        <w:pStyle w:val="ListParagraph"/>
        <w:numPr>
          <w:ilvl w:val="0"/>
          <w:numId w:val="21"/>
        </w:numPr>
        <w:tabs>
          <w:tab w:val="left" w:pos="1110"/>
        </w:tabs>
      </w:pPr>
      <w:r>
        <w:lastRenderedPageBreak/>
        <w:t>Court of appeal – guilty</w:t>
      </w:r>
    </w:p>
    <w:p w:rsidR="008D2088" w:rsidRDefault="008D2088" w:rsidP="008D2088">
      <w:pPr>
        <w:pStyle w:val="ListParagraph"/>
        <w:numPr>
          <w:ilvl w:val="0"/>
          <w:numId w:val="21"/>
        </w:numPr>
        <w:tabs>
          <w:tab w:val="left" w:pos="1110"/>
        </w:tabs>
      </w:pPr>
      <w:r>
        <w:t xml:space="preserve">Supreme court – 3 – 2 </w:t>
      </w:r>
      <w:proofErr w:type="spellStart"/>
      <w:r>
        <w:t>coniction</w:t>
      </w:r>
      <w:proofErr w:type="spellEnd"/>
      <w:r>
        <w:t xml:space="preserve"> – manslaughter – when the boyfriend said </w:t>
      </w:r>
      <w:proofErr w:type="spellStart"/>
      <w:r>
        <w:t>cmon</w:t>
      </w:r>
      <w:proofErr w:type="spellEnd"/>
      <w:r>
        <w:t xml:space="preserve"> big fellow, that was an insult sufficient enough for a reasonable person to lose their cool – murder and brings it down to manslaughter - </w:t>
      </w:r>
    </w:p>
    <w:p w:rsidR="008D2088" w:rsidRPr="008D2088" w:rsidRDefault="008D2088" w:rsidP="008D2088">
      <w:pPr>
        <w:pStyle w:val="ListParagraph"/>
        <w:numPr>
          <w:ilvl w:val="0"/>
          <w:numId w:val="21"/>
        </w:numPr>
        <w:tabs>
          <w:tab w:val="left" w:pos="1110"/>
        </w:tabs>
      </w:pPr>
      <w:r>
        <w:t xml:space="preserve">Minority – this was not manslaughter – because the husband put the rifle to the car in the first place, that he intended to kill - </w:t>
      </w:r>
    </w:p>
    <w:p w:rsidR="008D2088" w:rsidRDefault="008D2088" w:rsidP="008D2088">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Case: The Queen v. Tran 2010 SCC 58</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Summary</w:t>
      </w:r>
    </w:p>
    <w:p w:rsidR="008D2088" w:rsidRDefault="008D2088" w:rsidP="008D2088">
      <w:pPr>
        <w:pStyle w:val="NormalWeb"/>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The most recent case dealing with the subject of manslaughter is that of</w:t>
      </w:r>
      <w:r>
        <w:rPr>
          <w:rStyle w:val="apple-converted-space"/>
          <w:rFonts w:ascii="Tahoma" w:hAnsi="Tahoma" w:cs="Tahoma"/>
          <w:color w:val="000000"/>
          <w:sz w:val="18"/>
          <w:szCs w:val="18"/>
        </w:rPr>
        <w:t> </w:t>
      </w:r>
      <w:r>
        <w:rPr>
          <w:rStyle w:val="Emphasis"/>
          <w:rFonts w:ascii="Tahoma" w:hAnsi="Tahoma" w:cs="Tahoma"/>
          <w:color w:val="000000"/>
          <w:sz w:val="18"/>
          <w:szCs w:val="18"/>
        </w:rPr>
        <w:t>R. v. Tran</w:t>
      </w:r>
      <w:r>
        <w:rPr>
          <w:rFonts w:ascii="Tahoma" w:hAnsi="Tahoma" w:cs="Tahoma"/>
          <w:color w:val="000000"/>
          <w:sz w:val="18"/>
          <w:szCs w:val="18"/>
        </w:rPr>
        <w:t xml:space="preserve">. This decision partially nullifies the ruling </w:t>
      </w:r>
      <w:proofErr w:type="spellStart"/>
      <w:r>
        <w:rPr>
          <w:rFonts w:ascii="Tahoma" w:hAnsi="Tahoma" w:cs="Tahoma"/>
          <w:color w:val="000000"/>
          <w:sz w:val="18"/>
          <w:szCs w:val="18"/>
        </w:rPr>
        <w:t>in</w:t>
      </w:r>
      <w:r>
        <w:rPr>
          <w:rStyle w:val="Emphasis"/>
          <w:rFonts w:ascii="Tahoma" w:hAnsi="Tahoma" w:cs="Tahoma"/>
          <w:color w:val="000000"/>
          <w:sz w:val="18"/>
          <w:szCs w:val="18"/>
        </w:rPr>
        <w:t>Thibert</w:t>
      </w:r>
      <w:proofErr w:type="spellEnd"/>
      <w:r>
        <w:rPr>
          <w:rStyle w:val="Emphasis"/>
          <w:rFonts w:ascii="Tahoma" w:hAnsi="Tahoma" w:cs="Tahoma"/>
          <w:color w:val="000000"/>
          <w:sz w:val="18"/>
          <w:szCs w:val="18"/>
        </w:rPr>
        <w:t xml:space="preserve"> v. The Queen</w:t>
      </w:r>
      <w:r>
        <w:rPr>
          <w:rStyle w:val="apple-converted-space"/>
          <w:rFonts w:ascii="Tahoma" w:hAnsi="Tahoma" w:cs="Tahoma"/>
          <w:color w:val="000000"/>
          <w:sz w:val="18"/>
          <w:szCs w:val="18"/>
        </w:rPr>
        <w:t> </w:t>
      </w:r>
      <w:r>
        <w:rPr>
          <w:rFonts w:ascii="Tahoma" w:hAnsi="Tahoma" w:cs="Tahoma"/>
          <w:color w:val="000000"/>
          <w:sz w:val="18"/>
          <w:szCs w:val="18"/>
        </w:rPr>
        <w:t>when examining the possibility of reducing a homicide charge from second degree murder to manslaughter per s. 232 of the Criminal Code.</w:t>
      </w:r>
    </w:p>
    <w:p w:rsidR="008D2088" w:rsidRDefault="008D2088" w:rsidP="008D2088">
      <w:pPr>
        <w:tabs>
          <w:tab w:val="left" w:pos="1110"/>
        </w:tabs>
        <w:rPr>
          <w:b/>
        </w:rPr>
      </w:pPr>
    </w:p>
    <w:p w:rsidR="008D2088" w:rsidRDefault="008D2088" w:rsidP="008D2088">
      <w:pPr>
        <w:tabs>
          <w:tab w:val="left" w:pos="1110"/>
        </w:tabs>
      </w:pPr>
      <w:r>
        <w:rPr>
          <w:b/>
        </w:rPr>
        <w:t xml:space="preserve">Entered locked apartment of </w:t>
      </w:r>
      <w:proofErr w:type="gramStart"/>
      <w:r>
        <w:rPr>
          <w:b/>
        </w:rPr>
        <w:t xml:space="preserve">wife </w:t>
      </w:r>
      <w:r>
        <w:t xml:space="preserve"> -</w:t>
      </w:r>
      <w:proofErr w:type="gramEnd"/>
      <w:r>
        <w:t xml:space="preserve"> they had separated however he kept a key – </w:t>
      </w:r>
    </w:p>
    <w:p w:rsidR="008D2088" w:rsidRDefault="008D2088" w:rsidP="008D2088">
      <w:pPr>
        <w:pStyle w:val="ListParagraph"/>
        <w:numPr>
          <w:ilvl w:val="0"/>
          <w:numId w:val="21"/>
        </w:numPr>
        <w:tabs>
          <w:tab w:val="left" w:pos="1110"/>
        </w:tabs>
      </w:pPr>
      <w:r>
        <w:t xml:space="preserve">Miss </w:t>
      </w:r>
      <w:proofErr w:type="spellStart"/>
      <w:r>
        <w:t>wong</w:t>
      </w:r>
      <w:proofErr w:type="spellEnd"/>
      <w:r>
        <w:t xml:space="preserve"> was in bedroom with boyfriend </w:t>
      </w:r>
    </w:p>
    <w:p w:rsidR="008D2088" w:rsidRDefault="008D2088" w:rsidP="008D2088">
      <w:pPr>
        <w:pStyle w:val="ListParagraph"/>
        <w:numPr>
          <w:ilvl w:val="0"/>
          <w:numId w:val="21"/>
        </w:numPr>
        <w:tabs>
          <w:tab w:val="left" w:pos="1110"/>
        </w:tabs>
      </w:pPr>
      <w:r>
        <w:t xml:space="preserve">Tran attacks boyfriend – scratches eyes and kicks </w:t>
      </w:r>
    </w:p>
    <w:p w:rsidR="008D2088" w:rsidRDefault="008D2088" w:rsidP="008D2088">
      <w:pPr>
        <w:pStyle w:val="ListParagraph"/>
        <w:numPr>
          <w:ilvl w:val="0"/>
          <w:numId w:val="21"/>
        </w:numPr>
        <w:tabs>
          <w:tab w:val="left" w:pos="1110"/>
        </w:tabs>
      </w:pPr>
      <w:r>
        <w:t xml:space="preserve">Attacks miss </w:t>
      </w:r>
      <w:proofErr w:type="spellStart"/>
      <w:r>
        <w:t>wong</w:t>
      </w:r>
      <w:proofErr w:type="spellEnd"/>
      <w:r>
        <w:t xml:space="preserve"> </w:t>
      </w:r>
    </w:p>
    <w:p w:rsidR="008D2088" w:rsidRDefault="008D2088" w:rsidP="008D2088">
      <w:pPr>
        <w:pStyle w:val="ListParagraph"/>
        <w:numPr>
          <w:ilvl w:val="0"/>
          <w:numId w:val="21"/>
        </w:numPr>
        <w:tabs>
          <w:tab w:val="left" w:pos="1110"/>
        </w:tabs>
      </w:pPr>
      <w:r>
        <w:t xml:space="preserve">Comes back to bedroom with 2 butcher knifes </w:t>
      </w:r>
    </w:p>
    <w:p w:rsidR="008D2088" w:rsidRDefault="008D2088" w:rsidP="008D2088">
      <w:pPr>
        <w:pStyle w:val="ListParagraph"/>
        <w:numPr>
          <w:ilvl w:val="0"/>
          <w:numId w:val="21"/>
        </w:numPr>
        <w:tabs>
          <w:tab w:val="left" w:pos="1110"/>
        </w:tabs>
      </w:pPr>
      <w:r>
        <w:t>Stabs bf</w:t>
      </w:r>
    </w:p>
    <w:p w:rsidR="008D2088" w:rsidRDefault="008D2088" w:rsidP="008D2088">
      <w:pPr>
        <w:pStyle w:val="ListParagraph"/>
        <w:numPr>
          <w:ilvl w:val="0"/>
          <w:numId w:val="21"/>
        </w:numPr>
        <w:tabs>
          <w:tab w:val="left" w:pos="1110"/>
        </w:tabs>
      </w:pPr>
      <w:r>
        <w:t xml:space="preserve">Calls stepfather and says he got them </w:t>
      </w:r>
    </w:p>
    <w:p w:rsidR="008D2088" w:rsidRDefault="008D2088" w:rsidP="008D2088">
      <w:pPr>
        <w:pStyle w:val="ListParagraph"/>
        <w:numPr>
          <w:ilvl w:val="0"/>
          <w:numId w:val="21"/>
        </w:numPr>
        <w:tabs>
          <w:tab w:val="left" w:pos="1110"/>
        </w:tabs>
      </w:pPr>
      <w:r>
        <w:t>Chopped gf hand</w:t>
      </w:r>
    </w:p>
    <w:p w:rsidR="008D2088" w:rsidRDefault="008D2088" w:rsidP="008D2088">
      <w:pPr>
        <w:pStyle w:val="ListParagraph"/>
        <w:numPr>
          <w:ilvl w:val="0"/>
          <w:numId w:val="21"/>
        </w:numPr>
        <w:tabs>
          <w:tab w:val="left" w:pos="1110"/>
        </w:tabs>
      </w:pPr>
      <w:r>
        <w:t>Slashes face of gf</w:t>
      </w:r>
    </w:p>
    <w:p w:rsidR="008D2088" w:rsidRDefault="008D2088" w:rsidP="008D2088">
      <w:pPr>
        <w:pStyle w:val="ListParagraph"/>
        <w:numPr>
          <w:ilvl w:val="0"/>
          <w:numId w:val="21"/>
        </w:numPr>
        <w:tabs>
          <w:tab w:val="left" w:pos="1110"/>
        </w:tabs>
      </w:pPr>
      <w:r>
        <w:t xml:space="preserve">17 time stabbed bf – </w:t>
      </w:r>
      <w:proofErr w:type="spellStart"/>
      <w:r>
        <w:t>leathal</w:t>
      </w:r>
      <w:proofErr w:type="spellEnd"/>
      <w:r>
        <w:t xml:space="preserve"> wound </w:t>
      </w:r>
    </w:p>
    <w:p w:rsidR="008D2088" w:rsidRDefault="008D2088" w:rsidP="008D2088">
      <w:pPr>
        <w:pStyle w:val="ListParagraph"/>
        <w:numPr>
          <w:ilvl w:val="0"/>
          <w:numId w:val="21"/>
        </w:numPr>
        <w:tabs>
          <w:tab w:val="left" w:pos="1110"/>
        </w:tabs>
      </w:pPr>
      <w:r>
        <w:t>Stabs himself – puts knife in boyfriends hand</w:t>
      </w:r>
    </w:p>
    <w:p w:rsidR="008D2088" w:rsidRDefault="008D2088" w:rsidP="008D2088">
      <w:pPr>
        <w:pStyle w:val="ListParagraph"/>
        <w:numPr>
          <w:ilvl w:val="0"/>
          <w:numId w:val="21"/>
        </w:numPr>
        <w:tabs>
          <w:tab w:val="left" w:pos="1110"/>
        </w:tabs>
      </w:pPr>
      <w:r>
        <w:t xml:space="preserve">Judge without Jury – did not challenge facts of case </w:t>
      </w:r>
    </w:p>
    <w:p w:rsidR="008D2088" w:rsidRDefault="008D2088" w:rsidP="008D2088">
      <w:pPr>
        <w:pStyle w:val="ListParagraph"/>
        <w:numPr>
          <w:ilvl w:val="0"/>
          <w:numId w:val="21"/>
        </w:numPr>
        <w:tabs>
          <w:tab w:val="left" w:pos="1110"/>
        </w:tabs>
      </w:pPr>
      <w:r>
        <w:t>Murder should be reduced to manslaughter – convicted him of manslaughter</w:t>
      </w:r>
    </w:p>
    <w:p w:rsidR="008D2088" w:rsidRDefault="008D2088" w:rsidP="008D2088">
      <w:pPr>
        <w:pStyle w:val="ListParagraph"/>
        <w:numPr>
          <w:ilvl w:val="0"/>
          <w:numId w:val="21"/>
        </w:numPr>
        <w:tabs>
          <w:tab w:val="left" w:pos="1110"/>
        </w:tabs>
      </w:pPr>
      <w:r>
        <w:t>Court of appeal – defence of provocation had not reality on the case – constituted the convicted of 2</w:t>
      </w:r>
      <w:r w:rsidRPr="008D2088">
        <w:rPr>
          <w:vertAlign w:val="superscript"/>
        </w:rPr>
        <w:t>nd</w:t>
      </w:r>
      <w:r>
        <w:t xml:space="preserve"> degree murder </w:t>
      </w:r>
    </w:p>
    <w:p w:rsidR="008D2088" w:rsidRDefault="008D2088" w:rsidP="008D2088">
      <w:pPr>
        <w:pStyle w:val="ListParagraph"/>
        <w:numPr>
          <w:ilvl w:val="0"/>
          <w:numId w:val="21"/>
        </w:numPr>
        <w:tabs>
          <w:tab w:val="left" w:pos="1110"/>
        </w:tabs>
      </w:pPr>
      <w:r>
        <w:t xml:space="preserve">Supreme court of Canada – 7 nothing decision – the trial judge was wrong – 4 elements of defence of provocation </w:t>
      </w:r>
    </w:p>
    <w:p w:rsidR="008D2088" w:rsidRDefault="008D2088" w:rsidP="008D2088">
      <w:pPr>
        <w:pStyle w:val="ListParagraph"/>
        <w:numPr>
          <w:ilvl w:val="1"/>
          <w:numId w:val="21"/>
        </w:numPr>
        <w:tabs>
          <w:tab w:val="left" w:pos="1110"/>
        </w:tabs>
      </w:pPr>
      <w:r>
        <w:t xml:space="preserve">Wrongful act or insult </w:t>
      </w:r>
    </w:p>
    <w:p w:rsidR="008D2088" w:rsidRDefault="008D2088" w:rsidP="008D2088">
      <w:pPr>
        <w:pStyle w:val="ListParagraph"/>
        <w:numPr>
          <w:ilvl w:val="1"/>
          <w:numId w:val="21"/>
        </w:numPr>
        <w:tabs>
          <w:tab w:val="left" w:pos="1110"/>
        </w:tabs>
      </w:pPr>
      <w:r>
        <w:t>Sudden and unexpected</w:t>
      </w:r>
    </w:p>
    <w:p w:rsidR="008D2088" w:rsidRDefault="008D2088" w:rsidP="008D2088">
      <w:pPr>
        <w:pStyle w:val="ListParagraph"/>
        <w:numPr>
          <w:ilvl w:val="1"/>
          <w:numId w:val="21"/>
        </w:numPr>
        <w:tabs>
          <w:tab w:val="left" w:pos="1110"/>
        </w:tabs>
      </w:pPr>
      <w:r>
        <w:t xml:space="preserve">Caused the accused to act in anger </w:t>
      </w:r>
    </w:p>
    <w:p w:rsidR="008D2088" w:rsidRDefault="008D2088" w:rsidP="008D2088">
      <w:pPr>
        <w:pStyle w:val="ListParagraph"/>
        <w:numPr>
          <w:ilvl w:val="1"/>
          <w:numId w:val="21"/>
        </w:numPr>
        <w:tabs>
          <w:tab w:val="left" w:pos="1110"/>
        </w:tabs>
      </w:pPr>
      <w:r>
        <w:t xml:space="preserve">He was aware of the other man, when he saw them in bed </w:t>
      </w:r>
      <w:proofErr w:type="spellStart"/>
      <w:r>
        <w:t>toghether</w:t>
      </w:r>
      <w:proofErr w:type="spellEnd"/>
      <w:r>
        <w:t xml:space="preserve"> – should have been prepared – not a reason to stab </w:t>
      </w:r>
      <w:proofErr w:type="spellStart"/>
      <w:r>
        <w:t>ex wife</w:t>
      </w:r>
      <w:proofErr w:type="spellEnd"/>
      <w:r>
        <w:t xml:space="preserve"> + boyfriend </w:t>
      </w:r>
    </w:p>
    <w:p w:rsidR="008D2088" w:rsidRPr="008D2088" w:rsidRDefault="008D2088" w:rsidP="008D2088">
      <w:pPr>
        <w:pStyle w:val="ListParagraph"/>
        <w:numPr>
          <w:ilvl w:val="0"/>
          <w:numId w:val="21"/>
        </w:numPr>
        <w:tabs>
          <w:tab w:val="left" w:pos="1110"/>
        </w:tabs>
      </w:pPr>
      <w:r>
        <w:t>-  2</w:t>
      </w:r>
      <w:r w:rsidRPr="008D2088">
        <w:rPr>
          <w:vertAlign w:val="superscript"/>
        </w:rPr>
        <w:t>nd</w:t>
      </w:r>
      <w:r>
        <w:t xml:space="preserve"> degree murder – 10 – 25 years before </w:t>
      </w:r>
      <w:proofErr w:type="spellStart"/>
      <w:r>
        <w:t>mr.tran</w:t>
      </w:r>
      <w:proofErr w:type="spellEnd"/>
      <w:r>
        <w:t xml:space="preserve"> could be eligible for parole </w:t>
      </w:r>
    </w:p>
    <w:p w:rsidR="008D2088" w:rsidRDefault="008D2088">
      <w:pPr>
        <w:rPr>
          <w:b/>
        </w:rPr>
      </w:pPr>
      <w:r>
        <w:rPr>
          <w:b/>
        </w:rPr>
        <w:t xml:space="preserve">MODULE 6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219</w:t>
      </w:r>
      <w:proofErr w:type="gramStart"/>
      <w:r>
        <w:rPr>
          <w:rFonts w:ascii="Tahoma" w:hAnsi="Tahoma" w:cs="Tahoma"/>
          <w:color w:val="000000"/>
          <w:sz w:val="18"/>
          <w:szCs w:val="18"/>
        </w:rPr>
        <w:t>.(</w:t>
      </w:r>
      <w:proofErr w:type="gramEnd"/>
      <w:r>
        <w:rPr>
          <w:rFonts w:ascii="Tahoma" w:hAnsi="Tahoma" w:cs="Tahoma"/>
          <w:color w:val="000000"/>
          <w:sz w:val="18"/>
          <w:szCs w:val="18"/>
        </w:rPr>
        <w:t xml:space="preserve">1) </w:t>
      </w:r>
      <w:proofErr w:type="spellStart"/>
      <w:r>
        <w:rPr>
          <w:rFonts w:ascii="Tahoma" w:hAnsi="Tahoma" w:cs="Tahoma"/>
          <w:color w:val="000000"/>
          <w:sz w:val="18"/>
          <w:szCs w:val="18"/>
        </w:rPr>
        <w:t>Every one</w:t>
      </w:r>
      <w:proofErr w:type="spellEnd"/>
      <w:r>
        <w:rPr>
          <w:rFonts w:ascii="Tahoma" w:hAnsi="Tahoma" w:cs="Tahoma"/>
          <w:color w:val="000000"/>
          <w:sz w:val="18"/>
          <w:szCs w:val="18"/>
        </w:rPr>
        <w:t xml:space="preserve"> is criminally negligent who</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doing anything, or</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omitting to do anything that it is his duty to do, shows wanton or reckless disregard for the lives or safety of other persons.</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For the purposes of this section, "duty" means a duty imposed by law.</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220. Every person who by criminal negligence causes death to another person is guilty of an indictable offence and liable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where</w:t>
      </w:r>
      <w:proofErr w:type="gramEnd"/>
      <w:r>
        <w:rPr>
          <w:rFonts w:ascii="Tahoma" w:hAnsi="Tahoma" w:cs="Tahoma"/>
          <w:color w:val="000000"/>
          <w:sz w:val="18"/>
          <w:szCs w:val="18"/>
        </w:rPr>
        <w:t xml:space="preserve"> a firearm is used in the commission of the offence, to imprisonment for life and to a minimum punishment of imprisonment for a term of four years; and</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any other case, to imprisonment for life.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shd w:val="clear" w:color="auto" w:fill="F6F4D6"/>
        </w:rPr>
      </w:pPr>
      <w:r>
        <w:rPr>
          <w:rFonts w:ascii="Tahoma" w:hAnsi="Tahoma" w:cs="Tahoma"/>
          <w:color w:val="000000"/>
          <w:sz w:val="18"/>
          <w:szCs w:val="18"/>
          <w:shd w:val="clear" w:color="auto" w:fill="F6F4D6"/>
        </w:rPr>
        <w:t xml:space="preserve">221. </w:t>
      </w:r>
      <w:proofErr w:type="spellStart"/>
      <w:r>
        <w:rPr>
          <w:rFonts w:ascii="Tahoma" w:hAnsi="Tahoma" w:cs="Tahoma"/>
          <w:color w:val="000000"/>
          <w:sz w:val="18"/>
          <w:szCs w:val="18"/>
          <w:shd w:val="clear" w:color="auto" w:fill="F6F4D6"/>
        </w:rPr>
        <w:t>Every one</w:t>
      </w:r>
      <w:proofErr w:type="spellEnd"/>
      <w:r>
        <w:rPr>
          <w:rFonts w:ascii="Tahoma" w:hAnsi="Tahoma" w:cs="Tahoma"/>
          <w:color w:val="000000"/>
          <w:sz w:val="18"/>
          <w:szCs w:val="18"/>
          <w:shd w:val="clear" w:color="auto" w:fill="F6F4D6"/>
        </w:rPr>
        <w:t xml:space="preserve"> who by criminal negligence causes bodily harm to another person is guilty of an indictable offence and liable to imprisonment for a term not exceeding ten years.</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shd w:val="clear" w:color="auto" w:fill="F6F4D6"/>
        </w:rPr>
      </w:pP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Section 249 makes it an offence to operate a motor vehicle, vessel, or aircraft in a dangerous manner and provides for punishment upon conviction for these offences.</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To determine if the driving is dangerous,</w:t>
      </w:r>
    </w:p>
    <w:p w:rsidR="008D2088" w:rsidRPr="008D2088" w:rsidRDefault="008D2088" w:rsidP="008D2088">
      <w:pPr>
        <w:numPr>
          <w:ilvl w:val="0"/>
          <w:numId w:val="22"/>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one must consider all of the circumstances such as: the nature, condition and the use of the place as well as the amount of traffic that is or might reasonably be expected to be present, and </w:t>
      </w:r>
    </w:p>
    <w:p w:rsidR="008D2088" w:rsidRPr="008D2088" w:rsidRDefault="008D2088" w:rsidP="008D2088">
      <w:pPr>
        <w:numPr>
          <w:ilvl w:val="0"/>
          <w:numId w:val="22"/>
        </w:numPr>
        <w:shd w:val="clear" w:color="auto" w:fill="F6F4D6"/>
        <w:spacing w:before="120" w:after="0" w:line="240" w:lineRule="auto"/>
        <w:ind w:left="300"/>
        <w:rPr>
          <w:rFonts w:ascii="Tahoma" w:eastAsia="Times New Roman" w:hAnsi="Tahoma" w:cs="Tahoma"/>
          <w:color w:val="000000"/>
          <w:sz w:val="18"/>
          <w:szCs w:val="18"/>
          <w:lang w:eastAsia="en-CA"/>
        </w:rPr>
      </w:pPr>
      <w:proofErr w:type="gramStart"/>
      <w:r w:rsidRPr="008D2088">
        <w:rPr>
          <w:rFonts w:ascii="Tahoma" w:eastAsia="Times New Roman" w:hAnsi="Tahoma" w:cs="Tahoma"/>
          <w:color w:val="000000"/>
          <w:sz w:val="18"/>
          <w:szCs w:val="18"/>
          <w:lang w:eastAsia="en-CA"/>
        </w:rPr>
        <w:t>in</w:t>
      </w:r>
      <w:proofErr w:type="gramEnd"/>
      <w:r w:rsidRPr="008D2088">
        <w:rPr>
          <w:rFonts w:ascii="Tahoma" w:eastAsia="Times New Roman" w:hAnsi="Tahoma" w:cs="Tahoma"/>
          <w:color w:val="000000"/>
          <w:sz w:val="18"/>
          <w:szCs w:val="18"/>
          <w:lang w:eastAsia="en-CA"/>
        </w:rPr>
        <w:t xml:space="preserve"> addition, it is essential that the driving presented a danger to the public who either were present or who might have been expected to be present. A passenger in the car is part of the public.</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mental element for the offence requires proof of an intention to operate the vehicle in a way which, objectively viewed, constitutes a departure from the standard of care expected of a prudent driver in the circumstances.</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Penalties for section 249 dangerous driving:</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(2) The offences of dangerous driving may be tried by way of indictment or by way of summary conviction:</w:t>
      </w:r>
    </w:p>
    <w:p w:rsidR="008D2088" w:rsidRPr="008D2088" w:rsidRDefault="008D2088" w:rsidP="008D2088">
      <w:pPr>
        <w:numPr>
          <w:ilvl w:val="0"/>
          <w:numId w:val="23"/>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punishment by way of indictment: the maximum sentence is five years’ imprisonment</w:t>
      </w:r>
    </w:p>
    <w:p w:rsidR="008D2088" w:rsidRPr="008D2088" w:rsidRDefault="008D2088" w:rsidP="008D2088">
      <w:pPr>
        <w:numPr>
          <w:ilvl w:val="0"/>
          <w:numId w:val="23"/>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punishment on summary conviction</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(3) Dangerous driving causing bodily harm is an indictable offence, liable to a maximum sentence of 10 years imprisonment.</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(4) Dangerous driving causing the death of another person: an indictable offence, liable to a maximum sentence of 14 years imprisonment.</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There must be a link proven between the accused’s acts and the resulting bodily harm or death.</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Though it is not yet clearly defined how strong a link needs to be proven, the accused’s act must at least be a cause of the consequence.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It is unnecessary for the Crown to prove that the lives or safety of others were actually endangered. The offence is proved where the Crown establishes that the driving complained of was dangerous to the public, that is, either the public actually present at the time of the offence or the public which might reasonably have been expected to be in the particular vicinity at the time.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253.(1) Every one commits an offence who operates a motor vehicle or vessel or operates or assists in the operation of an aircraft or of railway equipment or has the care or control of a motor vehicle, vessel, aircraft or railway equipment, whether it is in motion or not,</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while</w:t>
      </w:r>
      <w:proofErr w:type="gramEnd"/>
      <w:r>
        <w:rPr>
          <w:rFonts w:ascii="Tahoma" w:hAnsi="Tahoma" w:cs="Tahoma"/>
          <w:color w:val="000000"/>
          <w:sz w:val="18"/>
          <w:szCs w:val="18"/>
        </w:rPr>
        <w:t xml:space="preserve"> the person’s ability to operate the vehicle, vessel, aircraft or railway equipment is impaired by alcohol or a drug; or</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having</w:t>
      </w:r>
      <w:proofErr w:type="gramEnd"/>
      <w:r>
        <w:rPr>
          <w:rFonts w:ascii="Tahoma" w:hAnsi="Tahoma" w:cs="Tahoma"/>
          <w:color w:val="000000"/>
          <w:sz w:val="18"/>
          <w:szCs w:val="18"/>
        </w:rPr>
        <w:t xml:space="preserve"> consumed alcohol in such a quantity that the concentration in the person’s blood exceeds eighty milligrams of alcohol in one hundred millilitres of blood.</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For greater certainty, the reference to impairment by alcohol or a drug in paragraph (1</w:t>
      </w:r>
      <w:proofErr w:type="gramStart"/>
      <w:r>
        <w:rPr>
          <w:rFonts w:ascii="Tahoma" w:hAnsi="Tahoma" w:cs="Tahoma"/>
          <w:color w:val="000000"/>
          <w:sz w:val="18"/>
          <w:szCs w:val="18"/>
        </w:rPr>
        <w:t>)(</w:t>
      </w:r>
      <w:proofErr w:type="gramEnd"/>
      <w:r>
        <w:rPr>
          <w:rFonts w:ascii="Tahoma" w:hAnsi="Tahoma" w:cs="Tahoma"/>
          <w:color w:val="000000"/>
          <w:sz w:val="18"/>
          <w:szCs w:val="18"/>
        </w:rPr>
        <w:t>a) includes impairment by a combination of alcohol and a drug.</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254.(2) If a peace officer has reasonable grounds to suspect that a person has alcohol or a drug in their body and that the person has, within the preceding three hours, operated a motor vehicle or vessel, operated or assisted in the operation of an aircraft or railway equipment or had the care or control of a motor vehicle, a vessel, an aircraft or railway equipment, whether it was in motion or not, the peace officer may, by demand, require the person to comply with paragraph (a), in the case of a drug, or with either or both of paragraphs (a) and (b), in the case of alcohol:</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(a) to perform forthwith physical coordination tests prescribed by regulation to enable the peace officer to determine whether a demand may be made under subsection (3) or (3.1) and, if necessary, to accompany the peace officer for that purpose; and</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(b) to provide forthwith a sample of breath that, in the peace officer’s opinion, will enable a proper analysis to be made by means of an approved screening device and, if necessary, to accompany the peace officer for that purpose.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(2.1) For greater certainty, a peace officer may make a video recording of a performance of the physical coordination tests referred to in paragraph (2)(a).</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 If a peace officer has reasonable grounds to believe that a person is committing, or at any time within the preceding three hours has committed, an offence under section 253 as a result of the consumption of alcohol, the peace officer may, by demand made as soon as practicable, require the person</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provide, as soon as practicable,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gramStart"/>
      <w:r>
        <w:rPr>
          <w:rFonts w:ascii="Tahoma" w:hAnsi="Tahoma" w:cs="Tahoma"/>
          <w:color w:val="000000"/>
          <w:sz w:val="18"/>
          <w:szCs w:val="18"/>
        </w:rPr>
        <w:t>samples</w:t>
      </w:r>
      <w:proofErr w:type="gramEnd"/>
      <w:r>
        <w:rPr>
          <w:rFonts w:ascii="Tahoma" w:hAnsi="Tahoma" w:cs="Tahoma"/>
          <w:color w:val="000000"/>
          <w:sz w:val="18"/>
          <w:szCs w:val="18"/>
        </w:rPr>
        <w:t xml:space="preserve"> of breath that, in a qualified technician’s opinion, will enable a proper analysis to be made to determine the concentration, if any, of alcohol in the person’s blood, or</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(ii) if the peace officer has reasonable grounds to believe that, because of their physical condition, the person may be incapable of providing a sample of breath or it would be impracticable to obtain a sample of breath, samples of blood that, in the opinion of the qualified medical practitioner or qualified technician taking the samples, will enable a proper analysis to be made to determine the concentration, if any, of alcohol in the person’s blood; and</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if</w:t>
      </w:r>
      <w:proofErr w:type="gramEnd"/>
      <w:r>
        <w:rPr>
          <w:rFonts w:ascii="Tahoma" w:hAnsi="Tahoma" w:cs="Tahoma"/>
          <w:color w:val="000000"/>
          <w:sz w:val="18"/>
          <w:szCs w:val="18"/>
        </w:rPr>
        <w:t xml:space="preserve"> necessary, to accompany the peace officer for that purpose.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(3.1) If a peace officer has reasonable grounds to believe that a person is committing, or at any time within the preceding three hours has committed, an offence under paragraph 253(1)(a) as a result of the consumption of a drug or of a combination of alcohol and a drug, the peace officer may, by demand made as soon as practicable, require the person to submit, as soon as practicable, to an evaluation conducted by an evaluating officer to determine whether the person’s ability to operate a motor vehicle, a vessel, an aircraft or railway equipment is impaired by a drug or by a combination of alcohol and a drug, and to accompany the peace officer for that purpose.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(3.2) </w:t>
      </w:r>
      <w:proofErr w:type="gramStart"/>
      <w:r>
        <w:rPr>
          <w:rFonts w:ascii="Tahoma" w:hAnsi="Tahoma" w:cs="Tahoma"/>
          <w:color w:val="000000"/>
          <w:sz w:val="18"/>
          <w:szCs w:val="18"/>
        </w:rPr>
        <w:t>For</w:t>
      </w:r>
      <w:proofErr w:type="gramEnd"/>
      <w:r>
        <w:rPr>
          <w:rFonts w:ascii="Tahoma" w:hAnsi="Tahoma" w:cs="Tahoma"/>
          <w:color w:val="000000"/>
          <w:sz w:val="18"/>
          <w:szCs w:val="18"/>
        </w:rPr>
        <w:t xml:space="preserve"> greater certainty, a peace officer may make a video recording of an evaluation referred to in subsection (3.1).</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(3.3) If the evaluating officer has reasonable grounds to suspect that the person has alcohol in their body and if a demand was not made under paragraph (2</w:t>
      </w:r>
      <w:proofErr w:type="gramStart"/>
      <w:r>
        <w:rPr>
          <w:rFonts w:ascii="Tahoma" w:hAnsi="Tahoma" w:cs="Tahoma"/>
          <w:color w:val="000000"/>
          <w:sz w:val="18"/>
          <w:szCs w:val="18"/>
        </w:rPr>
        <w:t>)(</w:t>
      </w:r>
      <w:proofErr w:type="gramEnd"/>
      <w:r>
        <w:rPr>
          <w:rFonts w:ascii="Tahoma" w:hAnsi="Tahoma" w:cs="Tahoma"/>
          <w:color w:val="000000"/>
          <w:sz w:val="18"/>
          <w:szCs w:val="18"/>
        </w:rPr>
        <w:t>b) or subsection (3), the evaluating officer may, by demand made as soon as practicable, require the person to provide, as soon as practicable, a sample of breath that, in the evaluating officer’s opinion, will enable a proper analysis to be made by means of an approved instrument.</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(3.4) If, on completion of the evaluation, the evaluating officer has reasonable grounds to believe, based on the evaluation, that the person’s ability to operate a motor vehicle, a vessel, an aircraft or railway equipment is impaired by a drug or by a combination of alcohol and a drug, the evaluating officer may, by demand made as soon as practicable, require the person to provide, as soon as practicable,</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a</w:t>
      </w:r>
      <w:proofErr w:type="gramEnd"/>
      <w:r>
        <w:rPr>
          <w:rFonts w:ascii="Tahoma" w:hAnsi="Tahoma" w:cs="Tahoma"/>
          <w:color w:val="000000"/>
          <w:sz w:val="18"/>
          <w:szCs w:val="18"/>
        </w:rPr>
        <w:t xml:space="preserve"> sample of either oral fluid or urine that, in the evaluating officer’s opinion, will enable a proper analysis to be made to determine whether the person has a drug in their body; or</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samples</w:t>
      </w:r>
      <w:proofErr w:type="gramEnd"/>
      <w:r>
        <w:rPr>
          <w:rFonts w:ascii="Tahoma" w:hAnsi="Tahoma" w:cs="Tahoma"/>
          <w:color w:val="000000"/>
          <w:sz w:val="18"/>
          <w:szCs w:val="18"/>
        </w:rPr>
        <w:t xml:space="preserve"> of blood that, in the opinion of the qualified medical practitioner or qualified technician taking the samples, will enable a proper analysis to be made to determine whether the person has a drug in their body.</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(4) Samples of blood may be taken from a person under subsection (3) or (3.4) only by or under the direction of a qualified medical practitioner who is satisfied that taking the samples would not endanger the person’s life or health.</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(5) Everyone commits an offence who, without reasonable excuse, fails or refuses to comply with a demand made under this section.</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Case of Waite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Young man was driving, hayride, number of people walking driving, man drove car as close to the hayride as possible, came by 1</w:t>
      </w:r>
      <w:r w:rsidRPr="008D2088">
        <w:rPr>
          <w:rFonts w:ascii="Tahoma" w:hAnsi="Tahoma" w:cs="Tahoma"/>
          <w:color w:val="000000"/>
          <w:sz w:val="18"/>
          <w:szCs w:val="18"/>
          <w:vertAlign w:val="superscript"/>
        </w:rPr>
        <w:t>st</w:t>
      </w:r>
      <w:r>
        <w:rPr>
          <w:rFonts w:ascii="Tahoma" w:hAnsi="Tahoma" w:cs="Tahoma"/>
          <w:color w:val="000000"/>
          <w:sz w:val="18"/>
          <w:szCs w:val="18"/>
        </w:rPr>
        <w:t xml:space="preserve"> time, 2</w:t>
      </w:r>
      <w:r w:rsidRPr="008D2088">
        <w:rPr>
          <w:rFonts w:ascii="Tahoma" w:hAnsi="Tahoma" w:cs="Tahoma"/>
          <w:color w:val="000000"/>
          <w:sz w:val="18"/>
          <w:szCs w:val="18"/>
          <w:vertAlign w:val="superscript"/>
        </w:rPr>
        <w:t>nd</w:t>
      </w:r>
      <w:r>
        <w:rPr>
          <w:rFonts w:ascii="Tahoma" w:hAnsi="Tahoma" w:cs="Tahoma"/>
          <w:color w:val="000000"/>
          <w:sz w:val="18"/>
          <w:szCs w:val="18"/>
        </w:rPr>
        <w:t xml:space="preserve"> time he killed 4 and injured 1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Charged with 4 counts of criminal negligence causing death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Jury states – found him guilty of dangerous driving not criminal negligence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Court of appeal – ordered new trial</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Supreme court – Was whether the intent for criminal </w:t>
      </w:r>
      <w:proofErr w:type="spellStart"/>
      <w:r>
        <w:rPr>
          <w:rFonts w:ascii="Tahoma" w:hAnsi="Tahoma" w:cs="Tahoma"/>
          <w:color w:val="000000"/>
          <w:sz w:val="18"/>
          <w:szCs w:val="18"/>
        </w:rPr>
        <w:t>neglicgence</w:t>
      </w:r>
      <w:proofErr w:type="spellEnd"/>
      <w:r>
        <w:rPr>
          <w:rFonts w:ascii="Tahoma" w:hAnsi="Tahoma" w:cs="Tahoma"/>
          <w:color w:val="000000"/>
          <w:sz w:val="18"/>
          <w:szCs w:val="18"/>
        </w:rPr>
        <w:t xml:space="preserve"> determined by the objective test, the way the person was driving , as to the voluntary assumption of risk required </w:t>
      </w:r>
    </w:p>
    <w:p w:rsidR="008D2088" w:rsidRDefault="008D2088" w:rsidP="008D2088">
      <w:pPr>
        <w:pStyle w:val="NormalWeb"/>
        <w:numPr>
          <w:ilvl w:val="1"/>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Both tests are needed, subjective mental element, wilful blindness </w:t>
      </w:r>
    </w:p>
    <w:p w:rsidR="008D2088" w:rsidRDefault="008D2088" w:rsidP="008D2088">
      <w:pPr>
        <w:pStyle w:val="NormalWeb"/>
        <w:numPr>
          <w:ilvl w:val="1"/>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Supreme court dismissed the appeal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Beatty – Car that is driven by the accused for no apparent reason crosses double white line and kills three people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Prior to the accident the car was properly driven, the car was not mechanically / drug or </w:t>
      </w:r>
      <w:proofErr w:type="spellStart"/>
      <w:r>
        <w:rPr>
          <w:rFonts w:ascii="Tahoma" w:hAnsi="Tahoma" w:cs="Tahoma"/>
          <w:color w:val="000000"/>
          <w:sz w:val="18"/>
          <w:szCs w:val="18"/>
        </w:rPr>
        <w:t>alchohol</w:t>
      </w:r>
      <w:proofErr w:type="spellEnd"/>
      <w:r>
        <w:rPr>
          <w:rFonts w:ascii="Tahoma" w:hAnsi="Tahoma" w:cs="Tahoma"/>
          <w:color w:val="000000"/>
          <w:sz w:val="18"/>
          <w:szCs w:val="18"/>
        </w:rPr>
        <w:t xml:space="preserve"> involved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Driver said he must have dozed off</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Few seconds of negligent driving –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Trial judge – not supportive to finding of mark departure of standard care of reasonable prudent driver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CoA – new trial – the conduct of the accused can only be viewed as objectively dangerous – accused should be guilty</w:t>
      </w:r>
    </w:p>
    <w:p w:rsidR="008D2088" w:rsidRP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Supreme court – allowed the appeal and restored the </w:t>
      </w:r>
      <w:proofErr w:type="spellStart"/>
      <w:r>
        <w:rPr>
          <w:rFonts w:ascii="Tahoma" w:hAnsi="Tahoma" w:cs="Tahoma"/>
          <w:color w:val="000000"/>
          <w:sz w:val="18"/>
          <w:szCs w:val="18"/>
        </w:rPr>
        <w:t>acuitial</w:t>
      </w:r>
      <w:proofErr w:type="spellEnd"/>
      <w:r>
        <w:rPr>
          <w:rFonts w:ascii="Tahoma" w:hAnsi="Tahoma" w:cs="Tahoma"/>
          <w:color w:val="000000"/>
          <w:sz w:val="18"/>
          <w:szCs w:val="18"/>
        </w:rPr>
        <w:t xml:space="preserve"> – the intent and the act need to be proven – in order to be convicted the crown must show the accused drove a way danger to the public – the manner in which the car was driven – not the consequence – there is no evidence in this case of intention – rather the evidence shows the dangerous conduct was due to a momentary lapse of attention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St Pierre – Deals with section 258 1 C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Miss St-</w:t>
      </w:r>
      <w:proofErr w:type="spellStart"/>
      <w:r>
        <w:rPr>
          <w:rFonts w:ascii="Tahoma" w:hAnsi="Tahoma" w:cs="Tahoma"/>
          <w:color w:val="000000"/>
          <w:sz w:val="18"/>
          <w:szCs w:val="18"/>
        </w:rPr>
        <w:t>Piere</w:t>
      </w:r>
      <w:proofErr w:type="spellEnd"/>
      <w:r>
        <w:rPr>
          <w:rFonts w:ascii="Tahoma" w:hAnsi="Tahoma" w:cs="Tahoma"/>
          <w:color w:val="000000"/>
          <w:sz w:val="18"/>
          <w:szCs w:val="18"/>
        </w:rPr>
        <w:t xml:space="preserve"> arrested for driving </w:t>
      </w:r>
      <w:proofErr w:type="spellStart"/>
      <w:r>
        <w:rPr>
          <w:rFonts w:ascii="Tahoma" w:hAnsi="Tahoma" w:cs="Tahoma"/>
          <w:color w:val="000000"/>
          <w:sz w:val="18"/>
          <w:szCs w:val="18"/>
        </w:rPr>
        <w:t>erradictally</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chagered</w:t>
      </w:r>
      <w:proofErr w:type="spellEnd"/>
      <w:r>
        <w:rPr>
          <w:rFonts w:ascii="Tahoma" w:hAnsi="Tahoma" w:cs="Tahoma"/>
          <w:color w:val="000000"/>
          <w:sz w:val="18"/>
          <w:szCs w:val="18"/>
        </w:rPr>
        <w:t xml:space="preserve"> for impaired driving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While in washroom – drank vodka bottles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CoA – Upheld the appeal – convicted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Supreme </w:t>
      </w:r>
      <w:proofErr w:type="gramStart"/>
      <w:r>
        <w:rPr>
          <w:rFonts w:ascii="Tahoma" w:hAnsi="Tahoma" w:cs="Tahoma"/>
          <w:color w:val="000000"/>
          <w:sz w:val="18"/>
          <w:szCs w:val="18"/>
        </w:rPr>
        <w:t>court</w:t>
      </w:r>
      <w:proofErr w:type="gramEnd"/>
      <w:r>
        <w:rPr>
          <w:rFonts w:ascii="Tahoma" w:hAnsi="Tahoma" w:cs="Tahoma"/>
          <w:color w:val="000000"/>
          <w:sz w:val="18"/>
          <w:szCs w:val="18"/>
        </w:rPr>
        <w:t xml:space="preserve"> – she won 5/4 – Majority of court allowed the appeal and restored the </w:t>
      </w:r>
      <w:proofErr w:type="spellStart"/>
      <w:r>
        <w:rPr>
          <w:rFonts w:ascii="Tahoma" w:hAnsi="Tahoma" w:cs="Tahoma"/>
          <w:color w:val="000000"/>
          <w:sz w:val="18"/>
          <w:szCs w:val="18"/>
        </w:rPr>
        <w:t>accuital</w:t>
      </w:r>
      <w:proofErr w:type="spellEnd"/>
      <w:r>
        <w:rPr>
          <w:rFonts w:ascii="Tahoma" w:hAnsi="Tahoma" w:cs="Tahoma"/>
          <w:color w:val="000000"/>
          <w:sz w:val="18"/>
          <w:szCs w:val="18"/>
        </w:rPr>
        <w:t xml:space="preserve"> – 258. </w:t>
      </w:r>
      <w:proofErr w:type="gramStart"/>
      <w:r>
        <w:rPr>
          <w:rFonts w:ascii="Tahoma" w:hAnsi="Tahoma" w:cs="Tahoma"/>
          <w:color w:val="000000"/>
          <w:sz w:val="18"/>
          <w:szCs w:val="18"/>
        </w:rPr>
        <w:t>1 .</w:t>
      </w:r>
      <w:proofErr w:type="gramEnd"/>
      <w:r>
        <w:rPr>
          <w:rFonts w:ascii="Tahoma" w:hAnsi="Tahoma" w:cs="Tahoma"/>
          <w:color w:val="000000"/>
          <w:sz w:val="18"/>
          <w:szCs w:val="18"/>
        </w:rPr>
        <w:t xml:space="preserve"> c – the blood </w:t>
      </w:r>
      <w:proofErr w:type="spellStart"/>
      <w:r>
        <w:rPr>
          <w:rFonts w:ascii="Tahoma" w:hAnsi="Tahoma" w:cs="Tahoma"/>
          <w:color w:val="000000"/>
          <w:sz w:val="18"/>
          <w:szCs w:val="18"/>
        </w:rPr>
        <w:t>alchohol</w:t>
      </w:r>
      <w:proofErr w:type="spellEnd"/>
      <w:r>
        <w:rPr>
          <w:rFonts w:ascii="Tahoma" w:hAnsi="Tahoma" w:cs="Tahoma"/>
          <w:color w:val="000000"/>
          <w:sz w:val="18"/>
          <w:szCs w:val="18"/>
        </w:rPr>
        <w:t xml:space="preserve"> level was different from driving to </w:t>
      </w:r>
      <w:proofErr w:type="spellStart"/>
      <w:r>
        <w:rPr>
          <w:rFonts w:ascii="Tahoma" w:hAnsi="Tahoma" w:cs="Tahoma"/>
          <w:color w:val="000000"/>
          <w:sz w:val="18"/>
          <w:szCs w:val="18"/>
        </w:rPr>
        <w:t>teset</w:t>
      </w:r>
      <w:proofErr w:type="spellEnd"/>
      <w:r>
        <w:rPr>
          <w:rFonts w:ascii="Tahoma" w:hAnsi="Tahoma" w:cs="Tahoma"/>
          <w:color w:val="000000"/>
          <w:sz w:val="18"/>
          <w:szCs w:val="18"/>
        </w:rPr>
        <w:t xml:space="preserve"> result – the crown has to prove the guilt – the </w:t>
      </w:r>
      <w:proofErr w:type="spellStart"/>
      <w:r>
        <w:rPr>
          <w:rFonts w:ascii="Tahoma" w:hAnsi="Tahoma" w:cs="Tahoma"/>
          <w:color w:val="000000"/>
          <w:sz w:val="18"/>
          <w:szCs w:val="18"/>
        </w:rPr>
        <w:t>defensce</w:t>
      </w:r>
      <w:proofErr w:type="spellEnd"/>
      <w:r>
        <w:rPr>
          <w:rFonts w:ascii="Tahoma" w:hAnsi="Tahoma" w:cs="Tahoma"/>
          <w:color w:val="000000"/>
          <w:sz w:val="18"/>
          <w:szCs w:val="18"/>
        </w:rPr>
        <w:t xml:space="preserve"> does not have to prove the innocence </w:t>
      </w:r>
    </w:p>
    <w:p w:rsidR="008D2088" w:rsidRDefault="008D2088" w:rsidP="008D2088">
      <w:pPr>
        <w:pStyle w:val="NormalWeb"/>
        <w:numPr>
          <w:ilvl w:val="0"/>
          <w:numId w:val="21"/>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Evidence – accused was under the legal limit – when it was taken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p>
    <w:p w:rsid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r>
        <w:rPr>
          <w:rFonts w:ascii="Tahoma" w:hAnsi="Tahoma" w:cs="Tahoma"/>
          <w:b/>
          <w:color w:val="000000"/>
          <w:sz w:val="18"/>
          <w:szCs w:val="18"/>
        </w:rPr>
        <w:t xml:space="preserve">MODULE 7 </w:t>
      </w:r>
    </w:p>
    <w:p w:rsid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This section defines what constitutes an assault and the extent to which consent may be used as a defence to the charge of assault. Subsections 265(3) and (4) are the first two of five Criminal Code sections dealing with the issue of consent; the remaining three sections (ss. 273.1, 273.2 and 150.1) will be covered in the modules on sexual assault and sexual offences and sentencing.</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265(1)</w:t>
      </w:r>
      <w:r w:rsidRPr="008D2088">
        <w:rPr>
          <w:rFonts w:ascii="Tahoma" w:eastAsia="Times New Roman" w:hAnsi="Tahoma" w:cs="Tahoma"/>
          <w:color w:val="000000"/>
          <w:sz w:val="18"/>
          <w:szCs w:val="18"/>
          <w:lang w:eastAsia="en-CA"/>
        </w:rPr>
        <w:t> states that a person commits an assault whereby:</w:t>
      </w:r>
    </w:p>
    <w:p w:rsidR="008D2088" w:rsidRPr="008D2088" w:rsidRDefault="008D2088" w:rsidP="008D2088">
      <w:pPr>
        <w:numPr>
          <w:ilvl w:val="0"/>
          <w:numId w:val="24"/>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person physically hurts another person on purpose and without the other person’s consent; or</w:t>
      </w:r>
    </w:p>
    <w:p w:rsidR="008D2088" w:rsidRPr="008D2088" w:rsidRDefault="008D2088" w:rsidP="008D2088">
      <w:pPr>
        <w:numPr>
          <w:ilvl w:val="0"/>
          <w:numId w:val="24"/>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person tries to physically hurt another person, or threatens to physically hurt another person, if the person actually has the ability to do so or if the victim simply believes the person has the ability to do so; or</w:t>
      </w:r>
    </w:p>
    <w:p w:rsidR="008D2088" w:rsidRPr="008D2088" w:rsidRDefault="008D2088" w:rsidP="008D2088">
      <w:pPr>
        <w:numPr>
          <w:ilvl w:val="0"/>
          <w:numId w:val="24"/>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person begs or physically blocks another person from passing if the person openly has a weapon (or imitation of a weapon) in their possession.</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265(2) </w:t>
      </w:r>
      <w:r w:rsidRPr="008D2088">
        <w:rPr>
          <w:rFonts w:ascii="Tahoma" w:eastAsia="Times New Roman" w:hAnsi="Tahoma" w:cs="Tahoma"/>
          <w:color w:val="000000"/>
          <w:sz w:val="18"/>
          <w:szCs w:val="18"/>
          <w:lang w:eastAsia="en-CA"/>
        </w:rPr>
        <w:t>states that section 265 applies to all types of assault, including all types of sexual assault.</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265(3)</w:t>
      </w:r>
      <w:r w:rsidRPr="008D2088">
        <w:rPr>
          <w:rFonts w:ascii="Tahoma" w:eastAsia="Times New Roman" w:hAnsi="Tahoma" w:cs="Tahoma"/>
          <w:color w:val="000000"/>
          <w:sz w:val="18"/>
          <w:szCs w:val="18"/>
          <w:lang w:eastAsia="en-CA"/>
        </w:rPr>
        <w:t> states that the victim is not considered to be consenting if the victim complies or does not resist due to:</w:t>
      </w:r>
    </w:p>
    <w:p w:rsidR="008D2088" w:rsidRPr="008D2088" w:rsidRDefault="008D2088" w:rsidP="008D2088">
      <w:pPr>
        <w:numPr>
          <w:ilvl w:val="0"/>
          <w:numId w:val="25"/>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person physically hurting the victim or a third person (e.g., the victim’s child); or</w:t>
      </w:r>
    </w:p>
    <w:p w:rsidR="008D2088" w:rsidRPr="008D2088" w:rsidRDefault="008D2088" w:rsidP="008D2088">
      <w:pPr>
        <w:numPr>
          <w:ilvl w:val="0"/>
          <w:numId w:val="25"/>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lastRenderedPageBreak/>
        <w:t>The person threatens to physically hurt, or the victim worries that the person will physically hurt, the victim or a third person; or</w:t>
      </w:r>
    </w:p>
    <w:p w:rsidR="008D2088" w:rsidRPr="008D2088" w:rsidRDefault="008D2088" w:rsidP="008D2088">
      <w:pPr>
        <w:numPr>
          <w:ilvl w:val="0"/>
          <w:numId w:val="25"/>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Fraud (e.g., not disclosing an HIV-positive status prior to having unprotected sex); or</w:t>
      </w:r>
    </w:p>
    <w:p w:rsidR="008D2088" w:rsidRPr="008D2088" w:rsidRDefault="008D2088" w:rsidP="008D2088">
      <w:pPr>
        <w:numPr>
          <w:ilvl w:val="0"/>
          <w:numId w:val="25"/>
        </w:numPr>
        <w:shd w:val="clear" w:color="auto" w:fill="F6F4D6"/>
        <w:spacing w:before="120" w:after="0" w:line="240" w:lineRule="auto"/>
        <w:ind w:left="30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The abuse of a position of authority (e.g., a teacher or therapist).</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Subsection 265(4)</w:t>
      </w:r>
      <w:r w:rsidRPr="008D2088">
        <w:rPr>
          <w:rFonts w:ascii="Tahoma" w:eastAsia="Times New Roman" w:hAnsi="Tahoma" w:cs="Tahoma"/>
          <w:color w:val="000000"/>
          <w:sz w:val="18"/>
          <w:szCs w:val="18"/>
          <w:lang w:eastAsia="en-CA"/>
        </w:rPr>
        <w:t> states if an accused claims they believed that the victim was actually consenting to the activity, the judge must allow the accused to present the defence of honest but mistaken belief to the jury and must instruct the jury to evaluate whether there were sufficient reasonable grounds for the accused to hold the belief of consent. However, the judge must be convinced that there is sufficient evidence and, that if the evidence were believed by the jury, the evidence would be grounds for a defence.</w:t>
      </w:r>
    </w:p>
    <w:p w:rsidR="008D2088" w:rsidRPr="008D2088" w:rsidRDefault="008D2088" w:rsidP="008D2088">
      <w:pPr>
        <w:shd w:val="clear" w:color="auto" w:fill="F6F4D6"/>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 </w:t>
      </w:r>
    </w:p>
    <w:p w:rsidR="008D2088" w:rsidRPr="008D2088" w:rsidRDefault="008D2088" w:rsidP="008D2088">
      <w:pPr>
        <w:pStyle w:val="NormalWeb"/>
        <w:shd w:val="clear" w:color="auto" w:fill="F6F4D6"/>
        <w:spacing w:before="75" w:beforeAutospacing="0" w:after="75" w:afterAutospacing="0" w:line="216" w:lineRule="atLeast"/>
        <w:rPr>
          <w:rFonts w:ascii="Tahoma" w:hAnsi="Tahoma" w:cs="Tahoma"/>
          <w:b/>
          <w:color w:val="000000"/>
          <w:sz w:val="18"/>
          <w:szCs w:val="18"/>
        </w:rPr>
      </w:pPr>
    </w:p>
    <w:p w:rsidR="008D2088" w:rsidRPr="008D2088" w:rsidRDefault="008D2088" w:rsidP="008D2088">
      <w:pPr>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Summary</w:t>
      </w:r>
    </w:p>
    <w:p w:rsidR="008D2088" w:rsidRPr="008D2088" w:rsidRDefault="008D2088" w:rsidP="008D2088">
      <w:pPr>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b/>
          <w:bCs/>
          <w:color w:val="000000"/>
          <w:sz w:val="18"/>
          <w:szCs w:val="18"/>
          <w:lang w:eastAsia="en-CA"/>
        </w:rPr>
        <w:t>Section 266</w:t>
      </w:r>
      <w:r w:rsidRPr="008D2088">
        <w:rPr>
          <w:rFonts w:ascii="Tahoma" w:eastAsia="Times New Roman" w:hAnsi="Tahoma" w:cs="Tahoma"/>
          <w:color w:val="000000"/>
          <w:sz w:val="18"/>
          <w:szCs w:val="18"/>
          <w:lang w:eastAsia="en-CA"/>
        </w:rPr>
        <w:t> states that assault is:</w:t>
      </w:r>
    </w:p>
    <w:p w:rsidR="008D2088" w:rsidRPr="008D2088" w:rsidRDefault="008D2088" w:rsidP="008D2088">
      <w:pPr>
        <w:numPr>
          <w:ilvl w:val="0"/>
          <w:numId w:val="26"/>
        </w:numPr>
        <w:spacing w:before="120" w:after="0" w:line="240" w:lineRule="auto"/>
        <w:ind w:left="45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An indictable offence carrying a maximum sentence of 5 years’ imprisonment; or</w:t>
      </w:r>
    </w:p>
    <w:p w:rsidR="008D2088" w:rsidRPr="008D2088" w:rsidRDefault="008D2088" w:rsidP="008D2088">
      <w:pPr>
        <w:numPr>
          <w:ilvl w:val="0"/>
          <w:numId w:val="26"/>
        </w:numPr>
        <w:spacing w:before="120" w:after="0" w:line="240" w:lineRule="auto"/>
        <w:ind w:left="450"/>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A summary conviction offence.</w:t>
      </w:r>
    </w:p>
    <w:p w:rsidR="008D2088" w:rsidRPr="008D2088" w:rsidRDefault="008D2088" w:rsidP="008D2088">
      <w:pPr>
        <w:spacing w:before="75" w:after="75" w:line="216" w:lineRule="atLeast"/>
        <w:rPr>
          <w:rFonts w:ascii="Tahoma" w:eastAsia="Times New Roman" w:hAnsi="Tahoma" w:cs="Tahoma"/>
          <w:color w:val="000000"/>
          <w:sz w:val="18"/>
          <w:szCs w:val="18"/>
          <w:lang w:eastAsia="en-CA"/>
        </w:rPr>
      </w:pPr>
      <w:r w:rsidRPr="008D2088">
        <w:rPr>
          <w:rFonts w:ascii="Tahoma" w:eastAsia="Times New Roman" w:hAnsi="Tahoma" w:cs="Tahoma"/>
          <w:color w:val="000000"/>
          <w:sz w:val="18"/>
          <w:szCs w:val="18"/>
          <w:lang w:eastAsia="en-CA"/>
        </w:rPr>
        <w:t> </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267. </w:t>
      </w:r>
      <w:proofErr w:type="spellStart"/>
      <w:r>
        <w:rPr>
          <w:rFonts w:ascii="Tahoma" w:hAnsi="Tahoma" w:cs="Tahoma"/>
          <w:color w:val="000000"/>
          <w:sz w:val="18"/>
          <w:szCs w:val="18"/>
        </w:rPr>
        <w:t>Every one</w:t>
      </w:r>
      <w:proofErr w:type="spellEnd"/>
      <w:r>
        <w:rPr>
          <w:rFonts w:ascii="Tahoma" w:hAnsi="Tahoma" w:cs="Tahoma"/>
          <w:color w:val="000000"/>
          <w:sz w:val="18"/>
          <w:szCs w:val="18"/>
        </w:rPr>
        <w:t xml:space="preserve"> who, in committing an assault,</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carries</w:t>
      </w:r>
      <w:proofErr w:type="gramEnd"/>
      <w:r>
        <w:rPr>
          <w:rFonts w:ascii="Tahoma" w:hAnsi="Tahoma" w:cs="Tahoma"/>
          <w:color w:val="000000"/>
          <w:sz w:val="18"/>
          <w:szCs w:val="18"/>
        </w:rPr>
        <w:t>, uses or threatens to use a weapon or an imitation thereof, or</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causes</w:t>
      </w:r>
      <w:proofErr w:type="gramEnd"/>
      <w:r>
        <w:rPr>
          <w:rFonts w:ascii="Tahoma" w:hAnsi="Tahoma" w:cs="Tahoma"/>
          <w:color w:val="000000"/>
          <w:sz w:val="18"/>
          <w:szCs w:val="18"/>
        </w:rPr>
        <w:t xml:space="preserve"> bodily harm to the complainant, is guilty of an indictable offence and liable to imprisonment for a term not exceeding ten years or an offence punishable on summary conviction and liable to imprisonment for a term not exceeding eighteen months.</w:t>
      </w:r>
    </w:p>
    <w:p w:rsidR="008D2088" w:rsidRDefault="008D2088">
      <w:pPr>
        <w:rPr>
          <w:b/>
        </w:rPr>
      </w:pP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268</w:t>
      </w:r>
      <w:proofErr w:type="gramStart"/>
      <w:r>
        <w:rPr>
          <w:rFonts w:ascii="Tahoma" w:hAnsi="Tahoma" w:cs="Tahoma"/>
          <w:color w:val="000000"/>
          <w:sz w:val="18"/>
          <w:szCs w:val="18"/>
        </w:rPr>
        <w:t>.(</w:t>
      </w:r>
      <w:proofErr w:type="gramEnd"/>
      <w:r>
        <w:rPr>
          <w:rFonts w:ascii="Tahoma" w:hAnsi="Tahoma" w:cs="Tahoma"/>
          <w:color w:val="000000"/>
          <w:sz w:val="18"/>
          <w:szCs w:val="18"/>
        </w:rPr>
        <w:t>1) Every one commits an aggravated assault who wounds, maims, disfigures or endangers the life of the complainant.</w:t>
      </w:r>
    </w:p>
    <w:p w:rsidR="008D2088" w:rsidRDefault="008D2088" w:rsidP="008D208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(2) </w:t>
      </w:r>
      <w:proofErr w:type="spellStart"/>
      <w:r>
        <w:rPr>
          <w:rFonts w:ascii="Tahoma" w:hAnsi="Tahoma" w:cs="Tahoma"/>
          <w:color w:val="000000"/>
          <w:sz w:val="18"/>
          <w:szCs w:val="18"/>
        </w:rPr>
        <w:t>Every one</w:t>
      </w:r>
      <w:proofErr w:type="spellEnd"/>
      <w:r>
        <w:rPr>
          <w:rFonts w:ascii="Tahoma" w:hAnsi="Tahoma" w:cs="Tahoma"/>
          <w:color w:val="000000"/>
          <w:sz w:val="18"/>
          <w:szCs w:val="18"/>
        </w:rPr>
        <w:t xml:space="preserve"> who commits an aggravated assault is guilty of an indictable offence and liable to imprisonment for a term not exceeding fourteen years.</w:t>
      </w:r>
    </w:p>
    <w:p w:rsidR="008D2088" w:rsidRDefault="008D2088">
      <w:pPr>
        <w:rPr>
          <w:b/>
        </w:rPr>
      </w:pPr>
    </w:p>
    <w:p w:rsidR="008D2088" w:rsidRDefault="008D2088">
      <w:pPr>
        <w:rPr>
          <w:b/>
        </w:rPr>
      </w:pPr>
    </w:p>
    <w:p w:rsidR="008D2088" w:rsidRDefault="008D2088">
      <w:pPr>
        <w:rPr>
          <w:b/>
        </w:rPr>
      </w:pPr>
      <w:proofErr w:type="spellStart"/>
      <w:r>
        <w:rPr>
          <w:b/>
        </w:rPr>
        <w:t>Jobidon</w:t>
      </w:r>
      <w:proofErr w:type="spellEnd"/>
      <w:r>
        <w:rPr>
          <w:b/>
        </w:rPr>
        <w:t xml:space="preserve"> </w:t>
      </w:r>
    </w:p>
    <w:p w:rsidR="008D2088" w:rsidRPr="008D2088" w:rsidRDefault="008D2088" w:rsidP="008D2088">
      <w:pPr>
        <w:pStyle w:val="ListParagraph"/>
        <w:numPr>
          <w:ilvl w:val="0"/>
          <w:numId w:val="21"/>
        </w:numPr>
        <w:rPr>
          <w:b/>
        </w:rPr>
      </w:pPr>
      <w:r>
        <w:t>two guys are in bar start fighting</w:t>
      </w:r>
    </w:p>
    <w:p w:rsidR="008D2088" w:rsidRPr="008D2088" w:rsidRDefault="008D2088" w:rsidP="008D2088">
      <w:pPr>
        <w:pStyle w:val="ListParagraph"/>
        <w:numPr>
          <w:ilvl w:val="0"/>
          <w:numId w:val="21"/>
        </w:numPr>
        <w:rPr>
          <w:b/>
        </w:rPr>
      </w:pPr>
      <w:r>
        <w:t xml:space="preserve">guys go outside continue fight </w:t>
      </w:r>
    </w:p>
    <w:p w:rsidR="008D2088" w:rsidRPr="008D2088" w:rsidRDefault="008D2088" w:rsidP="008D2088">
      <w:pPr>
        <w:pStyle w:val="ListParagraph"/>
        <w:numPr>
          <w:ilvl w:val="0"/>
          <w:numId w:val="21"/>
        </w:numPr>
        <w:rPr>
          <w:b/>
        </w:rPr>
      </w:pPr>
      <w:r>
        <w:t xml:space="preserve">One of the guys at beginning of the fight gets hit and falls on the hood of car – </w:t>
      </w:r>
      <w:proofErr w:type="spellStart"/>
      <w:r>
        <w:t>looses</w:t>
      </w:r>
      <w:proofErr w:type="spellEnd"/>
      <w:r>
        <w:t xml:space="preserve"> consciousness – guy dies </w:t>
      </w:r>
    </w:p>
    <w:p w:rsidR="008D2088" w:rsidRPr="008D2088" w:rsidRDefault="008D2088" w:rsidP="008D2088">
      <w:pPr>
        <w:pStyle w:val="ListParagraph"/>
        <w:numPr>
          <w:ilvl w:val="0"/>
          <w:numId w:val="21"/>
        </w:numPr>
        <w:rPr>
          <w:b/>
        </w:rPr>
      </w:pPr>
      <w:r>
        <w:t>Issue – two guys agreed to fight – if there is a fair fight – there is consent – however once the guy lost consciousness – did the consent continue?</w:t>
      </w:r>
    </w:p>
    <w:p w:rsidR="008D2088" w:rsidRPr="008D2088" w:rsidRDefault="008D2088" w:rsidP="008D2088">
      <w:pPr>
        <w:pStyle w:val="ListParagraph"/>
        <w:numPr>
          <w:ilvl w:val="0"/>
          <w:numId w:val="21"/>
        </w:numPr>
        <w:rPr>
          <w:b/>
        </w:rPr>
      </w:pPr>
      <w:r>
        <w:t xml:space="preserve">Facts – </w:t>
      </w:r>
      <w:proofErr w:type="spellStart"/>
      <w:r>
        <w:t>accussed</w:t>
      </w:r>
      <w:proofErr w:type="spellEnd"/>
      <w:r>
        <w:t xml:space="preserve"> was charged on manslaughter of the killing of Rodney haggard  - fistfight in parking lot outside hotel – at the time of the killing – Rodney haggard had been drinking – twice the legal limit – </w:t>
      </w:r>
      <w:proofErr w:type="spellStart"/>
      <w:r>
        <w:t>Jobidon</w:t>
      </w:r>
      <w:proofErr w:type="spellEnd"/>
      <w:r>
        <w:t xml:space="preserve"> was fit and powerful man but according to the judge the judge felt like he was not drunk </w:t>
      </w:r>
    </w:p>
    <w:p w:rsidR="008D2088" w:rsidRPr="008D2088" w:rsidRDefault="008D2088" w:rsidP="008D2088">
      <w:pPr>
        <w:pStyle w:val="ListParagraph"/>
        <w:numPr>
          <w:ilvl w:val="0"/>
          <w:numId w:val="21"/>
        </w:numPr>
        <w:rPr>
          <w:b/>
        </w:rPr>
      </w:pPr>
      <w:r>
        <w:t xml:space="preserve">Two guys start fight in bar of hotel, haggard was prevailing over </w:t>
      </w:r>
      <w:proofErr w:type="spellStart"/>
      <w:r>
        <w:t>jobidon</w:t>
      </w:r>
      <w:proofErr w:type="spellEnd"/>
      <w:r>
        <w:t xml:space="preserve"> </w:t>
      </w:r>
    </w:p>
    <w:p w:rsidR="008D2088" w:rsidRPr="008D2088" w:rsidRDefault="008D2088" w:rsidP="008D2088">
      <w:pPr>
        <w:pStyle w:val="ListParagraph"/>
        <w:numPr>
          <w:ilvl w:val="0"/>
          <w:numId w:val="21"/>
        </w:numPr>
        <w:rPr>
          <w:b/>
        </w:rPr>
      </w:pPr>
      <w:r>
        <w:t xml:space="preserve">- both exchanged angry words in lobby and agreed the fight was not over </w:t>
      </w:r>
    </w:p>
    <w:p w:rsidR="008D2088" w:rsidRPr="008D2088" w:rsidRDefault="008D2088" w:rsidP="008D2088">
      <w:pPr>
        <w:pStyle w:val="ListParagraph"/>
        <w:numPr>
          <w:ilvl w:val="0"/>
          <w:numId w:val="21"/>
        </w:numPr>
        <w:rPr>
          <w:b/>
        </w:rPr>
      </w:pPr>
      <w:r>
        <w:t xml:space="preserve">- when the haggard group came out, </w:t>
      </w:r>
      <w:proofErr w:type="spellStart"/>
      <w:r>
        <w:t>jobidon</w:t>
      </w:r>
      <w:proofErr w:type="spellEnd"/>
      <w:r>
        <w:t xml:space="preserve"> and haggard stood facing </w:t>
      </w:r>
      <w:proofErr w:type="spellStart"/>
      <w:r>
        <w:t>eachother</w:t>
      </w:r>
      <w:proofErr w:type="spellEnd"/>
      <w:r>
        <w:t xml:space="preserve">, </w:t>
      </w:r>
      <w:proofErr w:type="spellStart"/>
      <w:r>
        <w:t>jobidon</w:t>
      </w:r>
      <w:proofErr w:type="spellEnd"/>
      <w:r>
        <w:t xml:space="preserve"> struck haggard first – haggard was knocked back on hood of the car and then went unconscious and that he appeared to be out cold </w:t>
      </w:r>
    </w:p>
    <w:p w:rsidR="008D2088" w:rsidRPr="008D2088" w:rsidRDefault="008D2088" w:rsidP="008D2088">
      <w:pPr>
        <w:pStyle w:val="ListParagraph"/>
        <w:numPr>
          <w:ilvl w:val="0"/>
          <w:numId w:val="21"/>
        </w:numPr>
        <w:rPr>
          <w:b/>
        </w:rPr>
      </w:pPr>
      <w:r>
        <w:lastRenderedPageBreak/>
        <w:t xml:space="preserve">- </w:t>
      </w:r>
      <w:proofErr w:type="spellStart"/>
      <w:r>
        <w:t>Jobidon</w:t>
      </w:r>
      <w:proofErr w:type="spellEnd"/>
      <w:r>
        <w:t xml:space="preserve"> continued to strike the unconscious victim, the punches were from one single transaction – haggard rolled off the hood then lay limp  - he was in a coma – and then died to severe contusions to the head – it was determined that the cause of death was one or more punches he had received </w:t>
      </w:r>
    </w:p>
    <w:p w:rsidR="008D2088" w:rsidRPr="008D2088" w:rsidRDefault="008D2088" w:rsidP="008D2088">
      <w:pPr>
        <w:pStyle w:val="ListParagraph"/>
        <w:numPr>
          <w:ilvl w:val="0"/>
          <w:numId w:val="21"/>
        </w:numPr>
        <w:rPr>
          <w:b/>
        </w:rPr>
      </w:pPr>
      <w:r>
        <w:t xml:space="preserve">Judge </w:t>
      </w:r>
      <w:proofErr w:type="spellStart"/>
      <w:r>
        <w:t>accuited</w:t>
      </w:r>
      <w:proofErr w:type="spellEnd"/>
      <w:r>
        <w:t xml:space="preserve"> </w:t>
      </w:r>
      <w:proofErr w:type="spellStart"/>
      <w:r>
        <w:t>jobidon</w:t>
      </w:r>
      <w:proofErr w:type="spellEnd"/>
      <w:r>
        <w:t xml:space="preserve"> because haggard had given consent to fight – the only material issue was whether the accused went past the bounds of consent – the accused did not intentionally exceed the event – the crowd said it was a fair fight – accused should be found not guilty</w:t>
      </w:r>
    </w:p>
    <w:p w:rsidR="008D2088" w:rsidRPr="008D2088" w:rsidRDefault="008D2088" w:rsidP="008D2088">
      <w:pPr>
        <w:pStyle w:val="ListParagraph"/>
        <w:numPr>
          <w:ilvl w:val="0"/>
          <w:numId w:val="21"/>
        </w:numPr>
        <w:rPr>
          <w:b/>
        </w:rPr>
      </w:pPr>
      <w:r>
        <w:t xml:space="preserve">Court of appeal – unanimous decision overturned the trials determination and substituted instead a verdict of guilty – court of appeal said – because of reasons for public policy-  limitations to harmful conduct – convicted to harmful assault </w:t>
      </w:r>
    </w:p>
    <w:p w:rsidR="008D2088" w:rsidRPr="008D2088" w:rsidRDefault="008D2088" w:rsidP="008D2088">
      <w:pPr>
        <w:pStyle w:val="ListParagraph"/>
        <w:numPr>
          <w:ilvl w:val="0"/>
          <w:numId w:val="21"/>
        </w:numPr>
        <w:rPr>
          <w:b/>
        </w:rPr>
      </w:pPr>
      <w:r>
        <w:t xml:space="preserve">Appeal to the supreme court of Canada – the supreme court said – when </w:t>
      </w:r>
      <w:proofErr w:type="spellStart"/>
      <w:r>
        <w:t>jobidon</w:t>
      </w:r>
      <w:proofErr w:type="spellEnd"/>
      <w:r>
        <w:t xml:space="preserve"> struck haggard – once he was unconscious the accused acted beyond the scope of consent – therefore </w:t>
      </w:r>
      <w:proofErr w:type="spellStart"/>
      <w:r>
        <w:t>jobidon</w:t>
      </w:r>
      <w:proofErr w:type="spellEnd"/>
      <w:r>
        <w:t xml:space="preserve"> was </w:t>
      </w:r>
      <w:proofErr w:type="spellStart"/>
      <w:r>
        <w:t>commiting</w:t>
      </w:r>
      <w:proofErr w:type="spellEnd"/>
      <w:r>
        <w:t xml:space="preserve"> assault – in his own evidence – he wanted to prevent injury to himself – accepted evidence that accused did not want to kill – consent extended only until haggard gave up or retreated. – When </w:t>
      </w:r>
      <w:proofErr w:type="spellStart"/>
      <w:r>
        <w:t>Jobidon</w:t>
      </w:r>
      <w:proofErr w:type="spellEnd"/>
      <w:r>
        <w:t xml:space="preserve"> hit haggard when he was unconscious – he gave up consent and deemed </w:t>
      </w:r>
      <w:proofErr w:type="spellStart"/>
      <w:r>
        <w:t>jobidon</w:t>
      </w:r>
      <w:proofErr w:type="spellEnd"/>
      <w:r>
        <w:t xml:space="preserve"> guilty  </w:t>
      </w:r>
    </w:p>
    <w:p w:rsidR="008D2088" w:rsidRDefault="008D2088" w:rsidP="008D2088">
      <w:pPr>
        <w:rPr>
          <w:b/>
        </w:rPr>
      </w:pPr>
      <w:proofErr w:type="spellStart"/>
      <w:r>
        <w:rPr>
          <w:b/>
        </w:rPr>
        <w:t>Cuerier</w:t>
      </w:r>
      <w:proofErr w:type="spellEnd"/>
      <w:r>
        <w:rPr>
          <w:b/>
        </w:rPr>
        <w:t xml:space="preserve"> </w:t>
      </w:r>
    </w:p>
    <w:p w:rsidR="008D2088" w:rsidRPr="008D2088" w:rsidRDefault="008D2088" w:rsidP="008D2088">
      <w:pPr>
        <w:pStyle w:val="ListParagraph"/>
        <w:numPr>
          <w:ilvl w:val="0"/>
          <w:numId w:val="21"/>
        </w:numPr>
        <w:rPr>
          <w:b/>
        </w:rPr>
      </w:pPr>
      <w:r>
        <w:t xml:space="preserve">Tested positive for HIV – was told by a public health nurse to use condoms every time he had sex and to inform all partners that he was HIV positive -  weeks later starts 18 month relationship with </w:t>
      </w:r>
      <w:proofErr w:type="spellStart"/>
      <w:r>
        <w:t>vicitim</w:t>
      </w:r>
      <w:proofErr w:type="spellEnd"/>
      <w:r>
        <w:t xml:space="preserve"> – was negative HIV – had sex over 100 times and another victim that he had sex 10 times that HIV positive – if they knew he had HIV they would not have had sex with </w:t>
      </w:r>
      <w:proofErr w:type="spellStart"/>
      <w:r>
        <w:t>im</w:t>
      </w:r>
      <w:proofErr w:type="spellEnd"/>
      <w:r>
        <w:t xml:space="preserve"> – did not get fraud because the only fraud is if the sex would do something for them or if the identity is a lie. Even though the actions of </w:t>
      </w:r>
      <w:proofErr w:type="spellStart"/>
      <w:r>
        <w:t>Cuerier</w:t>
      </w:r>
      <w:proofErr w:type="spellEnd"/>
      <w:r>
        <w:t xml:space="preserve"> deserve punishment, it would overstep </w:t>
      </w:r>
    </w:p>
    <w:p w:rsidR="008D2088" w:rsidRPr="008D2088" w:rsidRDefault="008D2088" w:rsidP="008D2088">
      <w:pPr>
        <w:pStyle w:val="ListParagraph"/>
        <w:numPr>
          <w:ilvl w:val="0"/>
          <w:numId w:val="21"/>
        </w:numPr>
        <w:rPr>
          <w:b/>
        </w:rPr>
      </w:pPr>
      <w:r>
        <w:t xml:space="preserve">The fact that they had unprotected sex with him was enough for an </w:t>
      </w:r>
      <w:proofErr w:type="spellStart"/>
      <w:r>
        <w:t>aqcuital</w:t>
      </w:r>
      <w:proofErr w:type="spellEnd"/>
    </w:p>
    <w:p w:rsidR="008D2088" w:rsidRPr="008D2088" w:rsidRDefault="008D2088" w:rsidP="008D2088">
      <w:pPr>
        <w:pStyle w:val="ListParagraph"/>
        <w:numPr>
          <w:ilvl w:val="0"/>
          <w:numId w:val="21"/>
        </w:numPr>
        <w:rPr>
          <w:b/>
        </w:rPr>
      </w:pPr>
      <w:r>
        <w:t>CoA upholds this</w:t>
      </w:r>
    </w:p>
    <w:p w:rsidR="008D2088" w:rsidRPr="008D2088" w:rsidRDefault="008D2088" w:rsidP="008D2088">
      <w:pPr>
        <w:pStyle w:val="ListParagraph"/>
        <w:numPr>
          <w:ilvl w:val="0"/>
          <w:numId w:val="21"/>
        </w:numPr>
        <w:rPr>
          <w:b/>
        </w:rPr>
      </w:pPr>
      <w:r>
        <w:t xml:space="preserve">Supreme court – failure to disclose constituted fraud </w:t>
      </w:r>
    </w:p>
    <w:p w:rsidR="008D2088" w:rsidRPr="008D2088" w:rsidRDefault="008D2088" w:rsidP="008D2088">
      <w:pPr>
        <w:pStyle w:val="ListParagraph"/>
        <w:numPr>
          <w:ilvl w:val="0"/>
          <w:numId w:val="21"/>
        </w:numPr>
        <w:rPr>
          <w:b/>
        </w:rPr>
      </w:pPr>
      <w:r>
        <w:t xml:space="preserve">Unprotected sex was done through </w:t>
      </w:r>
      <w:proofErr w:type="spellStart"/>
      <w:r>
        <w:t>fradualent</w:t>
      </w:r>
      <w:proofErr w:type="spellEnd"/>
      <w:r>
        <w:t xml:space="preserve"> means </w:t>
      </w:r>
    </w:p>
    <w:p w:rsidR="008D2088" w:rsidRPr="008D2088" w:rsidRDefault="008D2088" w:rsidP="008D2088">
      <w:pPr>
        <w:pStyle w:val="ListParagraph"/>
        <w:numPr>
          <w:ilvl w:val="0"/>
          <w:numId w:val="21"/>
        </w:numPr>
        <w:rPr>
          <w:b/>
        </w:rPr>
      </w:pPr>
      <w:r>
        <w:t xml:space="preserve">HIV positive person who practices safe sex does not need to disclose status </w:t>
      </w:r>
    </w:p>
    <w:p w:rsidR="008D2088" w:rsidRPr="008D2088" w:rsidRDefault="008D2088" w:rsidP="008D2088">
      <w:pPr>
        <w:numPr>
          <w:ilvl w:val="0"/>
          <w:numId w:val="21"/>
        </w:numPr>
        <w:shd w:val="clear" w:color="auto" w:fill="FFFFFF"/>
        <w:spacing w:before="100" w:beforeAutospacing="1" w:after="24" w:line="336" w:lineRule="atLeast"/>
        <w:rPr>
          <w:rFonts w:ascii="Arial" w:eastAsia="Times New Roman" w:hAnsi="Arial" w:cs="Arial"/>
          <w:color w:val="252525"/>
          <w:sz w:val="21"/>
          <w:szCs w:val="21"/>
          <w:lang w:eastAsia="en-CA"/>
        </w:rPr>
      </w:pPr>
      <w:r w:rsidRPr="008D2088">
        <w:rPr>
          <w:rFonts w:ascii="Arial" w:eastAsia="Times New Roman" w:hAnsi="Arial" w:cs="Arial"/>
          <w:color w:val="252525"/>
          <w:sz w:val="21"/>
          <w:szCs w:val="21"/>
          <w:lang w:eastAsia="en-CA"/>
        </w:rPr>
        <w:t>the accused committed an act that a reasonable person would see as dishonest,</w:t>
      </w:r>
    </w:p>
    <w:p w:rsidR="008D2088" w:rsidRPr="008D2088" w:rsidRDefault="008D2088" w:rsidP="008D2088">
      <w:pPr>
        <w:numPr>
          <w:ilvl w:val="0"/>
          <w:numId w:val="21"/>
        </w:numPr>
        <w:shd w:val="clear" w:color="auto" w:fill="FFFFFF"/>
        <w:spacing w:before="100" w:beforeAutospacing="1" w:after="24" w:line="336" w:lineRule="atLeast"/>
        <w:rPr>
          <w:rFonts w:ascii="Arial" w:eastAsia="Times New Roman" w:hAnsi="Arial" w:cs="Arial"/>
          <w:color w:val="252525"/>
          <w:sz w:val="21"/>
          <w:szCs w:val="21"/>
          <w:lang w:eastAsia="en-CA"/>
        </w:rPr>
      </w:pPr>
      <w:r w:rsidRPr="008D2088">
        <w:rPr>
          <w:rFonts w:ascii="Arial" w:eastAsia="Times New Roman" w:hAnsi="Arial" w:cs="Arial"/>
          <w:color w:val="252525"/>
          <w:sz w:val="21"/>
          <w:szCs w:val="21"/>
          <w:lang w:eastAsia="en-CA"/>
        </w:rPr>
        <w:t>there was a harm, or a risk of harm, to the complainant as a result of that dishonesty, and</w:t>
      </w:r>
    </w:p>
    <w:p w:rsidR="008D2088" w:rsidRPr="008D2088" w:rsidRDefault="008D2088" w:rsidP="008D2088">
      <w:pPr>
        <w:numPr>
          <w:ilvl w:val="0"/>
          <w:numId w:val="21"/>
        </w:numPr>
        <w:shd w:val="clear" w:color="auto" w:fill="FFFFFF"/>
        <w:spacing w:before="100" w:beforeAutospacing="1" w:after="24" w:line="336" w:lineRule="atLeast"/>
        <w:rPr>
          <w:rFonts w:ascii="Arial" w:eastAsia="Times New Roman" w:hAnsi="Arial" w:cs="Arial"/>
          <w:color w:val="252525"/>
          <w:sz w:val="21"/>
          <w:szCs w:val="21"/>
          <w:lang w:eastAsia="en-CA"/>
        </w:rPr>
      </w:pPr>
      <w:proofErr w:type="gramStart"/>
      <w:r w:rsidRPr="008D2088">
        <w:rPr>
          <w:rFonts w:ascii="Arial" w:eastAsia="Times New Roman" w:hAnsi="Arial" w:cs="Arial"/>
          <w:color w:val="252525"/>
          <w:sz w:val="21"/>
          <w:szCs w:val="21"/>
          <w:lang w:eastAsia="en-CA"/>
        </w:rPr>
        <w:t>the</w:t>
      </w:r>
      <w:proofErr w:type="gramEnd"/>
      <w:r w:rsidRPr="008D2088">
        <w:rPr>
          <w:rFonts w:ascii="Arial" w:eastAsia="Times New Roman" w:hAnsi="Arial" w:cs="Arial"/>
          <w:color w:val="252525"/>
          <w:sz w:val="21"/>
          <w:szCs w:val="21"/>
          <w:lang w:eastAsia="en-CA"/>
        </w:rPr>
        <w:t xml:space="preserve"> complainant would not have consented but for the dishonesty by the accused.</w:t>
      </w:r>
    </w:p>
    <w:p w:rsidR="008D2088" w:rsidRPr="008D2088" w:rsidRDefault="008D2088" w:rsidP="008D2088">
      <w:pPr>
        <w:shd w:val="clear" w:color="auto" w:fill="FFFFFF"/>
        <w:spacing w:before="120" w:after="120" w:line="336" w:lineRule="atLeast"/>
        <w:rPr>
          <w:rFonts w:ascii="Arial" w:eastAsia="Times New Roman" w:hAnsi="Arial" w:cs="Arial"/>
          <w:color w:val="252525"/>
          <w:sz w:val="21"/>
          <w:szCs w:val="21"/>
          <w:lang w:eastAsia="en-CA"/>
        </w:rPr>
      </w:pPr>
      <w:r w:rsidRPr="008D2088">
        <w:rPr>
          <w:rFonts w:ascii="Arial" w:eastAsia="Times New Roman" w:hAnsi="Arial" w:cs="Arial"/>
          <w:color w:val="252525"/>
          <w:sz w:val="21"/>
          <w:szCs w:val="21"/>
          <w:lang w:eastAsia="en-CA"/>
        </w:rPr>
        <w:t>In a minority opinion, Justice </w:t>
      </w:r>
      <w:hyperlink r:id="rId5" w:tooltip="Beverley McLachlin" w:history="1">
        <w:r w:rsidRPr="008D2088">
          <w:rPr>
            <w:rFonts w:ascii="Arial" w:eastAsia="Times New Roman" w:hAnsi="Arial" w:cs="Arial"/>
            <w:color w:val="0B0080"/>
            <w:sz w:val="21"/>
            <w:szCs w:val="21"/>
            <w:lang w:eastAsia="en-CA"/>
          </w:rPr>
          <w:t xml:space="preserve">Beverley </w:t>
        </w:r>
        <w:proofErr w:type="spellStart"/>
        <w:r w:rsidRPr="008D2088">
          <w:rPr>
            <w:rFonts w:ascii="Arial" w:eastAsia="Times New Roman" w:hAnsi="Arial" w:cs="Arial"/>
            <w:color w:val="0B0080"/>
            <w:sz w:val="21"/>
            <w:szCs w:val="21"/>
            <w:lang w:eastAsia="en-CA"/>
          </w:rPr>
          <w:t>McLachlin</w:t>
        </w:r>
        <w:proofErr w:type="spellEnd"/>
      </w:hyperlink>
      <w:r w:rsidRPr="008D2088">
        <w:rPr>
          <w:rFonts w:ascii="Arial" w:eastAsia="Times New Roman" w:hAnsi="Arial" w:cs="Arial"/>
          <w:color w:val="252525"/>
          <w:sz w:val="21"/>
          <w:szCs w:val="21"/>
          <w:lang w:eastAsia="en-CA"/>
        </w:rPr>
        <w:t> favoured the specific addition of a clause regarding "deceit about sexually transmitted disease that induces consent" in the legal definition of fraud. In another minority opinion, Justice </w:t>
      </w:r>
      <w:hyperlink r:id="rId6" w:tooltip="Claire L'Heureux-Dubé" w:history="1">
        <w:r w:rsidRPr="008D2088">
          <w:rPr>
            <w:rFonts w:ascii="Arial" w:eastAsia="Times New Roman" w:hAnsi="Arial" w:cs="Arial"/>
            <w:color w:val="0B0080"/>
            <w:sz w:val="21"/>
            <w:szCs w:val="21"/>
            <w:lang w:eastAsia="en-CA"/>
          </w:rPr>
          <w:t xml:space="preserve">Claire </w:t>
        </w:r>
        <w:proofErr w:type="spellStart"/>
        <w:r w:rsidRPr="008D2088">
          <w:rPr>
            <w:rFonts w:ascii="Arial" w:eastAsia="Times New Roman" w:hAnsi="Arial" w:cs="Arial"/>
            <w:color w:val="0B0080"/>
            <w:sz w:val="21"/>
            <w:szCs w:val="21"/>
            <w:lang w:eastAsia="en-CA"/>
          </w:rPr>
          <w:t>L'Heureux-Dubé</w:t>
        </w:r>
        <w:proofErr w:type="spellEnd"/>
      </w:hyperlink>
      <w:r w:rsidRPr="008D2088">
        <w:rPr>
          <w:rFonts w:ascii="Arial" w:eastAsia="Times New Roman" w:hAnsi="Arial" w:cs="Arial"/>
          <w:color w:val="252525"/>
          <w:sz w:val="21"/>
          <w:szCs w:val="21"/>
          <w:lang w:eastAsia="en-CA"/>
        </w:rPr>
        <w:t> argued that the first and third criteria set out by Cory should suffice for a conviction; she did not favour a burden of proof whether there was an actual risk of harm.</w:t>
      </w:r>
      <w:bookmarkStart w:id="0" w:name="_GoBack"/>
      <w:bookmarkEnd w:id="0"/>
    </w:p>
    <w:p w:rsidR="008D2088" w:rsidRDefault="008D2088" w:rsidP="008D2088">
      <w:pPr>
        <w:rPr>
          <w:b/>
        </w:rPr>
      </w:pPr>
    </w:p>
    <w:p w:rsidR="008D2088" w:rsidRDefault="008D2088" w:rsidP="008D2088">
      <w:pPr>
        <w:rPr>
          <w:b/>
        </w:rPr>
      </w:pPr>
    </w:p>
    <w:p w:rsidR="008D2088" w:rsidRPr="008D2088" w:rsidRDefault="008D2088" w:rsidP="008D2088">
      <w:pPr>
        <w:rPr>
          <w:b/>
        </w:rPr>
      </w:pPr>
    </w:p>
    <w:sectPr w:rsidR="008D2088" w:rsidRPr="008D20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68B2"/>
    <w:multiLevelType w:val="multilevel"/>
    <w:tmpl w:val="9FE0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AC1F69"/>
    <w:multiLevelType w:val="multilevel"/>
    <w:tmpl w:val="569C0D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941EB"/>
    <w:multiLevelType w:val="multilevel"/>
    <w:tmpl w:val="52BE92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36DC9"/>
    <w:multiLevelType w:val="multilevel"/>
    <w:tmpl w:val="13CCBB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534E1"/>
    <w:multiLevelType w:val="multilevel"/>
    <w:tmpl w:val="AB822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44AD6"/>
    <w:multiLevelType w:val="multilevel"/>
    <w:tmpl w:val="7974E6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61E82"/>
    <w:multiLevelType w:val="multilevel"/>
    <w:tmpl w:val="1C30D0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260FD"/>
    <w:multiLevelType w:val="multilevel"/>
    <w:tmpl w:val="089CA1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56DDF"/>
    <w:multiLevelType w:val="multilevel"/>
    <w:tmpl w:val="8D4E50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C1ADF"/>
    <w:multiLevelType w:val="multilevel"/>
    <w:tmpl w:val="134E08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552119"/>
    <w:multiLevelType w:val="multilevel"/>
    <w:tmpl w:val="030084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033F0"/>
    <w:multiLevelType w:val="multilevel"/>
    <w:tmpl w:val="90FEE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E6ABF"/>
    <w:multiLevelType w:val="hybridMultilevel"/>
    <w:tmpl w:val="36F838FE"/>
    <w:lvl w:ilvl="0" w:tplc="18F60F16">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17B7BF7"/>
    <w:multiLevelType w:val="multilevel"/>
    <w:tmpl w:val="235A84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D3389"/>
    <w:multiLevelType w:val="multilevel"/>
    <w:tmpl w:val="A0AA00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80B89"/>
    <w:multiLevelType w:val="multilevel"/>
    <w:tmpl w:val="78BA18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71B17"/>
    <w:multiLevelType w:val="multilevel"/>
    <w:tmpl w:val="D41006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C4B00"/>
    <w:multiLevelType w:val="multilevel"/>
    <w:tmpl w:val="15C802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73E3D"/>
    <w:multiLevelType w:val="multilevel"/>
    <w:tmpl w:val="DBCCB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5E0113"/>
    <w:multiLevelType w:val="multilevel"/>
    <w:tmpl w:val="AA5AF0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A76F2"/>
    <w:multiLevelType w:val="multilevel"/>
    <w:tmpl w:val="09AA17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BB3E52"/>
    <w:multiLevelType w:val="multilevel"/>
    <w:tmpl w:val="3508E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A178C5"/>
    <w:multiLevelType w:val="multilevel"/>
    <w:tmpl w:val="FD2E84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E6154D"/>
    <w:multiLevelType w:val="multilevel"/>
    <w:tmpl w:val="E22412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DA5A6A"/>
    <w:multiLevelType w:val="multilevel"/>
    <w:tmpl w:val="D83C33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3476B3"/>
    <w:multiLevelType w:val="multilevel"/>
    <w:tmpl w:val="22A0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FD7AF0"/>
    <w:multiLevelType w:val="multilevel"/>
    <w:tmpl w:val="2AE860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6"/>
  </w:num>
  <w:num w:numId="4">
    <w:abstractNumId w:val="5"/>
  </w:num>
  <w:num w:numId="5">
    <w:abstractNumId w:val="24"/>
  </w:num>
  <w:num w:numId="6">
    <w:abstractNumId w:val="16"/>
  </w:num>
  <w:num w:numId="7">
    <w:abstractNumId w:val="7"/>
  </w:num>
  <w:num w:numId="8">
    <w:abstractNumId w:val="17"/>
  </w:num>
  <w:num w:numId="9">
    <w:abstractNumId w:val="18"/>
  </w:num>
  <w:num w:numId="10">
    <w:abstractNumId w:val="20"/>
  </w:num>
  <w:num w:numId="11">
    <w:abstractNumId w:val="22"/>
  </w:num>
  <w:num w:numId="12">
    <w:abstractNumId w:val="10"/>
  </w:num>
  <w:num w:numId="13">
    <w:abstractNumId w:val="4"/>
  </w:num>
  <w:num w:numId="14">
    <w:abstractNumId w:val="19"/>
  </w:num>
  <w:num w:numId="15">
    <w:abstractNumId w:val="26"/>
  </w:num>
  <w:num w:numId="16">
    <w:abstractNumId w:val="9"/>
  </w:num>
  <w:num w:numId="17">
    <w:abstractNumId w:val="13"/>
  </w:num>
  <w:num w:numId="18">
    <w:abstractNumId w:val="3"/>
  </w:num>
  <w:num w:numId="19">
    <w:abstractNumId w:val="2"/>
  </w:num>
  <w:num w:numId="20">
    <w:abstractNumId w:val="8"/>
  </w:num>
  <w:num w:numId="21">
    <w:abstractNumId w:val="12"/>
  </w:num>
  <w:num w:numId="22">
    <w:abstractNumId w:val="25"/>
  </w:num>
  <w:num w:numId="23">
    <w:abstractNumId w:val="21"/>
  </w:num>
  <w:num w:numId="24">
    <w:abstractNumId w:val="23"/>
  </w:num>
  <w:num w:numId="25">
    <w:abstractNumId w:val="15"/>
  </w:num>
  <w:num w:numId="26">
    <w:abstractNumId w:val="11"/>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5CF"/>
    <w:rsid w:val="006265CF"/>
    <w:rsid w:val="008D2088"/>
    <w:rsid w:val="00DA3BF2"/>
    <w:rsid w:val="00E737FF"/>
    <w:rsid w:val="00FE4B10"/>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BDF2426-BFDA-4447-94B0-38D1116A4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265C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6265C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265CF"/>
    <w:rPr>
      <w:rFonts w:ascii="Times New Roman" w:eastAsia="Times New Roman" w:hAnsi="Times New Roman" w:cs="Times New Roman"/>
      <w:b/>
      <w:bCs/>
      <w:sz w:val="27"/>
      <w:szCs w:val="27"/>
      <w:lang w:eastAsia="en-CA"/>
    </w:rPr>
  </w:style>
  <w:style w:type="paragraph" w:styleId="NormalWeb">
    <w:name w:val="Normal (Web)"/>
    <w:basedOn w:val="Normal"/>
    <w:uiPriority w:val="99"/>
    <w:unhideWhenUsed/>
    <w:rsid w:val="006265C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4Char">
    <w:name w:val="Heading 4 Char"/>
    <w:basedOn w:val="DefaultParagraphFont"/>
    <w:link w:val="Heading4"/>
    <w:uiPriority w:val="9"/>
    <w:semiHidden/>
    <w:rsid w:val="006265CF"/>
    <w:rPr>
      <w:rFonts w:asciiTheme="majorHAnsi" w:eastAsiaTheme="majorEastAsia" w:hAnsiTheme="majorHAnsi" w:cstheme="majorBidi"/>
      <w:i/>
      <w:iCs/>
      <w:color w:val="2E74B5" w:themeColor="accent1" w:themeShade="BF"/>
    </w:rPr>
  </w:style>
  <w:style w:type="character" w:customStyle="1" w:styleId="apple-converted-space">
    <w:name w:val="apple-converted-space"/>
    <w:basedOn w:val="DefaultParagraphFont"/>
    <w:rsid w:val="006265CF"/>
  </w:style>
  <w:style w:type="character" w:styleId="Emphasis">
    <w:name w:val="Emphasis"/>
    <w:basedOn w:val="DefaultParagraphFont"/>
    <w:uiPriority w:val="20"/>
    <w:qFormat/>
    <w:rsid w:val="006265CF"/>
    <w:rPr>
      <w:i/>
      <w:iCs/>
    </w:rPr>
  </w:style>
  <w:style w:type="character" w:styleId="Strong">
    <w:name w:val="Strong"/>
    <w:basedOn w:val="DefaultParagraphFont"/>
    <w:uiPriority w:val="22"/>
    <w:qFormat/>
    <w:rsid w:val="006265CF"/>
    <w:rPr>
      <w:b/>
      <w:bCs/>
    </w:rPr>
  </w:style>
  <w:style w:type="character" w:customStyle="1" w:styleId="caption">
    <w:name w:val="caption"/>
    <w:basedOn w:val="DefaultParagraphFont"/>
    <w:rsid w:val="006265CF"/>
  </w:style>
  <w:style w:type="paragraph" w:styleId="ListParagraph">
    <w:name w:val="List Paragraph"/>
    <w:basedOn w:val="Normal"/>
    <w:uiPriority w:val="34"/>
    <w:qFormat/>
    <w:rsid w:val="008D2088"/>
    <w:pPr>
      <w:ind w:left="720"/>
      <w:contextualSpacing/>
    </w:pPr>
  </w:style>
  <w:style w:type="character" w:styleId="Hyperlink">
    <w:name w:val="Hyperlink"/>
    <w:basedOn w:val="DefaultParagraphFont"/>
    <w:uiPriority w:val="99"/>
    <w:semiHidden/>
    <w:unhideWhenUsed/>
    <w:rsid w:val="008D20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2322">
      <w:bodyDiv w:val="1"/>
      <w:marLeft w:val="0"/>
      <w:marRight w:val="0"/>
      <w:marTop w:val="0"/>
      <w:marBottom w:val="0"/>
      <w:divBdr>
        <w:top w:val="none" w:sz="0" w:space="0" w:color="auto"/>
        <w:left w:val="none" w:sz="0" w:space="0" w:color="auto"/>
        <w:bottom w:val="none" w:sz="0" w:space="0" w:color="auto"/>
        <w:right w:val="none" w:sz="0" w:space="0" w:color="auto"/>
      </w:divBdr>
    </w:div>
    <w:div w:id="226107711">
      <w:bodyDiv w:val="1"/>
      <w:marLeft w:val="0"/>
      <w:marRight w:val="0"/>
      <w:marTop w:val="0"/>
      <w:marBottom w:val="0"/>
      <w:divBdr>
        <w:top w:val="none" w:sz="0" w:space="0" w:color="auto"/>
        <w:left w:val="none" w:sz="0" w:space="0" w:color="auto"/>
        <w:bottom w:val="none" w:sz="0" w:space="0" w:color="auto"/>
        <w:right w:val="none" w:sz="0" w:space="0" w:color="auto"/>
      </w:divBdr>
    </w:div>
    <w:div w:id="231739485">
      <w:bodyDiv w:val="1"/>
      <w:marLeft w:val="0"/>
      <w:marRight w:val="0"/>
      <w:marTop w:val="0"/>
      <w:marBottom w:val="0"/>
      <w:divBdr>
        <w:top w:val="none" w:sz="0" w:space="0" w:color="auto"/>
        <w:left w:val="none" w:sz="0" w:space="0" w:color="auto"/>
        <w:bottom w:val="none" w:sz="0" w:space="0" w:color="auto"/>
        <w:right w:val="none" w:sz="0" w:space="0" w:color="auto"/>
      </w:divBdr>
      <w:divsChild>
        <w:div w:id="29380921">
          <w:blockQuote w:val="1"/>
          <w:marLeft w:val="0"/>
          <w:marRight w:val="0"/>
          <w:marTop w:val="75"/>
          <w:marBottom w:val="75"/>
          <w:divBdr>
            <w:top w:val="none" w:sz="0" w:space="0" w:color="auto"/>
            <w:left w:val="none" w:sz="0" w:space="0" w:color="auto"/>
            <w:bottom w:val="none" w:sz="0" w:space="0" w:color="auto"/>
            <w:right w:val="none" w:sz="0" w:space="0" w:color="auto"/>
          </w:divBdr>
          <w:divsChild>
            <w:div w:id="910892094">
              <w:blockQuote w:val="1"/>
              <w:marLeft w:val="0"/>
              <w:marRight w:val="0"/>
              <w:marTop w:val="75"/>
              <w:marBottom w:val="75"/>
              <w:divBdr>
                <w:top w:val="none" w:sz="0" w:space="0" w:color="auto"/>
                <w:left w:val="none" w:sz="0" w:space="0" w:color="auto"/>
                <w:bottom w:val="none" w:sz="0" w:space="0" w:color="auto"/>
                <w:right w:val="none" w:sz="0" w:space="0" w:color="auto"/>
              </w:divBdr>
              <w:divsChild>
                <w:div w:id="971716750">
                  <w:blockQuote w:val="1"/>
                  <w:marLeft w:val="0"/>
                  <w:marRight w:val="0"/>
                  <w:marTop w:val="75"/>
                  <w:marBottom w:val="75"/>
                  <w:divBdr>
                    <w:top w:val="none" w:sz="0" w:space="0" w:color="auto"/>
                    <w:left w:val="none" w:sz="0" w:space="0" w:color="auto"/>
                    <w:bottom w:val="none" w:sz="0" w:space="0" w:color="auto"/>
                    <w:right w:val="none" w:sz="0" w:space="0" w:color="auto"/>
                  </w:divBdr>
                  <w:divsChild>
                    <w:div w:id="842665916">
                      <w:blockQuote w:val="1"/>
                      <w:marLeft w:val="0"/>
                      <w:marRight w:val="0"/>
                      <w:marTop w:val="75"/>
                      <w:marBottom w:val="75"/>
                      <w:divBdr>
                        <w:top w:val="none" w:sz="0" w:space="0" w:color="auto"/>
                        <w:left w:val="none" w:sz="0" w:space="0" w:color="auto"/>
                        <w:bottom w:val="none" w:sz="0" w:space="0" w:color="auto"/>
                        <w:right w:val="none" w:sz="0" w:space="0" w:color="auto"/>
                      </w:divBdr>
                      <w:divsChild>
                        <w:div w:id="136339334">
                          <w:blockQuote w:val="1"/>
                          <w:marLeft w:val="0"/>
                          <w:marRight w:val="0"/>
                          <w:marTop w:val="75"/>
                          <w:marBottom w:val="75"/>
                          <w:divBdr>
                            <w:top w:val="none" w:sz="0" w:space="0" w:color="auto"/>
                            <w:left w:val="none" w:sz="0" w:space="0" w:color="auto"/>
                            <w:bottom w:val="none" w:sz="0" w:space="0" w:color="auto"/>
                            <w:right w:val="none" w:sz="0" w:space="0" w:color="auto"/>
                          </w:divBdr>
                          <w:divsChild>
                            <w:div w:id="1592087381">
                              <w:blockQuote w:val="1"/>
                              <w:marLeft w:val="0"/>
                              <w:marRight w:val="0"/>
                              <w:marTop w:val="75"/>
                              <w:marBottom w:val="75"/>
                              <w:divBdr>
                                <w:top w:val="none" w:sz="0" w:space="0" w:color="auto"/>
                                <w:left w:val="none" w:sz="0" w:space="0" w:color="auto"/>
                                <w:bottom w:val="none" w:sz="0" w:space="0" w:color="auto"/>
                                <w:right w:val="none" w:sz="0" w:space="0" w:color="auto"/>
                              </w:divBdr>
                              <w:divsChild>
                                <w:div w:id="39901570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400623">
      <w:bodyDiv w:val="1"/>
      <w:marLeft w:val="0"/>
      <w:marRight w:val="0"/>
      <w:marTop w:val="0"/>
      <w:marBottom w:val="0"/>
      <w:divBdr>
        <w:top w:val="none" w:sz="0" w:space="0" w:color="auto"/>
        <w:left w:val="none" w:sz="0" w:space="0" w:color="auto"/>
        <w:bottom w:val="none" w:sz="0" w:space="0" w:color="auto"/>
        <w:right w:val="none" w:sz="0" w:space="0" w:color="auto"/>
      </w:divBdr>
    </w:div>
    <w:div w:id="305553480">
      <w:bodyDiv w:val="1"/>
      <w:marLeft w:val="0"/>
      <w:marRight w:val="0"/>
      <w:marTop w:val="0"/>
      <w:marBottom w:val="0"/>
      <w:divBdr>
        <w:top w:val="none" w:sz="0" w:space="0" w:color="auto"/>
        <w:left w:val="none" w:sz="0" w:space="0" w:color="auto"/>
        <w:bottom w:val="none" w:sz="0" w:space="0" w:color="auto"/>
        <w:right w:val="none" w:sz="0" w:space="0" w:color="auto"/>
      </w:divBdr>
    </w:div>
    <w:div w:id="435827226">
      <w:bodyDiv w:val="1"/>
      <w:marLeft w:val="0"/>
      <w:marRight w:val="0"/>
      <w:marTop w:val="0"/>
      <w:marBottom w:val="0"/>
      <w:divBdr>
        <w:top w:val="none" w:sz="0" w:space="0" w:color="auto"/>
        <w:left w:val="none" w:sz="0" w:space="0" w:color="auto"/>
        <w:bottom w:val="none" w:sz="0" w:space="0" w:color="auto"/>
        <w:right w:val="none" w:sz="0" w:space="0" w:color="auto"/>
      </w:divBdr>
      <w:divsChild>
        <w:div w:id="303004414">
          <w:marLeft w:val="150"/>
          <w:marRight w:val="150"/>
          <w:marTop w:val="0"/>
          <w:marBottom w:val="0"/>
          <w:divBdr>
            <w:top w:val="none" w:sz="0" w:space="0" w:color="auto"/>
            <w:left w:val="none" w:sz="0" w:space="0" w:color="auto"/>
            <w:bottom w:val="none" w:sz="0" w:space="0" w:color="auto"/>
            <w:right w:val="none" w:sz="0" w:space="0" w:color="auto"/>
          </w:divBdr>
        </w:div>
      </w:divsChild>
    </w:div>
    <w:div w:id="449593136">
      <w:bodyDiv w:val="1"/>
      <w:marLeft w:val="0"/>
      <w:marRight w:val="0"/>
      <w:marTop w:val="0"/>
      <w:marBottom w:val="0"/>
      <w:divBdr>
        <w:top w:val="none" w:sz="0" w:space="0" w:color="auto"/>
        <w:left w:val="none" w:sz="0" w:space="0" w:color="auto"/>
        <w:bottom w:val="none" w:sz="0" w:space="0" w:color="auto"/>
        <w:right w:val="none" w:sz="0" w:space="0" w:color="auto"/>
      </w:divBdr>
    </w:div>
    <w:div w:id="471482704">
      <w:bodyDiv w:val="1"/>
      <w:marLeft w:val="0"/>
      <w:marRight w:val="0"/>
      <w:marTop w:val="0"/>
      <w:marBottom w:val="0"/>
      <w:divBdr>
        <w:top w:val="none" w:sz="0" w:space="0" w:color="auto"/>
        <w:left w:val="none" w:sz="0" w:space="0" w:color="auto"/>
        <w:bottom w:val="none" w:sz="0" w:space="0" w:color="auto"/>
        <w:right w:val="none" w:sz="0" w:space="0" w:color="auto"/>
      </w:divBdr>
    </w:div>
    <w:div w:id="473791785">
      <w:bodyDiv w:val="1"/>
      <w:marLeft w:val="0"/>
      <w:marRight w:val="0"/>
      <w:marTop w:val="0"/>
      <w:marBottom w:val="0"/>
      <w:divBdr>
        <w:top w:val="none" w:sz="0" w:space="0" w:color="auto"/>
        <w:left w:val="none" w:sz="0" w:space="0" w:color="auto"/>
        <w:bottom w:val="none" w:sz="0" w:space="0" w:color="auto"/>
        <w:right w:val="none" w:sz="0" w:space="0" w:color="auto"/>
      </w:divBdr>
      <w:divsChild>
        <w:div w:id="1761559146">
          <w:marLeft w:val="300"/>
          <w:marRight w:val="75"/>
          <w:marTop w:val="0"/>
          <w:marBottom w:val="0"/>
          <w:divBdr>
            <w:top w:val="none" w:sz="0" w:space="0" w:color="auto"/>
            <w:left w:val="none" w:sz="0" w:space="0" w:color="auto"/>
            <w:bottom w:val="none" w:sz="0" w:space="0" w:color="auto"/>
            <w:right w:val="none" w:sz="0" w:space="0" w:color="auto"/>
          </w:divBdr>
          <w:divsChild>
            <w:div w:id="1470127183">
              <w:marLeft w:val="0"/>
              <w:marRight w:val="0"/>
              <w:marTop w:val="240"/>
              <w:marBottom w:val="240"/>
              <w:divBdr>
                <w:top w:val="none" w:sz="0" w:space="0" w:color="auto"/>
                <w:left w:val="none" w:sz="0" w:space="0" w:color="auto"/>
                <w:bottom w:val="none" w:sz="0" w:space="0" w:color="auto"/>
                <w:right w:val="none" w:sz="0" w:space="0" w:color="auto"/>
              </w:divBdr>
              <w:divsChild>
                <w:div w:id="59933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3053">
          <w:marLeft w:val="150"/>
          <w:marRight w:val="150"/>
          <w:marTop w:val="0"/>
          <w:marBottom w:val="0"/>
          <w:divBdr>
            <w:top w:val="none" w:sz="0" w:space="0" w:color="auto"/>
            <w:left w:val="none" w:sz="0" w:space="0" w:color="auto"/>
            <w:bottom w:val="none" w:sz="0" w:space="0" w:color="auto"/>
            <w:right w:val="none" w:sz="0" w:space="0" w:color="auto"/>
          </w:divBdr>
        </w:div>
      </w:divsChild>
    </w:div>
    <w:div w:id="481118515">
      <w:bodyDiv w:val="1"/>
      <w:marLeft w:val="0"/>
      <w:marRight w:val="0"/>
      <w:marTop w:val="0"/>
      <w:marBottom w:val="0"/>
      <w:divBdr>
        <w:top w:val="none" w:sz="0" w:space="0" w:color="auto"/>
        <w:left w:val="none" w:sz="0" w:space="0" w:color="auto"/>
        <w:bottom w:val="none" w:sz="0" w:space="0" w:color="auto"/>
        <w:right w:val="none" w:sz="0" w:space="0" w:color="auto"/>
      </w:divBdr>
      <w:divsChild>
        <w:div w:id="1290547316">
          <w:marLeft w:val="300"/>
          <w:marRight w:val="75"/>
          <w:marTop w:val="0"/>
          <w:marBottom w:val="0"/>
          <w:divBdr>
            <w:top w:val="none" w:sz="0" w:space="0" w:color="auto"/>
            <w:left w:val="none" w:sz="0" w:space="0" w:color="auto"/>
            <w:bottom w:val="none" w:sz="0" w:space="0" w:color="auto"/>
            <w:right w:val="none" w:sz="0" w:space="0" w:color="auto"/>
          </w:divBdr>
          <w:divsChild>
            <w:div w:id="595870460">
              <w:marLeft w:val="0"/>
              <w:marRight w:val="0"/>
              <w:marTop w:val="240"/>
              <w:marBottom w:val="240"/>
              <w:divBdr>
                <w:top w:val="none" w:sz="0" w:space="0" w:color="auto"/>
                <w:left w:val="none" w:sz="0" w:space="0" w:color="auto"/>
                <w:bottom w:val="none" w:sz="0" w:space="0" w:color="auto"/>
                <w:right w:val="none" w:sz="0" w:space="0" w:color="auto"/>
              </w:divBdr>
              <w:divsChild>
                <w:div w:id="7926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0631">
          <w:marLeft w:val="150"/>
          <w:marRight w:val="150"/>
          <w:marTop w:val="0"/>
          <w:marBottom w:val="0"/>
          <w:divBdr>
            <w:top w:val="none" w:sz="0" w:space="0" w:color="auto"/>
            <w:left w:val="none" w:sz="0" w:space="0" w:color="auto"/>
            <w:bottom w:val="none" w:sz="0" w:space="0" w:color="auto"/>
            <w:right w:val="none" w:sz="0" w:space="0" w:color="auto"/>
          </w:divBdr>
        </w:div>
      </w:divsChild>
    </w:div>
    <w:div w:id="606355800">
      <w:bodyDiv w:val="1"/>
      <w:marLeft w:val="0"/>
      <w:marRight w:val="0"/>
      <w:marTop w:val="0"/>
      <w:marBottom w:val="0"/>
      <w:divBdr>
        <w:top w:val="none" w:sz="0" w:space="0" w:color="auto"/>
        <w:left w:val="none" w:sz="0" w:space="0" w:color="auto"/>
        <w:bottom w:val="none" w:sz="0" w:space="0" w:color="auto"/>
        <w:right w:val="none" w:sz="0" w:space="0" w:color="auto"/>
      </w:divBdr>
    </w:div>
    <w:div w:id="700280812">
      <w:bodyDiv w:val="1"/>
      <w:marLeft w:val="0"/>
      <w:marRight w:val="0"/>
      <w:marTop w:val="0"/>
      <w:marBottom w:val="0"/>
      <w:divBdr>
        <w:top w:val="none" w:sz="0" w:space="0" w:color="auto"/>
        <w:left w:val="none" w:sz="0" w:space="0" w:color="auto"/>
        <w:bottom w:val="none" w:sz="0" w:space="0" w:color="auto"/>
        <w:right w:val="none" w:sz="0" w:space="0" w:color="auto"/>
      </w:divBdr>
      <w:divsChild>
        <w:div w:id="1964342412">
          <w:blockQuote w:val="1"/>
          <w:marLeft w:val="0"/>
          <w:marRight w:val="0"/>
          <w:marTop w:val="75"/>
          <w:marBottom w:val="75"/>
          <w:divBdr>
            <w:top w:val="none" w:sz="0" w:space="0" w:color="auto"/>
            <w:left w:val="none" w:sz="0" w:space="0" w:color="auto"/>
            <w:bottom w:val="none" w:sz="0" w:space="0" w:color="auto"/>
            <w:right w:val="none" w:sz="0" w:space="0" w:color="auto"/>
          </w:divBdr>
          <w:divsChild>
            <w:div w:id="1563103446">
              <w:blockQuote w:val="1"/>
              <w:marLeft w:val="0"/>
              <w:marRight w:val="0"/>
              <w:marTop w:val="75"/>
              <w:marBottom w:val="75"/>
              <w:divBdr>
                <w:top w:val="none" w:sz="0" w:space="0" w:color="auto"/>
                <w:left w:val="none" w:sz="0" w:space="0" w:color="auto"/>
                <w:bottom w:val="none" w:sz="0" w:space="0" w:color="auto"/>
                <w:right w:val="none" w:sz="0" w:space="0" w:color="auto"/>
              </w:divBdr>
              <w:divsChild>
                <w:div w:id="1040476223">
                  <w:blockQuote w:val="1"/>
                  <w:marLeft w:val="0"/>
                  <w:marRight w:val="0"/>
                  <w:marTop w:val="75"/>
                  <w:marBottom w:val="75"/>
                  <w:divBdr>
                    <w:top w:val="none" w:sz="0" w:space="0" w:color="auto"/>
                    <w:left w:val="none" w:sz="0" w:space="0" w:color="auto"/>
                    <w:bottom w:val="none" w:sz="0" w:space="0" w:color="auto"/>
                    <w:right w:val="none" w:sz="0" w:space="0" w:color="auto"/>
                  </w:divBdr>
                  <w:divsChild>
                    <w:div w:id="439836490">
                      <w:blockQuote w:val="1"/>
                      <w:marLeft w:val="0"/>
                      <w:marRight w:val="0"/>
                      <w:marTop w:val="75"/>
                      <w:marBottom w:val="75"/>
                      <w:divBdr>
                        <w:top w:val="none" w:sz="0" w:space="0" w:color="auto"/>
                        <w:left w:val="none" w:sz="0" w:space="0" w:color="auto"/>
                        <w:bottom w:val="none" w:sz="0" w:space="0" w:color="auto"/>
                        <w:right w:val="none" w:sz="0" w:space="0" w:color="auto"/>
                      </w:divBdr>
                      <w:divsChild>
                        <w:div w:id="2105371466">
                          <w:blockQuote w:val="1"/>
                          <w:marLeft w:val="0"/>
                          <w:marRight w:val="0"/>
                          <w:marTop w:val="75"/>
                          <w:marBottom w:val="75"/>
                          <w:divBdr>
                            <w:top w:val="none" w:sz="0" w:space="0" w:color="auto"/>
                            <w:left w:val="none" w:sz="0" w:space="0" w:color="auto"/>
                            <w:bottom w:val="none" w:sz="0" w:space="0" w:color="auto"/>
                            <w:right w:val="none" w:sz="0" w:space="0" w:color="auto"/>
                          </w:divBdr>
                          <w:divsChild>
                            <w:div w:id="780104111">
                              <w:blockQuote w:val="1"/>
                              <w:marLeft w:val="0"/>
                              <w:marRight w:val="0"/>
                              <w:marTop w:val="75"/>
                              <w:marBottom w:val="75"/>
                              <w:divBdr>
                                <w:top w:val="none" w:sz="0" w:space="0" w:color="auto"/>
                                <w:left w:val="none" w:sz="0" w:space="0" w:color="auto"/>
                                <w:bottom w:val="none" w:sz="0" w:space="0" w:color="auto"/>
                                <w:right w:val="none" w:sz="0" w:space="0" w:color="auto"/>
                              </w:divBdr>
                              <w:divsChild>
                                <w:div w:id="129633085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907154">
      <w:bodyDiv w:val="1"/>
      <w:marLeft w:val="0"/>
      <w:marRight w:val="0"/>
      <w:marTop w:val="0"/>
      <w:marBottom w:val="0"/>
      <w:divBdr>
        <w:top w:val="none" w:sz="0" w:space="0" w:color="auto"/>
        <w:left w:val="none" w:sz="0" w:space="0" w:color="auto"/>
        <w:bottom w:val="none" w:sz="0" w:space="0" w:color="auto"/>
        <w:right w:val="none" w:sz="0" w:space="0" w:color="auto"/>
      </w:divBdr>
      <w:divsChild>
        <w:div w:id="677541898">
          <w:marLeft w:val="300"/>
          <w:marRight w:val="75"/>
          <w:marTop w:val="0"/>
          <w:marBottom w:val="0"/>
          <w:divBdr>
            <w:top w:val="none" w:sz="0" w:space="0" w:color="auto"/>
            <w:left w:val="none" w:sz="0" w:space="0" w:color="auto"/>
            <w:bottom w:val="none" w:sz="0" w:space="0" w:color="auto"/>
            <w:right w:val="none" w:sz="0" w:space="0" w:color="auto"/>
          </w:divBdr>
        </w:div>
      </w:divsChild>
    </w:div>
    <w:div w:id="734544348">
      <w:bodyDiv w:val="1"/>
      <w:marLeft w:val="0"/>
      <w:marRight w:val="0"/>
      <w:marTop w:val="0"/>
      <w:marBottom w:val="0"/>
      <w:divBdr>
        <w:top w:val="none" w:sz="0" w:space="0" w:color="auto"/>
        <w:left w:val="none" w:sz="0" w:space="0" w:color="auto"/>
        <w:bottom w:val="none" w:sz="0" w:space="0" w:color="auto"/>
        <w:right w:val="none" w:sz="0" w:space="0" w:color="auto"/>
      </w:divBdr>
    </w:div>
    <w:div w:id="794904419">
      <w:bodyDiv w:val="1"/>
      <w:marLeft w:val="0"/>
      <w:marRight w:val="0"/>
      <w:marTop w:val="0"/>
      <w:marBottom w:val="0"/>
      <w:divBdr>
        <w:top w:val="none" w:sz="0" w:space="0" w:color="auto"/>
        <w:left w:val="none" w:sz="0" w:space="0" w:color="auto"/>
        <w:bottom w:val="none" w:sz="0" w:space="0" w:color="auto"/>
        <w:right w:val="none" w:sz="0" w:space="0" w:color="auto"/>
      </w:divBdr>
      <w:divsChild>
        <w:div w:id="1018579734">
          <w:blockQuote w:val="1"/>
          <w:marLeft w:val="0"/>
          <w:marRight w:val="0"/>
          <w:marTop w:val="75"/>
          <w:marBottom w:val="75"/>
          <w:divBdr>
            <w:top w:val="none" w:sz="0" w:space="0" w:color="auto"/>
            <w:left w:val="none" w:sz="0" w:space="0" w:color="auto"/>
            <w:bottom w:val="none" w:sz="0" w:space="0" w:color="auto"/>
            <w:right w:val="none" w:sz="0" w:space="0" w:color="auto"/>
          </w:divBdr>
          <w:divsChild>
            <w:div w:id="104157368">
              <w:blockQuote w:val="1"/>
              <w:marLeft w:val="0"/>
              <w:marRight w:val="0"/>
              <w:marTop w:val="75"/>
              <w:marBottom w:val="75"/>
              <w:divBdr>
                <w:top w:val="none" w:sz="0" w:space="0" w:color="auto"/>
                <w:left w:val="none" w:sz="0" w:space="0" w:color="auto"/>
                <w:bottom w:val="none" w:sz="0" w:space="0" w:color="auto"/>
                <w:right w:val="none" w:sz="0" w:space="0" w:color="auto"/>
              </w:divBdr>
              <w:divsChild>
                <w:div w:id="1087773191">
                  <w:blockQuote w:val="1"/>
                  <w:marLeft w:val="0"/>
                  <w:marRight w:val="0"/>
                  <w:marTop w:val="75"/>
                  <w:marBottom w:val="75"/>
                  <w:divBdr>
                    <w:top w:val="none" w:sz="0" w:space="0" w:color="auto"/>
                    <w:left w:val="none" w:sz="0" w:space="0" w:color="auto"/>
                    <w:bottom w:val="none" w:sz="0" w:space="0" w:color="auto"/>
                    <w:right w:val="none" w:sz="0" w:space="0" w:color="auto"/>
                  </w:divBdr>
                  <w:divsChild>
                    <w:div w:id="759448088">
                      <w:blockQuote w:val="1"/>
                      <w:marLeft w:val="0"/>
                      <w:marRight w:val="0"/>
                      <w:marTop w:val="75"/>
                      <w:marBottom w:val="75"/>
                      <w:divBdr>
                        <w:top w:val="none" w:sz="0" w:space="0" w:color="auto"/>
                        <w:left w:val="none" w:sz="0" w:space="0" w:color="auto"/>
                        <w:bottom w:val="none" w:sz="0" w:space="0" w:color="auto"/>
                        <w:right w:val="none" w:sz="0" w:space="0" w:color="auto"/>
                      </w:divBdr>
                      <w:divsChild>
                        <w:div w:id="1140150158">
                          <w:blockQuote w:val="1"/>
                          <w:marLeft w:val="0"/>
                          <w:marRight w:val="0"/>
                          <w:marTop w:val="75"/>
                          <w:marBottom w:val="75"/>
                          <w:divBdr>
                            <w:top w:val="none" w:sz="0" w:space="0" w:color="auto"/>
                            <w:left w:val="none" w:sz="0" w:space="0" w:color="auto"/>
                            <w:bottom w:val="none" w:sz="0" w:space="0" w:color="auto"/>
                            <w:right w:val="none" w:sz="0" w:space="0" w:color="auto"/>
                          </w:divBdr>
                          <w:divsChild>
                            <w:div w:id="2099791742">
                              <w:blockQuote w:val="1"/>
                              <w:marLeft w:val="0"/>
                              <w:marRight w:val="0"/>
                              <w:marTop w:val="75"/>
                              <w:marBottom w:val="75"/>
                              <w:divBdr>
                                <w:top w:val="none" w:sz="0" w:space="0" w:color="auto"/>
                                <w:left w:val="none" w:sz="0" w:space="0" w:color="auto"/>
                                <w:bottom w:val="none" w:sz="0" w:space="0" w:color="auto"/>
                                <w:right w:val="none" w:sz="0" w:space="0" w:color="auto"/>
                              </w:divBdr>
                              <w:divsChild>
                                <w:div w:id="130439087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044708">
      <w:bodyDiv w:val="1"/>
      <w:marLeft w:val="0"/>
      <w:marRight w:val="0"/>
      <w:marTop w:val="0"/>
      <w:marBottom w:val="0"/>
      <w:divBdr>
        <w:top w:val="none" w:sz="0" w:space="0" w:color="auto"/>
        <w:left w:val="none" w:sz="0" w:space="0" w:color="auto"/>
        <w:bottom w:val="none" w:sz="0" w:space="0" w:color="auto"/>
        <w:right w:val="none" w:sz="0" w:space="0" w:color="auto"/>
      </w:divBdr>
      <w:divsChild>
        <w:div w:id="1065683002">
          <w:marLeft w:val="150"/>
          <w:marRight w:val="150"/>
          <w:marTop w:val="0"/>
          <w:marBottom w:val="0"/>
          <w:divBdr>
            <w:top w:val="none" w:sz="0" w:space="0" w:color="auto"/>
            <w:left w:val="none" w:sz="0" w:space="0" w:color="auto"/>
            <w:bottom w:val="none" w:sz="0" w:space="0" w:color="auto"/>
            <w:right w:val="none" w:sz="0" w:space="0" w:color="auto"/>
          </w:divBdr>
        </w:div>
        <w:div w:id="1850556458">
          <w:marLeft w:val="300"/>
          <w:marRight w:val="75"/>
          <w:marTop w:val="0"/>
          <w:marBottom w:val="0"/>
          <w:divBdr>
            <w:top w:val="none" w:sz="0" w:space="0" w:color="auto"/>
            <w:left w:val="none" w:sz="0" w:space="0" w:color="auto"/>
            <w:bottom w:val="none" w:sz="0" w:space="0" w:color="auto"/>
            <w:right w:val="none" w:sz="0" w:space="0" w:color="auto"/>
          </w:divBdr>
          <w:divsChild>
            <w:div w:id="1175849657">
              <w:marLeft w:val="0"/>
              <w:marRight w:val="0"/>
              <w:marTop w:val="240"/>
              <w:marBottom w:val="240"/>
              <w:divBdr>
                <w:top w:val="none" w:sz="0" w:space="0" w:color="auto"/>
                <w:left w:val="none" w:sz="0" w:space="0" w:color="auto"/>
                <w:bottom w:val="none" w:sz="0" w:space="0" w:color="auto"/>
                <w:right w:val="none" w:sz="0" w:space="0" w:color="auto"/>
              </w:divBdr>
              <w:divsChild>
                <w:div w:id="196615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467389">
      <w:bodyDiv w:val="1"/>
      <w:marLeft w:val="0"/>
      <w:marRight w:val="0"/>
      <w:marTop w:val="0"/>
      <w:marBottom w:val="0"/>
      <w:divBdr>
        <w:top w:val="none" w:sz="0" w:space="0" w:color="auto"/>
        <w:left w:val="none" w:sz="0" w:space="0" w:color="auto"/>
        <w:bottom w:val="none" w:sz="0" w:space="0" w:color="auto"/>
        <w:right w:val="none" w:sz="0" w:space="0" w:color="auto"/>
      </w:divBdr>
    </w:div>
    <w:div w:id="938678016">
      <w:bodyDiv w:val="1"/>
      <w:marLeft w:val="0"/>
      <w:marRight w:val="0"/>
      <w:marTop w:val="0"/>
      <w:marBottom w:val="0"/>
      <w:divBdr>
        <w:top w:val="none" w:sz="0" w:space="0" w:color="auto"/>
        <w:left w:val="none" w:sz="0" w:space="0" w:color="auto"/>
        <w:bottom w:val="none" w:sz="0" w:space="0" w:color="auto"/>
        <w:right w:val="none" w:sz="0" w:space="0" w:color="auto"/>
      </w:divBdr>
    </w:div>
    <w:div w:id="958876745">
      <w:bodyDiv w:val="1"/>
      <w:marLeft w:val="0"/>
      <w:marRight w:val="0"/>
      <w:marTop w:val="0"/>
      <w:marBottom w:val="0"/>
      <w:divBdr>
        <w:top w:val="none" w:sz="0" w:space="0" w:color="auto"/>
        <w:left w:val="none" w:sz="0" w:space="0" w:color="auto"/>
        <w:bottom w:val="none" w:sz="0" w:space="0" w:color="auto"/>
        <w:right w:val="none" w:sz="0" w:space="0" w:color="auto"/>
      </w:divBdr>
    </w:div>
    <w:div w:id="989095388">
      <w:bodyDiv w:val="1"/>
      <w:marLeft w:val="0"/>
      <w:marRight w:val="0"/>
      <w:marTop w:val="0"/>
      <w:marBottom w:val="0"/>
      <w:divBdr>
        <w:top w:val="none" w:sz="0" w:space="0" w:color="auto"/>
        <w:left w:val="none" w:sz="0" w:space="0" w:color="auto"/>
        <w:bottom w:val="none" w:sz="0" w:space="0" w:color="auto"/>
        <w:right w:val="none" w:sz="0" w:space="0" w:color="auto"/>
      </w:divBdr>
      <w:divsChild>
        <w:div w:id="111822217">
          <w:marLeft w:val="150"/>
          <w:marRight w:val="150"/>
          <w:marTop w:val="0"/>
          <w:marBottom w:val="0"/>
          <w:divBdr>
            <w:top w:val="none" w:sz="0" w:space="0" w:color="auto"/>
            <w:left w:val="none" w:sz="0" w:space="0" w:color="auto"/>
            <w:bottom w:val="none" w:sz="0" w:space="0" w:color="auto"/>
            <w:right w:val="none" w:sz="0" w:space="0" w:color="auto"/>
          </w:divBdr>
        </w:div>
        <w:div w:id="344358457">
          <w:marLeft w:val="300"/>
          <w:marRight w:val="75"/>
          <w:marTop w:val="0"/>
          <w:marBottom w:val="0"/>
          <w:divBdr>
            <w:top w:val="none" w:sz="0" w:space="0" w:color="auto"/>
            <w:left w:val="none" w:sz="0" w:space="0" w:color="auto"/>
            <w:bottom w:val="none" w:sz="0" w:space="0" w:color="auto"/>
            <w:right w:val="none" w:sz="0" w:space="0" w:color="auto"/>
          </w:divBdr>
          <w:divsChild>
            <w:div w:id="1777825784">
              <w:marLeft w:val="0"/>
              <w:marRight w:val="0"/>
              <w:marTop w:val="240"/>
              <w:marBottom w:val="240"/>
              <w:divBdr>
                <w:top w:val="none" w:sz="0" w:space="0" w:color="auto"/>
                <w:left w:val="none" w:sz="0" w:space="0" w:color="auto"/>
                <w:bottom w:val="none" w:sz="0" w:space="0" w:color="auto"/>
                <w:right w:val="none" w:sz="0" w:space="0" w:color="auto"/>
              </w:divBdr>
              <w:divsChild>
                <w:div w:id="126086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89856">
      <w:bodyDiv w:val="1"/>
      <w:marLeft w:val="0"/>
      <w:marRight w:val="0"/>
      <w:marTop w:val="0"/>
      <w:marBottom w:val="0"/>
      <w:divBdr>
        <w:top w:val="none" w:sz="0" w:space="0" w:color="auto"/>
        <w:left w:val="none" w:sz="0" w:space="0" w:color="auto"/>
        <w:bottom w:val="none" w:sz="0" w:space="0" w:color="auto"/>
        <w:right w:val="none" w:sz="0" w:space="0" w:color="auto"/>
      </w:divBdr>
    </w:div>
    <w:div w:id="1006253461">
      <w:bodyDiv w:val="1"/>
      <w:marLeft w:val="0"/>
      <w:marRight w:val="0"/>
      <w:marTop w:val="0"/>
      <w:marBottom w:val="0"/>
      <w:divBdr>
        <w:top w:val="none" w:sz="0" w:space="0" w:color="auto"/>
        <w:left w:val="none" w:sz="0" w:space="0" w:color="auto"/>
        <w:bottom w:val="none" w:sz="0" w:space="0" w:color="auto"/>
        <w:right w:val="none" w:sz="0" w:space="0" w:color="auto"/>
      </w:divBdr>
      <w:divsChild>
        <w:div w:id="12611301">
          <w:marLeft w:val="150"/>
          <w:marRight w:val="0"/>
          <w:marTop w:val="0"/>
          <w:marBottom w:val="0"/>
          <w:divBdr>
            <w:top w:val="none" w:sz="0" w:space="0" w:color="auto"/>
            <w:left w:val="none" w:sz="0" w:space="0" w:color="auto"/>
            <w:bottom w:val="none" w:sz="0" w:space="0" w:color="auto"/>
            <w:right w:val="none" w:sz="0" w:space="0" w:color="auto"/>
          </w:divBdr>
        </w:div>
        <w:div w:id="478229281">
          <w:blockQuote w:val="1"/>
          <w:marLeft w:val="0"/>
          <w:marRight w:val="0"/>
          <w:marTop w:val="75"/>
          <w:marBottom w:val="75"/>
          <w:divBdr>
            <w:top w:val="none" w:sz="0" w:space="0" w:color="auto"/>
            <w:left w:val="none" w:sz="0" w:space="0" w:color="auto"/>
            <w:bottom w:val="none" w:sz="0" w:space="0" w:color="auto"/>
            <w:right w:val="none" w:sz="0" w:space="0" w:color="auto"/>
          </w:divBdr>
          <w:divsChild>
            <w:div w:id="1163622986">
              <w:blockQuote w:val="1"/>
              <w:marLeft w:val="0"/>
              <w:marRight w:val="0"/>
              <w:marTop w:val="75"/>
              <w:marBottom w:val="75"/>
              <w:divBdr>
                <w:top w:val="none" w:sz="0" w:space="0" w:color="auto"/>
                <w:left w:val="none" w:sz="0" w:space="0" w:color="auto"/>
                <w:bottom w:val="none" w:sz="0" w:space="0" w:color="auto"/>
                <w:right w:val="none" w:sz="0" w:space="0" w:color="auto"/>
              </w:divBdr>
              <w:divsChild>
                <w:div w:id="145571224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566605186">
          <w:blockQuote w:val="1"/>
          <w:marLeft w:val="0"/>
          <w:marRight w:val="0"/>
          <w:marTop w:val="75"/>
          <w:marBottom w:val="75"/>
          <w:divBdr>
            <w:top w:val="none" w:sz="0" w:space="0" w:color="auto"/>
            <w:left w:val="none" w:sz="0" w:space="0" w:color="auto"/>
            <w:bottom w:val="none" w:sz="0" w:space="0" w:color="auto"/>
            <w:right w:val="none" w:sz="0" w:space="0" w:color="auto"/>
          </w:divBdr>
          <w:divsChild>
            <w:div w:id="1165243294">
              <w:blockQuote w:val="1"/>
              <w:marLeft w:val="0"/>
              <w:marRight w:val="0"/>
              <w:marTop w:val="75"/>
              <w:marBottom w:val="75"/>
              <w:divBdr>
                <w:top w:val="none" w:sz="0" w:space="0" w:color="auto"/>
                <w:left w:val="none" w:sz="0" w:space="0" w:color="auto"/>
                <w:bottom w:val="none" w:sz="0" w:space="0" w:color="auto"/>
                <w:right w:val="none" w:sz="0" w:space="0" w:color="auto"/>
              </w:divBdr>
              <w:divsChild>
                <w:div w:id="568342810">
                  <w:blockQuote w:val="1"/>
                  <w:marLeft w:val="0"/>
                  <w:marRight w:val="0"/>
                  <w:marTop w:val="75"/>
                  <w:marBottom w:val="75"/>
                  <w:divBdr>
                    <w:top w:val="none" w:sz="0" w:space="0" w:color="auto"/>
                    <w:left w:val="none" w:sz="0" w:space="0" w:color="auto"/>
                    <w:bottom w:val="none" w:sz="0" w:space="0" w:color="auto"/>
                    <w:right w:val="none" w:sz="0" w:space="0" w:color="auto"/>
                  </w:divBdr>
                  <w:divsChild>
                    <w:div w:id="1431119135">
                      <w:blockQuote w:val="1"/>
                      <w:marLeft w:val="0"/>
                      <w:marRight w:val="0"/>
                      <w:marTop w:val="75"/>
                      <w:marBottom w:val="75"/>
                      <w:divBdr>
                        <w:top w:val="none" w:sz="0" w:space="0" w:color="auto"/>
                        <w:left w:val="none" w:sz="0" w:space="0" w:color="auto"/>
                        <w:bottom w:val="none" w:sz="0" w:space="0" w:color="auto"/>
                        <w:right w:val="none" w:sz="0" w:space="0" w:color="auto"/>
                      </w:divBdr>
                      <w:divsChild>
                        <w:div w:id="140194925">
                          <w:blockQuote w:val="1"/>
                          <w:marLeft w:val="0"/>
                          <w:marRight w:val="0"/>
                          <w:marTop w:val="75"/>
                          <w:marBottom w:val="75"/>
                          <w:divBdr>
                            <w:top w:val="none" w:sz="0" w:space="0" w:color="auto"/>
                            <w:left w:val="none" w:sz="0" w:space="0" w:color="auto"/>
                            <w:bottom w:val="none" w:sz="0" w:space="0" w:color="auto"/>
                            <w:right w:val="none" w:sz="0" w:space="0" w:color="auto"/>
                          </w:divBdr>
                          <w:divsChild>
                            <w:div w:id="423646037">
                              <w:blockQuote w:val="1"/>
                              <w:marLeft w:val="0"/>
                              <w:marRight w:val="0"/>
                              <w:marTop w:val="75"/>
                              <w:marBottom w:val="75"/>
                              <w:divBdr>
                                <w:top w:val="none" w:sz="0" w:space="0" w:color="auto"/>
                                <w:left w:val="none" w:sz="0" w:space="0" w:color="auto"/>
                                <w:bottom w:val="none" w:sz="0" w:space="0" w:color="auto"/>
                                <w:right w:val="none" w:sz="0" w:space="0" w:color="auto"/>
                              </w:divBdr>
                              <w:divsChild>
                                <w:div w:id="86405536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074218">
          <w:blockQuote w:val="1"/>
          <w:marLeft w:val="0"/>
          <w:marRight w:val="0"/>
          <w:marTop w:val="75"/>
          <w:marBottom w:val="75"/>
          <w:divBdr>
            <w:top w:val="none" w:sz="0" w:space="0" w:color="auto"/>
            <w:left w:val="none" w:sz="0" w:space="0" w:color="auto"/>
            <w:bottom w:val="none" w:sz="0" w:space="0" w:color="auto"/>
            <w:right w:val="none" w:sz="0" w:space="0" w:color="auto"/>
          </w:divBdr>
          <w:divsChild>
            <w:div w:id="1287662958">
              <w:blockQuote w:val="1"/>
              <w:marLeft w:val="0"/>
              <w:marRight w:val="0"/>
              <w:marTop w:val="75"/>
              <w:marBottom w:val="75"/>
              <w:divBdr>
                <w:top w:val="none" w:sz="0" w:space="0" w:color="auto"/>
                <w:left w:val="none" w:sz="0" w:space="0" w:color="auto"/>
                <w:bottom w:val="none" w:sz="0" w:space="0" w:color="auto"/>
                <w:right w:val="none" w:sz="0" w:space="0" w:color="auto"/>
              </w:divBdr>
              <w:divsChild>
                <w:div w:id="29302031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079717994">
      <w:bodyDiv w:val="1"/>
      <w:marLeft w:val="0"/>
      <w:marRight w:val="0"/>
      <w:marTop w:val="0"/>
      <w:marBottom w:val="0"/>
      <w:divBdr>
        <w:top w:val="none" w:sz="0" w:space="0" w:color="auto"/>
        <w:left w:val="none" w:sz="0" w:space="0" w:color="auto"/>
        <w:bottom w:val="none" w:sz="0" w:space="0" w:color="auto"/>
        <w:right w:val="none" w:sz="0" w:space="0" w:color="auto"/>
      </w:divBdr>
    </w:div>
    <w:div w:id="1146358185">
      <w:bodyDiv w:val="1"/>
      <w:marLeft w:val="0"/>
      <w:marRight w:val="0"/>
      <w:marTop w:val="0"/>
      <w:marBottom w:val="0"/>
      <w:divBdr>
        <w:top w:val="none" w:sz="0" w:space="0" w:color="auto"/>
        <w:left w:val="none" w:sz="0" w:space="0" w:color="auto"/>
        <w:bottom w:val="none" w:sz="0" w:space="0" w:color="auto"/>
        <w:right w:val="none" w:sz="0" w:space="0" w:color="auto"/>
      </w:divBdr>
      <w:divsChild>
        <w:div w:id="1493255626">
          <w:marLeft w:val="300"/>
          <w:marRight w:val="75"/>
          <w:marTop w:val="0"/>
          <w:marBottom w:val="0"/>
          <w:divBdr>
            <w:top w:val="none" w:sz="0" w:space="0" w:color="auto"/>
            <w:left w:val="none" w:sz="0" w:space="0" w:color="auto"/>
            <w:bottom w:val="none" w:sz="0" w:space="0" w:color="auto"/>
            <w:right w:val="none" w:sz="0" w:space="0" w:color="auto"/>
          </w:divBdr>
          <w:divsChild>
            <w:div w:id="1898975629">
              <w:marLeft w:val="0"/>
              <w:marRight w:val="0"/>
              <w:marTop w:val="240"/>
              <w:marBottom w:val="240"/>
              <w:divBdr>
                <w:top w:val="none" w:sz="0" w:space="0" w:color="auto"/>
                <w:left w:val="none" w:sz="0" w:space="0" w:color="auto"/>
                <w:bottom w:val="none" w:sz="0" w:space="0" w:color="auto"/>
                <w:right w:val="none" w:sz="0" w:space="0" w:color="auto"/>
              </w:divBdr>
              <w:divsChild>
                <w:div w:id="6231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7291">
          <w:marLeft w:val="150"/>
          <w:marRight w:val="150"/>
          <w:marTop w:val="0"/>
          <w:marBottom w:val="0"/>
          <w:divBdr>
            <w:top w:val="none" w:sz="0" w:space="0" w:color="auto"/>
            <w:left w:val="none" w:sz="0" w:space="0" w:color="auto"/>
            <w:bottom w:val="none" w:sz="0" w:space="0" w:color="auto"/>
            <w:right w:val="none" w:sz="0" w:space="0" w:color="auto"/>
          </w:divBdr>
        </w:div>
      </w:divsChild>
    </w:div>
    <w:div w:id="1202787351">
      <w:bodyDiv w:val="1"/>
      <w:marLeft w:val="0"/>
      <w:marRight w:val="0"/>
      <w:marTop w:val="0"/>
      <w:marBottom w:val="0"/>
      <w:divBdr>
        <w:top w:val="none" w:sz="0" w:space="0" w:color="auto"/>
        <w:left w:val="none" w:sz="0" w:space="0" w:color="auto"/>
        <w:bottom w:val="none" w:sz="0" w:space="0" w:color="auto"/>
        <w:right w:val="none" w:sz="0" w:space="0" w:color="auto"/>
      </w:divBdr>
    </w:div>
    <w:div w:id="1286472574">
      <w:bodyDiv w:val="1"/>
      <w:marLeft w:val="0"/>
      <w:marRight w:val="0"/>
      <w:marTop w:val="0"/>
      <w:marBottom w:val="0"/>
      <w:divBdr>
        <w:top w:val="none" w:sz="0" w:space="0" w:color="auto"/>
        <w:left w:val="none" w:sz="0" w:space="0" w:color="auto"/>
        <w:bottom w:val="none" w:sz="0" w:space="0" w:color="auto"/>
        <w:right w:val="none" w:sz="0" w:space="0" w:color="auto"/>
      </w:divBdr>
      <w:divsChild>
        <w:div w:id="1454446412">
          <w:blockQuote w:val="1"/>
          <w:marLeft w:val="0"/>
          <w:marRight w:val="0"/>
          <w:marTop w:val="75"/>
          <w:marBottom w:val="75"/>
          <w:divBdr>
            <w:top w:val="none" w:sz="0" w:space="0" w:color="auto"/>
            <w:left w:val="none" w:sz="0" w:space="0" w:color="auto"/>
            <w:bottom w:val="none" w:sz="0" w:space="0" w:color="auto"/>
            <w:right w:val="none" w:sz="0" w:space="0" w:color="auto"/>
          </w:divBdr>
          <w:divsChild>
            <w:div w:id="300505130">
              <w:blockQuote w:val="1"/>
              <w:marLeft w:val="0"/>
              <w:marRight w:val="0"/>
              <w:marTop w:val="75"/>
              <w:marBottom w:val="75"/>
              <w:divBdr>
                <w:top w:val="none" w:sz="0" w:space="0" w:color="auto"/>
                <w:left w:val="none" w:sz="0" w:space="0" w:color="auto"/>
                <w:bottom w:val="none" w:sz="0" w:space="0" w:color="auto"/>
                <w:right w:val="none" w:sz="0" w:space="0" w:color="auto"/>
              </w:divBdr>
              <w:divsChild>
                <w:div w:id="1310206209">
                  <w:blockQuote w:val="1"/>
                  <w:marLeft w:val="0"/>
                  <w:marRight w:val="0"/>
                  <w:marTop w:val="75"/>
                  <w:marBottom w:val="75"/>
                  <w:divBdr>
                    <w:top w:val="none" w:sz="0" w:space="0" w:color="auto"/>
                    <w:left w:val="none" w:sz="0" w:space="0" w:color="auto"/>
                    <w:bottom w:val="none" w:sz="0" w:space="0" w:color="auto"/>
                    <w:right w:val="none" w:sz="0" w:space="0" w:color="auto"/>
                  </w:divBdr>
                  <w:divsChild>
                    <w:div w:id="316569066">
                      <w:blockQuote w:val="1"/>
                      <w:marLeft w:val="0"/>
                      <w:marRight w:val="0"/>
                      <w:marTop w:val="75"/>
                      <w:marBottom w:val="75"/>
                      <w:divBdr>
                        <w:top w:val="none" w:sz="0" w:space="0" w:color="auto"/>
                        <w:left w:val="none" w:sz="0" w:space="0" w:color="auto"/>
                        <w:bottom w:val="none" w:sz="0" w:space="0" w:color="auto"/>
                        <w:right w:val="none" w:sz="0" w:space="0" w:color="auto"/>
                      </w:divBdr>
                      <w:divsChild>
                        <w:div w:id="1948273513">
                          <w:blockQuote w:val="1"/>
                          <w:marLeft w:val="0"/>
                          <w:marRight w:val="0"/>
                          <w:marTop w:val="75"/>
                          <w:marBottom w:val="75"/>
                          <w:divBdr>
                            <w:top w:val="none" w:sz="0" w:space="0" w:color="auto"/>
                            <w:left w:val="none" w:sz="0" w:space="0" w:color="auto"/>
                            <w:bottom w:val="none" w:sz="0" w:space="0" w:color="auto"/>
                            <w:right w:val="none" w:sz="0" w:space="0" w:color="auto"/>
                          </w:divBdr>
                          <w:divsChild>
                            <w:div w:id="1235093467">
                              <w:blockQuote w:val="1"/>
                              <w:marLeft w:val="0"/>
                              <w:marRight w:val="0"/>
                              <w:marTop w:val="75"/>
                              <w:marBottom w:val="75"/>
                              <w:divBdr>
                                <w:top w:val="none" w:sz="0" w:space="0" w:color="auto"/>
                                <w:left w:val="none" w:sz="0" w:space="0" w:color="auto"/>
                                <w:bottom w:val="none" w:sz="0" w:space="0" w:color="auto"/>
                                <w:right w:val="none" w:sz="0" w:space="0" w:color="auto"/>
                              </w:divBdr>
                              <w:divsChild>
                                <w:div w:id="45213373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111647">
      <w:bodyDiv w:val="1"/>
      <w:marLeft w:val="0"/>
      <w:marRight w:val="0"/>
      <w:marTop w:val="0"/>
      <w:marBottom w:val="0"/>
      <w:divBdr>
        <w:top w:val="none" w:sz="0" w:space="0" w:color="auto"/>
        <w:left w:val="none" w:sz="0" w:space="0" w:color="auto"/>
        <w:bottom w:val="none" w:sz="0" w:space="0" w:color="auto"/>
        <w:right w:val="none" w:sz="0" w:space="0" w:color="auto"/>
      </w:divBdr>
      <w:divsChild>
        <w:div w:id="774328795">
          <w:blockQuote w:val="1"/>
          <w:marLeft w:val="0"/>
          <w:marRight w:val="0"/>
          <w:marTop w:val="75"/>
          <w:marBottom w:val="75"/>
          <w:divBdr>
            <w:top w:val="none" w:sz="0" w:space="0" w:color="auto"/>
            <w:left w:val="none" w:sz="0" w:space="0" w:color="auto"/>
            <w:bottom w:val="none" w:sz="0" w:space="0" w:color="auto"/>
            <w:right w:val="none" w:sz="0" w:space="0" w:color="auto"/>
          </w:divBdr>
          <w:divsChild>
            <w:div w:id="421876823">
              <w:blockQuote w:val="1"/>
              <w:marLeft w:val="0"/>
              <w:marRight w:val="0"/>
              <w:marTop w:val="75"/>
              <w:marBottom w:val="75"/>
              <w:divBdr>
                <w:top w:val="none" w:sz="0" w:space="0" w:color="auto"/>
                <w:left w:val="none" w:sz="0" w:space="0" w:color="auto"/>
                <w:bottom w:val="none" w:sz="0" w:space="0" w:color="auto"/>
                <w:right w:val="none" w:sz="0" w:space="0" w:color="auto"/>
              </w:divBdr>
              <w:divsChild>
                <w:div w:id="187137227">
                  <w:blockQuote w:val="1"/>
                  <w:marLeft w:val="0"/>
                  <w:marRight w:val="0"/>
                  <w:marTop w:val="75"/>
                  <w:marBottom w:val="75"/>
                  <w:divBdr>
                    <w:top w:val="none" w:sz="0" w:space="0" w:color="auto"/>
                    <w:left w:val="none" w:sz="0" w:space="0" w:color="auto"/>
                    <w:bottom w:val="none" w:sz="0" w:space="0" w:color="auto"/>
                    <w:right w:val="none" w:sz="0" w:space="0" w:color="auto"/>
                  </w:divBdr>
                  <w:divsChild>
                    <w:div w:id="1567228581">
                      <w:blockQuote w:val="1"/>
                      <w:marLeft w:val="0"/>
                      <w:marRight w:val="0"/>
                      <w:marTop w:val="75"/>
                      <w:marBottom w:val="75"/>
                      <w:divBdr>
                        <w:top w:val="none" w:sz="0" w:space="0" w:color="auto"/>
                        <w:left w:val="none" w:sz="0" w:space="0" w:color="auto"/>
                        <w:bottom w:val="none" w:sz="0" w:space="0" w:color="auto"/>
                        <w:right w:val="none" w:sz="0" w:space="0" w:color="auto"/>
                      </w:divBdr>
                      <w:divsChild>
                        <w:div w:id="209654443">
                          <w:blockQuote w:val="1"/>
                          <w:marLeft w:val="0"/>
                          <w:marRight w:val="0"/>
                          <w:marTop w:val="75"/>
                          <w:marBottom w:val="75"/>
                          <w:divBdr>
                            <w:top w:val="none" w:sz="0" w:space="0" w:color="auto"/>
                            <w:left w:val="none" w:sz="0" w:space="0" w:color="auto"/>
                            <w:bottom w:val="none" w:sz="0" w:space="0" w:color="auto"/>
                            <w:right w:val="none" w:sz="0" w:space="0" w:color="auto"/>
                          </w:divBdr>
                          <w:divsChild>
                            <w:div w:id="902987562">
                              <w:blockQuote w:val="1"/>
                              <w:marLeft w:val="0"/>
                              <w:marRight w:val="0"/>
                              <w:marTop w:val="75"/>
                              <w:marBottom w:val="75"/>
                              <w:divBdr>
                                <w:top w:val="none" w:sz="0" w:space="0" w:color="auto"/>
                                <w:left w:val="none" w:sz="0" w:space="0" w:color="auto"/>
                                <w:bottom w:val="none" w:sz="0" w:space="0" w:color="auto"/>
                                <w:right w:val="none" w:sz="0" w:space="0" w:color="auto"/>
                              </w:divBdr>
                              <w:divsChild>
                                <w:div w:id="47594868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023973374">
                          <w:blockQuote w:val="1"/>
                          <w:marLeft w:val="0"/>
                          <w:marRight w:val="0"/>
                          <w:marTop w:val="75"/>
                          <w:marBottom w:val="75"/>
                          <w:divBdr>
                            <w:top w:val="none" w:sz="0" w:space="0" w:color="auto"/>
                            <w:left w:val="none" w:sz="0" w:space="0" w:color="auto"/>
                            <w:bottom w:val="none" w:sz="0" w:space="0" w:color="auto"/>
                            <w:right w:val="none" w:sz="0" w:space="0" w:color="auto"/>
                          </w:divBdr>
                          <w:divsChild>
                            <w:div w:id="1126388224">
                              <w:blockQuote w:val="1"/>
                              <w:marLeft w:val="0"/>
                              <w:marRight w:val="0"/>
                              <w:marTop w:val="75"/>
                              <w:marBottom w:val="75"/>
                              <w:divBdr>
                                <w:top w:val="none" w:sz="0" w:space="0" w:color="auto"/>
                                <w:left w:val="none" w:sz="0" w:space="0" w:color="auto"/>
                                <w:bottom w:val="none" w:sz="0" w:space="0" w:color="auto"/>
                                <w:right w:val="none" w:sz="0" w:space="0" w:color="auto"/>
                              </w:divBdr>
                              <w:divsChild>
                                <w:div w:id="1281717171">
                                  <w:blockQuote w:val="1"/>
                                  <w:marLeft w:val="0"/>
                                  <w:marRight w:val="0"/>
                                  <w:marTop w:val="75"/>
                                  <w:marBottom w:val="75"/>
                                  <w:divBdr>
                                    <w:top w:val="none" w:sz="0" w:space="0" w:color="auto"/>
                                    <w:left w:val="none" w:sz="0" w:space="0" w:color="auto"/>
                                    <w:bottom w:val="none" w:sz="0" w:space="0" w:color="auto"/>
                                    <w:right w:val="none" w:sz="0" w:space="0" w:color="auto"/>
                                  </w:divBdr>
                                  <w:divsChild>
                                    <w:div w:id="2099979288">
                                      <w:blockQuote w:val="1"/>
                                      <w:marLeft w:val="0"/>
                                      <w:marRight w:val="0"/>
                                      <w:marTop w:val="75"/>
                                      <w:marBottom w:val="75"/>
                                      <w:divBdr>
                                        <w:top w:val="none" w:sz="0" w:space="0" w:color="auto"/>
                                        <w:left w:val="none" w:sz="0" w:space="0" w:color="auto"/>
                                        <w:bottom w:val="none" w:sz="0" w:space="0" w:color="auto"/>
                                        <w:right w:val="none" w:sz="0" w:space="0" w:color="auto"/>
                                      </w:divBdr>
                                      <w:divsChild>
                                        <w:div w:id="655836662">
                                          <w:blockQuote w:val="1"/>
                                          <w:marLeft w:val="0"/>
                                          <w:marRight w:val="0"/>
                                          <w:marTop w:val="75"/>
                                          <w:marBottom w:val="75"/>
                                          <w:divBdr>
                                            <w:top w:val="none" w:sz="0" w:space="0" w:color="auto"/>
                                            <w:left w:val="none" w:sz="0" w:space="0" w:color="auto"/>
                                            <w:bottom w:val="none" w:sz="0" w:space="0" w:color="auto"/>
                                            <w:right w:val="none" w:sz="0" w:space="0" w:color="auto"/>
                                          </w:divBdr>
                                          <w:divsChild>
                                            <w:div w:id="886718379">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39766249">
                          <w:blockQuote w:val="1"/>
                          <w:marLeft w:val="0"/>
                          <w:marRight w:val="0"/>
                          <w:marTop w:val="75"/>
                          <w:marBottom w:val="75"/>
                          <w:divBdr>
                            <w:top w:val="none" w:sz="0" w:space="0" w:color="auto"/>
                            <w:left w:val="none" w:sz="0" w:space="0" w:color="auto"/>
                            <w:bottom w:val="none" w:sz="0" w:space="0" w:color="auto"/>
                            <w:right w:val="none" w:sz="0" w:space="0" w:color="auto"/>
                          </w:divBdr>
                          <w:divsChild>
                            <w:div w:id="1873955366">
                              <w:blockQuote w:val="1"/>
                              <w:marLeft w:val="0"/>
                              <w:marRight w:val="0"/>
                              <w:marTop w:val="75"/>
                              <w:marBottom w:val="75"/>
                              <w:divBdr>
                                <w:top w:val="none" w:sz="0" w:space="0" w:color="auto"/>
                                <w:left w:val="none" w:sz="0" w:space="0" w:color="auto"/>
                                <w:bottom w:val="none" w:sz="0" w:space="0" w:color="auto"/>
                                <w:right w:val="none" w:sz="0" w:space="0" w:color="auto"/>
                              </w:divBdr>
                              <w:divsChild>
                                <w:div w:id="167958186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372309">
      <w:bodyDiv w:val="1"/>
      <w:marLeft w:val="0"/>
      <w:marRight w:val="0"/>
      <w:marTop w:val="0"/>
      <w:marBottom w:val="0"/>
      <w:divBdr>
        <w:top w:val="none" w:sz="0" w:space="0" w:color="auto"/>
        <w:left w:val="none" w:sz="0" w:space="0" w:color="auto"/>
        <w:bottom w:val="none" w:sz="0" w:space="0" w:color="auto"/>
        <w:right w:val="none" w:sz="0" w:space="0" w:color="auto"/>
      </w:divBdr>
    </w:div>
    <w:div w:id="1487552401">
      <w:bodyDiv w:val="1"/>
      <w:marLeft w:val="0"/>
      <w:marRight w:val="0"/>
      <w:marTop w:val="0"/>
      <w:marBottom w:val="0"/>
      <w:divBdr>
        <w:top w:val="none" w:sz="0" w:space="0" w:color="auto"/>
        <w:left w:val="none" w:sz="0" w:space="0" w:color="auto"/>
        <w:bottom w:val="none" w:sz="0" w:space="0" w:color="auto"/>
        <w:right w:val="none" w:sz="0" w:space="0" w:color="auto"/>
      </w:divBdr>
      <w:divsChild>
        <w:div w:id="569388059">
          <w:marLeft w:val="300"/>
          <w:marRight w:val="75"/>
          <w:marTop w:val="0"/>
          <w:marBottom w:val="0"/>
          <w:divBdr>
            <w:top w:val="none" w:sz="0" w:space="0" w:color="auto"/>
            <w:left w:val="none" w:sz="0" w:space="0" w:color="auto"/>
            <w:bottom w:val="none" w:sz="0" w:space="0" w:color="auto"/>
            <w:right w:val="none" w:sz="0" w:space="0" w:color="auto"/>
          </w:divBdr>
          <w:divsChild>
            <w:div w:id="1805921898">
              <w:marLeft w:val="0"/>
              <w:marRight w:val="0"/>
              <w:marTop w:val="240"/>
              <w:marBottom w:val="240"/>
              <w:divBdr>
                <w:top w:val="none" w:sz="0" w:space="0" w:color="auto"/>
                <w:left w:val="none" w:sz="0" w:space="0" w:color="auto"/>
                <w:bottom w:val="none" w:sz="0" w:space="0" w:color="auto"/>
                <w:right w:val="none" w:sz="0" w:space="0" w:color="auto"/>
              </w:divBdr>
              <w:divsChild>
                <w:div w:id="7319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80271">
          <w:marLeft w:val="150"/>
          <w:marRight w:val="150"/>
          <w:marTop w:val="0"/>
          <w:marBottom w:val="0"/>
          <w:divBdr>
            <w:top w:val="none" w:sz="0" w:space="0" w:color="auto"/>
            <w:left w:val="none" w:sz="0" w:space="0" w:color="auto"/>
            <w:bottom w:val="none" w:sz="0" w:space="0" w:color="auto"/>
            <w:right w:val="none" w:sz="0" w:space="0" w:color="auto"/>
          </w:divBdr>
        </w:div>
      </w:divsChild>
    </w:div>
    <w:div w:id="1726026165">
      <w:bodyDiv w:val="1"/>
      <w:marLeft w:val="0"/>
      <w:marRight w:val="0"/>
      <w:marTop w:val="0"/>
      <w:marBottom w:val="0"/>
      <w:divBdr>
        <w:top w:val="none" w:sz="0" w:space="0" w:color="auto"/>
        <w:left w:val="none" w:sz="0" w:space="0" w:color="auto"/>
        <w:bottom w:val="none" w:sz="0" w:space="0" w:color="auto"/>
        <w:right w:val="none" w:sz="0" w:space="0" w:color="auto"/>
      </w:divBdr>
    </w:div>
    <w:div w:id="1732456599">
      <w:bodyDiv w:val="1"/>
      <w:marLeft w:val="0"/>
      <w:marRight w:val="0"/>
      <w:marTop w:val="0"/>
      <w:marBottom w:val="0"/>
      <w:divBdr>
        <w:top w:val="none" w:sz="0" w:space="0" w:color="auto"/>
        <w:left w:val="none" w:sz="0" w:space="0" w:color="auto"/>
        <w:bottom w:val="none" w:sz="0" w:space="0" w:color="auto"/>
        <w:right w:val="none" w:sz="0" w:space="0" w:color="auto"/>
      </w:divBdr>
    </w:div>
    <w:div w:id="1844275162">
      <w:bodyDiv w:val="1"/>
      <w:marLeft w:val="0"/>
      <w:marRight w:val="0"/>
      <w:marTop w:val="0"/>
      <w:marBottom w:val="0"/>
      <w:divBdr>
        <w:top w:val="none" w:sz="0" w:space="0" w:color="auto"/>
        <w:left w:val="none" w:sz="0" w:space="0" w:color="auto"/>
        <w:bottom w:val="none" w:sz="0" w:space="0" w:color="auto"/>
        <w:right w:val="none" w:sz="0" w:space="0" w:color="auto"/>
      </w:divBdr>
    </w:div>
    <w:div w:id="1883058451">
      <w:bodyDiv w:val="1"/>
      <w:marLeft w:val="0"/>
      <w:marRight w:val="0"/>
      <w:marTop w:val="0"/>
      <w:marBottom w:val="0"/>
      <w:divBdr>
        <w:top w:val="none" w:sz="0" w:space="0" w:color="auto"/>
        <w:left w:val="none" w:sz="0" w:space="0" w:color="auto"/>
        <w:bottom w:val="none" w:sz="0" w:space="0" w:color="auto"/>
        <w:right w:val="none" w:sz="0" w:space="0" w:color="auto"/>
      </w:divBdr>
      <w:divsChild>
        <w:div w:id="725877667">
          <w:marLeft w:val="300"/>
          <w:marRight w:val="75"/>
          <w:marTop w:val="0"/>
          <w:marBottom w:val="0"/>
          <w:divBdr>
            <w:top w:val="none" w:sz="0" w:space="0" w:color="auto"/>
            <w:left w:val="none" w:sz="0" w:space="0" w:color="auto"/>
            <w:bottom w:val="none" w:sz="0" w:space="0" w:color="auto"/>
            <w:right w:val="none" w:sz="0" w:space="0" w:color="auto"/>
          </w:divBdr>
          <w:divsChild>
            <w:div w:id="655034533">
              <w:marLeft w:val="0"/>
              <w:marRight w:val="0"/>
              <w:marTop w:val="240"/>
              <w:marBottom w:val="240"/>
              <w:divBdr>
                <w:top w:val="none" w:sz="0" w:space="0" w:color="auto"/>
                <w:left w:val="none" w:sz="0" w:space="0" w:color="auto"/>
                <w:bottom w:val="none" w:sz="0" w:space="0" w:color="auto"/>
                <w:right w:val="none" w:sz="0" w:space="0" w:color="auto"/>
              </w:divBdr>
              <w:divsChild>
                <w:div w:id="8561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968373">
          <w:marLeft w:val="150"/>
          <w:marRight w:val="150"/>
          <w:marTop w:val="0"/>
          <w:marBottom w:val="0"/>
          <w:divBdr>
            <w:top w:val="none" w:sz="0" w:space="0" w:color="auto"/>
            <w:left w:val="none" w:sz="0" w:space="0" w:color="auto"/>
            <w:bottom w:val="none" w:sz="0" w:space="0" w:color="auto"/>
            <w:right w:val="none" w:sz="0" w:space="0" w:color="auto"/>
          </w:divBdr>
        </w:div>
      </w:divsChild>
    </w:div>
    <w:div w:id="1907915313">
      <w:bodyDiv w:val="1"/>
      <w:marLeft w:val="0"/>
      <w:marRight w:val="0"/>
      <w:marTop w:val="0"/>
      <w:marBottom w:val="0"/>
      <w:divBdr>
        <w:top w:val="none" w:sz="0" w:space="0" w:color="auto"/>
        <w:left w:val="none" w:sz="0" w:space="0" w:color="auto"/>
        <w:bottom w:val="none" w:sz="0" w:space="0" w:color="auto"/>
        <w:right w:val="none" w:sz="0" w:space="0" w:color="auto"/>
      </w:divBdr>
      <w:divsChild>
        <w:div w:id="472870102">
          <w:marLeft w:val="150"/>
          <w:marRight w:val="150"/>
          <w:marTop w:val="0"/>
          <w:marBottom w:val="0"/>
          <w:divBdr>
            <w:top w:val="none" w:sz="0" w:space="0" w:color="auto"/>
            <w:left w:val="none" w:sz="0" w:space="0" w:color="auto"/>
            <w:bottom w:val="none" w:sz="0" w:space="0" w:color="auto"/>
            <w:right w:val="none" w:sz="0" w:space="0" w:color="auto"/>
          </w:divBdr>
        </w:div>
        <w:div w:id="1426656468">
          <w:marLeft w:val="300"/>
          <w:marRight w:val="75"/>
          <w:marTop w:val="0"/>
          <w:marBottom w:val="0"/>
          <w:divBdr>
            <w:top w:val="none" w:sz="0" w:space="0" w:color="auto"/>
            <w:left w:val="none" w:sz="0" w:space="0" w:color="auto"/>
            <w:bottom w:val="none" w:sz="0" w:space="0" w:color="auto"/>
            <w:right w:val="none" w:sz="0" w:space="0" w:color="auto"/>
          </w:divBdr>
          <w:divsChild>
            <w:div w:id="1646861012">
              <w:marLeft w:val="0"/>
              <w:marRight w:val="0"/>
              <w:marTop w:val="240"/>
              <w:marBottom w:val="240"/>
              <w:divBdr>
                <w:top w:val="none" w:sz="0" w:space="0" w:color="auto"/>
                <w:left w:val="none" w:sz="0" w:space="0" w:color="auto"/>
                <w:bottom w:val="none" w:sz="0" w:space="0" w:color="auto"/>
                <w:right w:val="none" w:sz="0" w:space="0" w:color="auto"/>
              </w:divBdr>
              <w:divsChild>
                <w:div w:id="178441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06654">
      <w:bodyDiv w:val="1"/>
      <w:marLeft w:val="0"/>
      <w:marRight w:val="0"/>
      <w:marTop w:val="0"/>
      <w:marBottom w:val="0"/>
      <w:divBdr>
        <w:top w:val="none" w:sz="0" w:space="0" w:color="auto"/>
        <w:left w:val="none" w:sz="0" w:space="0" w:color="auto"/>
        <w:bottom w:val="none" w:sz="0" w:space="0" w:color="auto"/>
        <w:right w:val="none" w:sz="0" w:space="0" w:color="auto"/>
      </w:divBdr>
      <w:divsChild>
        <w:div w:id="195849347">
          <w:blockQuote w:val="1"/>
          <w:marLeft w:val="0"/>
          <w:marRight w:val="0"/>
          <w:marTop w:val="75"/>
          <w:marBottom w:val="75"/>
          <w:divBdr>
            <w:top w:val="none" w:sz="0" w:space="0" w:color="auto"/>
            <w:left w:val="none" w:sz="0" w:space="0" w:color="auto"/>
            <w:bottom w:val="none" w:sz="0" w:space="0" w:color="auto"/>
            <w:right w:val="none" w:sz="0" w:space="0" w:color="auto"/>
          </w:divBdr>
          <w:divsChild>
            <w:div w:id="324433505">
              <w:blockQuote w:val="1"/>
              <w:marLeft w:val="0"/>
              <w:marRight w:val="0"/>
              <w:marTop w:val="75"/>
              <w:marBottom w:val="75"/>
              <w:divBdr>
                <w:top w:val="none" w:sz="0" w:space="0" w:color="auto"/>
                <w:left w:val="none" w:sz="0" w:space="0" w:color="auto"/>
                <w:bottom w:val="none" w:sz="0" w:space="0" w:color="auto"/>
                <w:right w:val="none" w:sz="0" w:space="0" w:color="auto"/>
              </w:divBdr>
              <w:divsChild>
                <w:div w:id="1972200455">
                  <w:blockQuote w:val="1"/>
                  <w:marLeft w:val="0"/>
                  <w:marRight w:val="0"/>
                  <w:marTop w:val="75"/>
                  <w:marBottom w:val="75"/>
                  <w:divBdr>
                    <w:top w:val="none" w:sz="0" w:space="0" w:color="auto"/>
                    <w:left w:val="none" w:sz="0" w:space="0" w:color="auto"/>
                    <w:bottom w:val="none" w:sz="0" w:space="0" w:color="auto"/>
                    <w:right w:val="none" w:sz="0" w:space="0" w:color="auto"/>
                  </w:divBdr>
                  <w:divsChild>
                    <w:div w:id="1720275553">
                      <w:blockQuote w:val="1"/>
                      <w:marLeft w:val="0"/>
                      <w:marRight w:val="0"/>
                      <w:marTop w:val="75"/>
                      <w:marBottom w:val="75"/>
                      <w:divBdr>
                        <w:top w:val="none" w:sz="0" w:space="0" w:color="auto"/>
                        <w:left w:val="none" w:sz="0" w:space="0" w:color="auto"/>
                        <w:bottom w:val="none" w:sz="0" w:space="0" w:color="auto"/>
                        <w:right w:val="none" w:sz="0" w:space="0" w:color="auto"/>
                      </w:divBdr>
                      <w:divsChild>
                        <w:div w:id="698972608">
                          <w:blockQuote w:val="1"/>
                          <w:marLeft w:val="0"/>
                          <w:marRight w:val="0"/>
                          <w:marTop w:val="75"/>
                          <w:marBottom w:val="75"/>
                          <w:divBdr>
                            <w:top w:val="none" w:sz="0" w:space="0" w:color="auto"/>
                            <w:left w:val="none" w:sz="0" w:space="0" w:color="auto"/>
                            <w:bottom w:val="none" w:sz="0" w:space="0" w:color="auto"/>
                            <w:right w:val="none" w:sz="0" w:space="0" w:color="auto"/>
                          </w:divBdr>
                          <w:divsChild>
                            <w:div w:id="1404644516">
                              <w:blockQuote w:val="1"/>
                              <w:marLeft w:val="0"/>
                              <w:marRight w:val="0"/>
                              <w:marTop w:val="75"/>
                              <w:marBottom w:val="75"/>
                              <w:divBdr>
                                <w:top w:val="none" w:sz="0" w:space="0" w:color="auto"/>
                                <w:left w:val="none" w:sz="0" w:space="0" w:color="auto"/>
                                <w:bottom w:val="none" w:sz="0" w:space="0" w:color="auto"/>
                                <w:right w:val="none" w:sz="0" w:space="0" w:color="auto"/>
                              </w:divBdr>
                              <w:divsChild>
                                <w:div w:id="84443601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873087">
      <w:bodyDiv w:val="1"/>
      <w:marLeft w:val="0"/>
      <w:marRight w:val="0"/>
      <w:marTop w:val="0"/>
      <w:marBottom w:val="0"/>
      <w:divBdr>
        <w:top w:val="none" w:sz="0" w:space="0" w:color="auto"/>
        <w:left w:val="none" w:sz="0" w:space="0" w:color="auto"/>
        <w:bottom w:val="none" w:sz="0" w:space="0" w:color="auto"/>
        <w:right w:val="none" w:sz="0" w:space="0" w:color="auto"/>
      </w:divBdr>
    </w:div>
    <w:div w:id="2061392228">
      <w:bodyDiv w:val="1"/>
      <w:marLeft w:val="0"/>
      <w:marRight w:val="0"/>
      <w:marTop w:val="0"/>
      <w:marBottom w:val="0"/>
      <w:divBdr>
        <w:top w:val="none" w:sz="0" w:space="0" w:color="auto"/>
        <w:left w:val="none" w:sz="0" w:space="0" w:color="auto"/>
        <w:bottom w:val="none" w:sz="0" w:space="0" w:color="auto"/>
        <w:right w:val="none" w:sz="0" w:space="0" w:color="auto"/>
      </w:divBdr>
    </w:div>
    <w:div w:id="2118677962">
      <w:bodyDiv w:val="1"/>
      <w:marLeft w:val="0"/>
      <w:marRight w:val="0"/>
      <w:marTop w:val="0"/>
      <w:marBottom w:val="0"/>
      <w:divBdr>
        <w:top w:val="none" w:sz="0" w:space="0" w:color="auto"/>
        <w:left w:val="none" w:sz="0" w:space="0" w:color="auto"/>
        <w:bottom w:val="none" w:sz="0" w:space="0" w:color="auto"/>
        <w:right w:val="none" w:sz="0" w:space="0" w:color="auto"/>
      </w:divBdr>
      <w:divsChild>
        <w:div w:id="1510212204">
          <w:blockQuote w:val="1"/>
          <w:marLeft w:val="0"/>
          <w:marRight w:val="0"/>
          <w:marTop w:val="75"/>
          <w:marBottom w:val="75"/>
          <w:divBdr>
            <w:top w:val="none" w:sz="0" w:space="0" w:color="auto"/>
            <w:left w:val="none" w:sz="0" w:space="0" w:color="auto"/>
            <w:bottom w:val="none" w:sz="0" w:space="0" w:color="auto"/>
            <w:right w:val="none" w:sz="0" w:space="0" w:color="auto"/>
          </w:divBdr>
          <w:divsChild>
            <w:div w:id="372774749">
              <w:blockQuote w:val="1"/>
              <w:marLeft w:val="0"/>
              <w:marRight w:val="0"/>
              <w:marTop w:val="75"/>
              <w:marBottom w:val="75"/>
              <w:divBdr>
                <w:top w:val="none" w:sz="0" w:space="0" w:color="auto"/>
                <w:left w:val="none" w:sz="0" w:space="0" w:color="auto"/>
                <w:bottom w:val="none" w:sz="0" w:space="0" w:color="auto"/>
                <w:right w:val="none" w:sz="0" w:space="0" w:color="auto"/>
              </w:divBdr>
              <w:divsChild>
                <w:div w:id="1105886297">
                  <w:blockQuote w:val="1"/>
                  <w:marLeft w:val="0"/>
                  <w:marRight w:val="0"/>
                  <w:marTop w:val="75"/>
                  <w:marBottom w:val="75"/>
                  <w:divBdr>
                    <w:top w:val="none" w:sz="0" w:space="0" w:color="auto"/>
                    <w:left w:val="none" w:sz="0" w:space="0" w:color="auto"/>
                    <w:bottom w:val="none" w:sz="0" w:space="0" w:color="auto"/>
                    <w:right w:val="none" w:sz="0" w:space="0" w:color="auto"/>
                  </w:divBdr>
                  <w:divsChild>
                    <w:div w:id="27887611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laire_L%27Heureux-Dub%C3%A9" TargetMode="External"/><Relationship Id="rId5" Type="http://schemas.openxmlformats.org/officeDocument/2006/relationships/hyperlink" Target="https://en.wikipedia.org/wiki/Beverley_McLachl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18</Pages>
  <Words>7794</Words>
  <Characters>44428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Edgington</dc:creator>
  <cp:keywords/>
  <dc:description/>
  <cp:lastModifiedBy>Max Edgington</cp:lastModifiedBy>
  <cp:revision>1</cp:revision>
  <dcterms:created xsi:type="dcterms:W3CDTF">2015-08-12T23:20:00Z</dcterms:created>
  <dcterms:modified xsi:type="dcterms:W3CDTF">2015-08-13T08:35:00Z</dcterms:modified>
</cp:coreProperties>
</file>