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033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CASE: </w:t>
      </w:r>
      <w:r w:rsidRPr="00AC4822">
        <w:rPr>
          <w:rFonts w:ascii="Times New Roman" w:hAnsi="Times New Roman" w:cs="Times New Roman"/>
          <w:sz w:val="24"/>
          <w:szCs w:val="24"/>
        </w:rPr>
        <w:t>Tremblay v. Diagle</w:t>
      </w:r>
    </w:p>
    <w:p w:rsidR="00AC4822" w:rsidRDefault="00AC4822" w:rsidP="00AC4822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sz w:val="24"/>
          <w:szCs w:val="24"/>
        </w:rPr>
        <w:t xml:space="preserve">The Supreme Court considered the following issues: </w:t>
      </w:r>
    </w:p>
    <w:p w:rsidR="00AC4822" w:rsidRDefault="00AC4822" w:rsidP="00AC4822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sz w:val="24"/>
          <w:szCs w:val="24"/>
        </w:rPr>
        <w:t xml:space="preserve">1. Whether the Quebec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 xml:space="preserve">Charter </w:t>
      </w:r>
      <w:r w:rsidRPr="00AC4822">
        <w:rPr>
          <w:rFonts w:ascii="Times New Roman" w:hAnsi="Times New Roman" w:cs="Times New Roman"/>
          <w:sz w:val="24"/>
          <w:szCs w:val="24"/>
        </w:rPr>
        <w:t xml:space="preserve">supports the injunction restraining Ms. Daigle from having an abortion. </w:t>
      </w: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sz w:val="24"/>
          <w:szCs w:val="24"/>
        </w:rPr>
        <w:t xml:space="preserve">2. Whether the Canadian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 xml:space="preserve">Charter </w:t>
      </w:r>
      <w:r w:rsidRPr="00AC4822">
        <w:rPr>
          <w:rFonts w:ascii="Times New Roman" w:hAnsi="Times New Roman" w:cs="Times New Roman"/>
          <w:sz w:val="24"/>
          <w:szCs w:val="24"/>
        </w:rPr>
        <w:t xml:space="preserve">supports the injunction restraining Ms. Daigle from having an abortion. </w:t>
      </w:r>
    </w:p>
    <w:p w:rsidR="00AC4822" w:rsidRDefault="00AC4822" w:rsidP="00AC4822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 w:rsidRPr="00AC4822">
        <w:rPr>
          <w:rFonts w:ascii="Times New Roman" w:hAnsi="Times New Roman" w:cs="Times New Roman"/>
          <w:sz w:val="24"/>
          <w:szCs w:val="24"/>
        </w:rPr>
        <w:t xml:space="preserve">3. Whether the father has the right to veto a woman’s decisions in respect to an abortion. </w:t>
      </w:r>
    </w:p>
    <w:p w:rsidR="00AC4822" w:rsidRDefault="00AC4822" w:rsidP="00AC4822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b/>
          <w:bCs/>
          <w:sz w:val="24"/>
          <w:szCs w:val="24"/>
        </w:rPr>
        <w:t xml:space="preserve">DECISION: </w:t>
      </w: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sz w:val="24"/>
          <w:szCs w:val="24"/>
        </w:rPr>
        <w:t xml:space="preserve">The Supreme Court unanimously allowed Ms. Daigle’s appeal. The Court delivered the decision together and concluded the following: </w:t>
      </w: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sz w:val="24"/>
          <w:szCs w:val="24"/>
        </w:rPr>
        <w:t xml:space="preserve">1. The Quebec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 xml:space="preserve">Charter </w:t>
      </w:r>
      <w:r w:rsidRPr="00AC4822">
        <w:rPr>
          <w:rFonts w:ascii="Times New Roman" w:hAnsi="Times New Roman" w:cs="Times New Roman"/>
          <w:sz w:val="24"/>
          <w:szCs w:val="24"/>
        </w:rPr>
        <w:t xml:space="preserve">does not support the injunction restraining Ms. Daigle from having an abortion. </w:t>
      </w: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sz w:val="24"/>
          <w:szCs w:val="24"/>
        </w:rPr>
        <w:t xml:space="preserve">2. The Canadian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 xml:space="preserve">Charter </w:t>
      </w:r>
      <w:r w:rsidRPr="00AC4822">
        <w:rPr>
          <w:rFonts w:ascii="Times New Roman" w:hAnsi="Times New Roman" w:cs="Times New Roman"/>
          <w:sz w:val="24"/>
          <w:szCs w:val="24"/>
        </w:rPr>
        <w:t xml:space="preserve">does not support the injunction restraining Ms. Daigle from having an abortion. </w:t>
      </w: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sz w:val="24"/>
          <w:szCs w:val="24"/>
        </w:rPr>
        <w:t xml:space="preserve">3. A potential father does not have the right to veto a woman’s decisions in respect to an abortion. </w:t>
      </w:r>
    </w:p>
    <w:p w:rsidR="00AC4822" w:rsidRDefault="00AC4822" w:rsidP="00AC4822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b/>
          <w:bCs/>
          <w:sz w:val="24"/>
          <w:szCs w:val="24"/>
        </w:rPr>
        <w:t xml:space="preserve">The Quebec </w:t>
      </w:r>
      <w:r w:rsidRPr="00AC482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Charter </w:t>
      </w:r>
      <w:r w:rsidRPr="00AC4822">
        <w:rPr>
          <w:rFonts w:ascii="Times New Roman" w:hAnsi="Times New Roman" w:cs="Times New Roman"/>
          <w:b/>
          <w:bCs/>
          <w:sz w:val="24"/>
          <w:szCs w:val="24"/>
        </w:rPr>
        <w:t xml:space="preserve">and the Injunction </w:t>
      </w: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sz w:val="24"/>
          <w:szCs w:val="24"/>
        </w:rPr>
        <w:t xml:space="preserve">The Court concluded that the Quebec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 xml:space="preserve">Charter </w:t>
      </w:r>
      <w:r w:rsidRPr="00AC4822">
        <w:rPr>
          <w:rFonts w:ascii="Times New Roman" w:hAnsi="Times New Roman" w:cs="Times New Roman"/>
          <w:sz w:val="24"/>
          <w:szCs w:val="24"/>
        </w:rPr>
        <w:t xml:space="preserve">did not support the injunction restraining Ms. Daigle from having an abortion. For the Court, a foetus was not included within the term “human being” within the Quebec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>Charter</w:t>
      </w:r>
      <w:r w:rsidRPr="00AC4822">
        <w:rPr>
          <w:rFonts w:ascii="Times New Roman" w:hAnsi="Times New Roman" w:cs="Times New Roman"/>
          <w:sz w:val="24"/>
          <w:szCs w:val="24"/>
        </w:rPr>
        <w:t xml:space="preserve">. Therefore, the Quebec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 xml:space="preserve">Charter </w:t>
      </w:r>
      <w:r w:rsidRPr="00AC4822">
        <w:rPr>
          <w:rFonts w:ascii="Times New Roman" w:hAnsi="Times New Roman" w:cs="Times New Roman"/>
          <w:sz w:val="24"/>
          <w:szCs w:val="24"/>
        </w:rPr>
        <w:t xml:space="preserve">did not accord a foetus legal status and rights for the purpose of granting the injunction. In drawing this conclusion, the Court recognized the following: </w:t>
      </w: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sz w:val="24"/>
          <w:szCs w:val="24"/>
        </w:rPr>
        <w:t xml:space="preserve">1. The Quebec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 xml:space="preserve">Charter </w:t>
      </w:r>
      <w:r w:rsidRPr="00AC4822">
        <w:rPr>
          <w:rFonts w:ascii="Times New Roman" w:hAnsi="Times New Roman" w:cs="Times New Roman"/>
          <w:sz w:val="24"/>
          <w:szCs w:val="24"/>
        </w:rPr>
        <w:t xml:space="preserve">did not display any clear intention on the part of its framers to consider the status of a foetus. If the Quebec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 xml:space="preserve">Charter </w:t>
      </w:r>
      <w:r w:rsidRPr="00AC4822">
        <w:rPr>
          <w:rFonts w:ascii="Times New Roman" w:hAnsi="Times New Roman" w:cs="Times New Roman"/>
          <w:sz w:val="24"/>
          <w:szCs w:val="24"/>
        </w:rPr>
        <w:t xml:space="preserve">was intended to include a foetus, it is unlikely that the legislature would have left its legal status in such an uncertain state. </w:t>
      </w: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sz w:val="24"/>
          <w:szCs w:val="24"/>
        </w:rPr>
        <w:t xml:space="preserve">2. The different usage of the terms “human being” and “persons” in the Quebec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 xml:space="preserve">Charter </w:t>
      </w:r>
      <w:r w:rsidRPr="00AC4822">
        <w:rPr>
          <w:rFonts w:ascii="Times New Roman" w:hAnsi="Times New Roman" w:cs="Times New Roman"/>
          <w:sz w:val="24"/>
          <w:szCs w:val="24"/>
        </w:rPr>
        <w:t xml:space="preserve">did not lead to the conclusion that a foetus was included with the term “human being.” The more plausible explanation was that the different terms were used to distinguish between physical and moral persons. </w:t>
      </w:r>
    </w:p>
    <w:p w:rsidR="00AC4822" w:rsidRDefault="00AC4822" w:rsidP="00AC4822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  <w:r w:rsidRPr="00AC4822">
        <w:rPr>
          <w:rFonts w:ascii="Times New Roman" w:hAnsi="Times New Roman" w:cs="Times New Roman"/>
          <w:sz w:val="24"/>
          <w:szCs w:val="24"/>
        </w:rPr>
        <w:t xml:space="preserve">3. The Quebec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 xml:space="preserve">Civil Code </w:t>
      </w:r>
      <w:r w:rsidRPr="00AC4822">
        <w:rPr>
          <w:rFonts w:ascii="Times New Roman" w:hAnsi="Times New Roman" w:cs="Times New Roman"/>
          <w:sz w:val="24"/>
          <w:szCs w:val="24"/>
        </w:rPr>
        <w:t xml:space="preserve">and Anglo-Canadian law supported the finding that a foetus was not a “human being” within the meaning of the Quebec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>Charter</w:t>
      </w:r>
      <w:r w:rsidRPr="00AC4822">
        <w:rPr>
          <w:rFonts w:ascii="Times New Roman" w:hAnsi="Times New Roman" w:cs="Times New Roman"/>
          <w:sz w:val="24"/>
          <w:szCs w:val="24"/>
        </w:rPr>
        <w:t xml:space="preserve">. The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>Civil Code</w:t>
      </w:r>
      <w:r w:rsidRPr="00AC4822">
        <w:rPr>
          <w:rFonts w:ascii="Times New Roman" w:hAnsi="Times New Roman" w:cs="Times New Roman"/>
          <w:sz w:val="24"/>
          <w:szCs w:val="24"/>
        </w:rPr>
        <w:t xml:space="preserve">’s recognition of the foetus’ juridical personality was only a “fiction of the civil law” in order to protect the future interests of the unborn child (provided it is born alive and viable). In Anglo-Canadian law, a foetus must be born alive to enjoy rights. </w:t>
      </w:r>
    </w:p>
    <w:p w:rsidR="00AC4822" w:rsidRDefault="00AC4822" w:rsidP="00AC4822">
      <w:pPr>
        <w:pStyle w:val="NoSpacing"/>
        <w:rPr>
          <w:rFonts w:ascii="Times New Roman" w:hAnsi="Times New Roman" w:cs="Times New Roman" w:hint="eastAsia"/>
          <w:sz w:val="24"/>
          <w:szCs w:val="24"/>
        </w:rPr>
      </w:pP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b/>
          <w:bCs/>
          <w:sz w:val="24"/>
          <w:szCs w:val="24"/>
        </w:rPr>
        <w:t xml:space="preserve">The Canadian </w:t>
      </w:r>
      <w:r w:rsidRPr="00AC482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Charter </w:t>
      </w:r>
      <w:r w:rsidRPr="00AC4822">
        <w:rPr>
          <w:rFonts w:ascii="Times New Roman" w:hAnsi="Times New Roman" w:cs="Times New Roman"/>
          <w:b/>
          <w:bCs/>
          <w:sz w:val="24"/>
          <w:szCs w:val="24"/>
        </w:rPr>
        <w:t xml:space="preserve">and the Injunction </w:t>
      </w: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sz w:val="24"/>
          <w:szCs w:val="24"/>
        </w:rPr>
        <w:t xml:space="preserve">The Court concluded that the Canadian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 xml:space="preserve">Charter </w:t>
      </w:r>
      <w:r w:rsidRPr="00AC4822">
        <w:rPr>
          <w:rFonts w:ascii="Times New Roman" w:hAnsi="Times New Roman" w:cs="Times New Roman"/>
          <w:sz w:val="24"/>
          <w:szCs w:val="24"/>
        </w:rPr>
        <w:t xml:space="preserve">did not support the injunction restraining Ms. Daigle from having an abortion. For the Court, the Canadian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 xml:space="preserve">Charter </w:t>
      </w:r>
      <w:r w:rsidRPr="00AC4822">
        <w:rPr>
          <w:rFonts w:ascii="Times New Roman" w:hAnsi="Times New Roman" w:cs="Times New Roman"/>
          <w:sz w:val="24"/>
          <w:szCs w:val="24"/>
        </w:rPr>
        <w:t xml:space="preserve">was not applicable to this case. This case was a civil action between two private parties and did not have any state action to trigger the Canadian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>Charter</w:t>
      </w:r>
      <w:r w:rsidRPr="00AC482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b/>
          <w:bCs/>
          <w:sz w:val="24"/>
          <w:szCs w:val="24"/>
        </w:rPr>
        <w:t xml:space="preserve">The Father’s Right to Veto a Woman’s Decision Regarding an Abortion </w:t>
      </w: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sz w:val="24"/>
          <w:szCs w:val="24"/>
        </w:rPr>
        <w:lastRenderedPageBreak/>
        <w:t xml:space="preserve">The Court concluded that the father did not have a right to veto a woman’s decisions regarding an abortion. For the Court, there was nothing in the Quebec legislation or case law to support the argument that the father did have such a right. </w:t>
      </w: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b/>
          <w:bCs/>
          <w:sz w:val="24"/>
          <w:szCs w:val="24"/>
        </w:rPr>
        <w:t xml:space="preserve">Outcome </w:t>
      </w: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C4822">
        <w:rPr>
          <w:rFonts w:ascii="Times New Roman" w:hAnsi="Times New Roman" w:cs="Times New Roman"/>
          <w:sz w:val="24"/>
          <w:szCs w:val="24"/>
        </w:rPr>
        <w:t xml:space="preserve">The Court concluded that Ms. Daigle’s appeal should be allowed. For the Court, neither the Quebec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 xml:space="preserve">Charter </w:t>
      </w:r>
      <w:r w:rsidRPr="00AC4822">
        <w:rPr>
          <w:rFonts w:ascii="Times New Roman" w:hAnsi="Times New Roman" w:cs="Times New Roman"/>
          <w:sz w:val="24"/>
          <w:szCs w:val="24"/>
        </w:rPr>
        <w:t xml:space="preserve">nor the Canadian </w:t>
      </w:r>
      <w:r w:rsidRPr="00AC4822">
        <w:rPr>
          <w:rFonts w:ascii="Times New Roman" w:hAnsi="Times New Roman" w:cs="Times New Roman"/>
          <w:i/>
          <w:iCs/>
          <w:sz w:val="24"/>
          <w:szCs w:val="24"/>
        </w:rPr>
        <w:t xml:space="preserve">Charter </w:t>
      </w:r>
      <w:r w:rsidRPr="00AC4822">
        <w:rPr>
          <w:rFonts w:ascii="Times New Roman" w:hAnsi="Times New Roman" w:cs="Times New Roman"/>
          <w:sz w:val="24"/>
          <w:szCs w:val="24"/>
        </w:rPr>
        <w:t>supported an injunction restraining Ms. Daigle from having an abortion. Furthermore, the father did not have a right to veto a woman’s decision regarding an abortion.</w:t>
      </w: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C4822" w:rsidRPr="00AC4822" w:rsidRDefault="00AC4822" w:rsidP="00AC4822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C4822" w:rsidRDefault="00AC4822"/>
    <w:sectPr w:rsidR="00AC4822" w:rsidSect="006765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AC4822"/>
    <w:rsid w:val="003C0B89"/>
    <w:rsid w:val="006765E0"/>
    <w:rsid w:val="00AC4822"/>
    <w:rsid w:val="00C63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5E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C482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NoSpacing">
    <w:name w:val="No Spacing"/>
    <w:uiPriority w:val="1"/>
    <w:qFormat/>
    <w:rsid w:val="00AC482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486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2012-01-23T17:22:00Z</dcterms:created>
  <dcterms:modified xsi:type="dcterms:W3CDTF">2012-01-23T17:28:00Z</dcterms:modified>
</cp:coreProperties>
</file>