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37F196" w14:textId="77777777" w:rsidR="00181342" w:rsidRDefault="00181342">
      <w:pPr>
        <w:rPr>
          <w:rFonts w:ascii="Times New Roman" w:hAnsi="Times New Roman" w:cs="Times New Roman"/>
          <w:lang w:val="en-CA"/>
        </w:rPr>
      </w:pPr>
    </w:p>
    <w:p w14:paraId="2C00605C" w14:textId="428C85C0" w:rsidR="00181342" w:rsidRPr="0012632D" w:rsidRDefault="00D81477" w:rsidP="00D81477">
      <w:pPr>
        <w:jc w:val="center"/>
        <w:rPr>
          <w:rFonts w:ascii="Times New Roman" w:hAnsi="Times New Roman" w:cs="Times New Roman"/>
          <w:b/>
          <w:lang w:val="en-CA"/>
        </w:rPr>
      </w:pPr>
      <w:bookmarkStart w:id="0" w:name="_GoBack"/>
      <w:r w:rsidRPr="0012632D">
        <w:rPr>
          <w:rFonts w:ascii="Times New Roman" w:hAnsi="Times New Roman" w:cs="Times New Roman"/>
          <w:b/>
          <w:lang w:val="en-CA"/>
        </w:rPr>
        <w:t>The Effect of Consumer Spending on Interest Rates</w:t>
      </w:r>
    </w:p>
    <w:bookmarkEnd w:id="0"/>
    <w:p w14:paraId="5887F38B" w14:textId="62F34D6B" w:rsidR="00CE2643" w:rsidRDefault="00C32C03" w:rsidP="00D81477">
      <w:pPr>
        <w:rPr>
          <w:rFonts w:ascii="Times New Roman" w:hAnsi="Times New Roman" w:cs="Times New Roman"/>
          <w:lang w:val="en-CA"/>
        </w:rPr>
      </w:pPr>
      <w:r>
        <w:rPr>
          <w:rFonts w:ascii="Times New Roman" w:hAnsi="Times New Roman" w:cs="Times New Roman"/>
          <w:lang w:val="en-CA"/>
        </w:rPr>
        <w:tab/>
      </w:r>
      <w:r w:rsidR="00F023E4">
        <w:rPr>
          <w:rFonts w:ascii="Times New Roman" w:hAnsi="Times New Roman" w:cs="Times New Roman"/>
          <w:lang w:val="en-CA"/>
        </w:rPr>
        <w:t xml:space="preserve">In the Canadian economy, consumer spending is promoted as a solution to the current budget deficit. </w:t>
      </w:r>
      <w:r w:rsidR="00881DCC">
        <w:rPr>
          <w:rFonts w:ascii="Times New Roman" w:hAnsi="Times New Roman" w:cs="Times New Roman"/>
          <w:lang w:val="en-CA"/>
        </w:rPr>
        <w:t xml:space="preserve">Though this might be a temporary solution to the deficit, it has some repercussions in the economy. </w:t>
      </w:r>
      <w:r>
        <w:rPr>
          <w:rFonts w:ascii="Times New Roman" w:hAnsi="Times New Roman" w:cs="Times New Roman"/>
          <w:lang w:val="en-CA"/>
        </w:rPr>
        <w:t xml:space="preserve">Many economists have attributed the gradual increase in interest rates as a result of consumer spending habits. </w:t>
      </w:r>
      <w:r w:rsidR="00034CD6">
        <w:rPr>
          <w:rFonts w:ascii="Times New Roman" w:hAnsi="Times New Roman" w:cs="Times New Roman"/>
          <w:lang w:val="en-CA"/>
        </w:rPr>
        <w:t>In the current Canadian economy, there is a clear link between the decreasing percentage of saving in typical Canadian househol</w:t>
      </w:r>
      <w:r w:rsidR="00CE2643">
        <w:rPr>
          <w:rFonts w:ascii="Times New Roman" w:hAnsi="Times New Roman" w:cs="Times New Roman"/>
          <w:lang w:val="en-CA"/>
        </w:rPr>
        <w:t xml:space="preserve">ds and increasing interest rates in the economy. </w:t>
      </w:r>
      <w:r w:rsidR="00663D18">
        <w:rPr>
          <w:rFonts w:ascii="Times New Roman" w:hAnsi="Times New Roman" w:cs="Times New Roman"/>
          <w:lang w:val="en-CA"/>
        </w:rPr>
        <w:t xml:space="preserve">There is a trade-off when households choose to </w:t>
      </w:r>
      <w:r w:rsidR="00EC16EB">
        <w:rPr>
          <w:rFonts w:ascii="Times New Roman" w:hAnsi="Times New Roman" w:cs="Times New Roman"/>
          <w:lang w:val="en-CA"/>
        </w:rPr>
        <w:t xml:space="preserve">save now and consume more later because that means they are giving up current consumption. </w:t>
      </w:r>
      <w:r w:rsidR="00CE2643">
        <w:rPr>
          <w:rFonts w:ascii="Times New Roman" w:hAnsi="Times New Roman" w:cs="Times New Roman"/>
          <w:lang w:val="en-CA"/>
        </w:rPr>
        <w:t xml:space="preserve">A decreasing percentage of saving, means that income otherwise saved, is used for consumption. The correlation between current consumer spending habits </w:t>
      </w:r>
      <w:r w:rsidR="00BC362E">
        <w:rPr>
          <w:rFonts w:ascii="Times New Roman" w:hAnsi="Times New Roman" w:cs="Times New Roman"/>
          <w:lang w:val="en-CA"/>
        </w:rPr>
        <w:t xml:space="preserve">and high interest rates </w:t>
      </w:r>
      <w:r w:rsidR="00CE2643">
        <w:rPr>
          <w:rFonts w:ascii="Times New Roman" w:hAnsi="Times New Roman" w:cs="Times New Roman"/>
          <w:lang w:val="en-CA"/>
        </w:rPr>
        <w:t xml:space="preserve">can be examined </w:t>
      </w:r>
      <w:r w:rsidR="00217FE6">
        <w:rPr>
          <w:rFonts w:ascii="Times New Roman" w:hAnsi="Times New Roman" w:cs="Times New Roman"/>
          <w:lang w:val="en-CA"/>
        </w:rPr>
        <w:t>through the Gross Domestic Product (GDP)</w:t>
      </w:r>
      <w:r w:rsidR="00BC362E">
        <w:rPr>
          <w:rFonts w:ascii="Times New Roman" w:hAnsi="Times New Roman" w:cs="Times New Roman"/>
          <w:lang w:val="en-CA"/>
        </w:rPr>
        <w:t xml:space="preserve"> equation, and the Supply and Demand of Loanable Funds model. </w:t>
      </w:r>
    </w:p>
    <w:p w14:paraId="515199F7" w14:textId="7C724ADE" w:rsidR="00D81477" w:rsidRDefault="00CE2643" w:rsidP="00CE2643">
      <w:pPr>
        <w:ind w:firstLine="720"/>
        <w:rPr>
          <w:rFonts w:ascii="Times New Roman" w:hAnsi="Times New Roman" w:cs="Times New Roman"/>
          <w:lang w:val="en-CA"/>
        </w:rPr>
      </w:pPr>
      <w:r>
        <w:rPr>
          <w:rFonts w:ascii="Times New Roman" w:hAnsi="Times New Roman" w:cs="Times New Roman"/>
          <w:lang w:val="en-CA"/>
        </w:rPr>
        <w:t>Considering the identity for GDP in an assumed closed economy, Y=C+I+G</w:t>
      </w:r>
      <w:r w:rsidR="00217FE6">
        <w:rPr>
          <w:rFonts w:ascii="Times New Roman" w:hAnsi="Times New Roman" w:cs="Times New Roman"/>
          <w:lang w:val="en-CA"/>
        </w:rPr>
        <w:t>. GDP is divided into four components of expenditure w</w:t>
      </w:r>
      <w:r w:rsidR="00A23A2C">
        <w:rPr>
          <w:rFonts w:ascii="Times New Roman" w:hAnsi="Times New Roman" w:cs="Times New Roman"/>
          <w:lang w:val="en-CA"/>
        </w:rPr>
        <w:t>ith ‘Y’ representing GDP, ‘C’ representing consumption, ‘I’ meaning investment, and ‘G’ for government purchases.</w:t>
      </w:r>
      <w:r w:rsidR="00097852">
        <w:rPr>
          <w:rFonts w:ascii="Times New Roman" w:hAnsi="Times New Roman" w:cs="Times New Roman"/>
          <w:lang w:val="en-CA"/>
        </w:rPr>
        <w:t xml:space="preserve"> This equation states that GDP is the sum of all </w:t>
      </w:r>
      <w:r w:rsidR="00294510">
        <w:rPr>
          <w:rFonts w:ascii="Times New Roman" w:hAnsi="Times New Roman" w:cs="Times New Roman"/>
          <w:lang w:val="en-CA"/>
        </w:rPr>
        <w:t xml:space="preserve">consumption of goods and services, all investments, and government purchases. The equation can be manipulated to say that, I=Y-C-G, or that investment is </w:t>
      </w:r>
      <w:r w:rsidR="00F023E4">
        <w:rPr>
          <w:rFonts w:ascii="Times New Roman" w:hAnsi="Times New Roman" w:cs="Times New Roman"/>
          <w:lang w:val="en-CA"/>
        </w:rPr>
        <w:t xml:space="preserve">the total income in the economy remaining after paying for consumption and government purchases (p. 176). The amount leftover, (Y-C-G), is known as saving and can be represented as ‘S’. After </w:t>
      </w:r>
      <w:r w:rsidR="00BB1F6C">
        <w:rPr>
          <w:rFonts w:ascii="Times New Roman" w:hAnsi="Times New Roman" w:cs="Times New Roman"/>
          <w:lang w:val="en-CA"/>
        </w:rPr>
        <w:t xml:space="preserve">replacing (Y-C-G) with ‘S’, the </w:t>
      </w:r>
      <w:r w:rsidR="00F023E4">
        <w:rPr>
          <w:rFonts w:ascii="Times New Roman" w:hAnsi="Times New Roman" w:cs="Times New Roman"/>
          <w:lang w:val="en-CA"/>
        </w:rPr>
        <w:t>new equation means that savings equal investments, or S=I.</w:t>
      </w:r>
      <w:r w:rsidR="00571E39">
        <w:rPr>
          <w:rFonts w:ascii="Times New Roman" w:hAnsi="Times New Roman" w:cs="Times New Roman"/>
          <w:lang w:val="en-CA"/>
        </w:rPr>
        <w:t xml:space="preserve"> The identity, S=I, is important in the economy because the more money that is saved, the more money there is available to invest in capital. This is especially important because investment is needed to fund capital such as new equipment, or new buildings, which increases productivity in the economy. Productivity is the amount of goods and services produced from each hour of a worker’s time</w:t>
      </w:r>
      <w:r w:rsidR="00201763">
        <w:rPr>
          <w:rFonts w:ascii="Times New Roman" w:hAnsi="Times New Roman" w:cs="Times New Roman"/>
          <w:lang w:val="en-CA"/>
        </w:rPr>
        <w:t xml:space="preserve"> (p. </w:t>
      </w:r>
      <w:r w:rsidR="00513272">
        <w:rPr>
          <w:rFonts w:ascii="Times New Roman" w:hAnsi="Times New Roman" w:cs="Times New Roman"/>
          <w:lang w:val="en-CA"/>
        </w:rPr>
        <w:t>145)</w:t>
      </w:r>
      <w:r w:rsidR="00AB58C8">
        <w:rPr>
          <w:rFonts w:ascii="Times New Roman" w:hAnsi="Times New Roman" w:cs="Times New Roman"/>
          <w:lang w:val="en-CA"/>
        </w:rPr>
        <w:t xml:space="preserve">. </w:t>
      </w:r>
      <w:r w:rsidR="00D43C84">
        <w:rPr>
          <w:rFonts w:ascii="Times New Roman" w:hAnsi="Times New Roman" w:cs="Times New Roman"/>
          <w:lang w:val="en-CA"/>
        </w:rPr>
        <w:t xml:space="preserve">The increase in efficiency and </w:t>
      </w:r>
      <w:r w:rsidR="00B2311E">
        <w:rPr>
          <w:rFonts w:ascii="Times New Roman" w:hAnsi="Times New Roman" w:cs="Times New Roman"/>
          <w:lang w:val="en-CA"/>
        </w:rPr>
        <w:t>quality of goods results in an increase in the standard of living. Increased productivity benefits the overall economy because it supports growth within a country</w:t>
      </w:r>
      <w:r w:rsidR="002406E7">
        <w:rPr>
          <w:rFonts w:ascii="Times New Roman" w:hAnsi="Times New Roman" w:cs="Times New Roman"/>
          <w:lang w:val="en-CA"/>
        </w:rPr>
        <w:t xml:space="preserve"> </w:t>
      </w:r>
      <w:sdt>
        <w:sdtPr>
          <w:rPr>
            <w:rFonts w:ascii="Times New Roman" w:hAnsi="Times New Roman" w:cs="Times New Roman"/>
            <w:lang w:val="en-CA"/>
          </w:rPr>
          <w:id w:val="-1810243381"/>
          <w:citation/>
        </w:sdtPr>
        <w:sdtEndPr/>
        <w:sdtContent>
          <w:r w:rsidR="002406E7">
            <w:rPr>
              <w:rFonts w:ascii="Times New Roman" w:hAnsi="Times New Roman" w:cs="Times New Roman"/>
              <w:lang w:val="en-CA"/>
            </w:rPr>
            <w:fldChar w:fldCharType="begin"/>
          </w:r>
          <w:r w:rsidR="002406E7">
            <w:rPr>
              <w:rFonts w:ascii="Times New Roman" w:hAnsi="Times New Roman" w:cs="Times New Roman"/>
              <w:lang w:val="en-CA"/>
            </w:rPr>
            <w:instrText xml:space="preserve"> CITATION Cor15 \l 4105 </w:instrText>
          </w:r>
          <w:r w:rsidR="002406E7">
            <w:rPr>
              <w:rFonts w:ascii="Times New Roman" w:hAnsi="Times New Roman" w:cs="Times New Roman"/>
              <w:lang w:val="en-CA"/>
            </w:rPr>
            <w:fldChar w:fldCharType="separate"/>
          </w:r>
          <w:r w:rsidR="002406E7" w:rsidRPr="002406E7">
            <w:rPr>
              <w:rFonts w:ascii="Times New Roman" w:hAnsi="Times New Roman" w:cs="Times New Roman"/>
              <w:noProof/>
              <w:lang w:val="en-CA"/>
            </w:rPr>
            <w:t>(Cornerly, 2015)</w:t>
          </w:r>
          <w:r w:rsidR="002406E7">
            <w:rPr>
              <w:rFonts w:ascii="Times New Roman" w:hAnsi="Times New Roman" w:cs="Times New Roman"/>
              <w:lang w:val="en-CA"/>
            </w:rPr>
            <w:fldChar w:fldCharType="end"/>
          </w:r>
        </w:sdtContent>
      </w:sdt>
      <w:r w:rsidR="00B2311E">
        <w:rPr>
          <w:rFonts w:ascii="Times New Roman" w:hAnsi="Times New Roman" w:cs="Times New Roman"/>
          <w:lang w:val="en-CA"/>
        </w:rPr>
        <w:t>.</w:t>
      </w:r>
      <w:r w:rsidR="008A66D0">
        <w:rPr>
          <w:rFonts w:ascii="Times New Roman" w:hAnsi="Times New Roman" w:cs="Times New Roman"/>
          <w:lang w:val="en-CA"/>
        </w:rPr>
        <w:t xml:space="preserve"> </w:t>
      </w:r>
      <w:r w:rsidR="009E41F2">
        <w:rPr>
          <w:rFonts w:ascii="Times New Roman" w:hAnsi="Times New Roman" w:cs="Times New Roman"/>
          <w:lang w:val="en-CA"/>
        </w:rPr>
        <w:t xml:space="preserve">Also, productivity gives countries a competitive advantage in production of goods and services. </w:t>
      </w:r>
      <w:r w:rsidR="008A66D0">
        <w:rPr>
          <w:rFonts w:ascii="Times New Roman" w:hAnsi="Times New Roman" w:cs="Times New Roman"/>
          <w:lang w:val="en-CA"/>
        </w:rPr>
        <w:t xml:space="preserve">With increased consumer spending, instead of money being saved and used to fund investments, growth within an economy is restricted. </w:t>
      </w:r>
      <w:r w:rsidR="004223D2">
        <w:rPr>
          <w:rFonts w:ascii="Times New Roman" w:hAnsi="Times New Roman" w:cs="Times New Roman"/>
          <w:lang w:val="en-CA"/>
        </w:rPr>
        <w:t>The money saved by others and</w:t>
      </w:r>
      <w:r w:rsidR="008A66D0">
        <w:rPr>
          <w:rFonts w:ascii="Times New Roman" w:hAnsi="Times New Roman" w:cs="Times New Roman"/>
          <w:lang w:val="en-CA"/>
        </w:rPr>
        <w:t xml:space="preserve"> used by other people to invest</w:t>
      </w:r>
      <w:r w:rsidR="002966B7">
        <w:rPr>
          <w:rFonts w:ascii="Times New Roman" w:hAnsi="Times New Roman" w:cs="Times New Roman"/>
          <w:lang w:val="en-CA"/>
        </w:rPr>
        <w:t>,</w:t>
      </w:r>
      <w:r w:rsidR="008A66D0">
        <w:rPr>
          <w:rFonts w:ascii="Times New Roman" w:hAnsi="Times New Roman" w:cs="Times New Roman"/>
          <w:lang w:val="en-CA"/>
        </w:rPr>
        <w:t xml:space="preserve"> is referred to as loanable funds. </w:t>
      </w:r>
      <w:r w:rsidR="0069194B">
        <w:rPr>
          <w:rFonts w:ascii="Times New Roman" w:hAnsi="Times New Roman" w:cs="Times New Roman"/>
          <w:lang w:val="en-CA"/>
        </w:rPr>
        <w:t xml:space="preserve">With more consumer spending, </w:t>
      </w:r>
      <w:r w:rsidR="009116CA">
        <w:rPr>
          <w:rFonts w:ascii="Times New Roman" w:hAnsi="Times New Roman" w:cs="Times New Roman"/>
          <w:lang w:val="en-CA"/>
        </w:rPr>
        <w:t xml:space="preserve">there is a higher demand for loanable funds to pay for </w:t>
      </w:r>
      <w:r w:rsidR="008F07D9">
        <w:rPr>
          <w:rFonts w:ascii="Times New Roman" w:hAnsi="Times New Roman" w:cs="Times New Roman"/>
          <w:lang w:val="en-CA"/>
        </w:rPr>
        <w:t>consumption such as purchases made with loans</w:t>
      </w:r>
      <w:r w:rsidR="009116CA">
        <w:rPr>
          <w:rFonts w:ascii="Times New Roman" w:hAnsi="Times New Roman" w:cs="Times New Roman"/>
          <w:lang w:val="en-CA"/>
        </w:rPr>
        <w:t xml:space="preserve">. </w:t>
      </w:r>
      <w:r w:rsidR="002966B7">
        <w:rPr>
          <w:rFonts w:ascii="Times New Roman" w:hAnsi="Times New Roman" w:cs="Times New Roman"/>
          <w:lang w:val="en-CA"/>
        </w:rPr>
        <w:t xml:space="preserve">With a decrease in the availability of loanable funds, this causes interest rates to increase. </w:t>
      </w:r>
      <w:r w:rsidR="00201CD0">
        <w:rPr>
          <w:rFonts w:ascii="Times New Roman" w:hAnsi="Times New Roman" w:cs="Times New Roman"/>
          <w:lang w:val="en-CA"/>
        </w:rPr>
        <w:t>This can be further explained in the Supply and Demand of Loanable Funds Model.</w:t>
      </w:r>
    </w:p>
    <w:p w14:paraId="01B52F1F" w14:textId="0C7B4A4B" w:rsidR="00201CD0" w:rsidRDefault="005F2834" w:rsidP="00CE2643">
      <w:pPr>
        <w:ind w:firstLine="720"/>
        <w:rPr>
          <w:rFonts w:ascii="Times New Roman" w:hAnsi="Times New Roman" w:cs="Times New Roman"/>
        </w:rPr>
      </w:pPr>
      <w:r>
        <w:rPr>
          <w:rFonts w:ascii="Times New Roman" w:hAnsi="Times New Roman" w:cs="Times New Roman"/>
          <w:lang w:val="en-CA"/>
        </w:rPr>
        <w:t>Using the model of Supply and Demand of Loanable Funds, it is evident that consumer spending has a direct impact on interest rates. The interest rate in the economy adjusts to balance the supply and demand for loanable funds. Loanable funds are composed of both public and private saving. The demand for loanable funds comes from firms looking to invest in capital. As established earlier, saving is the source of the supply for loanable funds</w:t>
      </w:r>
      <w:r w:rsidR="00CB36B1">
        <w:rPr>
          <w:rFonts w:ascii="Times New Roman" w:hAnsi="Times New Roman" w:cs="Times New Roman"/>
          <w:lang w:val="en-CA"/>
        </w:rPr>
        <w:t xml:space="preserve"> (p. 179)</w:t>
      </w:r>
      <w:r>
        <w:rPr>
          <w:rFonts w:ascii="Times New Roman" w:hAnsi="Times New Roman" w:cs="Times New Roman"/>
          <w:lang w:val="en-CA"/>
        </w:rPr>
        <w:t xml:space="preserve">. In the statistics outlining the decrease in household saving in Canada, the decrease in saving means a decrease in the supply for loanable funds. The supply and demand model shows the effect of increases and decreases in either supply or demand. In this case, the </w:t>
      </w:r>
      <w:r w:rsidRPr="00EF2F86">
        <w:rPr>
          <w:rFonts w:ascii="Times New Roman" w:hAnsi="Times New Roman" w:cs="Times New Roman"/>
          <w:lang w:val="en-CA"/>
        </w:rPr>
        <w:t>supply of loanable funds decreases, which corresponds to a shift in the supply curve to the left. Upon examination of this model, only the supply curve is affected by the decrease in availability of loanable funds. T</w:t>
      </w:r>
      <w:r w:rsidR="005078AD" w:rsidRPr="00EF2F86">
        <w:rPr>
          <w:rFonts w:ascii="Times New Roman" w:hAnsi="Times New Roman" w:cs="Times New Roman"/>
          <w:lang w:val="en-CA"/>
        </w:rPr>
        <w:t xml:space="preserve">he demand for loanable funds would be </w:t>
      </w:r>
      <w:r w:rsidRPr="00EF2F86">
        <w:rPr>
          <w:rFonts w:ascii="Times New Roman" w:hAnsi="Times New Roman" w:cs="Times New Roman"/>
          <w:lang w:val="en-CA"/>
        </w:rPr>
        <w:t xml:space="preserve">the same for any </w:t>
      </w:r>
      <w:r w:rsidR="00C556D4" w:rsidRPr="00EF2F86">
        <w:rPr>
          <w:rFonts w:ascii="Times New Roman" w:hAnsi="Times New Roman" w:cs="Times New Roman"/>
          <w:lang w:val="en-CA"/>
        </w:rPr>
        <w:t>given interest rate</w:t>
      </w:r>
      <w:r w:rsidR="005078AD" w:rsidRPr="00EF2F86">
        <w:rPr>
          <w:rFonts w:ascii="Times New Roman" w:hAnsi="Times New Roman" w:cs="Times New Roman"/>
          <w:lang w:val="en-CA"/>
        </w:rPr>
        <w:t xml:space="preserve"> despite the supply curve shifting </w:t>
      </w:r>
      <w:r w:rsidR="005078AD" w:rsidRPr="00EF2F86">
        <w:rPr>
          <w:rFonts w:ascii="Times New Roman" w:hAnsi="Times New Roman" w:cs="Times New Roman"/>
          <w:lang w:val="en-CA"/>
        </w:rPr>
        <w:lastRenderedPageBreak/>
        <w:t>left</w:t>
      </w:r>
      <w:r w:rsidR="00C556D4" w:rsidRPr="00EF2F86">
        <w:rPr>
          <w:rFonts w:ascii="Times New Roman" w:hAnsi="Times New Roman" w:cs="Times New Roman"/>
          <w:lang w:val="en-CA"/>
        </w:rPr>
        <w:t xml:space="preserve">. </w:t>
      </w:r>
      <w:r w:rsidR="00A36172" w:rsidRPr="00EF2F86">
        <w:rPr>
          <w:rFonts w:ascii="Times New Roman" w:hAnsi="Times New Roman" w:cs="Times New Roman"/>
          <w:lang w:val="en-CA"/>
        </w:rPr>
        <w:t xml:space="preserve">As consumer spending habits continue, so does the demand for loanable funds to finance investments such as </w:t>
      </w:r>
      <w:r w:rsidR="00B80253">
        <w:rPr>
          <w:rFonts w:ascii="Times New Roman" w:hAnsi="Times New Roman" w:cs="Times New Roman"/>
          <w:lang w:val="en-CA"/>
        </w:rPr>
        <w:t>the</w:t>
      </w:r>
      <w:r w:rsidR="00A36172" w:rsidRPr="00EF2F86">
        <w:rPr>
          <w:rFonts w:ascii="Times New Roman" w:hAnsi="Times New Roman" w:cs="Times New Roman"/>
          <w:lang w:val="en-CA"/>
        </w:rPr>
        <w:t xml:space="preserve"> purchase of a new vehicle. Therefore, in the model of supply and demand, with an increa</w:t>
      </w:r>
      <w:r w:rsidR="00B80253">
        <w:rPr>
          <w:rFonts w:ascii="Times New Roman" w:hAnsi="Times New Roman" w:cs="Times New Roman"/>
          <w:lang w:val="en-CA"/>
        </w:rPr>
        <w:t>se in consumer spending and a decrease in</w:t>
      </w:r>
      <w:r w:rsidR="00A36172" w:rsidRPr="00EF2F86">
        <w:rPr>
          <w:rFonts w:ascii="Times New Roman" w:hAnsi="Times New Roman" w:cs="Times New Roman"/>
          <w:lang w:val="en-CA"/>
        </w:rPr>
        <w:t xml:space="preserve"> saving, the supply of loanable funds shifts left and the demand curve remains the same. This causes a shift in the equilibrium between interest and loanable funds. This causes the interest rates to rise and the quantity of loanable funds demanded to decrease as well. </w:t>
      </w:r>
      <w:r w:rsidR="00435340" w:rsidRPr="00EF2F86">
        <w:rPr>
          <w:rFonts w:ascii="Times New Roman" w:hAnsi="Times New Roman" w:cs="Times New Roman"/>
          <w:lang w:val="en-CA"/>
        </w:rPr>
        <w:t>Consumers are encouraged to spend because there are incentives with consumer tax cuts</w:t>
      </w:r>
      <w:r w:rsidR="00A62367">
        <w:rPr>
          <w:rFonts w:ascii="Times New Roman" w:hAnsi="Times New Roman" w:cs="Times New Roman"/>
          <w:lang w:val="en-CA"/>
        </w:rPr>
        <w:t xml:space="preserve"> (p. 182)</w:t>
      </w:r>
      <w:r w:rsidR="00435340" w:rsidRPr="00EF2F86">
        <w:rPr>
          <w:rFonts w:ascii="Times New Roman" w:hAnsi="Times New Roman" w:cs="Times New Roman"/>
          <w:lang w:val="en-CA"/>
        </w:rPr>
        <w:t xml:space="preserve">. This allows consumers to consume and spend more without having to pay as much in taxes. </w:t>
      </w:r>
      <w:r w:rsidR="00B42C9A" w:rsidRPr="00EF2F86">
        <w:rPr>
          <w:rFonts w:ascii="Times New Roman" w:hAnsi="Times New Roman" w:cs="Times New Roman"/>
          <w:lang w:val="en-CA"/>
        </w:rPr>
        <w:t>Also, the taxation placed on incomes reduce</w:t>
      </w:r>
      <w:r w:rsidR="008D6B0C" w:rsidRPr="00EF2F86">
        <w:rPr>
          <w:rFonts w:ascii="Times New Roman" w:hAnsi="Times New Roman" w:cs="Times New Roman"/>
          <w:lang w:val="en-CA"/>
        </w:rPr>
        <w:t>s</w:t>
      </w:r>
      <w:r w:rsidR="00B42C9A" w:rsidRPr="00EF2F86">
        <w:rPr>
          <w:rFonts w:ascii="Times New Roman" w:hAnsi="Times New Roman" w:cs="Times New Roman"/>
          <w:lang w:val="en-CA"/>
        </w:rPr>
        <w:t xml:space="preserve"> the </w:t>
      </w:r>
      <w:r w:rsidR="008D6B0C" w:rsidRPr="00EF2F86">
        <w:rPr>
          <w:rFonts w:ascii="Times New Roman" w:hAnsi="Times New Roman" w:cs="Times New Roman"/>
          <w:lang w:val="en-CA"/>
        </w:rPr>
        <w:t xml:space="preserve">future </w:t>
      </w:r>
      <w:r w:rsidR="00B42C9A" w:rsidRPr="00EF2F86">
        <w:rPr>
          <w:rFonts w:ascii="Times New Roman" w:hAnsi="Times New Roman" w:cs="Times New Roman"/>
          <w:lang w:val="en-CA"/>
        </w:rPr>
        <w:t xml:space="preserve">payoff from </w:t>
      </w:r>
      <w:r w:rsidR="008D6B0C" w:rsidRPr="00EF2F86">
        <w:rPr>
          <w:rFonts w:ascii="Times New Roman" w:hAnsi="Times New Roman" w:cs="Times New Roman"/>
          <w:lang w:val="en-CA"/>
        </w:rPr>
        <w:t xml:space="preserve">current saving and as a result, reduces the incentive to save. </w:t>
      </w:r>
      <w:r w:rsidR="00EF2F86" w:rsidRPr="00EF2F86">
        <w:rPr>
          <w:rFonts w:ascii="Times New Roman" w:hAnsi="Times New Roman" w:cs="Times New Roman"/>
          <w:lang w:val="en-CA"/>
        </w:rPr>
        <w:t>“</w:t>
      </w:r>
      <w:r w:rsidR="00EF2F86" w:rsidRPr="00EF2F86">
        <w:rPr>
          <w:rFonts w:ascii="Times New Roman" w:hAnsi="Times New Roman" w:cs="Times New Roman"/>
        </w:rPr>
        <w:t xml:space="preserve">Since the start of the year, consumers have been drawing down their savings to buy houses, cars, furniture and clothing. Credit-card </w:t>
      </w:r>
      <w:r w:rsidR="00EF2F86" w:rsidRPr="008162AF">
        <w:rPr>
          <w:rFonts w:ascii="Times New Roman" w:hAnsi="Times New Roman" w:cs="Times New Roman"/>
        </w:rPr>
        <w:t xml:space="preserve">spending rose by 8 per cent this year, with spending on restaurants and fast food up more than 12 per cent” </w:t>
      </w:r>
      <w:sdt>
        <w:sdtPr>
          <w:rPr>
            <w:rFonts w:ascii="Times New Roman" w:hAnsi="Times New Roman" w:cs="Times New Roman"/>
          </w:rPr>
          <w:id w:val="-837237319"/>
          <w:citation/>
        </w:sdtPr>
        <w:sdtEndPr/>
        <w:sdtContent>
          <w:r w:rsidR="008C6706" w:rsidRPr="008162AF">
            <w:rPr>
              <w:rFonts w:ascii="Times New Roman" w:hAnsi="Times New Roman" w:cs="Times New Roman"/>
            </w:rPr>
            <w:fldChar w:fldCharType="begin"/>
          </w:r>
          <w:r w:rsidR="008C6706" w:rsidRPr="008162AF">
            <w:rPr>
              <w:rFonts w:ascii="Times New Roman" w:hAnsi="Times New Roman" w:cs="Times New Roman"/>
              <w:lang w:val="en-CA"/>
            </w:rPr>
            <w:instrText xml:space="preserve"> CITATION McM15 \l 4105 </w:instrText>
          </w:r>
          <w:r w:rsidR="008C6706" w:rsidRPr="008162AF">
            <w:rPr>
              <w:rFonts w:ascii="Times New Roman" w:hAnsi="Times New Roman" w:cs="Times New Roman"/>
            </w:rPr>
            <w:fldChar w:fldCharType="separate"/>
          </w:r>
          <w:r w:rsidR="002406E7" w:rsidRPr="002406E7">
            <w:rPr>
              <w:rFonts w:ascii="Times New Roman" w:hAnsi="Times New Roman" w:cs="Times New Roman"/>
              <w:noProof/>
              <w:lang w:val="en-CA"/>
            </w:rPr>
            <w:t>(McMahon, 2015)</w:t>
          </w:r>
          <w:r w:rsidR="008C6706" w:rsidRPr="008162AF">
            <w:rPr>
              <w:rFonts w:ascii="Times New Roman" w:hAnsi="Times New Roman" w:cs="Times New Roman"/>
            </w:rPr>
            <w:fldChar w:fldCharType="end"/>
          </w:r>
        </w:sdtContent>
      </w:sdt>
      <w:r w:rsidR="008C6706" w:rsidRPr="008162AF">
        <w:rPr>
          <w:rFonts w:ascii="Times New Roman" w:hAnsi="Times New Roman" w:cs="Times New Roman"/>
        </w:rPr>
        <w:t xml:space="preserve">. As seen in a report by the Globe and Mail, consumers are spending more than ever, even drawing from their savings accounts. </w:t>
      </w:r>
      <w:r w:rsidR="0053058C" w:rsidRPr="008162AF">
        <w:rPr>
          <w:rFonts w:ascii="Times New Roman" w:hAnsi="Times New Roman" w:cs="Times New Roman"/>
        </w:rPr>
        <w:t xml:space="preserve">It goes without saying that with greater spending comes greater debt imposed on Canadians. </w:t>
      </w:r>
      <w:r w:rsidR="00D7711B" w:rsidRPr="008162AF">
        <w:rPr>
          <w:rFonts w:ascii="Times New Roman" w:hAnsi="Times New Roman" w:cs="Times New Roman"/>
        </w:rPr>
        <w:t xml:space="preserve">Debts hang heavy on consumers and are temporarily paid off with loanable funds which are available for high interest prices. </w:t>
      </w:r>
      <w:r w:rsidR="008162AF" w:rsidRPr="008162AF">
        <w:rPr>
          <w:rFonts w:ascii="Times New Roman" w:hAnsi="Times New Roman" w:cs="Times New Roman"/>
        </w:rPr>
        <w:t xml:space="preserve">“At the same time, all that spending hasn’t been matched by growth in incomes, helping push the household debt to income ratio up to a record high of nearly 165 per cent. Roughly 80 per cent of Canadians are in debt, </w:t>
      </w:r>
      <w:r w:rsidR="00ED4404">
        <w:rPr>
          <w:rFonts w:ascii="Times New Roman" w:hAnsi="Times New Roman" w:cs="Times New Roman"/>
        </w:rPr>
        <w:t>and almost</w:t>
      </w:r>
      <w:r w:rsidR="008162AF" w:rsidRPr="008162AF">
        <w:rPr>
          <w:rFonts w:ascii="Times New Roman" w:hAnsi="Times New Roman" w:cs="Times New Roman"/>
        </w:rPr>
        <w:t xml:space="preserve"> two-thirds would have trouble affording their debts if interest rates went up</w:t>
      </w:r>
      <w:r w:rsidR="00BB1F6C">
        <w:rPr>
          <w:rFonts w:ascii="Times New Roman" w:hAnsi="Times New Roman" w:cs="Times New Roman"/>
        </w:rPr>
        <w:t xml:space="preserve"> by just two percentage points” </w:t>
      </w:r>
      <w:sdt>
        <w:sdtPr>
          <w:rPr>
            <w:rFonts w:ascii="Times New Roman" w:hAnsi="Times New Roman" w:cs="Times New Roman"/>
          </w:rPr>
          <w:id w:val="484520696"/>
          <w:citation/>
        </w:sdtPr>
        <w:sdtEndPr/>
        <w:sdtContent>
          <w:r w:rsidR="008162AF" w:rsidRPr="008162AF">
            <w:rPr>
              <w:rFonts w:ascii="Times New Roman" w:hAnsi="Times New Roman" w:cs="Times New Roman"/>
            </w:rPr>
            <w:fldChar w:fldCharType="begin"/>
          </w:r>
          <w:r w:rsidR="008162AF" w:rsidRPr="008162AF">
            <w:rPr>
              <w:rFonts w:ascii="Times New Roman" w:hAnsi="Times New Roman" w:cs="Times New Roman"/>
              <w:lang w:val="en-CA"/>
            </w:rPr>
            <w:instrText xml:space="preserve"> CITATION McM15 \l 4105 </w:instrText>
          </w:r>
          <w:r w:rsidR="008162AF" w:rsidRPr="008162AF">
            <w:rPr>
              <w:rFonts w:ascii="Times New Roman" w:hAnsi="Times New Roman" w:cs="Times New Roman"/>
            </w:rPr>
            <w:fldChar w:fldCharType="separate"/>
          </w:r>
          <w:r w:rsidR="002406E7" w:rsidRPr="002406E7">
            <w:rPr>
              <w:rFonts w:ascii="Times New Roman" w:hAnsi="Times New Roman" w:cs="Times New Roman"/>
              <w:noProof/>
              <w:lang w:val="en-CA"/>
            </w:rPr>
            <w:t>(McMahon, 2015)</w:t>
          </w:r>
          <w:r w:rsidR="008162AF" w:rsidRPr="008162AF">
            <w:rPr>
              <w:rFonts w:ascii="Times New Roman" w:hAnsi="Times New Roman" w:cs="Times New Roman"/>
            </w:rPr>
            <w:fldChar w:fldCharType="end"/>
          </w:r>
        </w:sdtContent>
      </w:sdt>
      <w:r w:rsidR="008162AF" w:rsidRPr="008162AF">
        <w:rPr>
          <w:rFonts w:ascii="Times New Roman" w:hAnsi="Times New Roman" w:cs="Times New Roman"/>
        </w:rPr>
        <w:t>.</w:t>
      </w:r>
      <w:r w:rsidR="008162AF">
        <w:rPr>
          <w:rFonts w:ascii="Times New Roman" w:hAnsi="Times New Roman" w:cs="Times New Roman"/>
        </w:rPr>
        <w:t xml:space="preserve"> This also goes to show that Canadian consumers are stuck in a vicious cycle of spending, paying high interest rates to acq</w:t>
      </w:r>
      <w:r w:rsidR="002B48D2">
        <w:rPr>
          <w:rFonts w:ascii="Times New Roman" w:hAnsi="Times New Roman" w:cs="Times New Roman"/>
        </w:rPr>
        <w:t>uire loanable funds to pay for consumption</w:t>
      </w:r>
      <w:r w:rsidR="004014A9">
        <w:rPr>
          <w:rFonts w:ascii="Times New Roman" w:hAnsi="Times New Roman" w:cs="Times New Roman"/>
        </w:rPr>
        <w:t>. Thus</w:t>
      </w:r>
      <w:r w:rsidR="00DE6E4A">
        <w:rPr>
          <w:rFonts w:ascii="Times New Roman" w:hAnsi="Times New Roman" w:cs="Times New Roman"/>
        </w:rPr>
        <w:t>, it</w:t>
      </w:r>
      <w:r w:rsidR="008162AF">
        <w:rPr>
          <w:rFonts w:ascii="Times New Roman" w:hAnsi="Times New Roman" w:cs="Times New Roman"/>
        </w:rPr>
        <w:t xml:space="preserve"> becomes a cycle of less saving, more spending, and an increase in interest on loanable funds</w:t>
      </w:r>
      <w:r w:rsidR="00201763">
        <w:rPr>
          <w:rFonts w:ascii="Times New Roman" w:hAnsi="Times New Roman" w:cs="Times New Roman"/>
        </w:rPr>
        <w:t xml:space="preserve"> </w:t>
      </w:r>
      <w:sdt>
        <w:sdtPr>
          <w:rPr>
            <w:rFonts w:ascii="Times New Roman" w:hAnsi="Times New Roman" w:cs="Times New Roman"/>
          </w:rPr>
          <w:id w:val="-2139561568"/>
          <w:citation/>
        </w:sdtPr>
        <w:sdtEndPr/>
        <w:sdtContent>
          <w:r w:rsidR="00201763">
            <w:rPr>
              <w:rFonts w:ascii="Times New Roman" w:hAnsi="Times New Roman" w:cs="Times New Roman"/>
            </w:rPr>
            <w:fldChar w:fldCharType="begin"/>
          </w:r>
          <w:r w:rsidR="00201763">
            <w:rPr>
              <w:rFonts w:ascii="Times New Roman" w:hAnsi="Times New Roman" w:cs="Times New Roman"/>
              <w:lang w:val="en-CA"/>
            </w:rPr>
            <w:instrText xml:space="preserve"> CITATION Car15 \l 4105 </w:instrText>
          </w:r>
          <w:r w:rsidR="00201763">
            <w:rPr>
              <w:rFonts w:ascii="Times New Roman" w:hAnsi="Times New Roman" w:cs="Times New Roman"/>
            </w:rPr>
            <w:fldChar w:fldCharType="separate"/>
          </w:r>
          <w:r w:rsidR="002406E7" w:rsidRPr="002406E7">
            <w:rPr>
              <w:rFonts w:ascii="Times New Roman" w:hAnsi="Times New Roman" w:cs="Times New Roman"/>
              <w:noProof/>
              <w:lang w:val="en-CA"/>
            </w:rPr>
            <w:t>(Carrick, 2015)</w:t>
          </w:r>
          <w:r w:rsidR="00201763">
            <w:rPr>
              <w:rFonts w:ascii="Times New Roman" w:hAnsi="Times New Roman" w:cs="Times New Roman"/>
            </w:rPr>
            <w:fldChar w:fldCharType="end"/>
          </w:r>
        </w:sdtContent>
      </w:sdt>
      <w:r w:rsidR="002B48D2">
        <w:rPr>
          <w:rFonts w:ascii="Times New Roman" w:hAnsi="Times New Roman" w:cs="Times New Roman"/>
        </w:rPr>
        <w:t>.</w:t>
      </w:r>
      <w:r w:rsidR="00A10EC1">
        <w:rPr>
          <w:rFonts w:ascii="Times New Roman" w:hAnsi="Times New Roman" w:cs="Times New Roman"/>
        </w:rPr>
        <w:t xml:space="preserve"> </w:t>
      </w:r>
      <w:r w:rsidR="005E6621">
        <w:rPr>
          <w:rFonts w:ascii="Times New Roman" w:hAnsi="Times New Roman" w:cs="Times New Roman"/>
        </w:rPr>
        <w:t>With a decrease in the supply of loanable funds, the supply and demand model</w:t>
      </w:r>
      <w:r w:rsidR="00505DF7">
        <w:rPr>
          <w:rFonts w:ascii="Times New Roman" w:hAnsi="Times New Roman" w:cs="Times New Roman"/>
        </w:rPr>
        <w:t xml:space="preserve"> requires the equilibrium to adjust to consumer behavior which inevitably leads to an increase in the interest rate.</w:t>
      </w:r>
    </w:p>
    <w:p w14:paraId="5D8B402F" w14:textId="5E8C2C38" w:rsidR="004564E5" w:rsidRDefault="003E5C0E" w:rsidP="002406E7">
      <w:pPr>
        <w:ind w:firstLine="720"/>
        <w:rPr>
          <w:rFonts w:ascii="Times New Roman" w:hAnsi="Times New Roman" w:cs="Times New Roman"/>
        </w:rPr>
      </w:pPr>
      <w:r>
        <w:rPr>
          <w:rFonts w:ascii="Times New Roman" w:hAnsi="Times New Roman" w:cs="Times New Roman"/>
        </w:rPr>
        <w:t>Therefore, commentators stating that high interest rates are a result of consumer spending habits are correct. In examining the relationship between saving and investments in an economy, the argument stands that a decrease in saving leads to a decrease in loanable funds which hinders growth in an economy. Also, using the model for the Supply and Demand for Loanable Funds, a decrease in saving, as shown in the table of household savings rates, results in a shift of the supply of loanable funds</w:t>
      </w:r>
      <w:r w:rsidR="00F816F0">
        <w:rPr>
          <w:rFonts w:ascii="Times New Roman" w:hAnsi="Times New Roman" w:cs="Times New Roman"/>
        </w:rPr>
        <w:t xml:space="preserve"> left and leads to a higher interest rate.</w:t>
      </w:r>
      <w:r w:rsidR="00D47E9B">
        <w:rPr>
          <w:rFonts w:ascii="Times New Roman" w:hAnsi="Times New Roman" w:cs="Times New Roman"/>
        </w:rPr>
        <w:t xml:space="preserve"> Consumer spending has a direct impact on</w:t>
      </w:r>
      <w:r w:rsidR="001556A5">
        <w:rPr>
          <w:rFonts w:ascii="Times New Roman" w:hAnsi="Times New Roman" w:cs="Times New Roman"/>
        </w:rPr>
        <w:t xml:space="preserve"> interest rates. </w:t>
      </w:r>
      <w:r w:rsidR="00C40ED1">
        <w:rPr>
          <w:rFonts w:ascii="Times New Roman" w:hAnsi="Times New Roman" w:cs="Times New Roman"/>
        </w:rPr>
        <w:t>In order to limit consumer spending, taxation on consumption should increase in order to incentivize saving.</w:t>
      </w:r>
      <w:r w:rsidR="00EE49DF">
        <w:rPr>
          <w:rFonts w:ascii="Times New Roman" w:hAnsi="Times New Roman" w:cs="Times New Roman"/>
        </w:rPr>
        <w:t xml:space="preserve"> </w:t>
      </w:r>
      <w:r w:rsidR="007C074A">
        <w:rPr>
          <w:rFonts w:ascii="Times New Roman" w:hAnsi="Times New Roman" w:cs="Times New Roman"/>
        </w:rPr>
        <w:t xml:space="preserve">Though consumer spending </w:t>
      </w:r>
      <w:r w:rsidR="006B59A2">
        <w:rPr>
          <w:rFonts w:ascii="Times New Roman" w:hAnsi="Times New Roman" w:cs="Times New Roman"/>
        </w:rPr>
        <w:t xml:space="preserve">stimulates the economy in the short run, a consequence is the higher interest rates that result. </w:t>
      </w:r>
      <w:r w:rsidR="008E2987">
        <w:rPr>
          <w:rFonts w:ascii="Times New Roman" w:hAnsi="Times New Roman" w:cs="Times New Roman"/>
        </w:rPr>
        <w:t xml:space="preserve">With the help of the forces of the “invisible hand”, a new equilibrium can be reached that </w:t>
      </w:r>
      <w:r w:rsidR="00C47BF9">
        <w:rPr>
          <w:rFonts w:ascii="Times New Roman" w:hAnsi="Times New Roman" w:cs="Times New Roman"/>
        </w:rPr>
        <w:t>corresponds with consumer behaviour</w:t>
      </w:r>
      <w:r w:rsidR="008E2987">
        <w:rPr>
          <w:rFonts w:ascii="Times New Roman" w:hAnsi="Times New Roman" w:cs="Times New Roman"/>
        </w:rPr>
        <w:t>.</w:t>
      </w:r>
      <w:r w:rsidR="005734B3">
        <w:rPr>
          <w:rFonts w:ascii="Times New Roman" w:hAnsi="Times New Roman" w:cs="Times New Roman"/>
        </w:rPr>
        <w:t xml:space="preserve"> The effect that consumer spending habits have on the interest rates exhibit the market power Canadian consumers have on the economy. </w:t>
      </w:r>
    </w:p>
    <w:p w14:paraId="42893B62" w14:textId="77777777" w:rsidR="002406E7" w:rsidRDefault="002406E7" w:rsidP="002406E7">
      <w:pPr>
        <w:ind w:firstLine="720"/>
        <w:rPr>
          <w:rFonts w:ascii="Times New Roman" w:hAnsi="Times New Roman" w:cs="Times New Roman"/>
        </w:rPr>
      </w:pPr>
    </w:p>
    <w:p w14:paraId="53F25A01" w14:textId="77777777" w:rsidR="004102F0" w:rsidRDefault="004102F0" w:rsidP="002406E7">
      <w:pPr>
        <w:ind w:firstLine="720"/>
        <w:rPr>
          <w:rFonts w:ascii="Times New Roman" w:hAnsi="Times New Roman" w:cs="Times New Roman"/>
        </w:rPr>
      </w:pPr>
    </w:p>
    <w:p w14:paraId="1373BE0C" w14:textId="26477E16" w:rsidR="004102F0" w:rsidRDefault="002D1D56" w:rsidP="002406E7">
      <w:pPr>
        <w:ind w:firstLine="720"/>
        <w:rPr>
          <w:rFonts w:ascii="Times New Roman" w:hAnsi="Times New Roman" w:cs="Times New Roman"/>
        </w:rPr>
      </w:pPr>
      <w:r>
        <w:rPr>
          <w:rFonts w:ascii="Times New Roman" w:hAnsi="Times New Roman" w:cs="Times New Roman"/>
        </w:rPr>
        <w:t xml:space="preserve"> </w:t>
      </w:r>
    </w:p>
    <w:p w14:paraId="25B7ECAE" w14:textId="77777777" w:rsidR="002406E7" w:rsidRDefault="002406E7" w:rsidP="002406E7">
      <w:pPr>
        <w:ind w:firstLine="720"/>
        <w:rPr>
          <w:rFonts w:ascii="Times New Roman" w:hAnsi="Times New Roman" w:cs="Times New Roman"/>
        </w:rPr>
      </w:pPr>
    </w:p>
    <w:sdt>
      <w:sdtPr>
        <w:rPr>
          <w:rFonts w:ascii="Times New Roman" w:eastAsiaTheme="minorHAnsi" w:hAnsi="Times New Roman" w:cs="Times New Roman"/>
          <w:b w:val="0"/>
          <w:bCs w:val="0"/>
          <w:color w:val="000000" w:themeColor="text1"/>
          <w:sz w:val="24"/>
          <w:szCs w:val="24"/>
          <w:lang w:bidi="ar-SA"/>
        </w:rPr>
        <w:id w:val="1031157014"/>
        <w:docPartObj>
          <w:docPartGallery w:val="Bibliographies"/>
          <w:docPartUnique/>
        </w:docPartObj>
      </w:sdtPr>
      <w:sdtEndPr/>
      <w:sdtContent>
        <w:p w14:paraId="35D219C3" w14:textId="77777777" w:rsidR="002406E7" w:rsidRPr="002406E7" w:rsidRDefault="002406E7" w:rsidP="002406E7">
          <w:pPr>
            <w:pStyle w:val="Heading1"/>
            <w:jc w:val="center"/>
            <w:rPr>
              <w:rFonts w:ascii="Times New Roman" w:hAnsi="Times New Roman" w:cs="Times New Roman"/>
              <w:color w:val="000000" w:themeColor="text1"/>
              <w:sz w:val="24"/>
              <w:szCs w:val="24"/>
            </w:rPr>
          </w:pPr>
          <w:r w:rsidRPr="002406E7">
            <w:rPr>
              <w:rFonts w:ascii="Times New Roman" w:hAnsi="Times New Roman" w:cs="Times New Roman"/>
              <w:color w:val="000000" w:themeColor="text1"/>
              <w:sz w:val="24"/>
              <w:szCs w:val="24"/>
            </w:rPr>
            <w:t>Works Cited</w:t>
          </w:r>
        </w:p>
        <w:p w14:paraId="104D41FB" w14:textId="7AE58BBE" w:rsidR="002406E7" w:rsidRPr="002406E7" w:rsidRDefault="002406E7" w:rsidP="002406E7">
          <w:pPr>
            <w:pStyle w:val="Bibliography"/>
            <w:rPr>
              <w:rFonts w:ascii="Times New Roman" w:hAnsi="Times New Roman" w:cs="Times New Roman"/>
              <w:noProof/>
            </w:rPr>
          </w:pPr>
          <w:r w:rsidRPr="002406E7">
            <w:rPr>
              <w:rFonts w:ascii="Times New Roman" w:hAnsi="Times New Roman" w:cs="Times New Roman"/>
              <w:color w:val="000000" w:themeColor="text1"/>
            </w:rPr>
            <w:fldChar w:fldCharType="begin"/>
          </w:r>
          <w:r w:rsidRPr="002406E7">
            <w:rPr>
              <w:rFonts w:ascii="Times New Roman" w:hAnsi="Times New Roman" w:cs="Times New Roman"/>
              <w:color w:val="000000" w:themeColor="text1"/>
            </w:rPr>
            <w:instrText xml:space="preserve"> BIBLIOGRAPHY </w:instrText>
          </w:r>
          <w:r w:rsidRPr="002406E7">
            <w:rPr>
              <w:rFonts w:ascii="Times New Roman" w:hAnsi="Times New Roman" w:cs="Times New Roman"/>
              <w:color w:val="000000" w:themeColor="text1"/>
            </w:rPr>
            <w:fldChar w:fldCharType="separate"/>
          </w:r>
        </w:p>
        <w:p w14:paraId="46672804" w14:textId="77777777" w:rsidR="002406E7" w:rsidRDefault="002406E7" w:rsidP="002406E7">
          <w:pPr>
            <w:pStyle w:val="Bibliography"/>
            <w:rPr>
              <w:rFonts w:ascii="Times New Roman" w:hAnsi="Times New Roman" w:cs="Times New Roman"/>
              <w:i/>
              <w:iCs/>
              <w:noProof/>
            </w:rPr>
          </w:pPr>
          <w:r w:rsidRPr="002406E7">
            <w:rPr>
              <w:rFonts w:ascii="Times New Roman" w:hAnsi="Times New Roman" w:cs="Times New Roman"/>
              <w:noProof/>
            </w:rPr>
            <w:t xml:space="preserve">Carrick, R. (2015, February 9). </w:t>
          </w:r>
          <w:r w:rsidRPr="002406E7">
            <w:rPr>
              <w:rFonts w:ascii="Times New Roman" w:hAnsi="Times New Roman" w:cs="Times New Roman"/>
              <w:i/>
              <w:iCs/>
              <w:noProof/>
            </w:rPr>
            <w:t xml:space="preserve">Debt: Here's why Canadians need to kick our overspending </w:t>
          </w:r>
        </w:p>
        <w:p w14:paraId="7EE900D6" w14:textId="38144114" w:rsidR="002406E7" w:rsidRPr="002406E7" w:rsidRDefault="002406E7" w:rsidP="002406E7">
          <w:pPr>
            <w:pStyle w:val="Bibliography"/>
            <w:rPr>
              <w:rFonts w:ascii="Times New Roman" w:hAnsi="Times New Roman" w:cs="Times New Roman"/>
              <w:noProof/>
            </w:rPr>
          </w:pPr>
          <w:r>
            <w:rPr>
              <w:rFonts w:ascii="Times New Roman" w:hAnsi="Times New Roman" w:cs="Times New Roman"/>
              <w:i/>
              <w:iCs/>
              <w:noProof/>
            </w:rPr>
            <w:tab/>
          </w:r>
          <w:r w:rsidRPr="002406E7">
            <w:rPr>
              <w:rFonts w:ascii="Times New Roman" w:hAnsi="Times New Roman" w:cs="Times New Roman"/>
              <w:i/>
              <w:iCs/>
              <w:noProof/>
            </w:rPr>
            <w:t>habit</w:t>
          </w:r>
          <w:r w:rsidRPr="002406E7">
            <w:rPr>
              <w:rFonts w:ascii="Times New Roman" w:hAnsi="Times New Roman" w:cs="Times New Roman"/>
              <w:noProof/>
            </w:rPr>
            <w:t>. Retrieved October 30, 2015, from The Globe and Mail.</w:t>
          </w:r>
        </w:p>
        <w:p w14:paraId="56937207" w14:textId="77777777" w:rsidR="002406E7" w:rsidRPr="002406E7" w:rsidRDefault="002406E7" w:rsidP="002406E7">
          <w:pPr>
            <w:rPr>
              <w:rFonts w:ascii="Times New Roman" w:hAnsi="Times New Roman" w:cs="Times New Roman"/>
            </w:rPr>
          </w:pPr>
        </w:p>
        <w:p w14:paraId="718A6536" w14:textId="77777777" w:rsidR="002406E7" w:rsidRPr="002406E7" w:rsidRDefault="002406E7" w:rsidP="002406E7">
          <w:pPr>
            <w:pStyle w:val="Bibliography"/>
            <w:rPr>
              <w:rFonts w:ascii="Times New Roman" w:hAnsi="Times New Roman" w:cs="Times New Roman"/>
              <w:noProof/>
            </w:rPr>
          </w:pPr>
          <w:r w:rsidRPr="002406E7">
            <w:rPr>
              <w:rFonts w:ascii="Times New Roman" w:hAnsi="Times New Roman" w:cs="Times New Roman"/>
              <w:noProof/>
            </w:rPr>
            <w:t xml:space="preserve">Cornerly, B. (2015, May 19). </w:t>
          </w:r>
          <w:r w:rsidRPr="002406E7">
            <w:rPr>
              <w:rFonts w:ascii="Times New Roman" w:hAnsi="Times New Roman" w:cs="Times New Roman"/>
              <w:i/>
              <w:iCs/>
              <w:noProof/>
            </w:rPr>
            <w:t>Productivity and Economic Growth</w:t>
          </w:r>
          <w:r w:rsidRPr="002406E7">
            <w:rPr>
              <w:rFonts w:ascii="Times New Roman" w:hAnsi="Times New Roman" w:cs="Times New Roman"/>
              <w:noProof/>
            </w:rPr>
            <w:t xml:space="preserve">. Retrieved October 30, 2015, </w:t>
          </w:r>
        </w:p>
        <w:p w14:paraId="4BD21CF5" w14:textId="3C5B016D" w:rsidR="002406E7" w:rsidRPr="002406E7" w:rsidRDefault="002406E7" w:rsidP="002406E7">
          <w:pPr>
            <w:pStyle w:val="Bibliography"/>
            <w:rPr>
              <w:rFonts w:ascii="Times New Roman" w:hAnsi="Times New Roman" w:cs="Times New Roman"/>
              <w:noProof/>
            </w:rPr>
          </w:pPr>
          <w:r w:rsidRPr="002406E7">
            <w:rPr>
              <w:rFonts w:ascii="Times New Roman" w:hAnsi="Times New Roman" w:cs="Times New Roman"/>
              <w:noProof/>
            </w:rPr>
            <w:tab/>
            <w:t>from Forbes.</w:t>
          </w:r>
        </w:p>
        <w:p w14:paraId="3EC7D0B1" w14:textId="77777777" w:rsidR="002406E7" w:rsidRPr="002406E7" w:rsidRDefault="002406E7" w:rsidP="002406E7">
          <w:pPr>
            <w:rPr>
              <w:rFonts w:ascii="Times New Roman" w:hAnsi="Times New Roman" w:cs="Times New Roman"/>
            </w:rPr>
          </w:pPr>
        </w:p>
        <w:p w14:paraId="129DF0BE" w14:textId="77777777" w:rsidR="002406E7" w:rsidRPr="002406E7" w:rsidRDefault="002406E7" w:rsidP="002406E7">
          <w:pPr>
            <w:pStyle w:val="Bibliography"/>
            <w:rPr>
              <w:rFonts w:ascii="Times New Roman" w:hAnsi="Times New Roman" w:cs="Times New Roman"/>
              <w:i/>
              <w:iCs/>
              <w:noProof/>
            </w:rPr>
          </w:pPr>
          <w:r w:rsidRPr="002406E7">
            <w:rPr>
              <w:rFonts w:ascii="Times New Roman" w:hAnsi="Times New Roman" w:cs="Times New Roman"/>
              <w:noProof/>
            </w:rPr>
            <w:t xml:space="preserve">McMahon, T. (2015, September 15). </w:t>
          </w:r>
          <w:r w:rsidRPr="002406E7">
            <w:rPr>
              <w:rFonts w:ascii="Times New Roman" w:hAnsi="Times New Roman" w:cs="Times New Roman"/>
              <w:i/>
              <w:iCs/>
              <w:noProof/>
            </w:rPr>
            <w:t xml:space="preserve">Canadian household debt hits record high as consumer </w:t>
          </w:r>
        </w:p>
        <w:p w14:paraId="56ADCFB9" w14:textId="5F2FFC43" w:rsidR="002406E7" w:rsidRPr="002406E7" w:rsidRDefault="002406E7" w:rsidP="002406E7">
          <w:pPr>
            <w:pStyle w:val="Bibliography"/>
            <w:rPr>
              <w:rFonts w:ascii="Times New Roman" w:hAnsi="Times New Roman" w:cs="Times New Roman"/>
              <w:noProof/>
            </w:rPr>
          </w:pPr>
          <w:r w:rsidRPr="002406E7">
            <w:rPr>
              <w:rFonts w:ascii="Times New Roman" w:hAnsi="Times New Roman" w:cs="Times New Roman"/>
              <w:i/>
              <w:iCs/>
              <w:noProof/>
            </w:rPr>
            <w:tab/>
            <w:t>spending rises</w:t>
          </w:r>
          <w:r w:rsidRPr="002406E7">
            <w:rPr>
              <w:rFonts w:ascii="Times New Roman" w:hAnsi="Times New Roman" w:cs="Times New Roman"/>
              <w:noProof/>
            </w:rPr>
            <w:t>. Retrieved October 29, 2015, from The Globe and Mail.</w:t>
          </w:r>
        </w:p>
        <w:p w14:paraId="1BFF8D08" w14:textId="74BDB29A" w:rsidR="002406E7" w:rsidRPr="002406E7" w:rsidRDefault="002406E7" w:rsidP="002406E7">
          <w:pPr>
            <w:ind w:firstLine="720"/>
            <w:rPr>
              <w:rFonts w:ascii="Times New Roman" w:hAnsi="Times New Roman" w:cs="Times New Roman"/>
            </w:rPr>
          </w:pPr>
          <w:r w:rsidRPr="002406E7">
            <w:rPr>
              <w:rFonts w:ascii="Times New Roman" w:hAnsi="Times New Roman" w:cs="Times New Roman"/>
              <w:b/>
              <w:bCs/>
              <w:color w:val="000000" w:themeColor="text1"/>
            </w:rPr>
            <w:fldChar w:fldCharType="end"/>
          </w:r>
        </w:p>
      </w:sdtContent>
    </w:sdt>
    <w:p w14:paraId="693B0F9F" w14:textId="77777777" w:rsidR="004564E5" w:rsidRPr="004564E5" w:rsidRDefault="004564E5" w:rsidP="004564E5">
      <w:pPr>
        <w:rPr>
          <w:rFonts w:ascii="Times New Roman" w:hAnsi="Times New Roman" w:cs="Times New Roman"/>
          <w:lang w:val="en-CA"/>
        </w:rPr>
      </w:pPr>
    </w:p>
    <w:p w14:paraId="3A738F00" w14:textId="19D33595" w:rsidR="004564E5" w:rsidRPr="004564E5" w:rsidRDefault="004564E5" w:rsidP="004564E5">
      <w:pPr>
        <w:tabs>
          <w:tab w:val="left" w:pos="5777"/>
        </w:tabs>
        <w:rPr>
          <w:rFonts w:ascii="Times New Roman" w:hAnsi="Times New Roman" w:cs="Times New Roman"/>
          <w:lang w:val="en-CA"/>
        </w:rPr>
      </w:pPr>
      <w:r>
        <w:rPr>
          <w:rFonts w:ascii="Times New Roman" w:hAnsi="Times New Roman" w:cs="Times New Roman"/>
          <w:lang w:val="en-CA"/>
        </w:rPr>
        <w:tab/>
      </w:r>
    </w:p>
    <w:sectPr w:rsidR="004564E5" w:rsidRPr="004564E5" w:rsidSect="0092358B">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F34349" w14:textId="77777777" w:rsidR="005A0F4C" w:rsidRDefault="005A0F4C" w:rsidP="004564E5">
      <w:r>
        <w:separator/>
      </w:r>
    </w:p>
  </w:endnote>
  <w:endnote w:type="continuationSeparator" w:id="0">
    <w:p w14:paraId="32DD36C9" w14:textId="77777777" w:rsidR="005A0F4C" w:rsidRDefault="005A0F4C" w:rsidP="00456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EB2E7" w14:textId="77777777" w:rsidR="004564E5" w:rsidRDefault="004564E5" w:rsidP="00B52AA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DE5CE6" w14:textId="77777777" w:rsidR="004564E5" w:rsidRDefault="004564E5" w:rsidP="004564E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6B9EE" w14:textId="77777777" w:rsidR="004564E5" w:rsidRPr="004564E5" w:rsidRDefault="004564E5" w:rsidP="00B52AAC">
    <w:pPr>
      <w:pStyle w:val="Footer"/>
      <w:framePr w:wrap="none" w:vAnchor="text" w:hAnchor="margin" w:xAlign="right" w:y="1"/>
      <w:rPr>
        <w:rStyle w:val="PageNumber"/>
        <w:rFonts w:ascii="Times New Roman" w:hAnsi="Times New Roman" w:cs="Times New Roman"/>
      </w:rPr>
    </w:pPr>
    <w:r w:rsidRPr="004564E5">
      <w:rPr>
        <w:rStyle w:val="PageNumber"/>
        <w:rFonts w:ascii="Times New Roman" w:hAnsi="Times New Roman" w:cs="Times New Roman"/>
      </w:rPr>
      <w:fldChar w:fldCharType="begin"/>
    </w:r>
    <w:r w:rsidRPr="004564E5">
      <w:rPr>
        <w:rStyle w:val="PageNumber"/>
        <w:rFonts w:ascii="Times New Roman" w:hAnsi="Times New Roman" w:cs="Times New Roman"/>
      </w:rPr>
      <w:instrText xml:space="preserve">PAGE  </w:instrText>
    </w:r>
    <w:r w:rsidRPr="004564E5">
      <w:rPr>
        <w:rStyle w:val="PageNumber"/>
        <w:rFonts w:ascii="Times New Roman" w:hAnsi="Times New Roman" w:cs="Times New Roman"/>
      </w:rPr>
      <w:fldChar w:fldCharType="separate"/>
    </w:r>
    <w:r w:rsidR="005A0F4C">
      <w:rPr>
        <w:rStyle w:val="PageNumber"/>
        <w:rFonts w:ascii="Times New Roman" w:hAnsi="Times New Roman" w:cs="Times New Roman"/>
        <w:noProof/>
      </w:rPr>
      <w:t>1</w:t>
    </w:r>
    <w:r w:rsidRPr="004564E5">
      <w:rPr>
        <w:rStyle w:val="PageNumber"/>
        <w:rFonts w:ascii="Times New Roman" w:hAnsi="Times New Roman" w:cs="Times New Roman"/>
      </w:rPr>
      <w:fldChar w:fldCharType="end"/>
    </w:r>
  </w:p>
  <w:p w14:paraId="2323E9A2" w14:textId="77777777" w:rsidR="004564E5" w:rsidRPr="004564E5" w:rsidRDefault="004564E5" w:rsidP="004564E5">
    <w:pPr>
      <w:pStyle w:val="Footer"/>
      <w:ind w:right="360"/>
      <w:rPr>
        <w:rFonts w:ascii="Times New Roman" w:hAnsi="Times New Roman" w:cs="Times New Roman"/>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9BDD42" w14:textId="77777777" w:rsidR="005A0F4C" w:rsidRDefault="005A0F4C" w:rsidP="004564E5">
      <w:r>
        <w:separator/>
      </w:r>
    </w:p>
  </w:footnote>
  <w:footnote w:type="continuationSeparator" w:id="0">
    <w:p w14:paraId="35FFB875" w14:textId="77777777" w:rsidR="005A0F4C" w:rsidRDefault="005A0F4C" w:rsidP="004564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D8C"/>
    <w:rsid w:val="00020ED3"/>
    <w:rsid w:val="00024B6D"/>
    <w:rsid w:val="00034CD6"/>
    <w:rsid w:val="00097852"/>
    <w:rsid w:val="0012632D"/>
    <w:rsid w:val="001556A5"/>
    <w:rsid w:val="00181342"/>
    <w:rsid w:val="001B1BD6"/>
    <w:rsid w:val="00201763"/>
    <w:rsid w:val="00201CD0"/>
    <w:rsid w:val="00217FE6"/>
    <w:rsid w:val="002406E7"/>
    <w:rsid w:val="00294510"/>
    <w:rsid w:val="002966B7"/>
    <w:rsid w:val="002B48D2"/>
    <w:rsid w:val="002B671F"/>
    <w:rsid w:val="002C36A8"/>
    <w:rsid w:val="002D1D56"/>
    <w:rsid w:val="00345F78"/>
    <w:rsid w:val="003E5C0E"/>
    <w:rsid w:val="004014A9"/>
    <w:rsid w:val="004102F0"/>
    <w:rsid w:val="004223D2"/>
    <w:rsid w:val="00435340"/>
    <w:rsid w:val="004564E5"/>
    <w:rsid w:val="00467302"/>
    <w:rsid w:val="004944CC"/>
    <w:rsid w:val="004D10DD"/>
    <w:rsid w:val="00505DF7"/>
    <w:rsid w:val="005078AD"/>
    <w:rsid w:val="00513272"/>
    <w:rsid w:val="0053058C"/>
    <w:rsid w:val="00541AA0"/>
    <w:rsid w:val="00571E39"/>
    <w:rsid w:val="005734B3"/>
    <w:rsid w:val="005A0F4C"/>
    <w:rsid w:val="005C6E26"/>
    <w:rsid w:val="005E6621"/>
    <w:rsid w:val="005F2834"/>
    <w:rsid w:val="00663D18"/>
    <w:rsid w:val="0069194B"/>
    <w:rsid w:val="006A2D8C"/>
    <w:rsid w:val="006A56A0"/>
    <w:rsid w:val="006B59A2"/>
    <w:rsid w:val="007777C1"/>
    <w:rsid w:val="00784F13"/>
    <w:rsid w:val="007959A3"/>
    <w:rsid w:val="007C074A"/>
    <w:rsid w:val="007D4E03"/>
    <w:rsid w:val="0080603C"/>
    <w:rsid w:val="008162AF"/>
    <w:rsid w:val="00881DCC"/>
    <w:rsid w:val="008830C2"/>
    <w:rsid w:val="008A66D0"/>
    <w:rsid w:val="008C6706"/>
    <w:rsid w:val="008D6B0C"/>
    <w:rsid w:val="008E2987"/>
    <w:rsid w:val="008F07D9"/>
    <w:rsid w:val="009116CA"/>
    <w:rsid w:val="0092358B"/>
    <w:rsid w:val="009E41F2"/>
    <w:rsid w:val="00A10EC1"/>
    <w:rsid w:val="00A23A2C"/>
    <w:rsid w:val="00A36172"/>
    <w:rsid w:val="00A47F5F"/>
    <w:rsid w:val="00A62367"/>
    <w:rsid w:val="00AB58C8"/>
    <w:rsid w:val="00B2311E"/>
    <w:rsid w:val="00B42C9A"/>
    <w:rsid w:val="00B80253"/>
    <w:rsid w:val="00BB1F6C"/>
    <w:rsid w:val="00BC362E"/>
    <w:rsid w:val="00BC63F2"/>
    <w:rsid w:val="00C32C03"/>
    <w:rsid w:val="00C40ED1"/>
    <w:rsid w:val="00C47BF9"/>
    <w:rsid w:val="00C52A27"/>
    <w:rsid w:val="00C556D4"/>
    <w:rsid w:val="00CB36B1"/>
    <w:rsid w:val="00CE2643"/>
    <w:rsid w:val="00D43C84"/>
    <w:rsid w:val="00D47E9B"/>
    <w:rsid w:val="00D7711B"/>
    <w:rsid w:val="00D81477"/>
    <w:rsid w:val="00D84524"/>
    <w:rsid w:val="00DE6E4A"/>
    <w:rsid w:val="00E30466"/>
    <w:rsid w:val="00EC16EB"/>
    <w:rsid w:val="00ED4404"/>
    <w:rsid w:val="00EE49DF"/>
    <w:rsid w:val="00EF2F86"/>
    <w:rsid w:val="00F023E4"/>
    <w:rsid w:val="00F715C4"/>
    <w:rsid w:val="00F816F0"/>
    <w:rsid w:val="00F90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C742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64E5"/>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564E5"/>
    <w:pPr>
      <w:tabs>
        <w:tab w:val="center" w:pos="4680"/>
        <w:tab w:val="right" w:pos="9360"/>
      </w:tabs>
    </w:pPr>
  </w:style>
  <w:style w:type="character" w:customStyle="1" w:styleId="FooterChar">
    <w:name w:val="Footer Char"/>
    <w:basedOn w:val="DefaultParagraphFont"/>
    <w:link w:val="Footer"/>
    <w:uiPriority w:val="99"/>
    <w:rsid w:val="004564E5"/>
  </w:style>
  <w:style w:type="character" w:styleId="PageNumber">
    <w:name w:val="page number"/>
    <w:basedOn w:val="DefaultParagraphFont"/>
    <w:uiPriority w:val="99"/>
    <w:semiHidden/>
    <w:unhideWhenUsed/>
    <w:rsid w:val="004564E5"/>
  </w:style>
  <w:style w:type="paragraph" w:styleId="Header">
    <w:name w:val="header"/>
    <w:basedOn w:val="Normal"/>
    <w:link w:val="HeaderChar"/>
    <w:uiPriority w:val="99"/>
    <w:unhideWhenUsed/>
    <w:rsid w:val="004564E5"/>
    <w:pPr>
      <w:tabs>
        <w:tab w:val="center" w:pos="4680"/>
        <w:tab w:val="right" w:pos="9360"/>
      </w:tabs>
    </w:pPr>
  </w:style>
  <w:style w:type="character" w:customStyle="1" w:styleId="HeaderChar">
    <w:name w:val="Header Char"/>
    <w:basedOn w:val="DefaultParagraphFont"/>
    <w:link w:val="Header"/>
    <w:uiPriority w:val="99"/>
    <w:rsid w:val="004564E5"/>
  </w:style>
  <w:style w:type="character" w:customStyle="1" w:styleId="Heading1Char">
    <w:name w:val="Heading 1 Char"/>
    <w:basedOn w:val="DefaultParagraphFont"/>
    <w:link w:val="Heading1"/>
    <w:uiPriority w:val="9"/>
    <w:rsid w:val="004564E5"/>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456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720446">
      <w:bodyDiv w:val="1"/>
      <w:marLeft w:val="0"/>
      <w:marRight w:val="0"/>
      <w:marTop w:val="0"/>
      <w:marBottom w:val="0"/>
      <w:divBdr>
        <w:top w:val="none" w:sz="0" w:space="0" w:color="auto"/>
        <w:left w:val="none" w:sz="0" w:space="0" w:color="auto"/>
        <w:bottom w:val="none" w:sz="0" w:space="0" w:color="auto"/>
        <w:right w:val="none" w:sz="0" w:space="0" w:color="auto"/>
      </w:divBdr>
    </w:div>
    <w:div w:id="582446798">
      <w:bodyDiv w:val="1"/>
      <w:marLeft w:val="0"/>
      <w:marRight w:val="0"/>
      <w:marTop w:val="0"/>
      <w:marBottom w:val="0"/>
      <w:divBdr>
        <w:top w:val="none" w:sz="0" w:space="0" w:color="auto"/>
        <w:left w:val="none" w:sz="0" w:space="0" w:color="auto"/>
        <w:bottom w:val="none" w:sz="0" w:space="0" w:color="auto"/>
        <w:right w:val="none" w:sz="0" w:space="0" w:color="auto"/>
      </w:divBdr>
    </w:div>
    <w:div w:id="704646128">
      <w:bodyDiv w:val="1"/>
      <w:marLeft w:val="0"/>
      <w:marRight w:val="0"/>
      <w:marTop w:val="0"/>
      <w:marBottom w:val="0"/>
      <w:divBdr>
        <w:top w:val="none" w:sz="0" w:space="0" w:color="auto"/>
        <w:left w:val="none" w:sz="0" w:space="0" w:color="auto"/>
        <w:bottom w:val="none" w:sz="0" w:space="0" w:color="auto"/>
        <w:right w:val="none" w:sz="0" w:space="0" w:color="auto"/>
      </w:divBdr>
    </w:div>
    <w:div w:id="746148633">
      <w:bodyDiv w:val="1"/>
      <w:marLeft w:val="0"/>
      <w:marRight w:val="0"/>
      <w:marTop w:val="0"/>
      <w:marBottom w:val="0"/>
      <w:divBdr>
        <w:top w:val="none" w:sz="0" w:space="0" w:color="auto"/>
        <w:left w:val="none" w:sz="0" w:space="0" w:color="auto"/>
        <w:bottom w:val="none" w:sz="0" w:space="0" w:color="auto"/>
        <w:right w:val="none" w:sz="0" w:space="0" w:color="auto"/>
      </w:divBdr>
    </w:div>
    <w:div w:id="1056860155">
      <w:bodyDiv w:val="1"/>
      <w:marLeft w:val="0"/>
      <w:marRight w:val="0"/>
      <w:marTop w:val="0"/>
      <w:marBottom w:val="0"/>
      <w:divBdr>
        <w:top w:val="none" w:sz="0" w:space="0" w:color="auto"/>
        <w:left w:val="none" w:sz="0" w:space="0" w:color="auto"/>
        <w:bottom w:val="none" w:sz="0" w:space="0" w:color="auto"/>
        <w:right w:val="none" w:sz="0" w:space="0" w:color="auto"/>
      </w:divBdr>
    </w:div>
    <w:div w:id="1057826802">
      <w:bodyDiv w:val="1"/>
      <w:marLeft w:val="0"/>
      <w:marRight w:val="0"/>
      <w:marTop w:val="0"/>
      <w:marBottom w:val="0"/>
      <w:divBdr>
        <w:top w:val="none" w:sz="0" w:space="0" w:color="auto"/>
        <w:left w:val="none" w:sz="0" w:space="0" w:color="auto"/>
        <w:bottom w:val="none" w:sz="0" w:space="0" w:color="auto"/>
        <w:right w:val="none" w:sz="0" w:space="0" w:color="auto"/>
      </w:divBdr>
    </w:div>
    <w:div w:id="1258555991">
      <w:bodyDiv w:val="1"/>
      <w:marLeft w:val="0"/>
      <w:marRight w:val="0"/>
      <w:marTop w:val="0"/>
      <w:marBottom w:val="0"/>
      <w:divBdr>
        <w:top w:val="none" w:sz="0" w:space="0" w:color="auto"/>
        <w:left w:val="none" w:sz="0" w:space="0" w:color="auto"/>
        <w:bottom w:val="none" w:sz="0" w:space="0" w:color="auto"/>
        <w:right w:val="none" w:sz="0" w:space="0" w:color="auto"/>
      </w:divBdr>
    </w:div>
    <w:div w:id="1299870736">
      <w:bodyDiv w:val="1"/>
      <w:marLeft w:val="0"/>
      <w:marRight w:val="0"/>
      <w:marTop w:val="0"/>
      <w:marBottom w:val="0"/>
      <w:divBdr>
        <w:top w:val="none" w:sz="0" w:space="0" w:color="auto"/>
        <w:left w:val="none" w:sz="0" w:space="0" w:color="auto"/>
        <w:bottom w:val="none" w:sz="0" w:space="0" w:color="auto"/>
        <w:right w:val="none" w:sz="0" w:space="0" w:color="auto"/>
      </w:divBdr>
    </w:div>
    <w:div w:id="1316840381">
      <w:bodyDiv w:val="1"/>
      <w:marLeft w:val="0"/>
      <w:marRight w:val="0"/>
      <w:marTop w:val="0"/>
      <w:marBottom w:val="0"/>
      <w:divBdr>
        <w:top w:val="none" w:sz="0" w:space="0" w:color="auto"/>
        <w:left w:val="none" w:sz="0" w:space="0" w:color="auto"/>
        <w:bottom w:val="none" w:sz="0" w:space="0" w:color="auto"/>
        <w:right w:val="none" w:sz="0" w:space="0" w:color="auto"/>
      </w:divBdr>
    </w:div>
    <w:div w:id="1326667331">
      <w:bodyDiv w:val="1"/>
      <w:marLeft w:val="0"/>
      <w:marRight w:val="0"/>
      <w:marTop w:val="0"/>
      <w:marBottom w:val="0"/>
      <w:divBdr>
        <w:top w:val="none" w:sz="0" w:space="0" w:color="auto"/>
        <w:left w:val="none" w:sz="0" w:space="0" w:color="auto"/>
        <w:bottom w:val="none" w:sz="0" w:space="0" w:color="auto"/>
        <w:right w:val="none" w:sz="0" w:space="0" w:color="auto"/>
      </w:divBdr>
    </w:div>
    <w:div w:id="1332174578">
      <w:bodyDiv w:val="1"/>
      <w:marLeft w:val="0"/>
      <w:marRight w:val="0"/>
      <w:marTop w:val="0"/>
      <w:marBottom w:val="0"/>
      <w:divBdr>
        <w:top w:val="none" w:sz="0" w:space="0" w:color="auto"/>
        <w:left w:val="none" w:sz="0" w:space="0" w:color="auto"/>
        <w:bottom w:val="none" w:sz="0" w:space="0" w:color="auto"/>
        <w:right w:val="none" w:sz="0" w:space="0" w:color="auto"/>
      </w:divBdr>
    </w:div>
    <w:div w:id="1556241248">
      <w:bodyDiv w:val="1"/>
      <w:marLeft w:val="0"/>
      <w:marRight w:val="0"/>
      <w:marTop w:val="0"/>
      <w:marBottom w:val="0"/>
      <w:divBdr>
        <w:top w:val="none" w:sz="0" w:space="0" w:color="auto"/>
        <w:left w:val="none" w:sz="0" w:space="0" w:color="auto"/>
        <w:bottom w:val="none" w:sz="0" w:space="0" w:color="auto"/>
        <w:right w:val="none" w:sz="0" w:space="0" w:color="auto"/>
      </w:divBdr>
    </w:div>
    <w:div w:id="1657221931">
      <w:bodyDiv w:val="1"/>
      <w:marLeft w:val="0"/>
      <w:marRight w:val="0"/>
      <w:marTop w:val="0"/>
      <w:marBottom w:val="0"/>
      <w:divBdr>
        <w:top w:val="none" w:sz="0" w:space="0" w:color="auto"/>
        <w:left w:val="none" w:sz="0" w:space="0" w:color="auto"/>
        <w:bottom w:val="none" w:sz="0" w:space="0" w:color="auto"/>
        <w:right w:val="none" w:sz="0" w:space="0" w:color="auto"/>
      </w:divBdr>
    </w:div>
    <w:div w:id="1700005406">
      <w:bodyDiv w:val="1"/>
      <w:marLeft w:val="0"/>
      <w:marRight w:val="0"/>
      <w:marTop w:val="0"/>
      <w:marBottom w:val="0"/>
      <w:divBdr>
        <w:top w:val="none" w:sz="0" w:space="0" w:color="auto"/>
        <w:left w:val="none" w:sz="0" w:space="0" w:color="auto"/>
        <w:bottom w:val="none" w:sz="0" w:space="0" w:color="auto"/>
        <w:right w:val="none" w:sz="0" w:space="0" w:color="auto"/>
      </w:divBdr>
    </w:div>
    <w:div w:id="1949390218">
      <w:bodyDiv w:val="1"/>
      <w:marLeft w:val="0"/>
      <w:marRight w:val="0"/>
      <w:marTop w:val="0"/>
      <w:marBottom w:val="0"/>
      <w:divBdr>
        <w:top w:val="none" w:sz="0" w:space="0" w:color="auto"/>
        <w:left w:val="none" w:sz="0" w:space="0" w:color="auto"/>
        <w:bottom w:val="none" w:sz="0" w:space="0" w:color="auto"/>
        <w:right w:val="none" w:sz="0" w:space="0" w:color="auto"/>
      </w:divBdr>
    </w:div>
    <w:div w:id="20923867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McM15</b:Tag>
    <b:SourceType>InternetSite</b:SourceType>
    <b:Guid>{E8F2D1F6-54FD-8E43-B1DA-45D42FD3E09A}</b:Guid>
    <b:Title>Canadian household debt hits record high as consumer spending rises</b:Title>
    <b:City>Toronto</b:City>
    <b:StateProvince>Ontario</b:StateProvince>
    <b:Publisher>The Globe and Mail</b:Publisher>
    <b:Year>2015</b:Year>
    <b:Author>
      <b:Author>
        <b:NameList>
          <b:Person>
            <b:Last>McMahon</b:Last>
            <b:First>Tamsin</b:First>
          </b:Person>
        </b:NameList>
      </b:Author>
    </b:Author>
    <b:InternetSiteTitle>The Globe and Mail</b:InternetSiteTitle>
    <b:Month>September</b:Month>
    <b:Day>15</b:Day>
    <b:YearAccessed>2015</b:YearAccessed>
    <b:MonthAccessed>October</b:MonthAccessed>
    <b:DayAccessed>29</b:DayAccessed>
    <b:RefOrder>2</b:RefOrder>
  </b:Source>
  <b:Source>
    <b:Tag>Placeholder1</b:Tag>
    <b:SourceType>InternetSite</b:SourceType>
    <b:Guid>{A8333010-5B6B-AB4B-A27F-91708649C002}</b:Guid>
    <b:RefOrder>4</b:RefOrder>
  </b:Source>
  <b:Source>
    <b:Tag>Car15</b:Tag>
    <b:SourceType>InternetSite</b:SourceType>
    <b:Guid>{2EBA9FA3-E120-BD48-817D-9C5D27FBD72D}</b:Guid>
    <b:Title>Debt: Here's why Canadians need to kick our overspending habit</b:Title>
    <b:InternetSiteTitle>The Globe and Mail</b:InternetSiteTitle>
    <b:Year>2015</b:Year>
    <b:Month>February</b:Month>
    <b:Day>9</b:Day>
    <b:YearAccessed>2015</b:YearAccessed>
    <b:MonthAccessed>October</b:MonthAccessed>
    <b:DayAccessed>30</b:DayAccessed>
    <b:Author>
      <b:Author>
        <b:NameList>
          <b:Person>
            <b:Last>Carrick</b:Last>
            <b:First>Rob</b:First>
          </b:Person>
        </b:NameList>
      </b:Author>
    </b:Author>
    <b:RefOrder>3</b:RefOrder>
  </b:Source>
  <b:Source>
    <b:Tag>Cor15</b:Tag>
    <b:SourceType>InternetSite</b:SourceType>
    <b:Guid>{0170C466-8806-3C41-AE0A-363A1C478440}</b:Guid>
    <b:Title>Productivity and Economic Growth</b:Title>
    <b:InternetSiteTitle>Forbes</b:InternetSiteTitle>
    <b:Year>2015</b:Year>
    <b:Month>May</b:Month>
    <b:Day>19</b:Day>
    <b:YearAccessed>2015</b:YearAccessed>
    <b:MonthAccessed>October</b:MonthAccessed>
    <b:DayAccessed>30</b:DayAccessed>
    <b:Author>
      <b:Author>
        <b:NameList>
          <b:Person>
            <b:Last>Cornerly</b:Last>
            <b:First>Bill</b:First>
          </b:Person>
        </b:NameList>
      </b:Author>
    </b:Author>
    <b:RefOrder>1</b:RefOrder>
  </b:Source>
</b:Sources>
</file>

<file path=customXml/itemProps1.xml><?xml version="1.0" encoding="utf-8"?>
<ds:datastoreItem xmlns:ds="http://schemas.openxmlformats.org/officeDocument/2006/customXml" ds:itemID="{B743E69B-C29A-9F47-9DE5-28206545B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3</Pages>
  <Words>1180</Words>
  <Characters>6729</Characters>
  <Application>Microsoft Macintosh Word</Application>
  <DocSecurity>0</DocSecurity>
  <Lines>56</Lines>
  <Paragraphs>15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Works Cited</vt:lpstr>
    </vt:vector>
  </TitlesOfParts>
  <LinksUpToDate>false</LinksUpToDate>
  <CharactersWithSpaces>7894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Leizl Pineda</dc:creator>
  <cp:keywords/>
  <dc:description/>
  <cp:lastModifiedBy>Leizl Pineda</cp:lastModifiedBy>
  <cp:revision>85</cp:revision>
  <dcterms:created xsi:type="dcterms:W3CDTF">2015-11-01T07:25:00Z</dcterms:created>
  <dcterms:modified xsi:type="dcterms:W3CDTF">2015-12-07T07:40:00Z</dcterms:modified>
</cp:coreProperties>
</file>