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E91" w:rsidRDefault="00C54E91" w:rsidP="0040517E">
      <w:pPr>
        <w:tabs>
          <w:tab w:val="left" w:pos="7255"/>
        </w:tabs>
        <w:jc w:val="both"/>
        <w:rPr>
          <w:rFonts w:asciiTheme="majorBidi" w:hAnsiTheme="majorBidi" w:cstheme="majorBidi"/>
          <w:b/>
          <w:bCs/>
          <w:sz w:val="24"/>
          <w:szCs w:val="24"/>
          <w:u w:val="single"/>
        </w:rPr>
      </w:pPr>
      <w:bookmarkStart w:id="0" w:name="_GoBack"/>
      <w:bookmarkEnd w:id="0"/>
    </w:p>
    <w:p w:rsidR="0040517E" w:rsidRDefault="0040517E" w:rsidP="0040517E">
      <w:pPr>
        <w:tabs>
          <w:tab w:val="left" w:pos="7255"/>
        </w:tabs>
        <w:jc w:val="both"/>
        <w:rPr>
          <w:rFonts w:asciiTheme="majorBidi" w:hAnsiTheme="majorBidi" w:cstheme="majorBidi"/>
          <w:sz w:val="24"/>
          <w:szCs w:val="24"/>
        </w:rPr>
      </w:pPr>
      <w:r w:rsidRPr="00D269D8">
        <w:rPr>
          <w:rFonts w:asciiTheme="majorBidi" w:hAnsiTheme="majorBidi" w:cstheme="majorBidi"/>
          <w:b/>
          <w:bCs/>
          <w:sz w:val="24"/>
          <w:szCs w:val="24"/>
          <w:u w:val="single"/>
        </w:rPr>
        <w:t xml:space="preserve">Question </w:t>
      </w:r>
      <w:r>
        <w:rPr>
          <w:rFonts w:asciiTheme="majorBidi" w:hAnsiTheme="majorBidi" w:cstheme="majorBidi"/>
          <w:b/>
          <w:bCs/>
          <w:sz w:val="24"/>
          <w:szCs w:val="24"/>
          <w:u w:val="single"/>
        </w:rPr>
        <w:t>1</w:t>
      </w:r>
      <w:r w:rsidRPr="00D269D8">
        <w:rPr>
          <w:rFonts w:asciiTheme="majorBidi" w:hAnsiTheme="majorBidi" w:cstheme="majorBidi"/>
          <w:b/>
          <w:bCs/>
          <w:sz w:val="24"/>
          <w:szCs w:val="24"/>
          <w:u w:val="single"/>
        </w:rPr>
        <w:t>:</w:t>
      </w:r>
      <w:r w:rsidRPr="00D269D8">
        <w:rPr>
          <w:rFonts w:asciiTheme="majorBidi" w:hAnsiTheme="majorBidi" w:cstheme="majorBidi"/>
          <w:sz w:val="24"/>
          <w:szCs w:val="24"/>
        </w:rPr>
        <w:t xml:space="preserve">  </w:t>
      </w:r>
    </w:p>
    <w:p w:rsidR="0040517E" w:rsidRPr="005E52CD" w:rsidRDefault="0040517E" w:rsidP="0040517E">
      <w:pPr>
        <w:autoSpaceDE w:val="0"/>
        <w:autoSpaceDN w:val="0"/>
        <w:adjustRightInd w:val="0"/>
        <w:spacing w:line="360" w:lineRule="auto"/>
        <w:jc w:val="both"/>
        <w:rPr>
          <w:rFonts w:asciiTheme="majorBidi" w:hAnsiTheme="majorBidi" w:cstheme="majorBidi"/>
          <w:sz w:val="24"/>
          <w:szCs w:val="24"/>
        </w:rPr>
      </w:pPr>
      <w:r w:rsidRPr="005E52CD">
        <w:rPr>
          <w:rFonts w:asciiTheme="majorBidi" w:hAnsiTheme="majorBidi" w:cstheme="majorBidi"/>
          <w:sz w:val="24"/>
          <w:szCs w:val="24"/>
        </w:rPr>
        <w:t>(a) Why is it so important to control the rate of drying of a ceramic body that has been</w:t>
      </w:r>
      <w:r>
        <w:rPr>
          <w:rFonts w:asciiTheme="majorBidi" w:hAnsiTheme="majorBidi" w:cstheme="majorBidi"/>
          <w:sz w:val="24"/>
          <w:szCs w:val="24"/>
        </w:rPr>
        <w:t xml:space="preserve"> </w:t>
      </w:r>
      <w:r w:rsidRPr="005E52CD">
        <w:rPr>
          <w:rFonts w:asciiTheme="majorBidi" w:hAnsiTheme="majorBidi" w:cstheme="majorBidi"/>
          <w:sz w:val="24"/>
          <w:szCs w:val="24"/>
        </w:rPr>
        <w:t>hydro-plastically formed or slip cast?</w:t>
      </w:r>
    </w:p>
    <w:p w:rsidR="0040517E" w:rsidRPr="005E52CD" w:rsidRDefault="0040517E" w:rsidP="0040517E">
      <w:pPr>
        <w:autoSpaceDE w:val="0"/>
        <w:autoSpaceDN w:val="0"/>
        <w:adjustRightInd w:val="0"/>
        <w:spacing w:after="0" w:line="360" w:lineRule="auto"/>
        <w:jc w:val="both"/>
        <w:rPr>
          <w:rFonts w:asciiTheme="majorBidi" w:hAnsiTheme="majorBidi" w:cstheme="majorBidi"/>
          <w:sz w:val="24"/>
          <w:szCs w:val="24"/>
        </w:rPr>
      </w:pPr>
      <w:r w:rsidRPr="005E52CD">
        <w:rPr>
          <w:rFonts w:asciiTheme="majorBidi" w:hAnsiTheme="majorBidi" w:cstheme="majorBidi"/>
          <w:sz w:val="24"/>
          <w:szCs w:val="24"/>
        </w:rPr>
        <w:t>(b) Cite three factors that influence the rate of drying, and explain how each affects the</w:t>
      </w:r>
      <w:r>
        <w:rPr>
          <w:rFonts w:asciiTheme="majorBidi" w:hAnsiTheme="majorBidi" w:cstheme="majorBidi"/>
          <w:sz w:val="24"/>
          <w:szCs w:val="24"/>
        </w:rPr>
        <w:t xml:space="preserve"> </w:t>
      </w:r>
      <w:r w:rsidRPr="005E52CD">
        <w:rPr>
          <w:rFonts w:asciiTheme="majorBidi" w:hAnsiTheme="majorBidi" w:cstheme="majorBidi"/>
          <w:sz w:val="24"/>
          <w:szCs w:val="24"/>
        </w:rPr>
        <w:t>rate.</w:t>
      </w:r>
    </w:p>
    <w:p w:rsidR="0040517E" w:rsidRPr="0040517E" w:rsidRDefault="0040517E" w:rsidP="0040517E">
      <w:pPr>
        <w:tabs>
          <w:tab w:val="left" w:pos="7255"/>
        </w:tabs>
        <w:spacing w:before="240"/>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t>Solution</w:t>
      </w:r>
    </w:p>
    <w:p w:rsidR="0040517E" w:rsidRDefault="0040517E" w:rsidP="0040517E">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 It is important to control the rate of drying inasmuch as if the rate of drying is too rapid, there will be non-uniform shrinkage between surface and interior regions, such that warping and/or cracking of the ceramic may result. The rate of surface evaporation must be diminished to, at most, the rate of water diffusion toward the surface.</w:t>
      </w:r>
    </w:p>
    <w:p w:rsidR="0040517E" w:rsidRDefault="0040517E" w:rsidP="0040517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 Three factors that affect the rate of drying are temperature, humidity, and rate of air flow. The rate of drying is enhanced by increasing both the temperature and rate of air flow, and by decreasing the humidity of the air. On the other hand, there are three factors that affect the drying shrinkage which may consequently influence the drying rate. The factors are thickness of the body, clay particle size, and the water content. Increasing the water content and the body thickness increase the shrinkage. Decreasing the clay particle size will enhance the body shrinkage.</w:t>
      </w:r>
    </w:p>
    <w:p w:rsidR="00C54E91" w:rsidRDefault="00C54E91" w:rsidP="0040517E">
      <w:pPr>
        <w:autoSpaceDE w:val="0"/>
        <w:autoSpaceDN w:val="0"/>
        <w:adjustRightInd w:val="0"/>
        <w:spacing w:after="0" w:line="360" w:lineRule="auto"/>
        <w:jc w:val="both"/>
        <w:rPr>
          <w:rFonts w:ascii="Times New Roman" w:hAnsi="Times New Roman" w:cs="Times New Roman"/>
          <w:sz w:val="24"/>
          <w:szCs w:val="24"/>
        </w:rPr>
      </w:pPr>
    </w:p>
    <w:p w:rsidR="00C97201" w:rsidRPr="0040517E" w:rsidRDefault="00C97201" w:rsidP="0040517E">
      <w:pPr>
        <w:tabs>
          <w:tab w:val="left" w:pos="7255"/>
        </w:tabs>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t xml:space="preserve">Question </w:t>
      </w:r>
      <w:r w:rsidR="0040517E">
        <w:rPr>
          <w:rFonts w:asciiTheme="majorBidi" w:hAnsiTheme="majorBidi" w:cstheme="majorBidi"/>
          <w:b/>
          <w:bCs/>
          <w:sz w:val="24"/>
          <w:szCs w:val="24"/>
          <w:u w:val="single"/>
        </w:rPr>
        <w:t>2</w:t>
      </w:r>
      <w:r w:rsidRPr="0040517E">
        <w:rPr>
          <w:rFonts w:asciiTheme="majorBidi" w:hAnsiTheme="majorBidi" w:cstheme="majorBidi"/>
          <w:b/>
          <w:bCs/>
          <w:sz w:val="24"/>
          <w:szCs w:val="24"/>
          <w:u w:val="single"/>
        </w:rPr>
        <w:t>:</w:t>
      </w:r>
    </w:p>
    <w:p w:rsidR="0040517E" w:rsidRPr="00526EF0" w:rsidRDefault="0040517E" w:rsidP="00B557F6">
      <w:pPr>
        <w:pStyle w:val="Style2"/>
        <w:jc w:val="both"/>
        <w:rPr>
          <w:rFonts w:eastAsia="Calibri"/>
          <w:color w:val="000000"/>
          <w:sz w:val="24"/>
          <w:szCs w:val="24"/>
          <w:lang w:val="en-CA"/>
        </w:rPr>
      </w:pPr>
      <w:r w:rsidRPr="00526EF0">
        <w:rPr>
          <w:rFonts w:eastAsia="Calibri"/>
          <w:color w:val="000000"/>
          <w:sz w:val="24"/>
          <w:szCs w:val="24"/>
          <w:lang w:val="en-CA"/>
        </w:rPr>
        <w:t>A three-point bending test is performed on a glass specimen having a rectangular cross section of h</w:t>
      </w:r>
      <w:r>
        <w:rPr>
          <w:rFonts w:eastAsia="Calibri"/>
          <w:color w:val="000000"/>
          <w:sz w:val="24"/>
          <w:szCs w:val="24"/>
          <w:lang w:val="en-CA"/>
        </w:rPr>
        <w:t xml:space="preserve">eight d = 5 mm and width b = 10 </w:t>
      </w:r>
      <w:r w:rsidRPr="00526EF0">
        <w:rPr>
          <w:rFonts w:eastAsia="Calibri"/>
          <w:color w:val="000000"/>
          <w:sz w:val="24"/>
          <w:szCs w:val="24"/>
          <w:lang w:val="en-CA"/>
        </w:rPr>
        <w:t>mm; the distan</w:t>
      </w:r>
      <w:r>
        <w:rPr>
          <w:rFonts w:eastAsia="Calibri"/>
          <w:color w:val="000000"/>
          <w:sz w:val="24"/>
          <w:szCs w:val="24"/>
          <w:lang w:val="en-CA"/>
        </w:rPr>
        <w:t xml:space="preserve">ce between support points is 45 </w:t>
      </w:r>
      <w:r w:rsidRPr="00526EF0">
        <w:rPr>
          <w:rFonts w:eastAsia="Calibri"/>
          <w:color w:val="000000"/>
          <w:sz w:val="24"/>
          <w:szCs w:val="24"/>
          <w:lang w:val="en-CA"/>
        </w:rPr>
        <w:t>mm.</w:t>
      </w:r>
    </w:p>
    <w:p w:rsidR="0040517E" w:rsidRPr="00526EF0" w:rsidRDefault="0040517E" w:rsidP="00AF2279">
      <w:pPr>
        <w:pStyle w:val="Style2"/>
        <w:jc w:val="both"/>
        <w:rPr>
          <w:rFonts w:eastAsia="Calibri"/>
          <w:color w:val="000000"/>
          <w:sz w:val="24"/>
          <w:szCs w:val="24"/>
          <w:lang w:val="en-CA"/>
        </w:rPr>
      </w:pPr>
      <w:r w:rsidRPr="00526EF0">
        <w:rPr>
          <w:rFonts w:eastAsia="Calibri"/>
          <w:color w:val="000000"/>
          <w:sz w:val="24"/>
          <w:szCs w:val="24"/>
          <w:lang w:val="en-CA"/>
        </w:rPr>
        <w:tab/>
        <w:t>(</w:t>
      </w:r>
      <w:proofErr w:type="gramStart"/>
      <w:r w:rsidRPr="00526EF0">
        <w:rPr>
          <w:rFonts w:eastAsia="Calibri"/>
          <w:color w:val="000000"/>
          <w:sz w:val="24"/>
          <w:szCs w:val="24"/>
          <w:lang w:val="en-CA"/>
        </w:rPr>
        <w:t>a</w:t>
      </w:r>
      <w:proofErr w:type="gramEnd"/>
      <w:r w:rsidRPr="00526EF0">
        <w:rPr>
          <w:rFonts w:eastAsia="Calibri"/>
          <w:color w:val="000000"/>
          <w:sz w:val="24"/>
          <w:szCs w:val="24"/>
          <w:lang w:val="en-CA"/>
        </w:rPr>
        <w:t>) Compute the flexural strength if the load at fracture is 290 N.</w:t>
      </w:r>
    </w:p>
    <w:p w:rsidR="0040517E" w:rsidRPr="00526EF0" w:rsidRDefault="0040517E" w:rsidP="00AF2279">
      <w:pPr>
        <w:pStyle w:val="Style2"/>
        <w:jc w:val="both"/>
        <w:rPr>
          <w:rFonts w:eastAsia="Calibri"/>
          <w:color w:val="000000"/>
          <w:sz w:val="24"/>
          <w:szCs w:val="24"/>
          <w:lang w:val="en-CA"/>
        </w:rPr>
      </w:pPr>
      <w:r w:rsidRPr="00526EF0">
        <w:rPr>
          <w:rFonts w:eastAsia="Calibri"/>
          <w:color w:val="000000"/>
          <w:sz w:val="24"/>
          <w:szCs w:val="24"/>
          <w:lang w:val="en-CA"/>
        </w:rPr>
        <w:tab/>
        <w:t xml:space="preserve">(b) The point of maximum deflection </w:t>
      </w:r>
      <w:proofErr w:type="spellStart"/>
      <w:proofErr w:type="gramStart"/>
      <w:r w:rsidRPr="00526EF0">
        <w:rPr>
          <w:rFonts w:eastAsia="Calibri"/>
          <w:color w:val="000000"/>
          <w:sz w:val="24"/>
          <w:szCs w:val="24"/>
          <w:lang w:val="en-CA"/>
        </w:rPr>
        <w:t>Δy</w:t>
      </w:r>
      <w:proofErr w:type="spellEnd"/>
      <w:proofErr w:type="gramEnd"/>
      <w:r w:rsidRPr="00526EF0">
        <w:rPr>
          <w:rFonts w:eastAsia="Calibri"/>
          <w:color w:val="000000"/>
          <w:sz w:val="24"/>
          <w:szCs w:val="24"/>
          <w:lang w:val="en-CA"/>
        </w:rPr>
        <w:t xml:space="preserve"> occurs at the center of the specimen and is described by</w:t>
      </w:r>
    </w:p>
    <w:p w:rsidR="0040517E" w:rsidRPr="00526EF0" w:rsidRDefault="0040517E" w:rsidP="00AF2279">
      <w:pPr>
        <w:pStyle w:val="Style2"/>
        <w:jc w:val="both"/>
        <w:rPr>
          <w:rFonts w:eastAsia="Calibri"/>
          <w:color w:val="000000"/>
          <w:sz w:val="24"/>
          <w:szCs w:val="24"/>
          <w:lang w:val="en-CA"/>
        </w:rPr>
      </w:pPr>
    </w:p>
    <w:p w:rsidR="0040517E" w:rsidRPr="00526EF0" w:rsidRDefault="0040517E" w:rsidP="00AF2279">
      <w:pPr>
        <w:pStyle w:val="Style2"/>
        <w:rPr>
          <w:rFonts w:eastAsia="Calibri"/>
          <w:color w:val="000000"/>
          <w:sz w:val="24"/>
          <w:szCs w:val="24"/>
          <w:lang w:val="en-CA"/>
        </w:rPr>
      </w:pPr>
      <w:r w:rsidRPr="00B726D0">
        <w:rPr>
          <w:position w:val="-24"/>
        </w:rPr>
        <w:object w:dxaOrig="106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pt;height:28.8pt" o:ole="" fillcolor="window">
            <v:imagedata r:id="rId9" o:title=""/>
          </v:shape>
          <o:OLEObject Type="Embed" ProgID="Equation.3" ShapeID="_x0000_i1025" DrawAspect="Content" ObjectID="_1509974411" r:id="rId10"/>
        </w:object>
      </w:r>
    </w:p>
    <w:p w:rsidR="0040517E" w:rsidRPr="00526EF0" w:rsidRDefault="0040517E" w:rsidP="00AF2279">
      <w:pPr>
        <w:pStyle w:val="Style2"/>
        <w:jc w:val="both"/>
        <w:rPr>
          <w:rFonts w:eastAsia="Calibri"/>
          <w:color w:val="000000"/>
          <w:sz w:val="24"/>
          <w:szCs w:val="24"/>
          <w:lang w:val="en-CA"/>
        </w:rPr>
      </w:pPr>
    </w:p>
    <w:p w:rsidR="0040517E" w:rsidRDefault="0040517E" w:rsidP="00AF2279">
      <w:pPr>
        <w:pStyle w:val="Style2"/>
        <w:ind w:left="720"/>
        <w:jc w:val="both"/>
        <w:rPr>
          <w:rFonts w:eastAsia="Calibri"/>
          <w:color w:val="000000"/>
          <w:sz w:val="24"/>
          <w:szCs w:val="24"/>
          <w:lang w:val="en-CA"/>
        </w:rPr>
      </w:pPr>
      <w:proofErr w:type="gramStart"/>
      <w:r w:rsidRPr="00526EF0">
        <w:rPr>
          <w:rFonts w:eastAsia="Calibri"/>
          <w:color w:val="000000"/>
          <w:sz w:val="24"/>
          <w:szCs w:val="24"/>
          <w:lang w:val="en-CA"/>
        </w:rPr>
        <w:t>where</w:t>
      </w:r>
      <w:proofErr w:type="gramEnd"/>
      <w:r w:rsidRPr="00526EF0">
        <w:rPr>
          <w:rFonts w:eastAsia="Calibri"/>
          <w:color w:val="000000"/>
          <w:sz w:val="24"/>
          <w:szCs w:val="24"/>
          <w:lang w:val="en-CA"/>
        </w:rPr>
        <w:t xml:space="preserve"> E is the modulus of elasticity (69 </w:t>
      </w:r>
      <w:proofErr w:type="spellStart"/>
      <w:r w:rsidRPr="00526EF0">
        <w:rPr>
          <w:rFonts w:eastAsia="Calibri"/>
          <w:color w:val="000000"/>
          <w:sz w:val="24"/>
          <w:szCs w:val="24"/>
          <w:lang w:val="en-CA"/>
        </w:rPr>
        <w:t>GPa</w:t>
      </w:r>
      <w:proofErr w:type="spellEnd"/>
      <w:r w:rsidRPr="00526EF0">
        <w:rPr>
          <w:rFonts w:eastAsia="Calibri"/>
          <w:color w:val="000000"/>
          <w:sz w:val="24"/>
          <w:szCs w:val="24"/>
          <w:lang w:val="en-CA"/>
        </w:rPr>
        <w:t xml:space="preserve"> for glass) and I is the cross-sectional moment of inertia.  Compute </w:t>
      </w:r>
      <w:proofErr w:type="spellStart"/>
      <w:proofErr w:type="gramStart"/>
      <w:r w:rsidRPr="00526EF0">
        <w:rPr>
          <w:rFonts w:eastAsia="Calibri"/>
          <w:color w:val="000000"/>
          <w:sz w:val="24"/>
          <w:szCs w:val="24"/>
          <w:lang w:val="en-CA"/>
        </w:rPr>
        <w:t>Δy</w:t>
      </w:r>
      <w:proofErr w:type="spellEnd"/>
      <w:proofErr w:type="gramEnd"/>
      <w:r w:rsidRPr="00526EF0">
        <w:rPr>
          <w:rFonts w:eastAsia="Calibri"/>
          <w:color w:val="000000"/>
          <w:sz w:val="24"/>
          <w:szCs w:val="24"/>
          <w:lang w:val="en-CA"/>
        </w:rPr>
        <w:t xml:space="preserve"> at a load of 266 N.</w:t>
      </w:r>
    </w:p>
    <w:p w:rsidR="0040517E" w:rsidRDefault="0040517E" w:rsidP="0040517E">
      <w:pPr>
        <w:tabs>
          <w:tab w:val="left" w:pos="7255"/>
        </w:tabs>
        <w:jc w:val="both"/>
        <w:rPr>
          <w:rFonts w:asciiTheme="majorBidi" w:hAnsiTheme="majorBidi" w:cstheme="majorBidi"/>
          <w:b/>
          <w:bCs/>
          <w:sz w:val="24"/>
          <w:szCs w:val="24"/>
        </w:rPr>
      </w:pPr>
    </w:p>
    <w:p w:rsidR="0040517E" w:rsidRPr="0040517E" w:rsidRDefault="0040517E" w:rsidP="0040517E">
      <w:pPr>
        <w:tabs>
          <w:tab w:val="left" w:pos="7255"/>
        </w:tabs>
        <w:spacing w:before="240"/>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t>Solution</w:t>
      </w:r>
    </w:p>
    <w:p w:rsidR="0040517E" w:rsidRDefault="0040517E" w:rsidP="00A24CFD">
      <w:pPr>
        <w:jc w:val="center"/>
      </w:pPr>
      <w:r>
        <w:rPr>
          <w:rFonts w:eastAsia="Calibri"/>
          <w:noProof/>
          <w:color w:val="000000"/>
          <w:sz w:val="24"/>
          <w:szCs w:val="24"/>
        </w:rPr>
        <w:lastRenderedPageBreak/>
        <w:drawing>
          <wp:inline distT="0" distB="0" distL="0" distR="0" wp14:anchorId="0935B03E" wp14:editId="6BB6E84D">
            <wp:extent cx="5037992" cy="3373213"/>
            <wp:effectExtent l="0" t="0" r="0" b="0"/>
            <wp:docPr id="2" name="Picture 13" descr="Description: C:\Users\Maniy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C:\Users\Maniya\Desktop\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7992" cy="3373213"/>
                    </a:xfrm>
                    <a:prstGeom prst="rect">
                      <a:avLst/>
                    </a:prstGeom>
                    <a:noFill/>
                    <a:ln>
                      <a:noFill/>
                    </a:ln>
                  </pic:spPr>
                </pic:pic>
              </a:graphicData>
            </a:graphic>
          </wp:inline>
        </w:drawing>
      </w:r>
    </w:p>
    <w:p w:rsidR="00C54E91" w:rsidRPr="00442CED" w:rsidRDefault="00C54E91" w:rsidP="00C54E91">
      <w:pPr>
        <w:autoSpaceDE w:val="0"/>
        <w:autoSpaceDN w:val="0"/>
        <w:adjustRightInd w:val="0"/>
        <w:spacing w:after="0" w:line="288" w:lineRule="auto"/>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C54E91" w:rsidRDefault="00C54E91" w:rsidP="00C54E91">
      <w:pPr>
        <w:pStyle w:val="Style1"/>
        <w:rPr>
          <w:rFonts w:eastAsia="Calibri"/>
          <w:color w:val="000000"/>
          <w:sz w:val="24"/>
          <w:szCs w:val="24"/>
          <w:lang w:val="en-CA"/>
        </w:rPr>
      </w:pPr>
      <w:r w:rsidRPr="00526EF0">
        <w:rPr>
          <w:rFonts w:eastAsia="Calibri"/>
          <w:color w:val="000000"/>
          <w:sz w:val="24"/>
          <w:szCs w:val="24"/>
          <w:lang w:val="en-CA"/>
        </w:rPr>
        <w:t>Compute the critical crack tip radius for an Al</w:t>
      </w:r>
      <w:r w:rsidRPr="009B5641">
        <w:rPr>
          <w:rFonts w:eastAsia="Calibri"/>
          <w:color w:val="000000"/>
          <w:sz w:val="24"/>
          <w:szCs w:val="24"/>
          <w:vertAlign w:val="subscript"/>
          <w:lang w:val="en-CA"/>
        </w:rPr>
        <w:t>2</w:t>
      </w:r>
      <w:r w:rsidRPr="00526EF0">
        <w:rPr>
          <w:rFonts w:eastAsia="Calibri"/>
          <w:color w:val="000000"/>
          <w:sz w:val="24"/>
          <w:szCs w:val="24"/>
          <w:lang w:val="en-CA"/>
        </w:rPr>
        <w:t>O</w:t>
      </w:r>
      <w:r w:rsidRPr="009B5641">
        <w:rPr>
          <w:rFonts w:eastAsia="Calibri"/>
          <w:color w:val="000000"/>
          <w:sz w:val="24"/>
          <w:szCs w:val="24"/>
          <w:vertAlign w:val="subscript"/>
          <w:lang w:val="en-CA"/>
        </w:rPr>
        <w:t>3</w:t>
      </w:r>
      <w:r w:rsidRPr="00526EF0">
        <w:rPr>
          <w:rFonts w:eastAsia="Calibri"/>
          <w:color w:val="000000"/>
          <w:sz w:val="24"/>
          <w:szCs w:val="24"/>
          <w:lang w:val="en-CA"/>
        </w:rPr>
        <w:t xml:space="preserve"> specimen that experiences tensile fracture at an applied stress of 275 MPa. Assume a critical surface crack length of 2 </w:t>
      </w:r>
      <w:r w:rsidRPr="00526EF0">
        <w:rPr>
          <w:rFonts w:eastAsia="Calibri"/>
          <w:color w:val="000000"/>
          <w:sz w:val="24"/>
          <w:szCs w:val="24"/>
          <w:lang w:val="en-CA"/>
        </w:rPr>
        <w:sym w:font="Symbol" w:char="F0B4"/>
      </w:r>
      <w:r w:rsidRPr="00526EF0">
        <w:rPr>
          <w:rFonts w:eastAsia="Calibri"/>
          <w:color w:val="000000"/>
          <w:sz w:val="24"/>
          <w:szCs w:val="24"/>
          <w:lang w:val="en-CA"/>
        </w:rPr>
        <w:t xml:space="preserve"> 10</w:t>
      </w:r>
      <w:r w:rsidRPr="009B5641">
        <w:rPr>
          <w:rFonts w:eastAsia="Calibri"/>
          <w:color w:val="000000"/>
          <w:sz w:val="24"/>
          <w:szCs w:val="24"/>
          <w:vertAlign w:val="superscript"/>
          <w:lang w:val="en-CA"/>
        </w:rPr>
        <w:t>-3</w:t>
      </w:r>
      <w:r w:rsidRPr="00526EF0">
        <w:rPr>
          <w:rFonts w:eastAsia="Calibri"/>
          <w:color w:val="000000"/>
          <w:sz w:val="24"/>
          <w:szCs w:val="24"/>
          <w:lang w:val="en-CA"/>
        </w:rPr>
        <w:t xml:space="preserve"> mm and a theoretical fracture strength of E/10, where E is the modulus of elasticity.</w:t>
      </w:r>
    </w:p>
    <w:p w:rsidR="00C54E91" w:rsidRDefault="00C54E91" w:rsidP="00C54E91">
      <w:pPr>
        <w:pStyle w:val="Style1"/>
        <w:rPr>
          <w:b/>
          <w:sz w:val="24"/>
          <w:szCs w:val="24"/>
        </w:rPr>
      </w:pPr>
      <w:r>
        <w:rPr>
          <w:b/>
          <w:sz w:val="24"/>
          <w:szCs w:val="24"/>
        </w:rPr>
        <w:t>Solution:</w:t>
      </w:r>
    </w:p>
    <w:p w:rsidR="00C54E91" w:rsidRDefault="00C54E91" w:rsidP="00C54E91">
      <w:pPr>
        <w:pStyle w:val="Style1"/>
        <w:rPr>
          <w:b/>
          <w:sz w:val="24"/>
          <w:szCs w:val="24"/>
        </w:rPr>
      </w:pPr>
      <w:r>
        <w:rPr>
          <w:rFonts w:eastAsia="Calibri"/>
          <w:i/>
          <w:iCs/>
          <w:noProof/>
          <w:color w:val="000000"/>
        </w:rPr>
        <w:drawing>
          <wp:inline distT="0" distB="0" distL="0" distR="0" wp14:anchorId="23A138B8" wp14:editId="7B09B4CB">
            <wp:extent cx="5943600" cy="3608345"/>
            <wp:effectExtent l="0" t="0" r="0" b="0"/>
            <wp:docPr id="1" name="Picture 14" descr="Description: C:\Users\Maniy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C:\Users\Maniya\Desktop\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157"/>
                    <a:stretch/>
                  </pic:blipFill>
                  <pic:spPr bwMode="auto">
                    <a:xfrm>
                      <a:off x="0" y="0"/>
                      <a:ext cx="5943600" cy="3608345"/>
                    </a:xfrm>
                    <a:prstGeom prst="rect">
                      <a:avLst/>
                    </a:prstGeom>
                    <a:noFill/>
                    <a:ln>
                      <a:noFill/>
                    </a:ln>
                    <a:extLst>
                      <a:ext uri="{53640926-AAD7-44D8-BBD7-CCE9431645EC}">
                        <a14:shadowObscured xmlns:a14="http://schemas.microsoft.com/office/drawing/2010/main"/>
                      </a:ext>
                    </a:extLst>
                  </pic:spPr>
                </pic:pic>
              </a:graphicData>
            </a:graphic>
          </wp:inline>
        </w:drawing>
      </w:r>
    </w:p>
    <w:p w:rsidR="00A24CFD" w:rsidRPr="0040517E" w:rsidRDefault="00A24CFD" w:rsidP="00C54E91">
      <w:pPr>
        <w:tabs>
          <w:tab w:val="left" w:pos="7255"/>
        </w:tabs>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lastRenderedPageBreak/>
        <w:t xml:space="preserve">Question </w:t>
      </w:r>
      <w:r w:rsidR="00C54E91">
        <w:rPr>
          <w:rFonts w:asciiTheme="majorBidi" w:hAnsiTheme="majorBidi" w:cstheme="majorBidi"/>
          <w:b/>
          <w:bCs/>
          <w:sz w:val="24"/>
          <w:szCs w:val="24"/>
          <w:u w:val="single"/>
        </w:rPr>
        <w:t>4</w:t>
      </w:r>
      <w:r w:rsidRPr="0040517E">
        <w:rPr>
          <w:rFonts w:asciiTheme="majorBidi" w:hAnsiTheme="majorBidi" w:cstheme="majorBidi"/>
          <w:b/>
          <w:bCs/>
          <w:sz w:val="24"/>
          <w:szCs w:val="24"/>
          <w:u w:val="single"/>
        </w:rPr>
        <w:t>:</w:t>
      </w:r>
    </w:p>
    <w:p w:rsidR="00A24CFD" w:rsidRPr="00EA505A" w:rsidRDefault="00A24CFD" w:rsidP="00A24CFD">
      <w:pPr>
        <w:pStyle w:val="Style1"/>
        <w:rPr>
          <w:sz w:val="24"/>
          <w:szCs w:val="24"/>
        </w:rPr>
      </w:pPr>
      <w:r w:rsidRPr="00EA505A">
        <w:rPr>
          <w:sz w:val="24"/>
          <w:szCs w:val="24"/>
        </w:rPr>
        <w:t xml:space="preserve">Briefly explain how each of the following influences the tensile or yield strength of a </w:t>
      </w:r>
      <w:proofErr w:type="spellStart"/>
      <w:r w:rsidRPr="00EA505A">
        <w:rPr>
          <w:sz w:val="24"/>
          <w:szCs w:val="24"/>
        </w:rPr>
        <w:t>semicrystalline</w:t>
      </w:r>
      <w:proofErr w:type="spellEnd"/>
      <w:r w:rsidRPr="00EA505A">
        <w:rPr>
          <w:sz w:val="24"/>
          <w:szCs w:val="24"/>
        </w:rPr>
        <w:t xml:space="preserve"> polymer and why:</w:t>
      </w:r>
    </w:p>
    <w:p w:rsidR="00A24CFD" w:rsidRPr="00EA505A" w:rsidRDefault="00A24CFD" w:rsidP="00A24CFD">
      <w:pPr>
        <w:pStyle w:val="Style1"/>
        <w:rPr>
          <w:sz w:val="24"/>
          <w:szCs w:val="24"/>
        </w:rPr>
      </w:pPr>
      <w:r w:rsidRPr="00EA505A">
        <w:rPr>
          <w:b/>
          <w:sz w:val="24"/>
          <w:szCs w:val="24"/>
        </w:rPr>
        <w:tab/>
      </w:r>
      <w:r w:rsidRPr="00EA505A">
        <w:rPr>
          <w:sz w:val="24"/>
          <w:szCs w:val="24"/>
        </w:rPr>
        <w:t>(a)</w:t>
      </w:r>
      <w:r w:rsidRPr="00EA505A">
        <w:rPr>
          <w:b/>
          <w:sz w:val="24"/>
          <w:szCs w:val="24"/>
        </w:rPr>
        <w:t xml:space="preserve"> </w:t>
      </w:r>
      <w:r w:rsidRPr="00EA505A">
        <w:rPr>
          <w:sz w:val="24"/>
          <w:szCs w:val="24"/>
        </w:rPr>
        <w:t>Molecular weight</w:t>
      </w:r>
    </w:p>
    <w:p w:rsidR="00A24CFD" w:rsidRPr="00EA505A" w:rsidRDefault="00A24CFD" w:rsidP="00A24CFD">
      <w:pPr>
        <w:pStyle w:val="Style1"/>
        <w:rPr>
          <w:sz w:val="24"/>
          <w:szCs w:val="24"/>
        </w:rPr>
      </w:pPr>
      <w:r w:rsidRPr="00EA505A">
        <w:rPr>
          <w:b/>
          <w:sz w:val="24"/>
          <w:szCs w:val="24"/>
        </w:rPr>
        <w:tab/>
      </w:r>
      <w:r w:rsidRPr="00EA505A">
        <w:rPr>
          <w:sz w:val="24"/>
          <w:szCs w:val="24"/>
        </w:rPr>
        <w:t>(b)</w:t>
      </w:r>
      <w:r w:rsidRPr="00EA505A">
        <w:rPr>
          <w:b/>
          <w:sz w:val="24"/>
          <w:szCs w:val="24"/>
        </w:rPr>
        <w:t xml:space="preserve"> </w:t>
      </w:r>
      <w:r w:rsidRPr="00EA505A">
        <w:rPr>
          <w:sz w:val="24"/>
          <w:szCs w:val="24"/>
        </w:rPr>
        <w:t>Degree of crystallinity</w:t>
      </w:r>
    </w:p>
    <w:p w:rsidR="00A24CFD" w:rsidRPr="00EA505A" w:rsidRDefault="00A24CFD" w:rsidP="00A24CFD">
      <w:pPr>
        <w:pStyle w:val="Style1"/>
        <w:rPr>
          <w:sz w:val="24"/>
          <w:szCs w:val="24"/>
        </w:rPr>
      </w:pPr>
      <w:r w:rsidRPr="00EA505A">
        <w:rPr>
          <w:b/>
          <w:sz w:val="24"/>
          <w:szCs w:val="24"/>
        </w:rPr>
        <w:tab/>
      </w:r>
      <w:r w:rsidRPr="00EA505A">
        <w:rPr>
          <w:sz w:val="24"/>
          <w:szCs w:val="24"/>
        </w:rPr>
        <w:t>(c)</w:t>
      </w:r>
      <w:r w:rsidRPr="00EA505A">
        <w:rPr>
          <w:b/>
          <w:sz w:val="24"/>
          <w:szCs w:val="24"/>
        </w:rPr>
        <w:t xml:space="preserve"> </w:t>
      </w:r>
      <w:r w:rsidRPr="00EA505A">
        <w:rPr>
          <w:sz w:val="24"/>
          <w:szCs w:val="24"/>
        </w:rPr>
        <w:t>Deformation by drawing</w:t>
      </w:r>
    </w:p>
    <w:p w:rsidR="00A24CFD" w:rsidRPr="00EA505A" w:rsidRDefault="00A24CFD" w:rsidP="00A24CFD">
      <w:pPr>
        <w:pStyle w:val="Style1"/>
        <w:rPr>
          <w:sz w:val="24"/>
          <w:szCs w:val="24"/>
        </w:rPr>
      </w:pPr>
      <w:r w:rsidRPr="00EA505A">
        <w:rPr>
          <w:b/>
          <w:sz w:val="24"/>
          <w:szCs w:val="24"/>
        </w:rPr>
        <w:tab/>
      </w:r>
      <w:r w:rsidRPr="00EA505A">
        <w:rPr>
          <w:sz w:val="24"/>
          <w:szCs w:val="24"/>
        </w:rPr>
        <w:t>(d)</w:t>
      </w:r>
      <w:r w:rsidRPr="00EA505A">
        <w:rPr>
          <w:b/>
          <w:sz w:val="24"/>
          <w:szCs w:val="24"/>
        </w:rPr>
        <w:t xml:space="preserve"> </w:t>
      </w:r>
      <w:r w:rsidRPr="00EA505A">
        <w:rPr>
          <w:sz w:val="24"/>
          <w:szCs w:val="24"/>
        </w:rPr>
        <w:t xml:space="preserve">Annealing of an </w:t>
      </w:r>
      <w:proofErr w:type="spellStart"/>
      <w:r w:rsidRPr="00EA505A">
        <w:rPr>
          <w:sz w:val="24"/>
          <w:szCs w:val="24"/>
        </w:rPr>
        <w:t>undeformed</w:t>
      </w:r>
      <w:proofErr w:type="spellEnd"/>
      <w:r w:rsidRPr="00EA505A">
        <w:rPr>
          <w:sz w:val="24"/>
          <w:szCs w:val="24"/>
        </w:rPr>
        <w:t xml:space="preserve"> material</w:t>
      </w:r>
    </w:p>
    <w:p w:rsidR="00A24CFD" w:rsidRPr="00EA505A" w:rsidRDefault="00A24CFD" w:rsidP="00A24CFD">
      <w:pPr>
        <w:pStyle w:val="noindent"/>
        <w:spacing w:line="360" w:lineRule="auto"/>
        <w:rPr>
          <w:szCs w:val="24"/>
        </w:rPr>
      </w:pPr>
    </w:p>
    <w:p w:rsidR="00A24CFD" w:rsidRPr="00EA505A" w:rsidRDefault="00A24CFD" w:rsidP="00A24CFD">
      <w:pPr>
        <w:pStyle w:val="Solns"/>
        <w:tabs>
          <w:tab w:val="clear" w:pos="440"/>
          <w:tab w:val="clear" w:pos="620"/>
          <w:tab w:val="clear" w:pos="1160"/>
        </w:tabs>
        <w:spacing w:line="480" w:lineRule="auto"/>
        <w:rPr>
          <w:rFonts w:ascii="Times New Roman" w:hAnsi="Times New Roman"/>
          <w:b/>
          <w:sz w:val="24"/>
          <w:szCs w:val="24"/>
          <w:u w:val="single"/>
        </w:rPr>
      </w:pPr>
      <w:r w:rsidRPr="00EA505A">
        <w:rPr>
          <w:rFonts w:ascii="Times New Roman" w:hAnsi="Times New Roman"/>
          <w:b/>
          <w:sz w:val="24"/>
          <w:szCs w:val="24"/>
          <w:u w:val="single"/>
        </w:rPr>
        <w:t>Solution</w:t>
      </w:r>
      <w:r w:rsidR="00C54E91">
        <w:rPr>
          <w:rFonts w:ascii="Times New Roman" w:hAnsi="Times New Roman"/>
          <w:b/>
          <w:sz w:val="24"/>
          <w:szCs w:val="24"/>
          <w:u w:val="single"/>
        </w:rPr>
        <w:t>:</w:t>
      </w:r>
    </w:p>
    <w:p w:rsidR="00A24CFD" w:rsidRPr="00EA505A" w:rsidRDefault="00A24CFD" w:rsidP="00AF2279">
      <w:pPr>
        <w:pStyle w:val="Style1"/>
        <w:rPr>
          <w:sz w:val="24"/>
          <w:szCs w:val="24"/>
        </w:rPr>
      </w:pPr>
      <w:r w:rsidRPr="00EA505A">
        <w:rPr>
          <w:sz w:val="24"/>
          <w:szCs w:val="24"/>
        </w:rPr>
        <w:t xml:space="preserve">(a)  The tensile strength of a </w:t>
      </w:r>
      <w:proofErr w:type="spellStart"/>
      <w:r w:rsidRPr="00EA505A">
        <w:rPr>
          <w:sz w:val="24"/>
          <w:szCs w:val="24"/>
        </w:rPr>
        <w:t>semicrystalline</w:t>
      </w:r>
      <w:proofErr w:type="spellEnd"/>
      <w:r w:rsidRPr="00EA505A">
        <w:rPr>
          <w:sz w:val="24"/>
          <w:szCs w:val="24"/>
        </w:rPr>
        <w:t xml:space="preserve"> polymer increases with increasing molecular weight.  This effect is explained by increased chain entanglements at higher molecular weights.</w:t>
      </w:r>
    </w:p>
    <w:p w:rsidR="00A24CFD" w:rsidRPr="00EA505A" w:rsidRDefault="00A24CFD" w:rsidP="00AF2279">
      <w:pPr>
        <w:pStyle w:val="Style1"/>
        <w:rPr>
          <w:sz w:val="24"/>
          <w:szCs w:val="24"/>
        </w:rPr>
      </w:pPr>
      <w:r w:rsidRPr="00EA505A">
        <w:rPr>
          <w:sz w:val="24"/>
          <w:szCs w:val="24"/>
        </w:rPr>
        <w:t xml:space="preserve">(b)  Increasing the degree of crystallinity of a </w:t>
      </w:r>
      <w:proofErr w:type="spellStart"/>
      <w:r w:rsidRPr="00EA505A">
        <w:rPr>
          <w:sz w:val="24"/>
          <w:szCs w:val="24"/>
        </w:rPr>
        <w:t>semicrystalline</w:t>
      </w:r>
      <w:proofErr w:type="spellEnd"/>
      <w:r w:rsidRPr="00EA505A">
        <w:rPr>
          <w:sz w:val="24"/>
          <w:szCs w:val="24"/>
        </w:rPr>
        <w:t xml:space="preserve"> polymer leads to an enhancement of the tensile strength.  Again, this is due to enhanced</w:t>
      </w:r>
      <w:r w:rsidR="00B557F6">
        <w:rPr>
          <w:sz w:val="24"/>
          <w:szCs w:val="24"/>
        </w:rPr>
        <w:t xml:space="preserve"> </w:t>
      </w:r>
      <w:proofErr w:type="spellStart"/>
      <w:r w:rsidR="00B557F6">
        <w:rPr>
          <w:sz w:val="24"/>
          <w:szCs w:val="24"/>
        </w:rPr>
        <w:t>interchain</w:t>
      </w:r>
      <w:proofErr w:type="spellEnd"/>
      <w:r w:rsidR="00B557F6">
        <w:rPr>
          <w:sz w:val="24"/>
          <w:szCs w:val="24"/>
        </w:rPr>
        <w:t xml:space="preserve"> bonding and forces;</w:t>
      </w:r>
      <w:r w:rsidRPr="00EA505A">
        <w:rPr>
          <w:sz w:val="24"/>
          <w:szCs w:val="24"/>
        </w:rPr>
        <w:t xml:space="preserve"> in response to applied stresses, </w:t>
      </w:r>
      <w:proofErr w:type="spellStart"/>
      <w:r w:rsidRPr="00EA505A">
        <w:rPr>
          <w:sz w:val="24"/>
          <w:szCs w:val="24"/>
        </w:rPr>
        <w:t>interchain</w:t>
      </w:r>
      <w:proofErr w:type="spellEnd"/>
      <w:r w:rsidRPr="00EA505A">
        <w:rPr>
          <w:sz w:val="24"/>
          <w:szCs w:val="24"/>
        </w:rPr>
        <w:t xml:space="preserve"> motions are thus inhibited.</w:t>
      </w:r>
    </w:p>
    <w:p w:rsidR="00A24CFD" w:rsidRPr="00EA505A" w:rsidRDefault="00A24CFD" w:rsidP="00AF2279">
      <w:pPr>
        <w:pStyle w:val="Style1"/>
        <w:rPr>
          <w:sz w:val="24"/>
          <w:szCs w:val="24"/>
        </w:rPr>
      </w:pPr>
      <w:r w:rsidRPr="00EA505A">
        <w:rPr>
          <w:sz w:val="24"/>
          <w:szCs w:val="24"/>
        </w:rPr>
        <w:t xml:space="preserve">(c)  Deformation by drawing increases the tensile strength of a </w:t>
      </w:r>
      <w:proofErr w:type="spellStart"/>
      <w:r w:rsidRPr="00EA505A">
        <w:rPr>
          <w:sz w:val="24"/>
          <w:szCs w:val="24"/>
        </w:rPr>
        <w:t>semicrystalline</w:t>
      </w:r>
      <w:proofErr w:type="spellEnd"/>
      <w:r w:rsidRPr="00EA505A">
        <w:rPr>
          <w:sz w:val="24"/>
          <w:szCs w:val="24"/>
        </w:rPr>
        <w:t xml:space="preserve"> polymer.  This effect is due to the highly oriented chain structure that is produced by drawing, which gives rise to higher </w:t>
      </w:r>
      <w:proofErr w:type="spellStart"/>
      <w:r w:rsidRPr="00EA505A">
        <w:rPr>
          <w:sz w:val="24"/>
          <w:szCs w:val="24"/>
        </w:rPr>
        <w:t>interchain</w:t>
      </w:r>
      <w:proofErr w:type="spellEnd"/>
      <w:r w:rsidRPr="00EA505A">
        <w:rPr>
          <w:sz w:val="24"/>
          <w:szCs w:val="24"/>
        </w:rPr>
        <w:t xml:space="preserve"> secondary bonding forces.</w:t>
      </w:r>
    </w:p>
    <w:p w:rsidR="00A24CFD" w:rsidRPr="00EA505A" w:rsidRDefault="00A24CFD" w:rsidP="00AF2279">
      <w:pPr>
        <w:pStyle w:val="Style1"/>
        <w:rPr>
          <w:sz w:val="24"/>
          <w:szCs w:val="24"/>
        </w:rPr>
      </w:pPr>
      <w:r w:rsidRPr="00EA505A">
        <w:rPr>
          <w:sz w:val="24"/>
          <w:szCs w:val="24"/>
        </w:rPr>
        <w:t xml:space="preserve">(d)  Annealing an </w:t>
      </w:r>
      <w:proofErr w:type="spellStart"/>
      <w:r w:rsidRPr="00EA505A">
        <w:rPr>
          <w:sz w:val="24"/>
          <w:szCs w:val="24"/>
        </w:rPr>
        <w:t>undeformed</w:t>
      </w:r>
      <w:proofErr w:type="spellEnd"/>
      <w:r w:rsidRPr="00EA505A">
        <w:rPr>
          <w:sz w:val="24"/>
          <w:szCs w:val="24"/>
        </w:rPr>
        <w:t xml:space="preserve"> </w:t>
      </w:r>
      <w:proofErr w:type="spellStart"/>
      <w:r w:rsidRPr="00EA505A">
        <w:rPr>
          <w:sz w:val="24"/>
          <w:szCs w:val="24"/>
        </w:rPr>
        <w:t>semicrystalline</w:t>
      </w:r>
      <w:proofErr w:type="spellEnd"/>
      <w:r w:rsidRPr="00EA505A">
        <w:rPr>
          <w:sz w:val="24"/>
          <w:szCs w:val="24"/>
        </w:rPr>
        <w:t xml:space="preserve"> polymer produces an increase in its tensile strength.</w:t>
      </w:r>
    </w:p>
    <w:p w:rsidR="00A24CFD" w:rsidRDefault="00A24CFD" w:rsidP="00A24CFD"/>
    <w:p w:rsidR="00C54E91" w:rsidRPr="0040517E" w:rsidRDefault="00C54E91" w:rsidP="00C54E91">
      <w:pPr>
        <w:tabs>
          <w:tab w:val="left" w:pos="7255"/>
        </w:tabs>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t xml:space="preserve">Question </w:t>
      </w:r>
      <w:r>
        <w:rPr>
          <w:rFonts w:asciiTheme="majorBidi" w:hAnsiTheme="majorBidi" w:cstheme="majorBidi"/>
          <w:b/>
          <w:bCs/>
          <w:sz w:val="24"/>
          <w:szCs w:val="24"/>
          <w:u w:val="single"/>
        </w:rPr>
        <w:t>5</w:t>
      </w:r>
      <w:r w:rsidRPr="0040517E">
        <w:rPr>
          <w:rFonts w:asciiTheme="majorBidi" w:hAnsiTheme="majorBidi" w:cstheme="majorBidi"/>
          <w:b/>
          <w:bCs/>
          <w:sz w:val="24"/>
          <w:szCs w:val="24"/>
          <w:u w:val="single"/>
        </w:rPr>
        <w:t>:</w:t>
      </w:r>
    </w:p>
    <w:p w:rsidR="00C54E91" w:rsidRPr="00F35CD6" w:rsidRDefault="00C54E91" w:rsidP="00AF2279">
      <w:pPr>
        <w:autoSpaceDE w:val="0"/>
        <w:autoSpaceDN w:val="0"/>
        <w:adjustRightInd w:val="0"/>
        <w:spacing w:after="0" w:line="360" w:lineRule="auto"/>
        <w:jc w:val="both"/>
        <w:rPr>
          <w:rFonts w:ascii="Times New Roman" w:hAnsi="Times New Roman" w:cs="Times New Roman"/>
          <w:sz w:val="24"/>
          <w:szCs w:val="24"/>
        </w:rPr>
      </w:pPr>
      <w:r w:rsidRPr="00F35CD6">
        <w:rPr>
          <w:rFonts w:ascii="Times New Roman" w:hAnsi="Times New Roman" w:cs="Times New Roman"/>
          <w:sz w:val="24"/>
          <w:szCs w:val="24"/>
        </w:rPr>
        <w:t>The following table lists molecular weight data for a polytetrafluoroethylene. Compute</w:t>
      </w:r>
      <w:r w:rsidR="00AF2279">
        <w:rPr>
          <w:rFonts w:ascii="Times New Roman" w:hAnsi="Times New Roman" w:cs="Times New Roman"/>
          <w:sz w:val="24"/>
          <w:szCs w:val="24"/>
        </w:rPr>
        <w:t>:</w:t>
      </w:r>
    </w:p>
    <w:p w:rsidR="00C54E91" w:rsidRPr="00F35CD6" w:rsidRDefault="00C54E91" w:rsidP="00AF2279">
      <w:pPr>
        <w:autoSpaceDE w:val="0"/>
        <w:autoSpaceDN w:val="0"/>
        <w:adjustRightInd w:val="0"/>
        <w:spacing w:after="0" w:line="360" w:lineRule="auto"/>
        <w:jc w:val="both"/>
        <w:rPr>
          <w:rFonts w:ascii="Times New Roman" w:hAnsi="Times New Roman" w:cs="Times New Roman"/>
          <w:sz w:val="24"/>
          <w:szCs w:val="24"/>
        </w:rPr>
      </w:pPr>
      <w:r w:rsidRPr="00F35CD6">
        <w:rPr>
          <w:rFonts w:ascii="Times New Roman" w:hAnsi="Times New Roman" w:cs="Times New Roman"/>
          <w:sz w:val="24"/>
          <w:szCs w:val="24"/>
        </w:rPr>
        <w:t xml:space="preserve">(a) </w:t>
      </w:r>
      <w:r w:rsidR="00AF2279">
        <w:rPr>
          <w:rFonts w:ascii="Times New Roman" w:hAnsi="Times New Roman" w:cs="Times New Roman"/>
          <w:sz w:val="24"/>
          <w:szCs w:val="24"/>
        </w:rPr>
        <w:t>T</w:t>
      </w:r>
      <w:r w:rsidRPr="00F35CD6">
        <w:rPr>
          <w:rFonts w:ascii="Times New Roman" w:hAnsi="Times New Roman" w:cs="Times New Roman"/>
          <w:sz w:val="24"/>
          <w:szCs w:val="24"/>
        </w:rPr>
        <w:t>he number-average molecular</w:t>
      </w:r>
      <w:r w:rsidR="00AF2279">
        <w:rPr>
          <w:rFonts w:ascii="Times New Roman" w:hAnsi="Times New Roman" w:cs="Times New Roman"/>
          <w:sz w:val="24"/>
          <w:szCs w:val="24"/>
        </w:rPr>
        <w:t xml:space="preserve"> </w:t>
      </w:r>
      <w:r w:rsidRPr="00F35CD6">
        <w:rPr>
          <w:rFonts w:ascii="Times New Roman" w:hAnsi="Times New Roman" w:cs="Times New Roman"/>
          <w:sz w:val="24"/>
          <w:szCs w:val="24"/>
        </w:rPr>
        <w:t>weight,</w:t>
      </w:r>
      <w:r w:rsidR="00AF2279">
        <w:rPr>
          <w:rFonts w:ascii="Times New Roman" w:hAnsi="Times New Roman" w:cs="Times New Roman"/>
          <w:sz w:val="24"/>
          <w:szCs w:val="24"/>
        </w:rPr>
        <w:t xml:space="preserve"> </w:t>
      </w:r>
    </w:p>
    <w:p w:rsidR="00C54E91" w:rsidRPr="00F35CD6" w:rsidRDefault="00C54E91" w:rsidP="00AF2279">
      <w:pPr>
        <w:autoSpaceDE w:val="0"/>
        <w:autoSpaceDN w:val="0"/>
        <w:adjustRightInd w:val="0"/>
        <w:spacing w:after="0" w:line="360" w:lineRule="auto"/>
        <w:jc w:val="both"/>
        <w:rPr>
          <w:rFonts w:ascii="Times New Roman" w:hAnsi="Times New Roman" w:cs="Times New Roman"/>
          <w:sz w:val="24"/>
          <w:szCs w:val="24"/>
        </w:rPr>
      </w:pPr>
      <w:r w:rsidRPr="00F35CD6">
        <w:rPr>
          <w:rFonts w:ascii="Times New Roman" w:hAnsi="Times New Roman" w:cs="Times New Roman"/>
          <w:sz w:val="24"/>
          <w:szCs w:val="24"/>
        </w:rPr>
        <w:t xml:space="preserve">(b) </w:t>
      </w:r>
      <w:r w:rsidR="00AF2279">
        <w:rPr>
          <w:rFonts w:ascii="Times New Roman" w:hAnsi="Times New Roman" w:cs="Times New Roman"/>
          <w:sz w:val="24"/>
          <w:szCs w:val="24"/>
        </w:rPr>
        <w:t>T</w:t>
      </w:r>
      <w:r w:rsidRPr="00F35CD6">
        <w:rPr>
          <w:rFonts w:ascii="Times New Roman" w:hAnsi="Times New Roman" w:cs="Times New Roman"/>
          <w:sz w:val="24"/>
          <w:szCs w:val="24"/>
        </w:rPr>
        <w:t>he weight-average molecular</w:t>
      </w:r>
      <w:r w:rsidR="00AF2279">
        <w:rPr>
          <w:rFonts w:ascii="Times New Roman" w:hAnsi="Times New Roman" w:cs="Times New Roman"/>
          <w:sz w:val="24"/>
          <w:szCs w:val="24"/>
        </w:rPr>
        <w:t xml:space="preserve"> </w:t>
      </w:r>
      <w:r w:rsidRPr="00F35CD6">
        <w:rPr>
          <w:rFonts w:ascii="Times New Roman" w:hAnsi="Times New Roman" w:cs="Times New Roman"/>
          <w:sz w:val="24"/>
          <w:szCs w:val="24"/>
        </w:rPr>
        <w:t>weight, and</w:t>
      </w:r>
    </w:p>
    <w:p w:rsidR="00C54E91" w:rsidRDefault="00C54E91" w:rsidP="00AF2279">
      <w:pPr>
        <w:autoSpaceDE w:val="0"/>
        <w:autoSpaceDN w:val="0"/>
        <w:adjustRightInd w:val="0"/>
        <w:spacing w:after="0" w:line="360" w:lineRule="auto"/>
        <w:jc w:val="both"/>
        <w:rPr>
          <w:rFonts w:ascii="Times New Roman" w:hAnsi="Times New Roman" w:cs="Times New Roman"/>
          <w:sz w:val="24"/>
          <w:szCs w:val="24"/>
        </w:rPr>
      </w:pPr>
      <w:r w:rsidRPr="00F35CD6">
        <w:rPr>
          <w:rFonts w:ascii="Times New Roman" w:hAnsi="Times New Roman" w:cs="Times New Roman"/>
          <w:sz w:val="24"/>
          <w:szCs w:val="24"/>
        </w:rPr>
        <w:t xml:space="preserve">(c) </w:t>
      </w:r>
      <w:r w:rsidR="00AF2279">
        <w:rPr>
          <w:rFonts w:ascii="Times New Roman" w:hAnsi="Times New Roman" w:cs="Times New Roman"/>
          <w:sz w:val="24"/>
          <w:szCs w:val="24"/>
        </w:rPr>
        <w:t>T</w:t>
      </w:r>
      <w:r w:rsidRPr="00F35CD6">
        <w:rPr>
          <w:rFonts w:ascii="Times New Roman" w:hAnsi="Times New Roman" w:cs="Times New Roman"/>
          <w:sz w:val="24"/>
          <w:szCs w:val="24"/>
        </w:rPr>
        <w:t>he degree of polymerization.</w:t>
      </w:r>
    </w:p>
    <w:p w:rsidR="00C54E91" w:rsidRDefault="00C54E91" w:rsidP="00C54E91">
      <w:pPr>
        <w:jc w:val="center"/>
      </w:pPr>
      <w:r w:rsidRPr="00F35CD6">
        <w:rPr>
          <w:noProof/>
        </w:rPr>
        <w:drawing>
          <wp:inline distT="0" distB="0" distL="0" distR="0" wp14:anchorId="309FAD2C" wp14:editId="78C35097">
            <wp:extent cx="3320096" cy="2162908"/>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3326544" cy="2167109"/>
                    </a:xfrm>
                    <a:prstGeom prst="rect">
                      <a:avLst/>
                    </a:prstGeom>
                  </pic:spPr>
                </pic:pic>
              </a:graphicData>
            </a:graphic>
          </wp:inline>
        </w:drawing>
      </w:r>
    </w:p>
    <w:p w:rsidR="00C54E91" w:rsidRDefault="00C54E91" w:rsidP="00AF227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From the tabulated data, we are asked to compute</w:t>
      </w:r>
      <w:r>
        <w:rPr>
          <w:rFonts w:ascii="Times New Roman" w:hAnsi="Times New Roman" w:cs="Times New Roman"/>
          <w:noProof/>
          <w:sz w:val="24"/>
          <w:szCs w:val="24"/>
        </w:rPr>
        <w:drawing>
          <wp:inline distT="0" distB="0" distL="0" distR="0" wp14:anchorId="2D944242" wp14:editId="2BBEB6D8">
            <wp:extent cx="299085" cy="3079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085" cy="307975"/>
                    </a:xfrm>
                    <a:prstGeom prst="rect">
                      <a:avLst/>
                    </a:prstGeom>
                    <a:noFill/>
                    <a:ln>
                      <a:noFill/>
                    </a:ln>
                  </pic:spPr>
                </pic:pic>
              </a:graphicData>
            </a:graphic>
          </wp:inline>
        </w:drawing>
      </w:r>
      <w:r>
        <w:rPr>
          <w:rFonts w:ascii="Times New Roman" w:hAnsi="Times New Roman" w:cs="Times New Roman"/>
          <w:sz w:val="24"/>
          <w:szCs w:val="24"/>
        </w:rPr>
        <w:t>, the number-average molecular</w:t>
      </w:r>
      <w:r w:rsidR="00AF2279">
        <w:rPr>
          <w:rFonts w:ascii="Times New Roman" w:hAnsi="Times New Roman" w:cs="Times New Roman"/>
          <w:sz w:val="24"/>
          <w:szCs w:val="24"/>
        </w:rPr>
        <w:t xml:space="preserve"> </w:t>
      </w:r>
      <w:r>
        <w:rPr>
          <w:rFonts w:ascii="Times New Roman" w:hAnsi="Times New Roman" w:cs="Times New Roman"/>
          <w:sz w:val="24"/>
          <w:szCs w:val="24"/>
        </w:rPr>
        <w:t>weight. This is carried out below.</w:t>
      </w:r>
    </w:p>
    <w:p w:rsidR="00AF2279" w:rsidRDefault="00AF2279" w:rsidP="00C54E91">
      <w:pPr>
        <w:autoSpaceDE w:val="0"/>
        <w:autoSpaceDN w:val="0"/>
        <w:adjustRightInd w:val="0"/>
        <w:spacing w:after="0" w:line="360" w:lineRule="auto"/>
        <w:jc w:val="center"/>
        <w:rPr>
          <w:rFonts w:ascii="Times New Roman" w:hAnsi="Times New Roman" w:cs="Times New Roman"/>
          <w:sz w:val="24"/>
          <w:szCs w:val="24"/>
        </w:rPr>
      </w:pPr>
    </w:p>
    <w:p w:rsidR="00C54E91" w:rsidRDefault="00C54E91" w:rsidP="00C54E91">
      <w:pPr>
        <w:autoSpaceDE w:val="0"/>
        <w:autoSpaceDN w:val="0"/>
        <w:adjustRightInd w:val="0"/>
        <w:spacing w:after="0" w:line="360" w:lineRule="auto"/>
        <w:jc w:val="center"/>
        <w:rPr>
          <w:rFonts w:ascii="Times New Roman" w:hAnsi="Times New Roman" w:cs="Times New Roman"/>
          <w:sz w:val="24"/>
          <w:szCs w:val="24"/>
        </w:rPr>
      </w:pPr>
      <w:r w:rsidRPr="00E97FB2">
        <w:rPr>
          <w:noProof/>
        </w:rPr>
        <w:drawing>
          <wp:inline distT="0" distB="0" distL="0" distR="0" wp14:anchorId="4E794047" wp14:editId="1CA3CC65">
            <wp:extent cx="5229022" cy="282233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5242807" cy="2829771"/>
                    </a:xfrm>
                    <a:prstGeom prst="rect">
                      <a:avLst/>
                    </a:prstGeom>
                  </pic:spPr>
                </pic:pic>
              </a:graphicData>
            </a:graphic>
          </wp:inline>
        </w:drawing>
      </w:r>
    </w:p>
    <w:p w:rsidR="00C54E91" w:rsidRDefault="00C54E91" w:rsidP="00C54E91">
      <w:pPr>
        <w:autoSpaceDE w:val="0"/>
        <w:autoSpaceDN w:val="0"/>
        <w:adjustRightInd w:val="0"/>
        <w:spacing w:after="0" w:line="240" w:lineRule="auto"/>
        <w:jc w:val="both"/>
        <w:rPr>
          <w:rFonts w:ascii="Times New Roman" w:hAnsi="Times New Roman" w:cs="Times New Roman"/>
          <w:sz w:val="24"/>
          <w:szCs w:val="24"/>
        </w:rPr>
      </w:pPr>
    </w:p>
    <w:p w:rsidR="00C54E91" w:rsidRDefault="00C54E91" w:rsidP="00C54E91">
      <w:pPr>
        <w:autoSpaceDE w:val="0"/>
        <w:autoSpaceDN w:val="0"/>
        <w:adjustRightInd w:val="0"/>
        <w:spacing w:after="0" w:line="240" w:lineRule="auto"/>
        <w:jc w:val="both"/>
        <w:rPr>
          <w:rFonts w:ascii="Times New Roman" w:hAnsi="Times New Roman" w:cs="Times New Roman"/>
          <w:sz w:val="24"/>
          <w:szCs w:val="24"/>
        </w:rPr>
      </w:pPr>
    </w:p>
    <w:p w:rsidR="00C54E91" w:rsidRDefault="00C54E91" w:rsidP="00AF227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 From the tabulated data, we are asked to </w:t>
      </w:r>
      <w:proofErr w:type="gramStart"/>
      <w:r>
        <w:rPr>
          <w:rFonts w:ascii="Times New Roman" w:hAnsi="Times New Roman" w:cs="Times New Roman"/>
          <w:sz w:val="24"/>
          <w:szCs w:val="24"/>
        </w:rPr>
        <w:t xml:space="preserve">compute </w:t>
      </w:r>
      <w:proofErr w:type="gramEnd"/>
      <w:r>
        <w:rPr>
          <w:rFonts w:ascii="Times New Roman" w:hAnsi="Times New Roman" w:cs="Times New Roman"/>
          <w:noProof/>
          <w:sz w:val="24"/>
          <w:szCs w:val="24"/>
        </w:rPr>
        <w:drawing>
          <wp:inline distT="0" distB="0" distL="0" distR="0" wp14:anchorId="52E5080C" wp14:editId="37728788">
            <wp:extent cx="334010" cy="27241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4010" cy="272415"/>
                    </a:xfrm>
                    <a:prstGeom prst="rect">
                      <a:avLst/>
                    </a:prstGeom>
                    <a:noFill/>
                    <a:ln>
                      <a:noFill/>
                    </a:ln>
                  </pic:spPr>
                </pic:pic>
              </a:graphicData>
            </a:graphic>
          </wp:inline>
        </w:drawing>
      </w:r>
      <w:r>
        <w:rPr>
          <w:rFonts w:ascii="Times New Roman" w:hAnsi="Times New Roman" w:cs="Times New Roman"/>
          <w:sz w:val="24"/>
          <w:szCs w:val="24"/>
        </w:rPr>
        <w:t>, the weight-average molecular</w:t>
      </w:r>
      <w:r w:rsidR="00AF2279">
        <w:rPr>
          <w:rFonts w:ascii="Times New Roman" w:hAnsi="Times New Roman" w:cs="Times New Roman"/>
          <w:sz w:val="24"/>
          <w:szCs w:val="24"/>
        </w:rPr>
        <w:t xml:space="preserve"> </w:t>
      </w:r>
      <w:r>
        <w:rPr>
          <w:rFonts w:ascii="Times New Roman" w:hAnsi="Times New Roman" w:cs="Times New Roman"/>
          <w:sz w:val="24"/>
          <w:szCs w:val="24"/>
        </w:rPr>
        <w:t>weight.</w:t>
      </w:r>
    </w:p>
    <w:p w:rsidR="00AF2279" w:rsidRDefault="00AF2279" w:rsidP="00AF2279">
      <w:pPr>
        <w:autoSpaceDE w:val="0"/>
        <w:autoSpaceDN w:val="0"/>
        <w:adjustRightInd w:val="0"/>
        <w:spacing w:after="0" w:line="240" w:lineRule="auto"/>
        <w:jc w:val="both"/>
        <w:rPr>
          <w:rFonts w:ascii="Times New Roman" w:hAnsi="Times New Roman" w:cs="Times New Roman"/>
          <w:sz w:val="24"/>
          <w:szCs w:val="24"/>
        </w:rPr>
      </w:pPr>
    </w:p>
    <w:p w:rsidR="00C54E91" w:rsidRDefault="00C54E91" w:rsidP="00C54E91">
      <w:pPr>
        <w:autoSpaceDE w:val="0"/>
        <w:autoSpaceDN w:val="0"/>
        <w:adjustRightInd w:val="0"/>
        <w:spacing w:after="0" w:line="360" w:lineRule="auto"/>
        <w:jc w:val="center"/>
        <w:rPr>
          <w:rFonts w:ascii="Times New Roman" w:hAnsi="Times New Roman" w:cs="Times New Roman"/>
          <w:sz w:val="24"/>
          <w:szCs w:val="24"/>
        </w:rPr>
      </w:pPr>
      <w:r w:rsidRPr="00E97FB2">
        <w:rPr>
          <w:noProof/>
        </w:rPr>
        <w:drawing>
          <wp:inline distT="0" distB="0" distL="0" distR="0" wp14:anchorId="3FC637B6" wp14:editId="325409A6">
            <wp:extent cx="5605860" cy="299817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stretch>
                      <a:fillRect/>
                    </a:stretch>
                  </pic:blipFill>
                  <pic:spPr>
                    <a:xfrm>
                      <a:off x="0" y="0"/>
                      <a:ext cx="5605860" cy="2998177"/>
                    </a:xfrm>
                    <a:prstGeom prst="rect">
                      <a:avLst/>
                    </a:prstGeom>
                  </pic:spPr>
                </pic:pic>
              </a:graphicData>
            </a:graphic>
          </wp:inline>
        </w:drawing>
      </w:r>
    </w:p>
    <w:p w:rsidR="00C54E91" w:rsidRDefault="00C54E91" w:rsidP="00C54E91">
      <w:pPr>
        <w:autoSpaceDE w:val="0"/>
        <w:autoSpaceDN w:val="0"/>
        <w:adjustRightInd w:val="0"/>
        <w:spacing w:after="0" w:line="240" w:lineRule="auto"/>
        <w:jc w:val="both"/>
        <w:rPr>
          <w:rFonts w:ascii="Times New Roman" w:hAnsi="Times New Roman" w:cs="Times New Roman"/>
          <w:sz w:val="24"/>
          <w:szCs w:val="24"/>
        </w:rPr>
      </w:pPr>
    </w:p>
    <w:p w:rsidR="00C54E91" w:rsidRDefault="00C54E91" w:rsidP="00C54E9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(c) Now we are asked to compute the degree of polymerization, which is possible using Equation 14.6. For polytetrafluoroethylene, the repeat unit molecular weight is just</w:t>
      </w:r>
    </w:p>
    <w:p w:rsidR="00C54E91" w:rsidRDefault="00C54E91" w:rsidP="00C54E91">
      <w:pPr>
        <w:autoSpaceDE w:val="0"/>
        <w:autoSpaceDN w:val="0"/>
        <w:adjustRightInd w:val="0"/>
        <w:spacing w:after="0" w:line="360" w:lineRule="auto"/>
        <w:jc w:val="center"/>
        <w:rPr>
          <w:rFonts w:ascii="Times New Roman" w:hAnsi="Times New Roman" w:cs="Times New Roman"/>
          <w:sz w:val="24"/>
          <w:szCs w:val="24"/>
        </w:rPr>
      </w:pPr>
      <w:r w:rsidRPr="00E97FB2">
        <w:rPr>
          <w:noProof/>
        </w:rPr>
        <w:drawing>
          <wp:inline distT="0" distB="0" distL="0" distR="0" wp14:anchorId="5D02F88C" wp14:editId="56060B7E">
            <wp:extent cx="3341077" cy="91526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3347357" cy="916982"/>
                    </a:xfrm>
                    <a:prstGeom prst="rect">
                      <a:avLst/>
                    </a:prstGeom>
                  </pic:spPr>
                </pic:pic>
              </a:graphicData>
            </a:graphic>
          </wp:inline>
        </w:drawing>
      </w:r>
    </w:p>
    <w:p w:rsidR="00C54E91" w:rsidRDefault="00C54E91" w:rsidP="00C54E9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And,</w:t>
      </w:r>
    </w:p>
    <w:p w:rsidR="00C54E91" w:rsidRDefault="00C54E91" w:rsidP="00C54E91">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3CB8C" wp14:editId="63D48D7A">
            <wp:extent cx="2294792" cy="5018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94912" cy="501866"/>
                    </a:xfrm>
                    <a:prstGeom prst="rect">
                      <a:avLst/>
                    </a:prstGeom>
                    <a:noFill/>
                    <a:ln>
                      <a:noFill/>
                    </a:ln>
                  </pic:spPr>
                </pic:pic>
              </a:graphicData>
            </a:graphic>
          </wp:inline>
        </w:drawing>
      </w:r>
    </w:p>
    <w:p w:rsidR="00C54E91" w:rsidRDefault="00C54E91" w:rsidP="00C54E91">
      <w:pPr>
        <w:autoSpaceDE w:val="0"/>
        <w:autoSpaceDN w:val="0"/>
        <w:adjustRightInd w:val="0"/>
        <w:spacing w:after="0" w:line="360" w:lineRule="auto"/>
        <w:jc w:val="both"/>
        <w:rPr>
          <w:rFonts w:ascii="Times New Roman" w:hAnsi="Times New Roman" w:cs="Times New Roman"/>
          <w:sz w:val="24"/>
          <w:szCs w:val="24"/>
        </w:rPr>
      </w:pPr>
    </w:p>
    <w:p w:rsidR="00AF2279" w:rsidRPr="0040517E" w:rsidRDefault="00AF2279" w:rsidP="00AF2279">
      <w:pPr>
        <w:tabs>
          <w:tab w:val="left" w:pos="7255"/>
        </w:tabs>
        <w:jc w:val="both"/>
        <w:rPr>
          <w:rFonts w:asciiTheme="majorBidi" w:hAnsiTheme="majorBidi" w:cstheme="majorBidi"/>
          <w:b/>
          <w:bCs/>
          <w:sz w:val="24"/>
          <w:szCs w:val="24"/>
          <w:u w:val="single"/>
        </w:rPr>
      </w:pPr>
      <w:r w:rsidRPr="0040517E">
        <w:rPr>
          <w:rFonts w:asciiTheme="majorBidi" w:hAnsiTheme="majorBidi" w:cstheme="majorBidi"/>
          <w:b/>
          <w:bCs/>
          <w:sz w:val="24"/>
          <w:szCs w:val="24"/>
          <w:u w:val="single"/>
        </w:rPr>
        <w:t xml:space="preserve">Question </w:t>
      </w:r>
      <w:r>
        <w:rPr>
          <w:rFonts w:asciiTheme="majorBidi" w:hAnsiTheme="majorBidi" w:cstheme="majorBidi"/>
          <w:b/>
          <w:bCs/>
          <w:sz w:val="24"/>
          <w:szCs w:val="24"/>
          <w:u w:val="single"/>
        </w:rPr>
        <w:t>6</w:t>
      </w:r>
      <w:r w:rsidRPr="0040517E">
        <w:rPr>
          <w:rFonts w:asciiTheme="majorBidi" w:hAnsiTheme="majorBidi" w:cstheme="majorBidi"/>
          <w:b/>
          <w:bCs/>
          <w:sz w:val="24"/>
          <w:szCs w:val="24"/>
          <w:u w:val="single"/>
        </w:rPr>
        <w:t>:</w:t>
      </w:r>
    </w:p>
    <w:p w:rsidR="00AF2279" w:rsidRDefault="00AF2279" w:rsidP="00AF2279">
      <w:pPr>
        <w:autoSpaceDE w:val="0"/>
        <w:autoSpaceDN w:val="0"/>
        <w:adjustRightInd w:val="0"/>
        <w:spacing w:after="0" w:line="360" w:lineRule="auto"/>
        <w:jc w:val="both"/>
        <w:rPr>
          <w:rFonts w:ascii="Times New Roman" w:hAnsi="Times New Roman" w:cs="Times New Roman"/>
          <w:sz w:val="24"/>
          <w:szCs w:val="24"/>
        </w:rPr>
      </w:pPr>
      <w:r w:rsidRPr="00C5154C">
        <w:rPr>
          <w:rFonts w:ascii="Times New Roman" w:hAnsi="Times New Roman" w:cs="Times New Roman"/>
          <w:sz w:val="24"/>
          <w:szCs w:val="24"/>
        </w:rPr>
        <w:t>Make a schematic plot showing how the modulus of elasticity of an amorphous</w:t>
      </w:r>
      <w:r>
        <w:rPr>
          <w:rFonts w:ascii="Times New Roman" w:hAnsi="Times New Roman" w:cs="Times New Roman"/>
          <w:sz w:val="24"/>
          <w:szCs w:val="24"/>
        </w:rPr>
        <w:t xml:space="preserve"> </w:t>
      </w:r>
      <w:r w:rsidRPr="00C5154C">
        <w:rPr>
          <w:rFonts w:ascii="Times New Roman" w:hAnsi="Times New Roman" w:cs="Times New Roman"/>
          <w:sz w:val="24"/>
          <w:szCs w:val="24"/>
        </w:rPr>
        <w:t>polymer depends on the glass transition temperature. Assume that molecular weight is</w:t>
      </w:r>
      <w:r>
        <w:rPr>
          <w:rFonts w:ascii="Times New Roman" w:hAnsi="Times New Roman" w:cs="Times New Roman"/>
          <w:sz w:val="24"/>
          <w:szCs w:val="24"/>
        </w:rPr>
        <w:t xml:space="preserve"> </w:t>
      </w:r>
      <w:r w:rsidRPr="00C5154C">
        <w:rPr>
          <w:rFonts w:ascii="Times New Roman" w:hAnsi="Times New Roman" w:cs="Times New Roman"/>
          <w:sz w:val="24"/>
          <w:szCs w:val="24"/>
        </w:rPr>
        <w:t>held constant</w:t>
      </w:r>
    </w:p>
    <w:p w:rsidR="00AF2279" w:rsidRPr="00D269D8" w:rsidRDefault="00AF2279" w:rsidP="00AF2279">
      <w:pPr>
        <w:tabs>
          <w:tab w:val="left" w:pos="7255"/>
        </w:tabs>
        <w:spacing w:before="240" w:after="0"/>
        <w:rPr>
          <w:rFonts w:asciiTheme="majorBidi" w:hAnsiTheme="majorBidi" w:cstheme="majorBidi"/>
          <w:b/>
          <w:bCs/>
          <w:sz w:val="24"/>
          <w:szCs w:val="24"/>
        </w:rPr>
      </w:pPr>
      <w:r w:rsidRPr="00D269D8">
        <w:rPr>
          <w:rFonts w:asciiTheme="majorBidi" w:hAnsiTheme="majorBidi" w:cstheme="majorBidi"/>
          <w:b/>
          <w:bCs/>
          <w:sz w:val="24"/>
          <w:szCs w:val="24"/>
        </w:rPr>
        <w:t>Solution</w:t>
      </w:r>
      <w:r>
        <w:rPr>
          <w:rFonts w:asciiTheme="majorBidi" w:hAnsiTheme="majorBidi" w:cstheme="majorBidi"/>
          <w:b/>
          <w:bCs/>
          <w:sz w:val="24"/>
          <w:szCs w:val="24"/>
        </w:rPr>
        <w:t>:</w:t>
      </w:r>
    </w:p>
    <w:p w:rsidR="00AF2279" w:rsidRDefault="00AF2279" w:rsidP="00AF2279">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For an amorphous polymer, the elastic modulus may be enhanced by increasing the number of cross-links (while maintaining the molecular weight constant); this will also enhance the glass transition temperature. Thus, the modulus-glass transition temperature behavior would appear as</w:t>
      </w:r>
    </w:p>
    <w:p w:rsidR="00C54E91" w:rsidRPr="0040517E" w:rsidRDefault="00AF2279" w:rsidP="00AF2279">
      <w:pPr>
        <w:jc w:val="center"/>
      </w:pPr>
      <w:r w:rsidRPr="00C5154C">
        <w:rPr>
          <w:noProof/>
        </w:rPr>
        <w:drawing>
          <wp:inline distT="0" distB="0" distL="0" distR="0" wp14:anchorId="24297571" wp14:editId="658B3D4D">
            <wp:extent cx="3380589" cy="232996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3382185" cy="2331062"/>
                    </a:xfrm>
                    <a:prstGeom prst="rect">
                      <a:avLst/>
                    </a:prstGeom>
                  </pic:spPr>
                </pic:pic>
              </a:graphicData>
            </a:graphic>
          </wp:inline>
        </w:drawing>
      </w:r>
    </w:p>
    <w:sectPr w:rsidR="00C54E91" w:rsidRPr="0040517E" w:rsidSect="00C97201">
      <w:headerReference w:type="default" r:id="rId2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243" w:rsidRDefault="00D86243" w:rsidP="00C97201">
      <w:pPr>
        <w:spacing w:after="0" w:line="240" w:lineRule="auto"/>
      </w:pPr>
      <w:r>
        <w:separator/>
      </w:r>
    </w:p>
  </w:endnote>
  <w:endnote w:type="continuationSeparator" w:id="0">
    <w:p w:rsidR="00D86243" w:rsidRDefault="00D86243" w:rsidP="00C97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243" w:rsidRDefault="00D86243" w:rsidP="00C97201">
      <w:pPr>
        <w:spacing w:after="0" w:line="240" w:lineRule="auto"/>
      </w:pPr>
      <w:r>
        <w:separator/>
      </w:r>
    </w:p>
  </w:footnote>
  <w:footnote w:type="continuationSeparator" w:id="0">
    <w:p w:rsidR="00D86243" w:rsidRDefault="00D86243" w:rsidP="00C972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201" w:rsidRDefault="00C97201" w:rsidP="0040517E">
    <w:pPr>
      <w:pStyle w:val="Header"/>
    </w:pPr>
    <w:r>
      <w:t xml:space="preserve">Practice Problem Set # </w:t>
    </w:r>
    <w:r w:rsidR="0040517E">
      <w:t>5</w:t>
    </w:r>
    <w:r>
      <w:ptab w:relativeTo="margin" w:alignment="center" w:leader="none"/>
    </w:r>
    <w:r>
      <w:t>MECH 221</w:t>
    </w:r>
    <w:r>
      <w:ptab w:relativeTo="margin" w:alignment="right" w:leader="none"/>
    </w:r>
    <w:r>
      <w:t>Fall 201</w:t>
    </w:r>
    <w:r w:rsidR="00860E38">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A62E2"/>
    <w:multiLevelType w:val="hybridMultilevel"/>
    <w:tmpl w:val="6D4C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169"/>
    <w:rsid w:val="00041DF3"/>
    <w:rsid w:val="00070774"/>
    <w:rsid w:val="00070D6D"/>
    <w:rsid w:val="000712A6"/>
    <w:rsid w:val="000A6445"/>
    <w:rsid w:val="000E6BE0"/>
    <w:rsid w:val="000E7014"/>
    <w:rsid w:val="00113487"/>
    <w:rsid w:val="0015562C"/>
    <w:rsid w:val="0017002C"/>
    <w:rsid w:val="001C240A"/>
    <w:rsid w:val="001C4FD1"/>
    <w:rsid w:val="001D4BE2"/>
    <w:rsid w:val="00215961"/>
    <w:rsid w:val="00236CF4"/>
    <w:rsid w:val="00236DE4"/>
    <w:rsid w:val="00292290"/>
    <w:rsid w:val="002937CB"/>
    <w:rsid w:val="002956DB"/>
    <w:rsid w:val="002D7F38"/>
    <w:rsid w:val="002E694F"/>
    <w:rsid w:val="003013D1"/>
    <w:rsid w:val="00332E4B"/>
    <w:rsid w:val="003A26D8"/>
    <w:rsid w:val="003F4822"/>
    <w:rsid w:val="00401ED9"/>
    <w:rsid w:val="0040517E"/>
    <w:rsid w:val="0044002F"/>
    <w:rsid w:val="0045565B"/>
    <w:rsid w:val="004B77D0"/>
    <w:rsid w:val="004C587F"/>
    <w:rsid w:val="004D5A3C"/>
    <w:rsid w:val="004E1FD5"/>
    <w:rsid w:val="00572B86"/>
    <w:rsid w:val="00591B77"/>
    <w:rsid w:val="005F0636"/>
    <w:rsid w:val="00643053"/>
    <w:rsid w:val="00655E9C"/>
    <w:rsid w:val="00686A91"/>
    <w:rsid w:val="006E35FA"/>
    <w:rsid w:val="00701B34"/>
    <w:rsid w:val="0074727C"/>
    <w:rsid w:val="00750DC2"/>
    <w:rsid w:val="00775EFC"/>
    <w:rsid w:val="00813CB7"/>
    <w:rsid w:val="00816AB6"/>
    <w:rsid w:val="00860E38"/>
    <w:rsid w:val="008734CF"/>
    <w:rsid w:val="0088280D"/>
    <w:rsid w:val="008869EE"/>
    <w:rsid w:val="008C79DC"/>
    <w:rsid w:val="008E38BC"/>
    <w:rsid w:val="00993F1E"/>
    <w:rsid w:val="009A5710"/>
    <w:rsid w:val="009E0701"/>
    <w:rsid w:val="00A023D8"/>
    <w:rsid w:val="00A23F16"/>
    <w:rsid w:val="00A248B5"/>
    <w:rsid w:val="00A24CFD"/>
    <w:rsid w:val="00A321D6"/>
    <w:rsid w:val="00A70B55"/>
    <w:rsid w:val="00A9554D"/>
    <w:rsid w:val="00AB6C3C"/>
    <w:rsid w:val="00AD2C37"/>
    <w:rsid w:val="00AF2279"/>
    <w:rsid w:val="00B23257"/>
    <w:rsid w:val="00B45230"/>
    <w:rsid w:val="00B557F6"/>
    <w:rsid w:val="00B81557"/>
    <w:rsid w:val="00BB1ECD"/>
    <w:rsid w:val="00BC3255"/>
    <w:rsid w:val="00C54E91"/>
    <w:rsid w:val="00C62928"/>
    <w:rsid w:val="00C97201"/>
    <w:rsid w:val="00D01295"/>
    <w:rsid w:val="00D678F8"/>
    <w:rsid w:val="00D800D1"/>
    <w:rsid w:val="00D86243"/>
    <w:rsid w:val="00D9696C"/>
    <w:rsid w:val="00DA1B35"/>
    <w:rsid w:val="00DB7F82"/>
    <w:rsid w:val="00DD613D"/>
    <w:rsid w:val="00DE7C31"/>
    <w:rsid w:val="00E07B56"/>
    <w:rsid w:val="00E20A4F"/>
    <w:rsid w:val="00E237C1"/>
    <w:rsid w:val="00E80519"/>
    <w:rsid w:val="00EB237B"/>
    <w:rsid w:val="00ED152E"/>
    <w:rsid w:val="00EF3F75"/>
    <w:rsid w:val="00F16169"/>
    <w:rsid w:val="00F36238"/>
    <w:rsid w:val="00F51FFE"/>
    <w:rsid w:val="00F6096D"/>
    <w:rsid w:val="00FA47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201"/>
  </w:style>
  <w:style w:type="paragraph" w:styleId="Footer">
    <w:name w:val="footer"/>
    <w:basedOn w:val="Normal"/>
    <w:link w:val="FooterChar"/>
    <w:uiPriority w:val="99"/>
    <w:unhideWhenUsed/>
    <w:rsid w:val="00C97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201"/>
  </w:style>
  <w:style w:type="character" w:styleId="PlaceholderText">
    <w:name w:val="Placeholder Text"/>
    <w:basedOn w:val="DefaultParagraphFont"/>
    <w:uiPriority w:val="99"/>
    <w:semiHidden/>
    <w:rsid w:val="00EF3F75"/>
    <w:rPr>
      <w:color w:val="808080"/>
    </w:rPr>
  </w:style>
  <w:style w:type="paragraph" w:styleId="ListParagraph">
    <w:name w:val="List Paragraph"/>
    <w:basedOn w:val="Normal"/>
    <w:uiPriority w:val="34"/>
    <w:qFormat/>
    <w:rsid w:val="00AD2C37"/>
    <w:pPr>
      <w:ind w:left="720"/>
      <w:contextualSpacing/>
    </w:pPr>
  </w:style>
  <w:style w:type="paragraph" w:customStyle="1" w:styleId="Style2">
    <w:name w:val="Style2"/>
    <w:basedOn w:val="Normal"/>
    <w:rsid w:val="0040517E"/>
    <w:pPr>
      <w:spacing w:after="0" w:line="360" w:lineRule="atLeast"/>
      <w:jc w:val="center"/>
    </w:pPr>
    <w:rPr>
      <w:rFonts w:ascii="Times New Roman" w:eastAsia="Times New Roman" w:hAnsi="Times New Roman" w:cs="Times New Roman"/>
      <w:sz w:val="20"/>
      <w:szCs w:val="20"/>
    </w:rPr>
  </w:style>
  <w:style w:type="paragraph" w:customStyle="1" w:styleId="Solns">
    <w:name w:val="Solns"/>
    <w:basedOn w:val="Normal"/>
    <w:rsid w:val="00A24CFD"/>
    <w:pPr>
      <w:tabs>
        <w:tab w:val="left" w:pos="440"/>
        <w:tab w:val="left" w:pos="620"/>
        <w:tab w:val="left" w:pos="1160"/>
      </w:tabs>
      <w:spacing w:after="0" w:line="360" w:lineRule="atLeast"/>
      <w:ind w:left="440" w:hanging="440"/>
      <w:jc w:val="both"/>
    </w:pPr>
    <w:rPr>
      <w:rFonts w:ascii="Helvetica" w:eastAsia="Times New Roman" w:hAnsi="Helvetica" w:cs="Times New Roman"/>
      <w:sz w:val="20"/>
      <w:szCs w:val="20"/>
    </w:rPr>
  </w:style>
  <w:style w:type="paragraph" w:customStyle="1" w:styleId="Style1">
    <w:name w:val="Style1"/>
    <w:basedOn w:val="Solns"/>
    <w:rsid w:val="00A24CFD"/>
    <w:pPr>
      <w:tabs>
        <w:tab w:val="clear" w:pos="440"/>
        <w:tab w:val="clear" w:pos="620"/>
        <w:tab w:val="clear" w:pos="1160"/>
      </w:tabs>
      <w:ind w:left="0" w:firstLine="0"/>
    </w:pPr>
    <w:rPr>
      <w:rFonts w:ascii="Times New Roman" w:hAnsi="Times New Roman"/>
    </w:rPr>
  </w:style>
  <w:style w:type="paragraph" w:customStyle="1" w:styleId="noindent">
    <w:name w:val="noindent"/>
    <w:basedOn w:val="PlainText"/>
    <w:rsid w:val="00A24CFD"/>
    <w:pPr>
      <w:spacing w:line="480" w:lineRule="auto"/>
      <w:jc w:val="both"/>
    </w:pPr>
    <w:rPr>
      <w:rFonts w:ascii="Times New Roman" w:eastAsia="Times New Roman" w:hAnsi="Times New Roman" w:cs="Times New Roman"/>
      <w:sz w:val="24"/>
      <w:szCs w:val="20"/>
    </w:rPr>
  </w:style>
  <w:style w:type="paragraph" w:styleId="PlainText">
    <w:name w:val="Plain Text"/>
    <w:basedOn w:val="Normal"/>
    <w:link w:val="PlainTextChar"/>
    <w:uiPriority w:val="99"/>
    <w:semiHidden/>
    <w:unhideWhenUsed/>
    <w:rsid w:val="00A24CF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24CFD"/>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2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201"/>
  </w:style>
  <w:style w:type="paragraph" w:styleId="Footer">
    <w:name w:val="footer"/>
    <w:basedOn w:val="Normal"/>
    <w:link w:val="FooterChar"/>
    <w:uiPriority w:val="99"/>
    <w:unhideWhenUsed/>
    <w:rsid w:val="00C972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201"/>
  </w:style>
  <w:style w:type="character" w:styleId="PlaceholderText">
    <w:name w:val="Placeholder Text"/>
    <w:basedOn w:val="DefaultParagraphFont"/>
    <w:uiPriority w:val="99"/>
    <w:semiHidden/>
    <w:rsid w:val="00EF3F75"/>
    <w:rPr>
      <w:color w:val="808080"/>
    </w:rPr>
  </w:style>
  <w:style w:type="paragraph" w:styleId="ListParagraph">
    <w:name w:val="List Paragraph"/>
    <w:basedOn w:val="Normal"/>
    <w:uiPriority w:val="34"/>
    <w:qFormat/>
    <w:rsid w:val="00AD2C37"/>
    <w:pPr>
      <w:ind w:left="720"/>
      <w:contextualSpacing/>
    </w:pPr>
  </w:style>
  <w:style w:type="paragraph" w:customStyle="1" w:styleId="Style2">
    <w:name w:val="Style2"/>
    <w:basedOn w:val="Normal"/>
    <w:rsid w:val="0040517E"/>
    <w:pPr>
      <w:spacing w:after="0" w:line="360" w:lineRule="atLeast"/>
      <w:jc w:val="center"/>
    </w:pPr>
    <w:rPr>
      <w:rFonts w:ascii="Times New Roman" w:eastAsia="Times New Roman" w:hAnsi="Times New Roman" w:cs="Times New Roman"/>
      <w:sz w:val="20"/>
      <w:szCs w:val="20"/>
    </w:rPr>
  </w:style>
  <w:style w:type="paragraph" w:customStyle="1" w:styleId="Solns">
    <w:name w:val="Solns"/>
    <w:basedOn w:val="Normal"/>
    <w:rsid w:val="00A24CFD"/>
    <w:pPr>
      <w:tabs>
        <w:tab w:val="left" w:pos="440"/>
        <w:tab w:val="left" w:pos="620"/>
        <w:tab w:val="left" w:pos="1160"/>
      </w:tabs>
      <w:spacing w:after="0" w:line="360" w:lineRule="atLeast"/>
      <w:ind w:left="440" w:hanging="440"/>
      <w:jc w:val="both"/>
    </w:pPr>
    <w:rPr>
      <w:rFonts w:ascii="Helvetica" w:eastAsia="Times New Roman" w:hAnsi="Helvetica" w:cs="Times New Roman"/>
      <w:sz w:val="20"/>
      <w:szCs w:val="20"/>
    </w:rPr>
  </w:style>
  <w:style w:type="paragraph" w:customStyle="1" w:styleId="Style1">
    <w:name w:val="Style1"/>
    <w:basedOn w:val="Solns"/>
    <w:rsid w:val="00A24CFD"/>
    <w:pPr>
      <w:tabs>
        <w:tab w:val="clear" w:pos="440"/>
        <w:tab w:val="clear" w:pos="620"/>
        <w:tab w:val="clear" w:pos="1160"/>
      </w:tabs>
      <w:ind w:left="0" w:firstLine="0"/>
    </w:pPr>
    <w:rPr>
      <w:rFonts w:ascii="Times New Roman" w:hAnsi="Times New Roman"/>
    </w:rPr>
  </w:style>
  <w:style w:type="paragraph" w:customStyle="1" w:styleId="noindent">
    <w:name w:val="noindent"/>
    <w:basedOn w:val="PlainText"/>
    <w:rsid w:val="00A24CFD"/>
    <w:pPr>
      <w:spacing w:line="480" w:lineRule="auto"/>
      <w:jc w:val="both"/>
    </w:pPr>
    <w:rPr>
      <w:rFonts w:ascii="Times New Roman" w:eastAsia="Times New Roman" w:hAnsi="Times New Roman" w:cs="Times New Roman"/>
      <w:sz w:val="24"/>
      <w:szCs w:val="20"/>
    </w:rPr>
  </w:style>
  <w:style w:type="paragraph" w:styleId="PlainText">
    <w:name w:val="Plain Text"/>
    <w:basedOn w:val="Normal"/>
    <w:link w:val="PlainTextChar"/>
    <w:uiPriority w:val="99"/>
    <w:semiHidden/>
    <w:unhideWhenUsed/>
    <w:rsid w:val="00A24CF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24CFD"/>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1B4FF-C515-4A6F-AE16-2B8617640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Sharifi</dc:creator>
  <cp:keywords/>
  <dc:description/>
  <cp:lastModifiedBy>Concordia university</cp:lastModifiedBy>
  <cp:revision>7</cp:revision>
  <dcterms:created xsi:type="dcterms:W3CDTF">2015-09-11T15:35:00Z</dcterms:created>
  <dcterms:modified xsi:type="dcterms:W3CDTF">2015-11-25T21:34:00Z</dcterms:modified>
</cp:coreProperties>
</file>