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Lesson 2:</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Cultural materialism</w:t>
      </w:r>
      <w:r w:rsidR="00EC7AE6">
        <w:rPr>
          <w:rFonts w:ascii="Arial" w:hAnsi="Arial" w:cs="Arial"/>
          <w:color w:val="000000"/>
          <w:sz w:val="18"/>
          <w:szCs w:val="18"/>
          <w:shd w:val="clear" w:color="auto" w:fill="FFFFFF"/>
        </w:rPr>
        <w:t xml:space="preserve"> - </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Participant observation</w:t>
      </w:r>
      <w:r w:rsidR="00804D09">
        <w:rPr>
          <w:rFonts w:ascii="Arial" w:hAnsi="Arial" w:cs="Arial"/>
          <w:color w:val="000000"/>
          <w:sz w:val="18"/>
          <w:szCs w:val="18"/>
          <w:shd w:val="clear" w:color="auto" w:fill="FFFFFF"/>
        </w:rPr>
        <w:t xml:space="preserve"> -</w:t>
      </w:r>
      <w:r w:rsidR="00804D09" w:rsidRPr="00804D09">
        <w:rPr>
          <w:rFonts w:ascii="Arial" w:hAnsi="Arial" w:cs="Arial"/>
          <w:color w:val="000000"/>
          <w:sz w:val="18"/>
          <w:szCs w:val="18"/>
          <w:shd w:val="clear" w:color="auto" w:fill="FFFFFF"/>
        </w:rPr>
        <w:t xml:space="preserve"> Living alongside your participants (the people you are studying) is a crucial part of your fieldwork as well as taking notes of all your observations.</w:t>
      </w:r>
      <w:r w:rsidR="00804D09">
        <w:rPr>
          <w:rFonts w:ascii="Arial" w:hAnsi="Arial" w:cs="Arial"/>
          <w:color w:val="000000"/>
          <w:sz w:val="18"/>
          <w:szCs w:val="18"/>
          <w:shd w:val="clear" w:color="auto" w:fill="FFFFFF"/>
        </w:rPr>
        <w:t xml:space="preserve"> (Lesson 2, Slide 16)</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Kula</w:t>
      </w:r>
      <w:r w:rsidR="00804D09">
        <w:rPr>
          <w:rFonts w:ascii="Arial" w:hAnsi="Arial" w:cs="Arial"/>
          <w:color w:val="000000"/>
          <w:sz w:val="18"/>
          <w:szCs w:val="18"/>
          <w:shd w:val="clear" w:color="auto" w:fill="FFFFFF"/>
        </w:rPr>
        <w:t xml:space="preserve"> - </w:t>
      </w:r>
      <w:r w:rsidR="00804D09" w:rsidRPr="00804D09">
        <w:rPr>
          <w:rFonts w:ascii="Arial" w:hAnsi="Arial" w:cs="Arial"/>
          <w:sz w:val="18"/>
          <w:szCs w:val="18"/>
        </w:rPr>
        <w:t>a trading network linking many of the Trobriand Islands in which men have long-standing partnerships for the exchange of everyday goods, such as food as well as highly valued necklaces and armlets.</w:t>
      </w:r>
      <w:r w:rsidR="00804D09">
        <w:rPr>
          <w:rFonts w:ascii="Arial" w:hAnsi="Arial" w:cs="Arial"/>
          <w:sz w:val="18"/>
          <w:szCs w:val="18"/>
        </w:rPr>
        <w:t xml:space="preserve"> (Chapter 2, page 39)</w:t>
      </w:r>
    </w:p>
    <w:p w:rsidR="00325310" w:rsidRPr="00804D09"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Functionalism</w:t>
      </w:r>
      <w:r w:rsidR="00804D09">
        <w:rPr>
          <w:rFonts w:ascii="Arial" w:hAnsi="Arial" w:cs="Arial"/>
          <w:color w:val="000000"/>
          <w:sz w:val="18"/>
          <w:szCs w:val="18"/>
          <w:shd w:val="clear" w:color="auto" w:fill="FFFFFF"/>
        </w:rPr>
        <w:t xml:space="preserve"> </w:t>
      </w:r>
      <w:r w:rsidR="00804D09" w:rsidRPr="00804D09">
        <w:rPr>
          <w:rFonts w:ascii="Arial" w:hAnsi="Arial" w:cs="Arial"/>
          <w:color w:val="000000"/>
          <w:sz w:val="18"/>
          <w:szCs w:val="18"/>
          <w:shd w:val="clear" w:color="auto" w:fill="FFFFFF"/>
        </w:rPr>
        <w:t xml:space="preserve">- </w:t>
      </w:r>
      <w:r w:rsidR="00804D09" w:rsidRPr="00804D09">
        <w:rPr>
          <w:rFonts w:ascii="Arial" w:hAnsi="Arial" w:cs="Arial"/>
          <w:sz w:val="18"/>
          <w:szCs w:val="18"/>
        </w:rPr>
        <w:t>the theory that a culture is similar to a biological organism, in which parts work to support the operation and maintenance of the whole.</w:t>
      </w:r>
      <w:r w:rsidR="00804D09">
        <w:rPr>
          <w:rFonts w:ascii="Arial" w:hAnsi="Arial" w:cs="Arial"/>
          <w:sz w:val="18"/>
          <w:szCs w:val="18"/>
        </w:rPr>
        <w:t xml:space="preserve"> </w:t>
      </w:r>
      <w:r w:rsidR="00804D09" w:rsidRPr="00804D09">
        <w:rPr>
          <w:rFonts w:ascii="Arial" w:hAnsi="Arial" w:cs="Arial"/>
          <w:sz w:val="18"/>
          <w:szCs w:val="18"/>
        </w:rPr>
        <w:t>(Chapter 1, page 10)</w:t>
      </w:r>
    </w:p>
    <w:p w:rsidR="00EC7AE6" w:rsidRDefault="00325310" w:rsidP="00EC7AE6">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Medical anthropology</w:t>
      </w:r>
      <w:r w:rsidR="00EC7AE6">
        <w:rPr>
          <w:rFonts w:ascii="Arial" w:hAnsi="Arial" w:cs="Arial"/>
          <w:color w:val="000000"/>
          <w:sz w:val="18"/>
          <w:szCs w:val="18"/>
          <w:shd w:val="clear" w:color="auto" w:fill="FFFFFF"/>
        </w:rPr>
        <w:t xml:space="preserve"> - </w:t>
      </w:r>
      <w:r w:rsidR="00EC7AE6" w:rsidRPr="00EC7AE6">
        <w:rPr>
          <w:rFonts w:ascii="Arial" w:hAnsi="Arial" w:cs="Arial"/>
          <w:sz w:val="18"/>
          <w:szCs w:val="18"/>
          <w:shd w:val="clear" w:color="auto" w:fill="FFFFFF"/>
        </w:rPr>
        <w:t>Medical Anthropology is a subfield of anthropology that draws upon social, cultural, biological, and linguistic anthropology to better understand those factors which influence health and well-being (broadly defined), the experience and distribution of illness, the prevention and treatment of sickness, healing processes, the social relations of therapy management, and the cultural importance and utilization of pluralistic medical systems.</w:t>
      </w:r>
      <w:r w:rsidR="00EC7AE6">
        <w:rPr>
          <w:rFonts w:ascii="Arial" w:hAnsi="Arial" w:cs="Arial"/>
          <w:sz w:val="18"/>
          <w:szCs w:val="18"/>
          <w:shd w:val="clear" w:color="auto" w:fill="FFFFFF"/>
        </w:rPr>
        <w:t xml:space="preserve"> (</w:t>
      </w:r>
      <w:hyperlink r:id="rId6" w:history="1">
        <w:r w:rsidR="00EC7AE6" w:rsidRPr="002A7DA7">
          <w:rPr>
            <w:rStyle w:val="Hyperlink"/>
            <w:rFonts w:ascii="Arial" w:hAnsi="Arial" w:cs="Arial"/>
            <w:sz w:val="18"/>
            <w:szCs w:val="18"/>
            <w:shd w:val="clear" w:color="auto" w:fill="FFFFFF"/>
          </w:rPr>
          <w:t>http://www.medanthro.net/9/comment-page-1/</w:t>
        </w:r>
      </w:hyperlink>
      <w:r w:rsidR="00EC7AE6">
        <w:rPr>
          <w:rFonts w:ascii="Arial" w:hAnsi="Arial" w:cs="Arial"/>
          <w:sz w:val="18"/>
          <w:szCs w:val="18"/>
          <w:shd w:val="clear" w:color="auto" w:fill="FFFFFF"/>
        </w:rPr>
        <w:t xml:space="preserve">) </w:t>
      </w:r>
    </w:p>
    <w:p w:rsidR="00325310" w:rsidRPr="00EC7AE6" w:rsidRDefault="00325310" w:rsidP="00EC7AE6">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Evolutionary theory</w:t>
      </w:r>
      <w:r w:rsidR="00EC7AE6">
        <w:rPr>
          <w:rFonts w:ascii="Arial" w:hAnsi="Arial" w:cs="Arial"/>
          <w:color w:val="000000"/>
          <w:sz w:val="18"/>
          <w:szCs w:val="18"/>
          <w:shd w:val="clear" w:color="auto" w:fill="FFFFFF"/>
        </w:rPr>
        <w:t xml:space="preserve"> </w:t>
      </w:r>
      <w:r w:rsidR="00EC7AE6" w:rsidRPr="00EC7AE6">
        <w:rPr>
          <w:rFonts w:ascii="Arial" w:hAnsi="Arial" w:cs="Arial"/>
          <w:sz w:val="18"/>
          <w:szCs w:val="18"/>
          <w:shd w:val="clear" w:color="auto" w:fill="FFFFFF"/>
        </w:rPr>
        <w:t>- Evolutionary anthropology is concerned with both biological and cultural evolution of humans, past and present. It is based on a</w:t>
      </w:r>
      <w:r w:rsidR="00EC7AE6">
        <w:rPr>
          <w:rFonts w:ascii="Arial" w:hAnsi="Arial" w:cs="Arial"/>
          <w:sz w:val="18"/>
          <w:szCs w:val="18"/>
          <w:shd w:val="clear" w:color="auto" w:fill="FFFFFF"/>
        </w:rPr>
        <w:t xml:space="preserve"> </w:t>
      </w:r>
      <w:hyperlink r:id="rId7" w:tooltip="Scientific" w:history="1">
        <w:r w:rsidR="00EC7AE6" w:rsidRPr="00EC7AE6">
          <w:rPr>
            <w:rStyle w:val="Hyperlink"/>
            <w:rFonts w:ascii="Arial" w:hAnsi="Arial" w:cs="Arial"/>
            <w:color w:val="auto"/>
            <w:sz w:val="18"/>
            <w:szCs w:val="18"/>
            <w:u w:val="none"/>
            <w:shd w:val="clear" w:color="auto" w:fill="FFFFFF"/>
          </w:rPr>
          <w:t>scientific</w:t>
        </w:r>
      </w:hyperlink>
      <w:r w:rsidR="00EC7AE6" w:rsidRPr="00EC7AE6">
        <w:rPr>
          <w:rStyle w:val="apple-converted-space"/>
          <w:rFonts w:ascii="Arial" w:hAnsi="Arial" w:cs="Arial"/>
          <w:sz w:val="18"/>
          <w:szCs w:val="18"/>
          <w:shd w:val="clear" w:color="auto" w:fill="FFFFFF"/>
        </w:rPr>
        <w:t> </w:t>
      </w:r>
      <w:r w:rsidR="00EC7AE6" w:rsidRPr="00EC7AE6">
        <w:rPr>
          <w:rFonts w:ascii="Arial" w:hAnsi="Arial" w:cs="Arial"/>
          <w:sz w:val="18"/>
          <w:szCs w:val="18"/>
          <w:shd w:val="clear" w:color="auto" w:fill="FFFFFF"/>
        </w:rPr>
        <w:t>approach, and brings together fields such as</w:t>
      </w:r>
      <w:r w:rsidR="00EC7AE6" w:rsidRPr="00EC7AE6">
        <w:rPr>
          <w:rStyle w:val="apple-converted-space"/>
          <w:rFonts w:ascii="Arial" w:hAnsi="Arial" w:cs="Arial"/>
          <w:sz w:val="18"/>
          <w:szCs w:val="18"/>
          <w:shd w:val="clear" w:color="auto" w:fill="FFFFFF"/>
        </w:rPr>
        <w:t> </w:t>
      </w:r>
      <w:hyperlink r:id="rId8" w:tooltip="Archaeology" w:history="1">
        <w:r w:rsidR="00EC7AE6" w:rsidRPr="00EC7AE6">
          <w:rPr>
            <w:rStyle w:val="Hyperlink"/>
            <w:rFonts w:ascii="Arial" w:hAnsi="Arial" w:cs="Arial"/>
            <w:color w:val="auto"/>
            <w:sz w:val="18"/>
            <w:szCs w:val="18"/>
            <w:u w:val="none"/>
            <w:shd w:val="clear" w:color="auto" w:fill="FFFFFF"/>
          </w:rPr>
          <w:t>archaeology</w:t>
        </w:r>
      </w:hyperlink>
      <w:r w:rsidR="00EC7AE6" w:rsidRPr="00EC7AE6">
        <w:rPr>
          <w:rFonts w:ascii="Arial" w:hAnsi="Arial" w:cs="Arial"/>
          <w:sz w:val="18"/>
          <w:szCs w:val="18"/>
          <w:shd w:val="clear" w:color="auto" w:fill="FFFFFF"/>
        </w:rPr>
        <w:t>,</w:t>
      </w:r>
      <w:r w:rsidR="00EC7AE6" w:rsidRPr="00EC7AE6">
        <w:rPr>
          <w:rStyle w:val="apple-converted-space"/>
          <w:rFonts w:ascii="Arial" w:hAnsi="Arial" w:cs="Arial"/>
          <w:sz w:val="18"/>
          <w:szCs w:val="18"/>
          <w:shd w:val="clear" w:color="auto" w:fill="FFFFFF"/>
        </w:rPr>
        <w:t> </w:t>
      </w:r>
      <w:hyperlink r:id="rId9" w:tooltip="Behavioral ecology" w:history="1">
        <w:r w:rsidR="00EC7AE6" w:rsidRPr="00EC7AE6">
          <w:rPr>
            <w:rStyle w:val="Hyperlink"/>
            <w:rFonts w:ascii="Arial" w:hAnsi="Arial" w:cs="Arial"/>
            <w:color w:val="auto"/>
            <w:sz w:val="18"/>
            <w:szCs w:val="18"/>
            <w:u w:val="none"/>
            <w:shd w:val="clear" w:color="auto" w:fill="FFFFFF"/>
          </w:rPr>
          <w:t>behavioral ecology</w:t>
        </w:r>
      </w:hyperlink>
      <w:r w:rsidR="00EC7AE6" w:rsidRPr="00EC7AE6">
        <w:rPr>
          <w:rFonts w:ascii="Arial" w:hAnsi="Arial" w:cs="Arial"/>
          <w:sz w:val="18"/>
          <w:szCs w:val="18"/>
          <w:shd w:val="clear" w:color="auto" w:fill="FFFFFF"/>
        </w:rPr>
        <w:t>,</w:t>
      </w:r>
      <w:r w:rsidR="00EC7AE6" w:rsidRPr="00EC7AE6">
        <w:rPr>
          <w:rStyle w:val="apple-converted-space"/>
          <w:rFonts w:ascii="Arial" w:hAnsi="Arial" w:cs="Arial"/>
          <w:sz w:val="18"/>
          <w:szCs w:val="18"/>
          <w:shd w:val="clear" w:color="auto" w:fill="FFFFFF"/>
        </w:rPr>
        <w:t> </w:t>
      </w:r>
      <w:hyperlink r:id="rId10" w:tooltip="Psychology" w:history="1">
        <w:r w:rsidR="00EC7AE6" w:rsidRPr="00EC7AE6">
          <w:rPr>
            <w:rStyle w:val="Hyperlink"/>
            <w:rFonts w:ascii="Arial" w:hAnsi="Arial" w:cs="Arial"/>
            <w:color w:val="auto"/>
            <w:sz w:val="18"/>
            <w:szCs w:val="18"/>
            <w:u w:val="none"/>
            <w:shd w:val="clear" w:color="auto" w:fill="FFFFFF"/>
          </w:rPr>
          <w:t>psychology</w:t>
        </w:r>
      </w:hyperlink>
      <w:r w:rsidR="00EC7AE6" w:rsidRPr="00EC7AE6">
        <w:rPr>
          <w:rFonts w:ascii="Arial" w:hAnsi="Arial" w:cs="Arial"/>
          <w:sz w:val="18"/>
          <w:szCs w:val="18"/>
          <w:shd w:val="clear" w:color="auto" w:fill="FFFFFF"/>
        </w:rPr>
        <w:t>,</w:t>
      </w:r>
      <w:r w:rsidR="00EC7AE6" w:rsidRPr="00EC7AE6">
        <w:rPr>
          <w:rStyle w:val="apple-converted-space"/>
          <w:rFonts w:ascii="Arial" w:hAnsi="Arial" w:cs="Arial"/>
          <w:sz w:val="18"/>
          <w:szCs w:val="18"/>
          <w:shd w:val="clear" w:color="auto" w:fill="FFFFFF"/>
        </w:rPr>
        <w:t> </w:t>
      </w:r>
      <w:hyperlink r:id="rId11" w:tooltip="Primatology" w:history="1">
        <w:r w:rsidR="00EC7AE6" w:rsidRPr="00EC7AE6">
          <w:rPr>
            <w:rStyle w:val="Hyperlink"/>
            <w:rFonts w:ascii="Arial" w:hAnsi="Arial" w:cs="Arial"/>
            <w:color w:val="auto"/>
            <w:sz w:val="18"/>
            <w:szCs w:val="18"/>
            <w:u w:val="none"/>
            <w:shd w:val="clear" w:color="auto" w:fill="FFFFFF"/>
          </w:rPr>
          <w:t>primatology</w:t>
        </w:r>
      </w:hyperlink>
      <w:r w:rsidR="00EC7AE6" w:rsidRPr="00EC7AE6">
        <w:rPr>
          <w:rFonts w:ascii="Arial" w:hAnsi="Arial" w:cs="Arial"/>
          <w:sz w:val="18"/>
          <w:szCs w:val="18"/>
          <w:shd w:val="clear" w:color="auto" w:fill="FFFFFF"/>
        </w:rPr>
        <w:t>, and</w:t>
      </w:r>
      <w:r w:rsidR="00EC7AE6" w:rsidRPr="00EC7AE6">
        <w:rPr>
          <w:rStyle w:val="apple-converted-space"/>
          <w:rFonts w:ascii="Arial" w:hAnsi="Arial" w:cs="Arial"/>
          <w:sz w:val="18"/>
          <w:szCs w:val="18"/>
          <w:shd w:val="clear" w:color="auto" w:fill="FFFFFF"/>
        </w:rPr>
        <w:t> </w:t>
      </w:r>
      <w:hyperlink r:id="rId12" w:tooltip="Genetics" w:history="1">
        <w:r w:rsidR="00EC7AE6" w:rsidRPr="00EC7AE6">
          <w:rPr>
            <w:rStyle w:val="Hyperlink"/>
            <w:rFonts w:ascii="Arial" w:hAnsi="Arial" w:cs="Arial"/>
            <w:color w:val="auto"/>
            <w:sz w:val="18"/>
            <w:szCs w:val="18"/>
            <w:u w:val="none"/>
            <w:shd w:val="clear" w:color="auto" w:fill="FFFFFF"/>
          </w:rPr>
          <w:t>genetics</w:t>
        </w:r>
      </w:hyperlink>
      <w:r w:rsidR="00EC7AE6" w:rsidRPr="00EC7AE6">
        <w:rPr>
          <w:rFonts w:ascii="Arial" w:hAnsi="Arial" w:cs="Arial"/>
          <w:sz w:val="18"/>
          <w:szCs w:val="18"/>
          <w:shd w:val="clear" w:color="auto" w:fill="FFFFFF"/>
        </w:rPr>
        <w:t>. It is a dynamic and</w:t>
      </w:r>
      <w:r w:rsidR="00EC7AE6" w:rsidRPr="00EC7AE6">
        <w:rPr>
          <w:rStyle w:val="apple-converted-space"/>
          <w:rFonts w:ascii="Arial" w:hAnsi="Arial" w:cs="Arial"/>
          <w:sz w:val="18"/>
          <w:szCs w:val="18"/>
          <w:shd w:val="clear" w:color="auto" w:fill="FFFFFF"/>
        </w:rPr>
        <w:t> </w:t>
      </w:r>
      <w:hyperlink r:id="rId13" w:tooltip="Interdisciplinary" w:history="1">
        <w:r w:rsidR="00EC7AE6" w:rsidRPr="00EC7AE6">
          <w:rPr>
            <w:rStyle w:val="Hyperlink"/>
            <w:rFonts w:ascii="Arial" w:hAnsi="Arial" w:cs="Arial"/>
            <w:color w:val="auto"/>
            <w:sz w:val="18"/>
            <w:szCs w:val="18"/>
            <w:u w:val="none"/>
            <w:shd w:val="clear" w:color="auto" w:fill="FFFFFF"/>
          </w:rPr>
          <w:t>interdisciplinary</w:t>
        </w:r>
      </w:hyperlink>
      <w:r w:rsidR="00EC7AE6" w:rsidRPr="00EC7AE6">
        <w:rPr>
          <w:rStyle w:val="apple-converted-space"/>
          <w:rFonts w:ascii="Arial" w:hAnsi="Arial" w:cs="Arial"/>
          <w:sz w:val="18"/>
          <w:szCs w:val="18"/>
          <w:shd w:val="clear" w:color="auto" w:fill="FFFFFF"/>
        </w:rPr>
        <w:t> </w:t>
      </w:r>
      <w:r w:rsidR="00EC7AE6" w:rsidRPr="00EC7AE6">
        <w:rPr>
          <w:rFonts w:ascii="Arial" w:hAnsi="Arial" w:cs="Arial"/>
          <w:sz w:val="18"/>
          <w:szCs w:val="18"/>
          <w:shd w:val="clear" w:color="auto" w:fill="FFFFFF"/>
        </w:rPr>
        <w:t>field, drawing on many lines of evidence to understand the human experience, past and present.</w:t>
      </w:r>
      <w:r w:rsidR="00EC7AE6">
        <w:rPr>
          <w:rFonts w:ascii="Arial" w:hAnsi="Arial" w:cs="Arial"/>
          <w:sz w:val="18"/>
          <w:szCs w:val="18"/>
          <w:shd w:val="clear" w:color="auto" w:fill="FFFFFF"/>
        </w:rPr>
        <w:t xml:space="preserve"> (</w:t>
      </w:r>
      <w:hyperlink r:id="rId14" w:history="1">
        <w:r w:rsidR="00EC7AE6" w:rsidRPr="002A7DA7">
          <w:rPr>
            <w:rStyle w:val="Hyperlink"/>
            <w:rFonts w:ascii="Arial" w:hAnsi="Arial" w:cs="Arial"/>
            <w:sz w:val="18"/>
            <w:szCs w:val="18"/>
            <w:shd w:val="clear" w:color="auto" w:fill="FFFFFF"/>
          </w:rPr>
          <w:t>https://en.wikipedia.org/wiki/Evolutionary_anthropology</w:t>
        </w:r>
      </w:hyperlink>
      <w:r w:rsidR="00EC7AE6">
        <w:rPr>
          <w:rFonts w:ascii="Arial" w:hAnsi="Arial" w:cs="Arial"/>
          <w:sz w:val="18"/>
          <w:szCs w:val="18"/>
          <w:shd w:val="clear" w:color="auto" w:fill="FFFFFF"/>
        </w:rPr>
        <w:t xml:space="preserve">) </w:t>
      </w:r>
    </w:p>
    <w:p w:rsidR="00EC7AE6" w:rsidRPr="00EC7AE6" w:rsidRDefault="00325310" w:rsidP="00EC7AE6">
      <w:pPr>
        <w:shd w:val="clear" w:color="auto" w:fill="FFFFFF"/>
        <w:spacing w:before="120" w:after="0" w:line="240" w:lineRule="auto"/>
        <w:rPr>
          <w:rFonts w:ascii="Arial" w:eastAsia="Times New Roman" w:hAnsi="Arial" w:cs="Arial"/>
          <w:color w:val="000000"/>
          <w:sz w:val="18"/>
          <w:szCs w:val="18"/>
          <w:lang w:eastAsia="en-CA"/>
        </w:rPr>
      </w:pPr>
      <w:r w:rsidRPr="00EC7AE6">
        <w:rPr>
          <w:rFonts w:ascii="Arial" w:hAnsi="Arial" w:cs="Arial"/>
          <w:color w:val="000000"/>
          <w:sz w:val="18"/>
          <w:szCs w:val="18"/>
          <w:shd w:val="clear" w:color="auto" w:fill="FFFFFF"/>
        </w:rPr>
        <w:t>Anthropology</w:t>
      </w:r>
      <w:r w:rsidR="00EC7AE6" w:rsidRPr="00EC7AE6">
        <w:rPr>
          <w:rFonts w:ascii="Arial" w:hAnsi="Arial" w:cs="Arial"/>
          <w:color w:val="000000"/>
          <w:sz w:val="18"/>
          <w:szCs w:val="18"/>
          <w:shd w:val="clear" w:color="auto" w:fill="FFFFFF"/>
        </w:rPr>
        <w:t xml:space="preserve"> - </w:t>
      </w:r>
      <w:r w:rsidR="00EC7AE6" w:rsidRPr="00EC7AE6">
        <w:rPr>
          <w:rFonts w:ascii="Arial" w:eastAsia="Times New Roman" w:hAnsi="Arial" w:cs="Arial"/>
          <w:color w:val="000000"/>
          <w:sz w:val="18"/>
          <w:szCs w:val="18"/>
          <w:lang w:eastAsia="en-CA"/>
        </w:rPr>
        <w:t>A humanistic discipline that studies the diversity of human kind in its cultural manifestations (focuses on meanings rather than measurements, texture of everyday life rather than generalizations). Started with a focus on small-scale societies, uncovering details of people</w:t>
      </w:r>
      <w:r w:rsidR="00EC7AE6">
        <w:rPr>
          <w:rFonts w:ascii="Arial" w:eastAsia="Times New Roman" w:hAnsi="Arial" w:cs="Arial"/>
          <w:color w:val="000000"/>
          <w:sz w:val="18"/>
          <w:szCs w:val="18"/>
          <w:lang w:eastAsia="en-CA"/>
        </w:rPr>
        <w:t>’</w:t>
      </w:r>
      <w:r w:rsidR="00EC7AE6" w:rsidRPr="00EC7AE6">
        <w:rPr>
          <w:rFonts w:ascii="Arial" w:eastAsia="Times New Roman" w:hAnsi="Arial" w:cs="Arial"/>
          <w:color w:val="000000"/>
          <w:sz w:val="18"/>
          <w:szCs w:val="18"/>
          <w:lang w:eastAsia="en-CA"/>
        </w:rPr>
        <w:t>s lives though sustained contact known as participant observation, which is conducted during fieldwork.</w:t>
      </w:r>
      <w:r w:rsidR="00EC7AE6">
        <w:rPr>
          <w:rFonts w:ascii="Arial" w:eastAsia="Times New Roman" w:hAnsi="Arial" w:cs="Arial"/>
          <w:color w:val="000000"/>
          <w:sz w:val="18"/>
          <w:szCs w:val="18"/>
          <w:lang w:eastAsia="en-CA"/>
        </w:rPr>
        <w:t xml:space="preserve"> (Lesson 2, Slide 2)</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British anthropology</w:t>
      </w:r>
      <w:r w:rsidR="00EC7AE6">
        <w:rPr>
          <w:rFonts w:ascii="Arial" w:hAnsi="Arial" w:cs="Arial"/>
          <w:color w:val="000000"/>
          <w:sz w:val="18"/>
          <w:szCs w:val="18"/>
          <w:shd w:val="clear" w:color="auto" w:fill="FFFFFF"/>
        </w:rPr>
        <w:t xml:space="preserve"> </w:t>
      </w:r>
      <w:r w:rsidR="004720E8">
        <w:rPr>
          <w:rFonts w:ascii="Arial" w:hAnsi="Arial" w:cs="Arial"/>
          <w:color w:val="000000"/>
          <w:sz w:val="18"/>
          <w:szCs w:val="18"/>
          <w:shd w:val="clear" w:color="auto" w:fill="FFFFFF"/>
        </w:rPr>
        <w:t xml:space="preserve">- </w:t>
      </w:r>
      <w:r w:rsidR="004720E8">
        <w:rPr>
          <w:rStyle w:val="apple-converted-space"/>
          <w:rFonts w:ascii="Verdana" w:hAnsi="Verdana"/>
          <w:color w:val="000000"/>
          <w:sz w:val="18"/>
          <w:szCs w:val="18"/>
          <w:shd w:val="clear" w:color="auto" w:fill="FFFFFF"/>
        </w:rPr>
        <w:t>British</w:t>
      </w:r>
      <w:r w:rsidR="004720E8" w:rsidRPr="004720E8">
        <w:rPr>
          <w:rFonts w:ascii="Arial" w:hAnsi="Arial" w:cs="Arial"/>
          <w:color w:val="000000"/>
          <w:sz w:val="18"/>
          <w:szCs w:val="18"/>
          <w:shd w:val="clear" w:color="auto" w:fill="FFFFFF"/>
        </w:rPr>
        <w:t xml:space="preserve"> anthropology is essentially social anthropology. (Lesson 2, Slide 10) Cultural and social anthropologists (called ethnology in Europe) (fourth subfield) often study contemporary societies anywhere in the world and the specialization in particular dimensions of social life (arts, economy, political life, religion) have caused fragmentation.</w:t>
      </w:r>
      <w:r w:rsidR="004720E8">
        <w:rPr>
          <w:rFonts w:ascii="Arial" w:hAnsi="Arial" w:cs="Arial"/>
          <w:color w:val="000000"/>
          <w:sz w:val="18"/>
          <w:szCs w:val="18"/>
          <w:shd w:val="clear" w:color="auto" w:fill="FFFFFF"/>
        </w:rPr>
        <w:t xml:space="preserve"> (Lesson 2, Slide 9)</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Linguistic </w:t>
      </w:r>
      <w:r w:rsidRPr="004720E8">
        <w:rPr>
          <w:rFonts w:ascii="Arial" w:hAnsi="Arial" w:cs="Arial"/>
          <w:color w:val="000000"/>
          <w:sz w:val="18"/>
          <w:szCs w:val="18"/>
          <w:shd w:val="clear" w:color="auto" w:fill="FFFFFF"/>
        </w:rPr>
        <w:t>anthropology</w:t>
      </w:r>
      <w:r w:rsidR="004720E8" w:rsidRPr="004720E8">
        <w:rPr>
          <w:rFonts w:ascii="Arial" w:hAnsi="Arial" w:cs="Arial"/>
          <w:color w:val="000000"/>
          <w:sz w:val="18"/>
          <w:szCs w:val="18"/>
          <w:shd w:val="clear" w:color="auto" w:fill="FFFFFF"/>
        </w:rPr>
        <w:t xml:space="preserve"> - Linguistic anthropologists (third subfield) are trained in linguistics and anthropology and study the relationship between language and the rest of culture =&gt; how speech and language are used to signal identity or status, express thoughts and knowledge, label the world around them, etc. (Lesson 2, Slide 8)</w:t>
      </w:r>
    </w:p>
    <w:p w:rsidR="004720E8" w:rsidRPr="004720E8"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Pre-historic archeology</w:t>
      </w:r>
      <w:r w:rsidR="004720E8">
        <w:rPr>
          <w:rFonts w:ascii="Arial" w:hAnsi="Arial" w:cs="Arial"/>
          <w:color w:val="000000"/>
          <w:sz w:val="18"/>
          <w:szCs w:val="18"/>
          <w:shd w:val="clear" w:color="auto" w:fill="FFFFFF"/>
        </w:rPr>
        <w:t xml:space="preserve"> - </w:t>
      </w:r>
      <w:r w:rsidR="004720E8" w:rsidRPr="004720E8">
        <w:rPr>
          <w:rFonts w:ascii="Arial" w:hAnsi="Arial" w:cs="Arial"/>
          <w:color w:val="000000"/>
          <w:sz w:val="18"/>
          <w:szCs w:val="18"/>
          <w:shd w:val="clear" w:color="auto" w:fill="FFFFFF"/>
        </w:rPr>
        <w:t>Pre-historic archaeology studies societies that never left written records.</w:t>
      </w:r>
    </w:p>
    <w:p w:rsidR="004720E8" w:rsidRPr="004720E8" w:rsidRDefault="00325310" w:rsidP="004720E8">
      <w:pPr>
        <w:pStyle w:val="NormalWeb"/>
        <w:shd w:val="clear" w:color="auto" w:fill="FFFFFF"/>
        <w:rPr>
          <w:rFonts w:ascii="Arial" w:hAnsi="Arial" w:cs="Arial"/>
          <w:color w:val="000000"/>
          <w:sz w:val="18"/>
          <w:szCs w:val="18"/>
          <w:shd w:val="clear" w:color="auto" w:fill="FFFFFF"/>
        </w:rPr>
      </w:pPr>
      <w:r w:rsidRPr="004720E8">
        <w:rPr>
          <w:rFonts w:ascii="Arial" w:hAnsi="Arial" w:cs="Arial"/>
          <w:color w:val="000000"/>
          <w:sz w:val="18"/>
          <w:szCs w:val="18"/>
          <w:shd w:val="clear" w:color="auto" w:fill="FFFFFF"/>
        </w:rPr>
        <w:t>Historic archeology</w:t>
      </w:r>
      <w:r w:rsidR="004720E8" w:rsidRPr="004720E8">
        <w:rPr>
          <w:rFonts w:ascii="Arial" w:hAnsi="Arial" w:cs="Arial"/>
          <w:color w:val="000000"/>
          <w:sz w:val="18"/>
          <w:szCs w:val="18"/>
          <w:shd w:val="clear" w:color="auto" w:fill="FFFFFF"/>
        </w:rPr>
        <w:t xml:space="preserve"> - Historic archaeology studies societies that did leave a written record. (Lesson 2, Slide 7)</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Primatology</w:t>
      </w:r>
      <w:r w:rsidR="004720E8">
        <w:rPr>
          <w:rFonts w:ascii="Arial" w:hAnsi="Arial" w:cs="Arial"/>
          <w:color w:val="000000"/>
          <w:sz w:val="18"/>
          <w:szCs w:val="18"/>
          <w:shd w:val="clear" w:color="auto" w:fill="FFFFFF"/>
        </w:rPr>
        <w:t xml:space="preserve"> - </w:t>
      </w:r>
      <w:r w:rsidR="004720E8" w:rsidRPr="004720E8">
        <w:rPr>
          <w:rFonts w:ascii="Arial" w:hAnsi="Arial" w:cs="Arial"/>
          <w:sz w:val="18"/>
          <w:szCs w:val="18"/>
        </w:rPr>
        <w:t>Biological anthropology encompasses three subfields. The first, primatology, is the study of the nonhuman members of the order of mammals called primates, which includes a wide range of animals from very small, nocturnal creatures to gorillas, the largest members. Primatologists study nonhuman primates in the wild and in captivity. They record and analyze how the animals spend their time, collect and share food, form social groups, rear offspring, develop leadership patterns, and experience conflict and conflict resolution. Primatologists are well known for their pioneering work in studying nonhuman primates in their natural habitats. (Chapter 1, Page 5)</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Armchair anthropology</w:t>
      </w:r>
      <w:r w:rsidR="004720E8">
        <w:rPr>
          <w:rFonts w:ascii="Arial" w:hAnsi="Arial" w:cs="Arial"/>
          <w:color w:val="000000"/>
          <w:sz w:val="18"/>
          <w:szCs w:val="18"/>
          <w:shd w:val="clear" w:color="auto" w:fill="FFFFFF"/>
        </w:rPr>
        <w:t xml:space="preserve"> - </w:t>
      </w:r>
      <w:r w:rsidR="004720E8" w:rsidRPr="004720E8">
        <w:rPr>
          <w:rFonts w:ascii="Arial" w:hAnsi="Arial" w:cs="Arial"/>
          <w:sz w:val="18"/>
          <w:szCs w:val="18"/>
        </w:rPr>
        <w:t>The term armchair anthropology refers to how early cultural anthropologists conducted research by sitting and reading about other cultures. They read reports written by travellers, missionaries, and explorers but never visited those places or had any kind of direct experience with the people. (Chapter 2, Page 34)</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sidRPr="00C65749">
        <w:rPr>
          <w:rFonts w:ascii="Arial" w:hAnsi="Arial" w:cs="Arial"/>
          <w:color w:val="000000"/>
          <w:sz w:val="18"/>
          <w:szCs w:val="18"/>
          <w:shd w:val="clear" w:color="auto" w:fill="FFFFFF"/>
        </w:rPr>
        <w:t>Interpretive anthropology</w:t>
      </w:r>
      <w:r w:rsidR="004720E8" w:rsidRPr="00C65749">
        <w:rPr>
          <w:rFonts w:ascii="Arial" w:hAnsi="Arial" w:cs="Arial"/>
          <w:color w:val="000000"/>
          <w:sz w:val="18"/>
          <w:szCs w:val="18"/>
          <w:shd w:val="clear" w:color="auto" w:fill="FFFFFF"/>
        </w:rPr>
        <w:t xml:space="preserve"> - </w:t>
      </w:r>
      <w:r w:rsidR="004720E8" w:rsidRPr="00C65749">
        <w:rPr>
          <w:rFonts w:ascii="Arial" w:hAnsi="Arial" w:cs="Arial"/>
          <w:sz w:val="18"/>
          <w:szCs w:val="18"/>
        </w:rPr>
        <w:t xml:space="preserve">Interpretive anthropology considers how people use symbols to make sense of the world around them, and how these meanings are negotiated. Interpretive anthropologists view culture as a contested domain, not a given. They favour an approach to ethnography that constructs a rich, complex description emerging </w:t>
      </w:r>
      <w:r w:rsidR="004720E8" w:rsidRPr="00C65749">
        <w:rPr>
          <w:rFonts w:ascii="Arial" w:hAnsi="Arial" w:cs="Arial"/>
          <w:sz w:val="18"/>
          <w:szCs w:val="18"/>
        </w:rPr>
        <w:lastRenderedPageBreak/>
        <w:t xml:space="preserve">from the insider’s point of view. Interpretive anthropology tries to communicate this complexity, and rejects approaches that are </w:t>
      </w:r>
      <w:proofErr w:type="spellStart"/>
      <w:r w:rsidR="004720E8" w:rsidRPr="00C65749">
        <w:rPr>
          <w:rFonts w:ascii="Arial" w:hAnsi="Arial" w:cs="Arial"/>
          <w:sz w:val="18"/>
          <w:szCs w:val="18"/>
        </w:rPr>
        <w:t>reductionistic</w:t>
      </w:r>
      <w:proofErr w:type="spellEnd"/>
      <w:r w:rsidR="004720E8" w:rsidRPr="00C65749">
        <w:rPr>
          <w:rFonts w:ascii="Arial" w:hAnsi="Arial" w:cs="Arial"/>
          <w:sz w:val="18"/>
          <w:szCs w:val="18"/>
        </w:rPr>
        <w:t>. (Chapter 1, Page 27)</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sidRPr="00C65749">
        <w:rPr>
          <w:rFonts w:ascii="Arial" w:hAnsi="Arial" w:cs="Arial"/>
          <w:color w:val="000000"/>
          <w:sz w:val="18"/>
          <w:szCs w:val="18"/>
          <w:shd w:val="clear" w:color="auto" w:fill="FFFFFF"/>
        </w:rPr>
        <w:t>Emic</w:t>
      </w:r>
      <w:r w:rsidR="00C65749" w:rsidRPr="00C65749">
        <w:rPr>
          <w:rFonts w:ascii="Arial" w:hAnsi="Arial" w:cs="Arial"/>
          <w:color w:val="000000"/>
          <w:sz w:val="18"/>
          <w:szCs w:val="18"/>
          <w:shd w:val="clear" w:color="auto" w:fill="FFFFFF"/>
        </w:rPr>
        <w:t xml:space="preserve"> - </w:t>
      </w:r>
      <w:r w:rsidR="00C65749" w:rsidRPr="00C65749">
        <w:rPr>
          <w:rFonts w:ascii="Arial" w:hAnsi="Arial" w:cs="Arial"/>
          <w:sz w:val="18"/>
          <w:szCs w:val="18"/>
        </w:rPr>
        <w:t>emic (pronounced like the last two syllables of phonemic) refers to data collected that reflect what insiders say and understand about their culture, and insiders’ categories of thinking/ c: what insiders do and perceive about their culture, their perceptions of reality, and their explanations for why they do what they do. (Chapter 2, Page 46)</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sidRPr="00C65749">
        <w:rPr>
          <w:rFonts w:ascii="Arial" w:hAnsi="Arial" w:cs="Arial"/>
          <w:color w:val="000000"/>
          <w:sz w:val="18"/>
          <w:szCs w:val="18"/>
          <w:shd w:val="clear" w:color="auto" w:fill="FFFFFF"/>
        </w:rPr>
        <w:t>Etic</w:t>
      </w:r>
      <w:r w:rsidR="00C65749" w:rsidRPr="00C65749">
        <w:rPr>
          <w:rFonts w:ascii="Arial" w:hAnsi="Arial" w:cs="Arial"/>
          <w:color w:val="000000"/>
          <w:sz w:val="18"/>
          <w:szCs w:val="18"/>
          <w:shd w:val="clear" w:color="auto" w:fill="FFFFFF"/>
        </w:rPr>
        <w:t xml:space="preserve"> - </w:t>
      </w:r>
      <w:r w:rsidR="00C65749" w:rsidRPr="00C65749">
        <w:rPr>
          <w:rFonts w:ascii="Arial" w:hAnsi="Arial" w:cs="Arial"/>
          <w:sz w:val="18"/>
          <w:szCs w:val="18"/>
        </w:rPr>
        <w:t>an analytical framework used by outside analysts in studying culture/ (pronounced like the last two syllables of phonetic) refers to data collected according to the researcher’s questions and categories, with the goal of being able to test a hypothesis. (Chapter 2, Page 46)</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sidRPr="00C65749">
        <w:rPr>
          <w:rFonts w:ascii="Arial" w:hAnsi="Arial" w:cs="Arial"/>
          <w:color w:val="000000"/>
          <w:sz w:val="18"/>
          <w:szCs w:val="18"/>
          <w:shd w:val="clear" w:color="auto" w:fill="FFFFFF"/>
        </w:rPr>
        <w:t xml:space="preserve">Collaborative research </w:t>
      </w:r>
      <w:r w:rsidR="00C65749" w:rsidRPr="00C65749">
        <w:rPr>
          <w:rFonts w:ascii="Arial" w:hAnsi="Arial" w:cs="Arial"/>
          <w:color w:val="000000"/>
          <w:sz w:val="18"/>
          <w:szCs w:val="18"/>
          <w:shd w:val="clear" w:color="auto" w:fill="FFFFFF"/>
        </w:rPr>
        <w:t xml:space="preserve">- </w:t>
      </w:r>
      <w:r w:rsidR="00C65749" w:rsidRPr="00C65749">
        <w:rPr>
          <w:rFonts w:ascii="Arial" w:hAnsi="Arial" w:cs="Arial"/>
          <w:sz w:val="18"/>
          <w:szCs w:val="18"/>
        </w:rPr>
        <w:t>A new direction in methods explicitly seeks to involve members of the study population in collaborative research—from data collection to analysis and presentation. Collaborative research is an approach to learning about culture that involves the anthropologist working with members of the study population as partners and teammates rather than researcher and “subject.” This strategy, from the start, forces reconsideration of how anthropologists refer to the people being studied, especially the long-standing term informant. The term sounds hauntingly and negatively related to espionage or war, and implies a passive role on handing over information to someone else. As we noted earlier in this chapter, institutional review boards (IRBs) use the term human subject, which cultural anthropologists reject for similar reasons. Some cultural anthropologists now use the term consultant, which implies work for hire. Perhaps the least objectionable term is research participant. (Chapter 2, Page 56)</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Cultural </w:t>
      </w:r>
      <w:r w:rsidRPr="00C65749">
        <w:rPr>
          <w:rFonts w:ascii="Arial" w:hAnsi="Arial" w:cs="Arial"/>
          <w:color w:val="000000"/>
          <w:sz w:val="18"/>
          <w:szCs w:val="18"/>
          <w:shd w:val="clear" w:color="auto" w:fill="FFFFFF"/>
        </w:rPr>
        <w:t>relativism</w:t>
      </w:r>
      <w:r w:rsidR="00C65749" w:rsidRPr="00C65749">
        <w:rPr>
          <w:rFonts w:ascii="Arial" w:hAnsi="Arial" w:cs="Arial"/>
          <w:color w:val="000000"/>
          <w:sz w:val="18"/>
          <w:szCs w:val="18"/>
          <w:shd w:val="clear" w:color="auto" w:fill="FFFFFF"/>
        </w:rPr>
        <w:t xml:space="preserve"> - </w:t>
      </w:r>
      <w:r w:rsidR="00C65749" w:rsidRPr="00C65749">
        <w:rPr>
          <w:rFonts w:ascii="Arial" w:hAnsi="Arial" w:cs="Arial"/>
          <w:sz w:val="18"/>
          <w:szCs w:val="18"/>
        </w:rPr>
        <w:t>The opposite of ethnocentrism is cultural relativism, the idea that each culture must be understood in terms of the values and beliefs of that culture and should not be judged by the standards of another culture. Cultural relativism assumes that no culture is better than any other. How does a person gain a sense of cultural relativism? The best way is to be able to spend substantial amounts of time living with people outside your own culture. Studying abroad and socially engaged travel help. More locally, you can experience aspects of other cultures by reading about them, learning about them in anthropology classes, doing Internet research, cooking and eating “foreign” foods, listening to “world music,” reading novels by authors from other cultures, making friends who are “different” from you, and exploring the multicultural world on your campus. (Chapter 1, Page 25)</w:t>
      </w:r>
    </w:p>
    <w:p w:rsidR="00325310" w:rsidRPr="00C65749" w:rsidRDefault="00325310" w:rsidP="00325310">
      <w:pPr>
        <w:pStyle w:val="NormalWeb"/>
        <w:shd w:val="clear" w:color="auto" w:fill="FFFFFF"/>
        <w:rPr>
          <w:rFonts w:ascii="Arial" w:hAnsi="Arial" w:cs="Arial"/>
          <w:color w:val="000000"/>
          <w:sz w:val="18"/>
          <w:szCs w:val="18"/>
          <w:shd w:val="clear" w:color="auto" w:fill="FFFFFF"/>
        </w:rPr>
      </w:pPr>
      <w:r w:rsidRPr="00C65749">
        <w:rPr>
          <w:rFonts w:ascii="Arial" w:hAnsi="Arial" w:cs="Arial"/>
          <w:color w:val="000000"/>
          <w:sz w:val="18"/>
          <w:szCs w:val="18"/>
          <w:shd w:val="clear" w:color="auto" w:fill="FFFFFF"/>
        </w:rPr>
        <w:t>Culture shock</w:t>
      </w:r>
      <w:r w:rsidR="00C65749" w:rsidRPr="00C65749">
        <w:rPr>
          <w:rFonts w:ascii="Arial" w:hAnsi="Arial" w:cs="Arial"/>
          <w:color w:val="000000"/>
          <w:sz w:val="18"/>
          <w:szCs w:val="18"/>
          <w:shd w:val="clear" w:color="auto" w:fill="FFFFFF"/>
        </w:rPr>
        <w:t xml:space="preserve"> - </w:t>
      </w:r>
      <w:r w:rsidR="00C65749" w:rsidRPr="00C65749">
        <w:rPr>
          <w:rFonts w:ascii="Arial" w:hAnsi="Arial" w:cs="Arial"/>
          <w:sz w:val="18"/>
          <w:szCs w:val="18"/>
        </w:rPr>
        <w:t>Culture shock consists of persistent feelings of uneasiness, loneliness, and anxiety that often occur when a person has shifted from one culture to a different one. The more “different” the two cultures are, the more severe the shock is likely to be. Culture shock happens to many cultural anthropologists, no matter how much they have tried to prepare themselves for the field. Culture shock can happen to students who study abroad, overseas volunteers (CUSO, WUSC), or anyone who spends a significant amount of time living and participating in another culture. It can range from problems with food to the language barrier. (Chapter 2, Page 45)</w:t>
      </w:r>
    </w:p>
    <w:p w:rsidR="00325310"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Primary ethical obligation of anthropologists</w:t>
      </w:r>
      <w:r w:rsidR="00C65749">
        <w:rPr>
          <w:rFonts w:ascii="Arial" w:hAnsi="Arial" w:cs="Arial"/>
          <w:color w:val="000000"/>
          <w:sz w:val="18"/>
          <w:szCs w:val="18"/>
          <w:shd w:val="clear" w:color="auto" w:fill="FFFFFF"/>
        </w:rPr>
        <w:t xml:space="preserve"> - </w:t>
      </w:r>
      <w:r w:rsidR="00C65749" w:rsidRPr="00C65749">
        <w:rPr>
          <w:rFonts w:ascii="Arial" w:hAnsi="Arial" w:cs="Arial"/>
          <w:sz w:val="18"/>
          <w:szCs w:val="18"/>
        </w:rPr>
        <w:t>Primary ethical obligations are to the people, species, and materials they study and to the people with whom they work. These obligations can supersede the goal of seeking new knowledge: • Avoid harm or wrong, understanding that the development of knowledge can lead to change, which may be positive or negative for the people or animals worked with or studied. • Respect the well-being of humans and nonhuman primates. • Work for the long-term conservation of the archaeological, fossil, and historical records. • Consult actively with the affected individuals or group(s), with the goal of establishing a working relationship that can be beneficial to all parties involved. (Chapter 2, Page 57)</w:t>
      </w:r>
    </w:p>
    <w:p w:rsidR="00C65749" w:rsidRPr="0048185B" w:rsidRDefault="00C65749"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Holism </w:t>
      </w:r>
      <w:r w:rsidRPr="00C65749">
        <w:rPr>
          <w:rFonts w:ascii="Arial" w:hAnsi="Arial" w:cs="Arial"/>
          <w:color w:val="000000"/>
          <w:sz w:val="18"/>
          <w:szCs w:val="18"/>
          <w:shd w:val="clear" w:color="auto" w:fill="FFFFFF"/>
        </w:rPr>
        <w:t xml:space="preserve">- </w:t>
      </w:r>
      <w:r w:rsidRPr="00C65749">
        <w:rPr>
          <w:rFonts w:ascii="Arial" w:hAnsi="Arial" w:cs="Arial"/>
          <w:sz w:val="18"/>
          <w:szCs w:val="18"/>
        </w:rPr>
        <w:t xml:space="preserve">the perspective in anthropology that cultures are complex systems that cannot be fully understood without paying attention to their different components, including economics, social organization, and ideology. </w:t>
      </w:r>
      <w:proofErr w:type="gramStart"/>
      <w:r w:rsidRPr="00C65749">
        <w:rPr>
          <w:rFonts w:ascii="Arial" w:hAnsi="Arial" w:cs="Arial"/>
          <w:sz w:val="18"/>
          <w:szCs w:val="18"/>
        </w:rPr>
        <w:t>cultural</w:t>
      </w:r>
      <w:proofErr w:type="gramEnd"/>
      <w:r w:rsidRPr="00C65749">
        <w:rPr>
          <w:rFonts w:ascii="Arial" w:hAnsi="Arial" w:cs="Arial"/>
          <w:sz w:val="18"/>
          <w:szCs w:val="18"/>
        </w:rPr>
        <w:t xml:space="preserve"> relativism: the perspective that each culture must be understood in terms of the values and ideas of that culture and </w:t>
      </w:r>
      <w:r w:rsidRPr="0048185B">
        <w:rPr>
          <w:rFonts w:ascii="Arial" w:hAnsi="Arial" w:cs="Arial"/>
          <w:sz w:val="18"/>
          <w:szCs w:val="18"/>
        </w:rPr>
        <w:t>should not be judged by the standards of another. (Chapter 1, Page 10)</w:t>
      </w:r>
    </w:p>
    <w:p w:rsidR="00325310" w:rsidRPr="0048185B" w:rsidRDefault="00C65749" w:rsidP="00325310">
      <w:pPr>
        <w:pStyle w:val="NormalWeb"/>
        <w:shd w:val="clear" w:color="auto" w:fill="FFFFFF"/>
        <w:rPr>
          <w:rFonts w:ascii="Arial" w:hAnsi="Arial" w:cs="Arial"/>
          <w:color w:val="000000"/>
          <w:sz w:val="18"/>
          <w:szCs w:val="18"/>
          <w:shd w:val="clear" w:color="auto" w:fill="FFFFFF"/>
        </w:rPr>
      </w:pPr>
      <w:r w:rsidRPr="0048185B">
        <w:rPr>
          <w:rFonts w:ascii="Arial" w:hAnsi="Arial" w:cs="Arial"/>
          <w:color w:val="000000"/>
          <w:sz w:val="18"/>
          <w:szCs w:val="18"/>
          <w:shd w:val="clear" w:color="auto" w:fill="FFFFFF"/>
        </w:rPr>
        <w:t>R</w:t>
      </w:r>
      <w:r w:rsidR="00325310" w:rsidRPr="0048185B">
        <w:rPr>
          <w:rFonts w:ascii="Arial" w:hAnsi="Arial" w:cs="Arial"/>
          <w:color w:val="000000"/>
          <w:sz w:val="18"/>
          <w:szCs w:val="18"/>
          <w:shd w:val="clear" w:color="auto" w:fill="FFFFFF"/>
        </w:rPr>
        <w:t>apport</w:t>
      </w:r>
      <w:r w:rsidRPr="0048185B">
        <w:rPr>
          <w:rFonts w:ascii="Arial" w:hAnsi="Arial" w:cs="Arial"/>
          <w:color w:val="000000"/>
          <w:sz w:val="18"/>
          <w:szCs w:val="18"/>
          <w:shd w:val="clear" w:color="auto" w:fill="FFFFFF"/>
        </w:rPr>
        <w:t xml:space="preserve"> - </w:t>
      </w:r>
      <w:r w:rsidRPr="0048185B">
        <w:rPr>
          <w:rFonts w:ascii="Arial" w:hAnsi="Arial" w:cs="Arial"/>
          <w:sz w:val="18"/>
          <w:szCs w:val="18"/>
        </w:rPr>
        <w:t>Rapport is a trusting relationship between the researcher and the study population. In the early stages of research, the primary goal is to establish rapport, probably first with key leaders or decision-makers in the community who may serve as gatekeepers (people who formally or informally control access to human or material resources to the group or community). Gaining rapport involves trust on the part of the study population, and their trust depends on how the researcher presents herself or himself. In many cultures, local people will have difficulty understanding why a person would come to “study” them, since they may not know about universities and research and cultural anthropology. They may provide their own often inaccurate explanations, based on previous experience with outsiders whose goals differed from those of cultural anthropologists, such as tax collectors, missionaries, family-planning promoters, and law-enforcement officials. (Chapter 2, Page 41)</w:t>
      </w:r>
    </w:p>
    <w:p w:rsidR="00325310" w:rsidRPr="0048185B" w:rsidRDefault="00325310" w:rsidP="00325310">
      <w:pPr>
        <w:pStyle w:val="NormalWeb"/>
        <w:shd w:val="clear" w:color="auto" w:fill="FFFFFF"/>
        <w:rPr>
          <w:rFonts w:ascii="Arial" w:hAnsi="Arial" w:cs="Arial"/>
          <w:color w:val="000000"/>
          <w:sz w:val="18"/>
          <w:szCs w:val="18"/>
          <w:shd w:val="clear" w:color="auto" w:fill="FFFFFF"/>
        </w:rPr>
      </w:pPr>
      <w:r>
        <w:rPr>
          <w:rFonts w:ascii="Arial" w:hAnsi="Arial" w:cs="Arial"/>
          <w:color w:val="000000"/>
          <w:sz w:val="18"/>
          <w:szCs w:val="18"/>
          <w:shd w:val="clear" w:color="auto" w:fill="FFFFFF"/>
        </w:rPr>
        <w:lastRenderedPageBreak/>
        <w:t>Inductive research</w:t>
      </w:r>
      <w:r w:rsidR="0048185B">
        <w:rPr>
          <w:rFonts w:ascii="Arial" w:hAnsi="Arial" w:cs="Arial"/>
          <w:color w:val="000000"/>
          <w:sz w:val="18"/>
          <w:szCs w:val="18"/>
          <w:shd w:val="clear" w:color="auto" w:fill="FFFFFF"/>
        </w:rPr>
        <w:t xml:space="preserve"> </w:t>
      </w:r>
      <w:proofErr w:type="gramStart"/>
      <w:r w:rsidR="0048185B" w:rsidRPr="0048185B">
        <w:rPr>
          <w:rFonts w:ascii="Arial" w:hAnsi="Arial" w:cs="Arial"/>
          <w:color w:val="000000"/>
          <w:sz w:val="18"/>
          <w:szCs w:val="18"/>
          <w:shd w:val="clear" w:color="auto" w:fill="FFFFFF"/>
        </w:rPr>
        <w:t xml:space="preserve">- </w:t>
      </w:r>
      <w:r w:rsidR="0048185B" w:rsidRPr="0048185B">
        <w:rPr>
          <w:rFonts w:ascii="Arial" w:hAnsi="Arial" w:cs="Arial"/>
          <w:sz w:val="18"/>
          <w:szCs w:val="18"/>
        </w:rPr>
        <w:t xml:space="preserve"> An</w:t>
      </w:r>
      <w:proofErr w:type="gramEnd"/>
      <w:r w:rsidR="0048185B" w:rsidRPr="0048185B">
        <w:rPr>
          <w:rFonts w:ascii="Arial" w:hAnsi="Arial" w:cs="Arial"/>
          <w:sz w:val="18"/>
          <w:szCs w:val="18"/>
        </w:rPr>
        <w:t xml:space="preserve"> inductive approach is a form of research that proceeds without a hypothesis and involves gathering data through unstructured, informal observation, conversation, and other methods. The inductive approach in cultural anthropology tends to avoid quantitative data and emphasizes qualitative data, or nonnumeric information, such as recordings of myths, conversations, and filming of events. Most anthropologists, however, operate somewhere between these two extremes, combining deductive and inductive approaches and quantitative and qualitative data. (Chapter 2, Page 46)</w:t>
      </w:r>
    </w:p>
    <w:p w:rsidR="00325310" w:rsidRPr="0048185B" w:rsidRDefault="00325310" w:rsidP="00325310">
      <w:pPr>
        <w:pStyle w:val="NormalWeb"/>
        <w:shd w:val="clear" w:color="auto" w:fill="FFFFFF"/>
        <w:rPr>
          <w:rFonts w:ascii="Arial" w:hAnsi="Arial" w:cs="Arial"/>
          <w:color w:val="000000"/>
          <w:sz w:val="18"/>
          <w:szCs w:val="18"/>
          <w:shd w:val="clear" w:color="auto" w:fill="FFFFFF"/>
        </w:rPr>
      </w:pPr>
      <w:proofErr w:type="gramStart"/>
      <w:r w:rsidRPr="0048185B">
        <w:rPr>
          <w:rFonts w:ascii="Arial" w:hAnsi="Arial" w:cs="Arial"/>
          <w:color w:val="000000"/>
          <w:sz w:val="18"/>
          <w:szCs w:val="18"/>
          <w:shd w:val="clear" w:color="auto" w:fill="FFFFFF"/>
        </w:rPr>
        <w:t>Triangulation of data</w:t>
      </w:r>
      <w:r w:rsidR="0048185B" w:rsidRPr="0048185B">
        <w:rPr>
          <w:rFonts w:ascii="Arial" w:hAnsi="Arial" w:cs="Arial"/>
          <w:color w:val="000000"/>
          <w:sz w:val="18"/>
          <w:szCs w:val="18"/>
          <w:shd w:val="clear" w:color="auto" w:fill="FFFFFF"/>
        </w:rPr>
        <w:t xml:space="preserve"> - </w:t>
      </w:r>
      <w:r w:rsidR="0048185B" w:rsidRPr="0048185B">
        <w:rPr>
          <w:rFonts w:ascii="Arial" w:hAnsi="Arial" w:cs="Arial"/>
          <w:sz w:val="18"/>
          <w:szCs w:val="18"/>
        </w:rPr>
        <w:t>Research technique that involves obtaining information on a particular topic from more than one person or perspective.</w:t>
      </w:r>
      <w:proofErr w:type="gramEnd"/>
      <w:r w:rsidR="0048185B" w:rsidRPr="0048185B">
        <w:rPr>
          <w:rFonts w:ascii="Arial" w:hAnsi="Arial" w:cs="Arial"/>
          <w:sz w:val="18"/>
          <w:szCs w:val="18"/>
        </w:rPr>
        <w:t xml:space="preserve"> </w:t>
      </w:r>
      <w:proofErr w:type="gramStart"/>
      <w:r w:rsidR="0048185B" w:rsidRPr="0048185B">
        <w:rPr>
          <w:rFonts w:ascii="Arial" w:hAnsi="Arial" w:cs="Arial"/>
          <w:sz w:val="18"/>
          <w:szCs w:val="18"/>
        </w:rPr>
        <w:t>a</w:t>
      </w:r>
      <w:proofErr w:type="gramEnd"/>
      <w:r w:rsidR="0048185B" w:rsidRPr="0048185B">
        <w:rPr>
          <w:rFonts w:ascii="Arial" w:hAnsi="Arial" w:cs="Arial"/>
          <w:sz w:val="18"/>
          <w:szCs w:val="18"/>
        </w:rPr>
        <w:t xml:space="preserve"> technique that involves seeking information on a particular topic from more than one angle or perspective (Robson 1993:290). Asking only one person provides information from only that person’s viewpoint. Asking two people about the same thing doubles the information and often reveals that perspectives differ. The researcher may then want to check other sources, such as written records or newspaper reports, for additional perspectives. (Chapter 2, Page 49)</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 </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Lesson 3:</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Symbol</w:t>
      </w:r>
      <w:r w:rsidR="0048185B">
        <w:rPr>
          <w:rFonts w:ascii="Arial" w:hAnsi="Arial" w:cs="Arial"/>
          <w:color w:val="000000"/>
          <w:sz w:val="18"/>
          <w:szCs w:val="18"/>
        </w:rPr>
        <w:t xml:space="preserve"> - </w:t>
      </w:r>
      <w:r w:rsidR="0048185B" w:rsidRPr="000B4E4D">
        <w:rPr>
          <w:rFonts w:ascii="Arial" w:hAnsi="Arial" w:cs="Arial"/>
          <w:sz w:val="18"/>
          <w:szCs w:val="18"/>
        </w:rPr>
        <w:t>an object, word, or action with culturally defined meaning that stands for something else; most symbols are arbitrary. (Chapter 1, Page 16)</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Dr. Foster’s interview and his take on post-colonial states</w:t>
      </w:r>
      <w:r w:rsidR="0048185B">
        <w:rPr>
          <w:rFonts w:ascii="Arial" w:hAnsi="Arial" w:cs="Arial"/>
          <w:color w:val="000000"/>
          <w:sz w:val="18"/>
          <w:szCs w:val="18"/>
        </w:rPr>
        <w:t xml:space="preserve"> – Lesson 3, slide 24</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Origin of culture</w:t>
      </w:r>
      <w:r w:rsidR="000B4E4D">
        <w:rPr>
          <w:rFonts w:ascii="Arial" w:hAnsi="Arial" w:cs="Arial"/>
          <w:color w:val="000000"/>
          <w:sz w:val="18"/>
          <w:szCs w:val="18"/>
        </w:rPr>
        <w:t xml:space="preserve"> - </w:t>
      </w:r>
    </w:p>
    <w:p w:rsidR="000B4E4D" w:rsidRPr="000B4E4D" w:rsidRDefault="00325310" w:rsidP="000B4E4D">
      <w:pPr>
        <w:pStyle w:val="NormalWeb"/>
        <w:shd w:val="clear" w:color="auto" w:fill="FFFFFF"/>
        <w:spacing w:before="75" w:beforeAutospacing="0" w:after="75" w:afterAutospacing="0"/>
        <w:rPr>
          <w:rFonts w:ascii="Arial" w:hAnsi="Arial" w:cs="Arial"/>
          <w:color w:val="000000"/>
          <w:sz w:val="18"/>
          <w:szCs w:val="18"/>
        </w:rPr>
      </w:pPr>
      <w:r w:rsidRPr="000B4E4D">
        <w:rPr>
          <w:rFonts w:ascii="Arial" w:hAnsi="Arial" w:cs="Arial"/>
          <w:color w:val="000000"/>
          <w:sz w:val="18"/>
          <w:szCs w:val="18"/>
        </w:rPr>
        <w:t>Culture</w:t>
      </w:r>
      <w:r w:rsidR="000B4E4D" w:rsidRPr="000B4E4D">
        <w:rPr>
          <w:rFonts w:ascii="Arial" w:hAnsi="Arial" w:cs="Arial"/>
          <w:color w:val="000000"/>
          <w:sz w:val="18"/>
          <w:szCs w:val="18"/>
        </w:rPr>
        <w:t xml:space="preserve"> - Clearly, when people are part of a cultural group they are not passive recipients of prepackaged systems of meanings, behaviour and thought.</w:t>
      </w:r>
    </w:p>
    <w:p w:rsidR="000B4E4D" w:rsidRPr="000B4E4D" w:rsidRDefault="000B4E4D" w:rsidP="000B4E4D">
      <w:pPr>
        <w:pStyle w:val="NormalWeb"/>
        <w:shd w:val="clear" w:color="auto" w:fill="FFFFFF"/>
        <w:spacing w:before="75" w:beforeAutospacing="0" w:after="75" w:afterAutospacing="0"/>
        <w:rPr>
          <w:rFonts w:ascii="Arial" w:hAnsi="Arial" w:cs="Arial"/>
          <w:color w:val="000000"/>
          <w:sz w:val="18"/>
          <w:szCs w:val="18"/>
        </w:rPr>
      </w:pPr>
      <w:r w:rsidRPr="000B4E4D">
        <w:rPr>
          <w:rFonts w:ascii="Arial" w:hAnsi="Arial" w:cs="Arial"/>
          <w:color w:val="000000"/>
          <w:sz w:val="18"/>
          <w:szCs w:val="18"/>
        </w:rPr>
        <w:t>As individuals, they develop their own opinions and ideas. Individuals in a culture engage the dominant culture according to gender, class, experience, age, etc. And this process is often what leads them to have different visions of what their culture is.</w:t>
      </w:r>
      <w:r>
        <w:rPr>
          <w:rFonts w:ascii="Arial" w:hAnsi="Arial" w:cs="Arial"/>
          <w:color w:val="000000"/>
          <w:sz w:val="18"/>
          <w:szCs w:val="18"/>
        </w:rPr>
        <w:t xml:space="preserve"> (Lesson 3, Slide 12)</w:t>
      </w:r>
    </w:p>
    <w:p w:rsidR="00325310" w:rsidRPr="000B4E4D"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Ethnicity</w:t>
      </w:r>
      <w:r w:rsidR="000B4E4D">
        <w:rPr>
          <w:rFonts w:ascii="Arial" w:hAnsi="Arial" w:cs="Arial"/>
          <w:color w:val="000000"/>
          <w:sz w:val="18"/>
          <w:szCs w:val="18"/>
        </w:rPr>
        <w:t xml:space="preserve"> - </w:t>
      </w:r>
      <w:r w:rsidR="000B4E4D" w:rsidRPr="000B4E4D">
        <w:rPr>
          <w:rFonts w:ascii="Arial" w:hAnsi="Arial" w:cs="Arial"/>
          <w:sz w:val="18"/>
          <w:szCs w:val="18"/>
        </w:rPr>
        <w:t>Ethnicity refers to a sense of group affiliation based on a distinct heritage or worldview as a “people,” for example, Caribbean Canadians or Italian Canadians, the Croats of Eastern Europe, and the Han people of China. This sense of identity can be vigorously expressed through political movements or more quietly stated. It can be a basis for social ranking, claimed entitlements to resources such as land or artifacts, and a basis for defending or retrieving those resources. (Chapter 1, Page 21)</w:t>
      </w:r>
    </w:p>
    <w:p w:rsidR="00325310" w:rsidRPr="000B4E4D" w:rsidRDefault="00325310" w:rsidP="00325310">
      <w:pPr>
        <w:pStyle w:val="NormalWeb"/>
        <w:shd w:val="clear" w:color="auto" w:fill="FFFFFF"/>
        <w:rPr>
          <w:rFonts w:ascii="Arial" w:hAnsi="Arial" w:cs="Arial"/>
          <w:color w:val="000000"/>
          <w:sz w:val="18"/>
          <w:szCs w:val="18"/>
        </w:rPr>
      </w:pPr>
      <w:r w:rsidRPr="000B4E4D">
        <w:rPr>
          <w:rFonts w:ascii="Arial" w:hAnsi="Arial" w:cs="Arial"/>
          <w:color w:val="000000"/>
          <w:sz w:val="18"/>
          <w:szCs w:val="18"/>
        </w:rPr>
        <w:t>Youth</w:t>
      </w:r>
      <w:r w:rsidR="000B4E4D" w:rsidRPr="000B4E4D">
        <w:rPr>
          <w:rFonts w:ascii="Arial" w:hAnsi="Arial" w:cs="Arial"/>
          <w:color w:val="000000"/>
          <w:sz w:val="18"/>
          <w:szCs w:val="18"/>
        </w:rPr>
        <w:t xml:space="preserve"> - </w:t>
      </w:r>
      <w:r w:rsidR="000B4E4D" w:rsidRPr="000B4E4D">
        <w:rPr>
          <w:rFonts w:ascii="Arial" w:hAnsi="Arial" w:cs="Arial"/>
          <w:color w:val="000000"/>
          <w:sz w:val="18"/>
          <w:szCs w:val="18"/>
          <w:shd w:val="clear" w:color="auto" w:fill="FFFFFF"/>
        </w:rPr>
        <w:t xml:space="preserve">In some societies, young people have modes of expressions, behaviour and values that may be significantly different from those of their adult counterparts: they dress differently from their parents, they listen to different kinds of music, </w:t>
      </w:r>
      <w:proofErr w:type="gramStart"/>
      <w:r w:rsidR="000B4E4D" w:rsidRPr="000B4E4D">
        <w:rPr>
          <w:rFonts w:ascii="Arial" w:hAnsi="Arial" w:cs="Arial"/>
          <w:color w:val="000000"/>
          <w:sz w:val="18"/>
          <w:szCs w:val="18"/>
          <w:shd w:val="clear" w:color="auto" w:fill="FFFFFF"/>
        </w:rPr>
        <w:t>they</w:t>
      </w:r>
      <w:proofErr w:type="gramEnd"/>
      <w:r w:rsidR="000B4E4D" w:rsidRPr="000B4E4D">
        <w:rPr>
          <w:rFonts w:ascii="Arial" w:hAnsi="Arial" w:cs="Arial"/>
          <w:color w:val="000000"/>
          <w:sz w:val="18"/>
          <w:szCs w:val="18"/>
          <w:shd w:val="clear" w:color="auto" w:fill="FFFFFF"/>
        </w:rPr>
        <w:t xml:space="preserve"> use different words, and so on. This observation has led anthropologists such as </w:t>
      </w:r>
      <w:proofErr w:type="spellStart"/>
      <w:r w:rsidR="000B4E4D" w:rsidRPr="000B4E4D">
        <w:rPr>
          <w:rFonts w:ascii="Arial" w:hAnsi="Arial" w:cs="Arial"/>
          <w:color w:val="000000"/>
          <w:sz w:val="18"/>
          <w:szCs w:val="18"/>
          <w:shd w:val="clear" w:color="auto" w:fill="FFFFFF"/>
        </w:rPr>
        <w:t>Vered</w:t>
      </w:r>
      <w:proofErr w:type="spellEnd"/>
      <w:r w:rsidR="000B4E4D" w:rsidRPr="000B4E4D">
        <w:rPr>
          <w:rFonts w:ascii="Arial" w:hAnsi="Arial" w:cs="Arial"/>
          <w:color w:val="000000"/>
          <w:sz w:val="18"/>
          <w:szCs w:val="18"/>
          <w:shd w:val="clear" w:color="auto" w:fill="FFFFFF"/>
        </w:rPr>
        <w:t xml:space="preserve"> Amit to talk about youth culture. Yet however different some youth wish to be, they also engage with the rest of society. (Lesson 3, Slide 13)</w:t>
      </w:r>
    </w:p>
    <w:p w:rsidR="00325310" w:rsidRPr="00872622"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Characteristics of culture</w:t>
      </w:r>
      <w:r w:rsidR="000B4E4D">
        <w:rPr>
          <w:rFonts w:ascii="Arial" w:hAnsi="Arial" w:cs="Arial"/>
          <w:color w:val="000000"/>
          <w:sz w:val="18"/>
          <w:szCs w:val="18"/>
        </w:rPr>
        <w:t xml:space="preserve"> - </w:t>
      </w:r>
      <w:r w:rsidR="000B4E4D" w:rsidRPr="00872622">
        <w:rPr>
          <w:rFonts w:ascii="Arial" w:hAnsi="Arial" w:cs="Arial"/>
          <w:sz w:val="18"/>
          <w:szCs w:val="18"/>
        </w:rPr>
        <w:t>Understanding of the complex concept of culture can be gained by looking at its characteristics. This section discusses some characteristics of culture. (Chapter 1, Page 15)</w:t>
      </w:r>
    </w:p>
    <w:p w:rsidR="00325310" w:rsidRPr="00872622" w:rsidRDefault="00325310" w:rsidP="00325310">
      <w:pPr>
        <w:pStyle w:val="NormalWeb"/>
        <w:shd w:val="clear" w:color="auto" w:fill="FFFFFF"/>
        <w:rPr>
          <w:rFonts w:ascii="Arial" w:hAnsi="Arial" w:cs="Arial"/>
          <w:color w:val="000000"/>
          <w:sz w:val="18"/>
          <w:szCs w:val="18"/>
        </w:rPr>
      </w:pPr>
      <w:r w:rsidRPr="00872622">
        <w:rPr>
          <w:rFonts w:ascii="Arial" w:hAnsi="Arial" w:cs="Arial"/>
          <w:color w:val="000000"/>
          <w:sz w:val="18"/>
          <w:szCs w:val="18"/>
        </w:rPr>
        <w:t>Hybridization</w:t>
      </w:r>
      <w:r w:rsidR="000B4E4D" w:rsidRPr="00872622">
        <w:rPr>
          <w:rFonts w:ascii="Arial" w:hAnsi="Arial" w:cs="Arial"/>
          <w:color w:val="000000"/>
          <w:sz w:val="18"/>
          <w:szCs w:val="18"/>
        </w:rPr>
        <w:t xml:space="preserve"> - </w:t>
      </w:r>
      <w:r w:rsidR="00872622" w:rsidRPr="00872622">
        <w:rPr>
          <w:rFonts w:ascii="Arial" w:hAnsi="Arial" w:cs="Arial"/>
          <w:sz w:val="18"/>
          <w:szCs w:val="18"/>
        </w:rPr>
        <w:t>hybridization occurs when aspects of two or more cultures are mixed to form something new—a blend. In Japan, for instance, a grandmother might bow in gratitude to an automated banking machine. In the Amazon region and in the Arctic, indigenous people use satellite imagery to map and protect the boundaries of their ancestral lands. (Chapter 1, Page 19)</w:t>
      </w:r>
    </w:p>
    <w:p w:rsidR="00325310" w:rsidRPr="00872622" w:rsidRDefault="00325310" w:rsidP="00325310">
      <w:pPr>
        <w:pStyle w:val="NormalWeb"/>
        <w:shd w:val="clear" w:color="auto" w:fill="FFFFFF"/>
        <w:rPr>
          <w:rFonts w:ascii="Arial" w:hAnsi="Arial" w:cs="Arial"/>
          <w:color w:val="000000"/>
          <w:sz w:val="18"/>
          <w:szCs w:val="18"/>
        </w:rPr>
      </w:pPr>
      <w:r w:rsidRPr="00872622">
        <w:rPr>
          <w:rFonts w:ascii="Arial" w:hAnsi="Arial" w:cs="Arial"/>
          <w:color w:val="000000"/>
          <w:sz w:val="18"/>
          <w:szCs w:val="18"/>
        </w:rPr>
        <w:t>Structuralism</w:t>
      </w:r>
      <w:r w:rsidR="00872622" w:rsidRPr="00872622">
        <w:rPr>
          <w:rFonts w:ascii="Arial" w:hAnsi="Arial" w:cs="Arial"/>
          <w:color w:val="000000"/>
          <w:sz w:val="18"/>
          <w:szCs w:val="18"/>
        </w:rPr>
        <w:t xml:space="preserve"> - </w:t>
      </w:r>
      <w:r w:rsidR="00872622" w:rsidRPr="00872622">
        <w:rPr>
          <w:rFonts w:ascii="Arial" w:hAnsi="Arial" w:cs="Arial"/>
          <w:sz w:val="18"/>
          <w:szCs w:val="18"/>
        </w:rPr>
        <w:t xml:space="preserve">French anthropologist Claude </w:t>
      </w:r>
      <w:proofErr w:type="spellStart"/>
      <w:r w:rsidR="00872622" w:rsidRPr="00872622">
        <w:rPr>
          <w:rFonts w:ascii="Arial" w:hAnsi="Arial" w:cs="Arial"/>
          <w:sz w:val="18"/>
          <w:szCs w:val="18"/>
        </w:rPr>
        <w:t>LéviStrauss</w:t>
      </w:r>
      <w:proofErr w:type="spellEnd"/>
      <w:r w:rsidR="00872622" w:rsidRPr="00872622">
        <w:rPr>
          <w:rFonts w:ascii="Arial" w:hAnsi="Arial" w:cs="Arial"/>
          <w:sz w:val="18"/>
          <w:szCs w:val="18"/>
        </w:rPr>
        <w:t xml:space="preserve"> was developing a quite different theoretical perspective, which became known as French structuralism. He maintained that the best way to understand a culture is to collect its myths and stories and analyze the underlying themes in them. (Later chapters in this book provide more details about the work of Lévi-Strauss.) French structuralism inspired the development of symbolic </w:t>
      </w:r>
      <w:proofErr w:type="gramStart"/>
      <w:r w:rsidR="00872622" w:rsidRPr="00872622">
        <w:rPr>
          <w:rFonts w:ascii="Arial" w:hAnsi="Arial" w:cs="Arial"/>
          <w:sz w:val="18"/>
          <w:szCs w:val="18"/>
        </w:rPr>
        <w:t>anthropology,</w:t>
      </w:r>
      <w:proofErr w:type="gramEnd"/>
      <w:r w:rsidR="00872622" w:rsidRPr="00872622">
        <w:rPr>
          <w:rFonts w:ascii="Arial" w:hAnsi="Arial" w:cs="Arial"/>
          <w:sz w:val="18"/>
          <w:szCs w:val="18"/>
        </w:rPr>
        <w:t xml:space="preserve"> or the study of culture as a system of meanings, which was especially prominent in the later part of the twentieth century. (Chapter 1, Page 13)</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lastRenderedPageBreak/>
        <w:t>Universal human functions</w:t>
      </w:r>
      <w:r w:rsidR="00872622">
        <w:rPr>
          <w:rFonts w:ascii="Arial" w:hAnsi="Arial" w:cs="Arial"/>
          <w:color w:val="000000"/>
          <w:sz w:val="18"/>
          <w:szCs w:val="18"/>
        </w:rPr>
        <w:t xml:space="preserve"> </w:t>
      </w:r>
      <w:r w:rsidR="00872622" w:rsidRPr="00872622">
        <w:rPr>
          <w:rFonts w:ascii="Arial" w:hAnsi="Arial" w:cs="Arial"/>
          <w:color w:val="000000"/>
          <w:sz w:val="18"/>
          <w:szCs w:val="18"/>
        </w:rPr>
        <w:t xml:space="preserve">- </w:t>
      </w:r>
      <w:r w:rsidR="00872622" w:rsidRPr="00872622">
        <w:rPr>
          <w:rFonts w:ascii="Arial" w:hAnsi="Arial" w:cs="Arial"/>
          <w:sz w:val="18"/>
          <w:szCs w:val="18"/>
        </w:rPr>
        <w:t>The universal human functions that everyone must perform to stay alive are ■ Eating ■ Drinking ■ Sleeping ■ Eliminating You may wonder about requirements for shelter and clothing. They vary, depending on the climate, so they are not included on this list. You may also wonder about sexual intercourse. It is not necessary for individual survival, so it is not included on this list, but it is discussed elsewhere in this book. Given the primary importance of these four functions in supporting a human being’s life, it seems logical that people would fulfill them in similar ways everywhere. But that is not the case. (Chapter 1, Page 15)</w:t>
      </w:r>
    </w:p>
    <w:p w:rsidR="00325310" w:rsidRPr="00872622"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 xml:space="preserve">Cultural </w:t>
      </w:r>
      <w:r w:rsidRPr="00872622">
        <w:rPr>
          <w:rFonts w:ascii="Arial" w:hAnsi="Arial" w:cs="Arial"/>
          <w:color w:val="000000"/>
          <w:sz w:val="18"/>
          <w:szCs w:val="18"/>
        </w:rPr>
        <w:t>constructivism</w:t>
      </w:r>
      <w:r w:rsidR="00872622" w:rsidRPr="00872622">
        <w:rPr>
          <w:rFonts w:ascii="Arial" w:hAnsi="Arial" w:cs="Arial"/>
          <w:color w:val="000000"/>
          <w:sz w:val="18"/>
          <w:szCs w:val="18"/>
        </w:rPr>
        <w:t xml:space="preserve"> - </w:t>
      </w:r>
      <w:r w:rsidR="00872622" w:rsidRPr="00872622">
        <w:rPr>
          <w:rFonts w:ascii="Arial" w:hAnsi="Arial" w:cs="Arial"/>
          <w:color w:val="252525"/>
          <w:sz w:val="18"/>
          <w:szCs w:val="18"/>
          <w:shd w:val="clear" w:color="auto" w:fill="FFFFFF"/>
        </w:rPr>
        <w:t>Beyond the immediate social environment of a learning situation are the</w:t>
      </w:r>
      <w:r w:rsidR="00872622" w:rsidRPr="00872622">
        <w:rPr>
          <w:rStyle w:val="apple-converted-space"/>
          <w:rFonts w:ascii="Arial" w:hAnsi="Arial" w:cs="Arial"/>
          <w:color w:val="252525"/>
          <w:sz w:val="18"/>
          <w:szCs w:val="18"/>
          <w:shd w:val="clear" w:color="auto" w:fill="FFFFFF"/>
        </w:rPr>
        <w:t> </w:t>
      </w:r>
      <w:r w:rsidR="00872622" w:rsidRPr="00872622">
        <w:rPr>
          <w:rFonts w:ascii="Arial" w:hAnsi="Arial" w:cs="Arial"/>
          <w:bCs/>
          <w:i/>
          <w:iCs/>
          <w:color w:val="252525"/>
          <w:sz w:val="18"/>
          <w:szCs w:val="18"/>
          <w:shd w:val="clear" w:color="auto" w:fill="FFFFFF"/>
        </w:rPr>
        <w:t>wider context of cultural influences, including custom, religion, biology, tools and language</w:t>
      </w:r>
      <w:r w:rsidR="00872622" w:rsidRPr="00872622">
        <w:rPr>
          <w:rFonts w:ascii="Arial" w:hAnsi="Arial" w:cs="Arial"/>
          <w:color w:val="252525"/>
          <w:sz w:val="18"/>
          <w:szCs w:val="18"/>
          <w:shd w:val="clear" w:color="auto" w:fill="FFFFFF"/>
        </w:rPr>
        <w:t>. For example, the format of books can affect learning, by promoting views about the organisation, accessibility and status of the information they contain.</w:t>
      </w:r>
      <w:r w:rsidR="00872622">
        <w:rPr>
          <w:rFonts w:ascii="Arial" w:hAnsi="Arial" w:cs="Arial"/>
          <w:color w:val="252525"/>
          <w:sz w:val="18"/>
          <w:szCs w:val="18"/>
          <w:shd w:val="clear" w:color="auto" w:fill="FFFFFF"/>
        </w:rPr>
        <w:t xml:space="preserve"> (</w:t>
      </w:r>
      <w:hyperlink r:id="rId15" w:history="1">
        <w:r w:rsidR="00872622" w:rsidRPr="00872622">
          <w:rPr>
            <w:rStyle w:val="Hyperlink"/>
            <w:rFonts w:ascii="Arial" w:hAnsi="Arial" w:cs="Arial"/>
            <w:sz w:val="18"/>
            <w:szCs w:val="18"/>
            <w:shd w:val="clear" w:color="auto" w:fill="FFFFFF"/>
          </w:rPr>
          <w:t>http://edutechwiki.unige.ch/en/Cultural_constructivism</w:t>
        </w:r>
      </w:hyperlink>
      <w:r w:rsidR="00872622" w:rsidRPr="00872622">
        <w:rPr>
          <w:rFonts w:ascii="Arial" w:hAnsi="Arial" w:cs="Arial"/>
          <w:color w:val="252525"/>
          <w:sz w:val="18"/>
          <w:szCs w:val="18"/>
          <w:shd w:val="clear" w:color="auto" w:fill="FFFFFF"/>
        </w:rPr>
        <w:t xml:space="preserve">) </w:t>
      </w:r>
    </w:p>
    <w:p w:rsidR="00325310" w:rsidRPr="00872622" w:rsidRDefault="00325310" w:rsidP="00325310">
      <w:pPr>
        <w:pStyle w:val="NormalWeb"/>
        <w:shd w:val="clear" w:color="auto" w:fill="FFFFFF"/>
        <w:rPr>
          <w:rFonts w:ascii="Arial" w:hAnsi="Arial" w:cs="Arial"/>
          <w:color w:val="000000"/>
          <w:sz w:val="18"/>
          <w:szCs w:val="18"/>
        </w:rPr>
      </w:pPr>
      <w:r w:rsidRPr="00872622">
        <w:rPr>
          <w:rFonts w:ascii="Arial" w:hAnsi="Arial" w:cs="Arial"/>
          <w:color w:val="000000"/>
          <w:sz w:val="18"/>
          <w:szCs w:val="18"/>
        </w:rPr>
        <w:t>Ethnology</w:t>
      </w:r>
      <w:r w:rsidR="00872622" w:rsidRPr="00872622">
        <w:rPr>
          <w:rFonts w:ascii="Arial" w:hAnsi="Arial" w:cs="Arial"/>
          <w:color w:val="000000"/>
          <w:sz w:val="18"/>
          <w:szCs w:val="18"/>
        </w:rPr>
        <w:t xml:space="preserve"> - </w:t>
      </w:r>
      <w:r w:rsidR="00872622" w:rsidRPr="00872622">
        <w:rPr>
          <w:rFonts w:ascii="Arial" w:hAnsi="Arial" w:cs="Arial"/>
          <w:sz w:val="18"/>
          <w:szCs w:val="18"/>
        </w:rPr>
        <w:t>ethnology is cross-cultural analysis, or the study of a particular topic in more than one culture using ethnographic material. Ethnologists have compared such topics as marriage forms, economic practices, religious beliefs, and child-rearing practices in order to examine patterns of similarity and variation and possible causes for them. For example, some ethnologists examine the amount of time caretakers spend with infants and how contact time may shape personality. Anthropologists also contribute ethnological insights to help improve public policy (Fox and Gingrich 2002). Taking a comparative or internationalist approach prompts a wide view of issues such as human rights, family organization, and religious beliefs and opens up more options for thinking about the quality of life today and in the future. (Chapter 1, Page 25)</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Globalization</w:t>
      </w:r>
      <w:r w:rsidR="00872622">
        <w:rPr>
          <w:rFonts w:ascii="Arial" w:hAnsi="Arial" w:cs="Arial"/>
          <w:color w:val="000000"/>
          <w:sz w:val="18"/>
          <w:szCs w:val="18"/>
        </w:rPr>
        <w:t xml:space="preserve"> - </w:t>
      </w:r>
      <w:r w:rsidR="00E535F5">
        <w:rPr>
          <w:rFonts w:ascii="Verdana" w:hAnsi="Verdana"/>
          <w:color w:val="000000"/>
          <w:sz w:val="18"/>
          <w:szCs w:val="18"/>
          <w:shd w:val="clear" w:color="auto" w:fill="FFFFFF"/>
        </w:rPr>
        <w:t xml:space="preserve">Professor </w:t>
      </w:r>
      <w:proofErr w:type="spellStart"/>
      <w:r w:rsidR="00E535F5">
        <w:rPr>
          <w:rFonts w:ascii="Verdana" w:hAnsi="Verdana"/>
          <w:color w:val="000000"/>
          <w:sz w:val="18"/>
          <w:szCs w:val="18"/>
          <w:shd w:val="clear" w:color="auto" w:fill="FFFFFF"/>
        </w:rPr>
        <w:t>Beaucage’s</w:t>
      </w:r>
      <w:proofErr w:type="spellEnd"/>
      <w:r w:rsidR="00E535F5">
        <w:rPr>
          <w:rFonts w:ascii="Verdana" w:hAnsi="Verdana"/>
          <w:color w:val="000000"/>
          <w:sz w:val="18"/>
          <w:szCs w:val="18"/>
          <w:shd w:val="clear" w:color="auto" w:fill="FFFFFF"/>
        </w:rPr>
        <w:t xml:space="preserve"> view (from the previous slide) is very political and not all people will agree with it. Yet, as anthropologists have observed, dramatic types of change take place when, in the context of economic globalization, powerful international corporations, with the help of advertising campaigns, aim at changing people’s lifestyles and consumption patterns so as to market their ware.</w:t>
      </w:r>
      <w:r w:rsidR="00E535F5">
        <w:rPr>
          <w:rFonts w:ascii="Verdana" w:hAnsi="Verdana"/>
          <w:color w:val="000000"/>
          <w:sz w:val="18"/>
          <w:szCs w:val="18"/>
          <w:shd w:val="clear" w:color="auto" w:fill="FFFFFF"/>
        </w:rPr>
        <w:t>(Lesson 3, Slide 26)</w:t>
      </w:r>
    </w:p>
    <w:p w:rsidR="00325310" w:rsidRPr="00E535F5" w:rsidRDefault="00325310" w:rsidP="00325310">
      <w:pPr>
        <w:pStyle w:val="NormalWeb"/>
        <w:shd w:val="clear" w:color="auto" w:fill="FFFFFF"/>
        <w:rPr>
          <w:rFonts w:ascii="Arial" w:hAnsi="Arial" w:cs="Arial"/>
          <w:color w:val="000000"/>
          <w:sz w:val="18"/>
          <w:szCs w:val="18"/>
        </w:rPr>
      </w:pPr>
      <w:r w:rsidRPr="00E535F5">
        <w:rPr>
          <w:rFonts w:ascii="Arial" w:hAnsi="Arial" w:cs="Arial"/>
          <w:color w:val="000000"/>
          <w:sz w:val="18"/>
          <w:szCs w:val="18"/>
        </w:rPr>
        <w:t xml:space="preserve">Language socialization according to </w:t>
      </w:r>
      <w:proofErr w:type="spellStart"/>
      <w:r w:rsidRPr="00E535F5">
        <w:rPr>
          <w:rFonts w:ascii="Arial" w:hAnsi="Arial" w:cs="Arial"/>
          <w:color w:val="000000"/>
          <w:sz w:val="18"/>
          <w:szCs w:val="18"/>
        </w:rPr>
        <w:t>Schieffelin</w:t>
      </w:r>
      <w:proofErr w:type="spellEnd"/>
      <w:r w:rsidRPr="00E535F5">
        <w:rPr>
          <w:rFonts w:ascii="Arial" w:hAnsi="Arial" w:cs="Arial"/>
          <w:color w:val="000000"/>
          <w:sz w:val="18"/>
          <w:szCs w:val="18"/>
        </w:rPr>
        <w:t xml:space="preserve"> and Ochs</w:t>
      </w:r>
      <w:r w:rsidR="00E535F5" w:rsidRPr="00E535F5">
        <w:rPr>
          <w:rFonts w:ascii="Arial" w:hAnsi="Arial" w:cs="Arial"/>
          <w:color w:val="000000"/>
          <w:sz w:val="18"/>
          <w:szCs w:val="18"/>
        </w:rPr>
        <w:t xml:space="preserve"> - </w:t>
      </w:r>
      <w:r w:rsidR="00E535F5" w:rsidRPr="00E535F5">
        <w:rPr>
          <w:rFonts w:ascii="Arial" w:hAnsi="Arial" w:cs="Arial"/>
          <w:color w:val="000000"/>
          <w:sz w:val="18"/>
          <w:szCs w:val="18"/>
          <w:shd w:val="clear" w:color="auto" w:fill="FFFFFF"/>
        </w:rPr>
        <w:t>"Language socialization is a concept the editors take to mean both socialization through language and socialization to use language. In the perspective taken in this volume, children and other novices in society acquire tacit knowledge of principles of social order and systems of belief (</w:t>
      </w:r>
      <w:proofErr w:type="spellStart"/>
      <w:r w:rsidR="00E535F5" w:rsidRPr="00E535F5">
        <w:rPr>
          <w:rFonts w:ascii="Arial" w:hAnsi="Arial" w:cs="Arial"/>
          <w:color w:val="000000"/>
          <w:sz w:val="18"/>
          <w:szCs w:val="18"/>
          <w:shd w:val="clear" w:color="auto" w:fill="FFFFFF"/>
        </w:rPr>
        <w:t>ethnotheories</w:t>
      </w:r>
      <w:proofErr w:type="spellEnd"/>
      <w:r w:rsidR="00E535F5" w:rsidRPr="00E535F5">
        <w:rPr>
          <w:rFonts w:ascii="Arial" w:hAnsi="Arial" w:cs="Arial"/>
          <w:color w:val="000000"/>
          <w:sz w:val="18"/>
          <w:szCs w:val="18"/>
          <w:shd w:val="clear" w:color="auto" w:fill="FFFFFF"/>
        </w:rPr>
        <w:t xml:space="preserve">) through exposure to and participation in language-mediated interaction. We take for granted the noncontroversial and obvious sense of this statement, that the development of intelligence and knowledge is facilitated (to an extent) by children's communication with others. Instead we pursue the nontrivial dimensions of this statement. Our approach is to examine closely the verbal interactions of infants and small children with others (older children, adults) for their sociocultural structure. Our perspective is that sociocultural information is generally encoded in the organization of conversational discourse and that discourse with children is no exception. Many formal and functional features of discourse carry sociocultural information, including phonological and </w:t>
      </w:r>
      <w:proofErr w:type="spellStart"/>
      <w:r w:rsidR="00E535F5" w:rsidRPr="00E535F5">
        <w:rPr>
          <w:rFonts w:ascii="Arial" w:hAnsi="Arial" w:cs="Arial"/>
          <w:color w:val="000000"/>
          <w:sz w:val="18"/>
          <w:szCs w:val="18"/>
          <w:shd w:val="clear" w:color="auto" w:fill="FFFFFF"/>
        </w:rPr>
        <w:t>morphosyntactic</w:t>
      </w:r>
      <w:proofErr w:type="spellEnd"/>
      <w:r w:rsidR="00E535F5" w:rsidRPr="00E535F5">
        <w:rPr>
          <w:rFonts w:ascii="Arial" w:hAnsi="Arial" w:cs="Arial"/>
          <w:color w:val="000000"/>
          <w:sz w:val="18"/>
          <w:szCs w:val="18"/>
          <w:shd w:val="clear" w:color="auto" w:fill="FFFFFF"/>
        </w:rPr>
        <w:t xml:space="preserve"> constructions, the lexicon, speech-act types, conversational sequencing, genres, interruptions, overlaps, gaps, and turn length. In other words, part of the meaning of grammatical and conversational structures is sociocultural. These structures are socially organized and hence carry information concerning social order (as has been demonstrated by </w:t>
      </w:r>
      <w:proofErr w:type="spellStart"/>
      <w:r w:rsidR="00E535F5" w:rsidRPr="00E535F5">
        <w:rPr>
          <w:rFonts w:ascii="Arial" w:hAnsi="Arial" w:cs="Arial"/>
          <w:color w:val="000000"/>
          <w:sz w:val="18"/>
          <w:szCs w:val="18"/>
          <w:shd w:val="clear" w:color="auto" w:fill="FFFFFF"/>
        </w:rPr>
        <w:t>Labov</w:t>
      </w:r>
      <w:proofErr w:type="spellEnd"/>
      <w:r w:rsidR="00E535F5" w:rsidRPr="00E535F5">
        <w:rPr>
          <w:rFonts w:ascii="Arial" w:hAnsi="Arial" w:cs="Arial"/>
          <w:color w:val="000000"/>
          <w:sz w:val="18"/>
          <w:szCs w:val="18"/>
          <w:shd w:val="clear" w:color="auto" w:fill="FFFFFF"/>
        </w:rPr>
        <w:t xml:space="preserve"> 1966, 1973). They are also culturally organized and as such expressive of local conceptions and theories about the world. Language use is then a major if not the major tool for conveying sociocultural knowledge and a powerful medium of socialization. In this sense, we invoke Sapir (Mandelbaum 1949) and Whorf (1941) and suggest that children acquire a world view as they acquire a language." (Ochs, 1986, pp. 2-3)</w:t>
      </w:r>
      <w:r w:rsidR="00E535F5" w:rsidRPr="00E535F5">
        <w:rPr>
          <w:rFonts w:ascii="Arial" w:hAnsi="Arial" w:cs="Arial"/>
          <w:color w:val="000000"/>
          <w:sz w:val="18"/>
          <w:szCs w:val="18"/>
          <w:shd w:val="clear" w:color="auto" w:fill="FFFFFF"/>
        </w:rPr>
        <w:t xml:space="preserve"> (</w:t>
      </w:r>
      <w:hyperlink r:id="rId16" w:history="1">
        <w:r w:rsidR="00E535F5" w:rsidRPr="00E535F5">
          <w:rPr>
            <w:rStyle w:val="Hyperlink"/>
            <w:rFonts w:ascii="Arial" w:hAnsi="Arial" w:cs="Arial"/>
            <w:sz w:val="18"/>
            <w:szCs w:val="18"/>
            <w:shd w:val="clear" w:color="auto" w:fill="FFFFFF"/>
          </w:rPr>
          <w:t>http://www.unm.edu/~devalenz/handouts/langsoc.html</w:t>
        </w:r>
      </w:hyperlink>
      <w:r w:rsidR="00E535F5" w:rsidRPr="00E535F5">
        <w:rPr>
          <w:rFonts w:ascii="Arial" w:hAnsi="Arial" w:cs="Arial"/>
          <w:color w:val="000000"/>
          <w:sz w:val="18"/>
          <w:szCs w:val="18"/>
          <w:shd w:val="clear" w:color="auto" w:fill="FFFFFF"/>
        </w:rPr>
        <w:t xml:space="preserve">) </w:t>
      </w:r>
    </w:p>
    <w:p w:rsidR="00325310" w:rsidRPr="00E535F5" w:rsidRDefault="00325310" w:rsidP="00325310">
      <w:pPr>
        <w:pStyle w:val="NormalWeb"/>
        <w:shd w:val="clear" w:color="auto" w:fill="FFFFFF"/>
        <w:rPr>
          <w:rFonts w:ascii="Arial" w:hAnsi="Arial" w:cs="Arial"/>
          <w:color w:val="000000"/>
          <w:sz w:val="18"/>
          <w:szCs w:val="18"/>
        </w:rPr>
      </w:pPr>
      <w:r w:rsidRPr="00E535F5">
        <w:rPr>
          <w:rFonts w:ascii="Arial" w:hAnsi="Arial" w:cs="Arial"/>
          <w:color w:val="000000"/>
          <w:sz w:val="18"/>
          <w:szCs w:val="18"/>
        </w:rPr>
        <w:t>Race</w:t>
      </w:r>
      <w:r w:rsidR="00E535F5" w:rsidRPr="00E535F5">
        <w:rPr>
          <w:rFonts w:ascii="Arial" w:hAnsi="Arial" w:cs="Arial"/>
          <w:color w:val="000000"/>
          <w:sz w:val="18"/>
          <w:szCs w:val="18"/>
        </w:rPr>
        <w:t xml:space="preserve"> - </w:t>
      </w:r>
      <w:r w:rsidR="00E535F5" w:rsidRPr="00E535F5">
        <w:rPr>
          <w:rFonts w:ascii="Arial" w:hAnsi="Arial" w:cs="Arial"/>
          <w:sz w:val="18"/>
          <w:szCs w:val="18"/>
        </w:rPr>
        <w:t>Early anthropologists in the late nineteenth and early twentieth centuries used the term “race” to refer to social categories defined on the basis of skin colour, hair texture, head shape, and facial features. These biological markers were supposedly associated with in-born ways of behaving and thinking. The controversial book, The Bell Curve: Intelligence and Class Structure in American Life (Herrnstein and Murray 1994), is an example of such thinking in the United States in its assertion that “race” determines intelligence and class position. In fact, DNA evidence clearly demonstrates that “races,” defined on the basis of external physical features, are not scientifically valid categories; they lack internal consistency and clear boundaries. Anthropologists do, however, recognize the reality of racism and that many people in many contexts worldwide discriminate against people on the basis of their imputed race.</w:t>
      </w:r>
      <w:r w:rsidR="00E535F5" w:rsidRPr="00E535F5">
        <w:rPr>
          <w:rFonts w:ascii="Arial" w:hAnsi="Arial" w:cs="Arial"/>
          <w:sz w:val="18"/>
          <w:szCs w:val="18"/>
        </w:rPr>
        <w:t xml:space="preserve"> (Chapter 1, Page 6)</w:t>
      </w:r>
    </w:p>
    <w:p w:rsidR="00325310" w:rsidRPr="00E535F5" w:rsidRDefault="00325310" w:rsidP="00325310">
      <w:pPr>
        <w:pStyle w:val="NormalWeb"/>
        <w:shd w:val="clear" w:color="auto" w:fill="FFFFFF"/>
        <w:rPr>
          <w:rFonts w:ascii="Arial" w:hAnsi="Arial" w:cs="Arial"/>
          <w:color w:val="000000"/>
          <w:sz w:val="18"/>
          <w:szCs w:val="18"/>
        </w:rPr>
      </w:pPr>
      <w:r w:rsidRPr="00E535F5">
        <w:rPr>
          <w:rFonts w:ascii="Arial" w:hAnsi="Arial" w:cs="Arial"/>
          <w:color w:val="000000"/>
          <w:sz w:val="18"/>
          <w:szCs w:val="18"/>
        </w:rPr>
        <w:t>The four model of cultural interaction</w:t>
      </w:r>
      <w:r w:rsidR="00E535F5" w:rsidRPr="00E535F5">
        <w:rPr>
          <w:rFonts w:ascii="Arial" w:hAnsi="Arial" w:cs="Arial"/>
          <w:color w:val="000000"/>
          <w:sz w:val="18"/>
          <w:szCs w:val="18"/>
        </w:rPr>
        <w:t xml:space="preserve"> - </w:t>
      </w:r>
      <w:r w:rsidR="00E535F5" w:rsidRPr="00E535F5">
        <w:rPr>
          <w:rFonts w:ascii="Arial" w:hAnsi="Arial" w:cs="Arial"/>
          <w:sz w:val="18"/>
          <w:szCs w:val="18"/>
        </w:rPr>
        <w:t>Four models of cultural interaction capture some of the variation (see Figure 1.4). The clash of civilizations argument says that the spread of Euro-American capitalism and lifeways throughout the world has created disenchantment, alienation, and resentment among other cultural systems. This model divides the world into the “West and the rest.” The McDonaldization model says that under the powerful influence of U.S.-</w:t>
      </w:r>
      <w:r w:rsidR="00E535F5" w:rsidRPr="00E535F5">
        <w:rPr>
          <w:rFonts w:ascii="Arial" w:hAnsi="Arial" w:cs="Arial"/>
          <w:sz w:val="18"/>
          <w:szCs w:val="18"/>
        </w:rPr>
        <w:lastRenderedPageBreak/>
        <w:t xml:space="preserve">dominated corporate culture, the world is becoming culturally homogeneous. “Fast-food culture,” with its principles of mass production, speed, standardization, and impersonal service, is taken to be at the centre of this new global culture. Hybridization is the third model. Also called syncretism, creolization, and cultural crossover, hybridization occurs when aspects of two or more cultures are mixed to form something new—a blend. In Japan, for instance, a grandmother might bow in gratitude to an automated banking machine. In the Amazon region and in the Arctic, indigenous people use satellite imagery to map and protect the boundaries of their ancestral lands. A fourth pattern is localization, the transformation of global culture by local cultures into something new. Consider the example of McDonald’s restaurants. In many Asian settings, people resist the pattern of eating quickly and insist on leisurely family gatherings (Watson 1997). The McDonald’s managers accommodate and alter the pace of service to allow for a slower turnover of tables. In Riyadh, Saudi Arabia, McDonald’s provides separate areas for families and for “couples.” In another example, Western-style department stores in Japan have played a major role in introducing Western goods into Japanese society by cleverly contextualizing them within Japanese customs. One such item is the diamond engagement ring, which has been promoted not as a sign of emotional love between the two engaged people but as part of </w:t>
      </w:r>
      <w:proofErr w:type="spellStart"/>
      <w:r w:rsidR="00E535F5" w:rsidRPr="00E535F5">
        <w:rPr>
          <w:rFonts w:ascii="Arial" w:hAnsi="Arial" w:cs="Arial"/>
          <w:sz w:val="18"/>
          <w:szCs w:val="18"/>
        </w:rPr>
        <w:t>yuino¯hin</w:t>
      </w:r>
      <w:proofErr w:type="spellEnd"/>
      <w:r w:rsidR="00E535F5" w:rsidRPr="00E535F5">
        <w:rPr>
          <w:rFonts w:ascii="Arial" w:hAnsi="Arial" w:cs="Arial"/>
          <w:sz w:val="18"/>
          <w:szCs w:val="18"/>
        </w:rPr>
        <w:t>, a series of gifts from the groom’s household to the bride that symbolize a long and happy life together (Creighton 1992).</w:t>
      </w:r>
      <w:r w:rsidR="00E535F5" w:rsidRPr="00E535F5">
        <w:rPr>
          <w:rFonts w:ascii="Arial" w:hAnsi="Arial" w:cs="Arial"/>
          <w:sz w:val="18"/>
          <w:szCs w:val="18"/>
        </w:rPr>
        <w:t xml:space="preserve"> (Chapter 1, Page 19)</w:t>
      </w:r>
    </w:p>
    <w:p w:rsidR="00325310"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Dr. Beaucage’s interview and his take on the concept of culture core/nucleus</w:t>
      </w:r>
    </w:p>
    <w:p w:rsidR="00325310" w:rsidRPr="00673477" w:rsidRDefault="00673477" w:rsidP="00325310">
      <w:pPr>
        <w:pStyle w:val="NormalWeb"/>
        <w:shd w:val="clear" w:color="auto" w:fill="FFFFFF"/>
        <w:rPr>
          <w:rFonts w:ascii="Arial" w:hAnsi="Arial" w:cs="Arial"/>
          <w:color w:val="000000"/>
          <w:sz w:val="18"/>
          <w:szCs w:val="18"/>
        </w:rPr>
      </w:pPr>
      <w:r>
        <w:rPr>
          <w:rFonts w:ascii="Arial" w:hAnsi="Arial" w:cs="Arial"/>
          <w:color w:val="000000"/>
          <w:sz w:val="18"/>
          <w:szCs w:val="18"/>
        </w:rPr>
        <w:t xml:space="preserve">Biological </w:t>
      </w:r>
      <w:proofErr w:type="gramStart"/>
      <w:r w:rsidRPr="00673477">
        <w:rPr>
          <w:rFonts w:ascii="Arial" w:hAnsi="Arial" w:cs="Arial"/>
          <w:color w:val="000000"/>
          <w:sz w:val="18"/>
          <w:szCs w:val="18"/>
        </w:rPr>
        <w:t>determinism  -</w:t>
      </w:r>
      <w:proofErr w:type="gramEnd"/>
      <w:r w:rsidRPr="00673477">
        <w:rPr>
          <w:rFonts w:ascii="Arial" w:hAnsi="Arial" w:cs="Arial"/>
          <w:color w:val="000000"/>
          <w:sz w:val="18"/>
          <w:szCs w:val="18"/>
        </w:rPr>
        <w:t xml:space="preserve"> </w:t>
      </w:r>
      <w:r w:rsidRPr="00673477">
        <w:rPr>
          <w:rFonts w:ascii="Arial" w:hAnsi="Arial" w:cs="Arial"/>
          <w:sz w:val="18"/>
          <w:szCs w:val="18"/>
        </w:rPr>
        <w:t>Biological determinism seeks to explain why people do and think what they do by considering biological factors such as people’s genes and hormones. Thus, biological determinists search for the gene or hormone that might lead to certain forms of behaviour such as homicide, alcoholism, or adolescent stress (see the Critical Thinking box on page 28). They examine cultural practices in terms of how they contribute to the “reproductive success of the species,” or how they contribute to the gene pool of subsequent generations through promoting the numbers of surviving offspring produced in a particular population. Behaviours and ideas that have reproductive advantages logically are more likely than others to be passed on to future generations. Biological determinists, for example, have provided an explanation for why human males apparently have “better” spatial skills than females. They say that these differences are the result of evolutionary selection because males with “better” spatial skills would have an advantage in securing both food and mates. Males with “better” spatial skills impregnate more females and have more offspring with “better” spatial skills.</w:t>
      </w:r>
      <w:r w:rsidRPr="00673477">
        <w:rPr>
          <w:rFonts w:ascii="Arial" w:hAnsi="Arial" w:cs="Arial"/>
          <w:sz w:val="18"/>
          <w:szCs w:val="18"/>
        </w:rPr>
        <w:t xml:space="preserve"> (Chapter 1, Page 26)</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Margaret Mead’s study of sexuality in Samoa</w:t>
      </w:r>
      <w:r w:rsidR="00673477" w:rsidRPr="00673477">
        <w:rPr>
          <w:rFonts w:ascii="Arial" w:hAnsi="Arial" w:cs="Arial"/>
          <w:color w:val="000000"/>
          <w:sz w:val="18"/>
          <w:szCs w:val="18"/>
        </w:rPr>
        <w:t xml:space="preserve"> - </w:t>
      </w:r>
      <w:r w:rsidR="00673477" w:rsidRPr="00673477">
        <w:rPr>
          <w:rFonts w:ascii="Arial" w:hAnsi="Arial" w:cs="Arial"/>
          <w:sz w:val="18"/>
          <w:szCs w:val="18"/>
        </w:rPr>
        <w:t>Margaret Mead, one of the first trained anthropologists of North America, went to Eastern Samoa in 1925 to spend nine months studying child-rearing patterns and adolescent behaviour</w:t>
      </w:r>
      <w:r w:rsidR="00673477" w:rsidRPr="00673477">
        <w:rPr>
          <w:rFonts w:ascii="Arial" w:hAnsi="Arial" w:cs="Arial"/>
          <w:sz w:val="18"/>
          <w:szCs w:val="18"/>
        </w:rPr>
        <w:t xml:space="preserve"> (Chapter 1, Page 28)</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 </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Lesson 4:</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Ethno-semantics</w:t>
      </w:r>
      <w:r w:rsidR="00673477" w:rsidRPr="00673477">
        <w:rPr>
          <w:rFonts w:ascii="Arial" w:hAnsi="Arial" w:cs="Arial"/>
          <w:color w:val="000000"/>
          <w:sz w:val="18"/>
          <w:szCs w:val="18"/>
        </w:rPr>
        <w:t xml:space="preserve"> - </w:t>
      </w:r>
      <w:r w:rsidR="00673477" w:rsidRPr="00673477">
        <w:rPr>
          <w:rFonts w:ascii="Arial" w:hAnsi="Arial" w:cs="Arial"/>
          <w:sz w:val="18"/>
          <w:szCs w:val="18"/>
        </w:rPr>
        <w:t xml:space="preserve">the study of the meaning of words, phrases, and sentences in particular cultural contexts. They find that different languages classify the world in different ways, and categorize even such seemingly natural things as colour and disease in different ways (recall the discussion of </w:t>
      </w:r>
      <w:proofErr w:type="spellStart"/>
      <w:r w:rsidR="00673477" w:rsidRPr="00673477">
        <w:rPr>
          <w:rFonts w:ascii="Arial" w:hAnsi="Arial" w:cs="Arial"/>
          <w:sz w:val="18"/>
          <w:szCs w:val="18"/>
        </w:rPr>
        <w:t>Subanun</w:t>
      </w:r>
      <w:proofErr w:type="spellEnd"/>
      <w:r w:rsidR="00673477" w:rsidRPr="00673477">
        <w:rPr>
          <w:rFonts w:ascii="Arial" w:hAnsi="Arial" w:cs="Arial"/>
          <w:sz w:val="18"/>
          <w:szCs w:val="18"/>
        </w:rPr>
        <w:t xml:space="preserve"> disease categories in Chapter 7). By doing </w:t>
      </w:r>
      <w:proofErr w:type="spellStart"/>
      <w:r w:rsidR="00673477" w:rsidRPr="00673477">
        <w:rPr>
          <w:rFonts w:ascii="Arial" w:hAnsi="Arial" w:cs="Arial"/>
          <w:sz w:val="18"/>
          <w:szCs w:val="18"/>
        </w:rPr>
        <w:t>ethnosemantic</w:t>
      </w:r>
      <w:proofErr w:type="spellEnd"/>
      <w:r w:rsidR="00673477" w:rsidRPr="00673477">
        <w:rPr>
          <w:rFonts w:ascii="Arial" w:hAnsi="Arial" w:cs="Arial"/>
          <w:sz w:val="18"/>
          <w:szCs w:val="18"/>
        </w:rPr>
        <w:t xml:space="preserve"> research, one can learn much about how people define the world and their place in it, how they organize their social lives, and what is o</w:t>
      </w:r>
      <w:r w:rsidR="00673477" w:rsidRPr="00673477">
        <w:rPr>
          <w:rFonts w:ascii="Arial" w:hAnsi="Arial" w:cs="Arial"/>
          <w:sz w:val="18"/>
          <w:szCs w:val="18"/>
        </w:rPr>
        <w:t>f value to them. (Chapter 12, Page 318)</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Code</w:t>
      </w:r>
      <w:r w:rsidR="00673477" w:rsidRPr="00673477">
        <w:rPr>
          <w:rFonts w:ascii="Arial" w:hAnsi="Arial" w:cs="Arial"/>
          <w:color w:val="000000"/>
          <w:sz w:val="18"/>
          <w:szCs w:val="18"/>
        </w:rPr>
        <w:t xml:space="preserve"> - </w:t>
      </w:r>
      <w:r w:rsidR="00673477" w:rsidRPr="00673477">
        <w:rPr>
          <w:rFonts w:ascii="Arial" w:hAnsi="Arial" w:cs="Arial"/>
          <w:sz w:val="18"/>
          <w:szCs w:val="18"/>
        </w:rPr>
        <w:t>Within a single language, particular subcultures are likely to have distinctive codes, or ways of speaking, that may include marked vocabulary, grammar, and intonation depending on age, gender, occupation, class, region, and family role of the speaker and listener. Most people know more than one code and are able to codeswitch, or move from one code to another as needed. For example, consider how you talk to your school acquaintances when you are in a group, compared to how you might speak to a physician or potential employer. Code-switching can be an intentional strategy used to further the interests of the speaker. Generally, code-switching follows status lines, with a dominant language or code being used to make a statement of power or authority (see the accompanying Multiple Cultural Worlds box)</w:t>
      </w:r>
      <w:proofErr w:type="gramStart"/>
      <w:r w:rsidR="00673477" w:rsidRPr="00673477">
        <w:rPr>
          <w:rFonts w:ascii="Arial" w:hAnsi="Arial" w:cs="Arial"/>
          <w:sz w:val="18"/>
          <w:szCs w:val="18"/>
        </w:rPr>
        <w:t>.</w:t>
      </w:r>
      <w:r w:rsidR="00673477" w:rsidRPr="00673477">
        <w:rPr>
          <w:rFonts w:ascii="Arial" w:hAnsi="Arial" w:cs="Arial"/>
          <w:sz w:val="18"/>
          <w:szCs w:val="18"/>
        </w:rPr>
        <w:t>(</w:t>
      </w:r>
      <w:proofErr w:type="gramEnd"/>
      <w:r w:rsidR="00673477" w:rsidRPr="00673477">
        <w:rPr>
          <w:rFonts w:ascii="Arial" w:hAnsi="Arial" w:cs="Arial"/>
          <w:sz w:val="18"/>
          <w:szCs w:val="18"/>
        </w:rPr>
        <w:t>Chapter 12, Page 328)</w:t>
      </w:r>
    </w:p>
    <w:p w:rsidR="00325310" w:rsidRPr="00673477" w:rsidRDefault="00325310" w:rsidP="00325310">
      <w:pPr>
        <w:pStyle w:val="NormalWeb"/>
        <w:shd w:val="clear" w:color="auto" w:fill="FFFFFF"/>
        <w:rPr>
          <w:rFonts w:ascii="Arial" w:hAnsi="Arial" w:cs="Arial"/>
          <w:color w:val="000000"/>
          <w:sz w:val="18"/>
          <w:szCs w:val="18"/>
        </w:rPr>
      </w:pPr>
      <w:r>
        <w:rPr>
          <w:rFonts w:ascii="Arial" w:hAnsi="Arial" w:cs="Arial"/>
          <w:color w:val="000000"/>
          <w:sz w:val="18"/>
          <w:szCs w:val="18"/>
        </w:rPr>
        <w:t xml:space="preserve">Sapir-Whorf </w:t>
      </w:r>
      <w:r w:rsidRPr="00673477">
        <w:rPr>
          <w:rFonts w:ascii="Arial" w:hAnsi="Arial" w:cs="Arial"/>
          <w:color w:val="000000"/>
          <w:sz w:val="18"/>
          <w:szCs w:val="18"/>
        </w:rPr>
        <w:t>hypothesis</w:t>
      </w:r>
      <w:r w:rsidR="00673477" w:rsidRPr="00673477">
        <w:rPr>
          <w:rFonts w:ascii="Arial" w:hAnsi="Arial" w:cs="Arial"/>
          <w:color w:val="000000"/>
          <w:sz w:val="18"/>
          <w:szCs w:val="18"/>
        </w:rPr>
        <w:t xml:space="preserve"> - </w:t>
      </w:r>
      <w:r w:rsidR="00673477" w:rsidRPr="00673477">
        <w:rPr>
          <w:rFonts w:ascii="Arial" w:hAnsi="Arial" w:cs="Arial"/>
          <w:sz w:val="18"/>
          <w:szCs w:val="18"/>
        </w:rPr>
        <w:t xml:space="preserve">the Sapir-Whorf hypothesis, which says that people’s </w:t>
      </w:r>
      <w:proofErr w:type="gramStart"/>
      <w:r w:rsidR="00673477" w:rsidRPr="00673477">
        <w:rPr>
          <w:rFonts w:ascii="Arial" w:hAnsi="Arial" w:cs="Arial"/>
          <w:sz w:val="18"/>
          <w:szCs w:val="18"/>
        </w:rPr>
        <w:t>language</w:t>
      </w:r>
      <w:proofErr w:type="gramEnd"/>
      <w:r w:rsidR="00673477" w:rsidRPr="00673477">
        <w:rPr>
          <w:rFonts w:ascii="Arial" w:hAnsi="Arial" w:cs="Arial"/>
          <w:sz w:val="18"/>
          <w:szCs w:val="18"/>
        </w:rPr>
        <w:t xml:space="preserve"> affects how they think. If a language has many words for different kinds of snow, for example, then someone who speaks that language can “think” about snow in more ways than someone can whose language has fewer “snow” terms. Among the Saami, whose traditional occupation was reindeer herding (see the Ethnographic Profile on page 338), a rich set of terms exists for “snow” (review Figure 12.2 on page 318). If a language has no word for “snow,” then someone who speaks that language cannot think of “snow.” Thus, a language constitutes a thought world and people who speak different </w:t>
      </w:r>
      <w:r w:rsidR="00673477" w:rsidRPr="00673477">
        <w:rPr>
          <w:rFonts w:ascii="Arial" w:hAnsi="Arial" w:cs="Arial"/>
          <w:sz w:val="18"/>
          <w:szCs w:val="18"/>
        </w:rPr>
        <w:lastRenderedPageBreak/>
        <w:t>languages inhabit different thought worlds. This catchy phrase became the basis for linguistic determinism, a theory stating that language determines consciousness of the world and behaviour. Extreme linguistic determinism implies that the frames and definitions of a person’s primary language are so strong that it is impossible to learn another language fully or, therefore, to understand another culture fully. Most anthropologists see value in the Sapir-Whorf hypothesis, but not in its extreme form</w:t>
      </w:r>
      <w:r w:rsidR="00673477" w:rsidRPr="00673477">
        <w:rPr>
          <w:rFonts w:ascii="Arial" w:hAnsi="Arial" w:cs="Arial"/>
          <w:sz w:val="18"/>
          <w:szCs w:val="18"/>
        </w:rPr>
        <w:t xml:space="preserve"> (Chapter 12, Page 327)</w:t>
      </w:r>
    </w:p>
    <w:p w:rsidR="00325310" w:rsidRPr="00673477" w:rsidRDefault="00325310" w:rsidP="00325310">
      <w:pPr>
        <w:pStyle w:val="NormalWeb"/>
        <w:shd w:val="clear" w:color="auto" w:fill="FFFFFF"/>
        <w:rPr>
          <w:rFonts w:ascii="Arial" w:hAnsi="Arial" w:cs="Arial"/>
          <w:color w:val="000000"/>
          <w:sz w:val="18"/>
          <w:szCs w:val="18"/>
        </w:rPr>
      </w:pPr>
      <w:r w:rsidRPr="00673477">
        <w:rPr>
          <w:rFonts w:ascii="Arial" w:hAnsi="Arial" w:cs="Arial"/>
          <w:color w:val="000000"/>
          <w:sz w:val="18"/>
          <w:szCs w:val="18"/>
        </w:rPr>
        <w:t>Pidgin</w:t>
      </w:r>
      <w:r w:rsidR="00673477" w:rsidRPr="00673477">
        <w:rPr>
          <w:rFonts w:ascii="Arial" w:hAnsi="Arial" w:cs="Arial"/>
          <w:color w:val="000000"/>
          <w:sz w:val="18"/>
          <w:szCs w:val="18"/>
        </w:rPr>
        <w:t xml:space="preserve"> - </w:t>
      </w:r>
      <w:r w:rsidR="00673477" w:rsidRPr="00673477">
        <w:rPr>
          <w:rFonts w:ascii="Arial" w:hAnsi="Arial" w:cs="Arial"/>
          <w:sz w:val="18"/>
          <w:szCs w:val="18"/>
        </w:rPr>
        <w:t>A pidgin is a language that blends elements of at least two parent languages and that emerges when two different cultures with different languages come in contact and need to communicate (</w:t>
      </w:r>
      <w:proofErr w:type="spellStart"/>
      <w:r w:rsidR="00673477" w:rsidRPr="00673477">
        <w:rPr>
          <w:rFonts w:ascii="Arial" w:hAnsi="Arial" w:cs="Arial"/>
          <w:sz w:val="18"/>
          <w:szCs w:val="18"/>
        </w:rPr>
        <w:t>Baptista</w:t>
      </w:r>
      <w:proofErr w:type="spellEnd"/>
      <w:r w:rsidR="00673477" w:rsidRPr="00673477">
        <w:rPr>
          <w:rFonts w:ascii="Arial" w:hAnsi="Arial" w:cs="Arial"/>
          <w:sz w:val="18"/>
          <w:szCs w:val="18"/>
        </w:rPr>
        <w:t xml:space="preserve"> 2005). All speakers have their own native language(s) but learn to speak pidgin as a second, rudimentary language. Pidgins are typically limited to specific functional domains, such as trade and basic social interactions. Many pidgins of the western hemisphere developed as a result of the Atlantic slave trade and plantation slavery. Owners needed to communicate with their slaves, and slaves from various parts of Africa needed to communicate with each other</w:t>
      </w:r>
      <w:r w:rsidR="00673477" w:rsidRPr="00673477">
        <w:rPr>
          <w:rFonts w:ascii="Arial" w:hAnsi="Arial" w:cs="Arial"/>
          <w:sz w:val="18"/>
          <w:szCs w:val="18"/>
        </w:rPr>
        <w:t xml:space="preserve"> (Chapter 12, Page 336)</w:t>
      </w:r>
    </w:p>
    <w:p w:rsidR="00325310" w:rsidRPr="00B526C2" w:rsidRDefault="00325310" w:rsidP="00325310">
      <w:pPr>
        <w:pStyle w:val="NormalWeb"/>
        <w:shd w:val="clear" w:color="auto" w:fill="FFFFFF"/>
        <w:rPr>
          <w:rFonts w:ascii="Arial" w:hAnsi="Arial" w:cs="Arial"/>
          <w:color w:val="000000"/>
          <w:sz w:val="18"/>
          <w:szCs w:val="18"/>
        </w:rPr>
      </w:pPr>
      <w:r w:rsidRPr="00B526C2">
        <w:rPr>
          <w:rFonts w:ascii="Arial" w:hAnsi="Arial" w:cs="Arial"/>
          <w:color w:val="000000"/>
          <w:sz w:val="18"/>
          <w:szCs w:val="18"/>
        </w:rPr>
        <w:t xml:space="preserve">Creole </w:t>
      </w:r>
      <w:r w:rsidR="00B526C2" w:rsidRPr="00B526C2">
        <w:rPr>
          <w:rFonts w:ascii="Arial" w:hAnsi="Arial" w:cs="Arial"/>
          <w:color w:val="000000"/>
          <w:sz w:val="18"/>
          <w:szCs w:val="18"/>
        </w:rPr>
        <w:t xml:space="preserve">- </w:t>
      </w:r>
      <w:r w:rsidR="00B526C2" w:rsidRPr="00B526C2">
        <w:rPr>
          <w:rFonts w:ascii="Arial" w:hAnsi="Arial" w:cs="Arial"/>
          <w:sz w:val="18"/>
          <w:szCs w:val="18"/>
        </w:rPr>
        <w:t xml:space="preserve">A pidgin often evolves into a creole, which is a language descended from a pidgin with its own native speakers, richer vocabularies, and more developed grammar. Throughout the western hemisphere, many localized creoles have developed in areas such as Louisiana, Haiti, Ecuador, Suriname, and Martinique (see the Multiple Cultural Worlds box on page 328). While a living reminder of the heritage of slavery, creole languages and associated literature and music are also evidence of resilience and creativity in the African diaspora. Pidgins are common throughout the South Pacific. </w:t>
      </w:r>
      <w:proofErr w:type="spellStart"/>
      <w:r w:rsidR="00B526C2" w:rsidRPr="00B526C2">
        <w:rPr>
          <w:rFonts w:ascii="Arial" w:hAnsi="Arial" w:cs="Arial"/>
          <w:sz w:val="18"/>
          <w:szCs w:val="18"/>
        </w:rPr>
        <w:t>Tok</w:t>
      </w:r>
      <w:proofErr w:type="spellEnd"/>
      <w:r w:rsidR="00B526C2" w:rsidRPr="00B526C2">
        <w:rPr>
          <w:rFonts w:ascii="Arial" w:hAnsi="Arial" w:cs="Arial"/>
          <w:sz w:val="18"/>
          <w:szCs w:val="18"/>
        </w:rPr>
        <w:t xml:space="preserve"> </w:t>
      </w:r>
      <w:proofErr w:type="spellStart"/>
      <w:r w:rsidR="00B526C2" w:rsidRPr="00B526C2">
        <w:rPr>
          <w:rFonts w:ascii="Arial" w:hAnsi="Arial" w:cs="Arial"/>
          <w:sz w:val="18"/>
          <w:szCs w:val="18"/>
        </w:rPr>
        <w:t>Pisin</w:t>
      </w:r>
      <w:proofErr w:type="spellEnd"/>
      <w:r w:rsidR="00B526C2" w:rsidRPr="00B526C2">
        <w:rPr>
          <w:rFonts w:ascii="Arial" w:hAnsi="Arial" w:cs="Arial"/>
          <w:sz w:val="18"/>
          <w:szCs w:val="18"/>
        </w:rPr>
        <w:t xml:space="preserve">, the pidgin language of Papua New Guinea, consists of a mixture of English, Samoan, Chinese, and Malayan. </w:t>
      </w:r>
      <w:proofErr w:type="spellStart"/>
      <w:r w:rsidR="00B526C2" w:rsidRPr="00B526C2">
        <w:rPr>
          <w:rFonts w:ascii="Arial" w:hAnsi="Arial" w:cs="Arial"/>
          <w:sz w:val="18"/>
          <w:szCs w:val="18"/>
        </w:rPr>
        <w:t>Tok</w:t>
      </w:r>
      <w:proofErr w:type="spellEnd"/>
      <w:r w:rsidR="00B526C2" w:rsidRPr="00B526C2">
        <w:rPr>
          <w:rFonts w:ascii="Arial" w:hAnsi="Arial" w:cs="Arial"/>
          <w:sz w:val="18"/>
          <w:szCs w:val="18"/>
        </w:rPr>
        <w:t xml:space="preserve"> </w:t>
      </w:r>
      <w:proofErr w:type="spellStart"/>
      <w:r w:rsidR="00B526C2" w:rsidRPr="00B526C2">
        <w:rPr>
          <w:rFonts w:ascii="Arial" w:hAnsi="Arial" w:cs="Arial"/>
          <w:sz w:val="18"/>
          <w:szCs w:val="18"/>
        </w:rPr>
        <w:t>Pisin</w:t>
      </w:r>
      <w:proofErr w:type="spellEnd"/>
      <w:r w:rsidR="00B526C2" w:rsidRPr="00B526C2">
        <w:rPr>
          <w:rFonts w:ascii="Arial" w:hAnsi="Arial" w:cs="Arial"/>
          <w:sz w:val="18"/>
          <w:szCs w:val="18"/>
        </w:rPr>
        <w:t xml:space="preserve"> is now a creole language and recognized as one of the official languages of Papua New Guinea.</w:t>
      </w:r>
      <w:r w:rsidR="00B526C2" w:rsidRPr="00B526C2">
        <w:rPr>
          <w:rFonts w:ascii="Arial" w:hAnsi="Arial" w:cs="Arial"/>
          <w:sz w:val="18"/>
          <w:szCs w:val="18"/>
        </w:rPr>
        <w:t xml:space="preserve"> (Chapter 12, Page 336) </w:t>
      </w:r>
    </w:p>
    <w:p w:rsidR="00325310" w:rsidRPr="00B526C2" w:rsidRDefault="00325310" w:rsidP="00325310">
      <w:pPr>
        <w:pStyle w:val="NormalWeb"/>
        <w:shd w:val="clear" w:color="auto" w:fill="FFFFFF"/>
        <w:rPr>
          <w:rFonts w:ascii="Arial" w:hAnsi="Arial" w:cs="Arial"/>
          <w:color w:val="000000"/>
          <w:sz w:val="18"/>
          <w:szCs w:val="18"/>
        </w:rPr>
      </w:pPr>
      <w:r w:rsidRPr="00B526C2">
        <w:rPr>
          <w:rFonts w:ascii="Arial" w:hAnsi="Arial" w:cs="Arial"/>
          <w:color w:val="000000"/>
          <w:sz w:val="18"/>
          <w:szCs w:val="18"/>
        </w:rPr>
        <w:t>Digital divide</w:t>
      </w:r>
      <w:r w:rsidR="00B526C2" w:rsidRPr="00B526C2">
        <w:rPr>
          <w:rFonts w:ascii="Arial" w:hAnsi="Arial" w:cs="Arial"/>
          <w:color w:val="000000"/>
          <w:sz w:val="18"/>
          <w:szCs w:val="18"/>
        </w:rPr>
        <w:t xml:space="preserve"> - </w:t>
      </w:r>
      <w:r w:rsidR="00B526C2" w:rsidRPr="00B526C2">
        <w:rPr>
          <w:rFonts w:ascii="Arial" w:hAnsi="Arial" w:cs="Arial"/>
          <w:sz w:val="18"/>
          <w:szCs w:val="18"/>
        </w:rPr>
        <w:t xml:space="preserve">The term digital divide refers to social inequality in access to new and emerging information technology, especially access to up-to-date computers, the Internet, and training related to their use. Local attempts to overcome the digital divide between Hungary and countries in the European Union involve the development of the Hungarian </w:t>
      </w:r>
      <w:proofErr w:type="spellStart"/>
      <w:r w:rsidR="00B526C2" w:rsidRPr="00B526C2">
        <w:rPr>
          <w:rFonts w:ascii="Arial" w:hAnsi="Arial" w:cs="Arial"/>
          <w:sz w:val="18"/>
          <w:szCs w:val="18"/>
        </w:rPr>
        <w:t>Telecottage</w:t>
      </w:r>
      <w:proofErr w:type="spellEnd"/>
      <w:r w:rsidR="00B526C2" w:rsidRPr="00B526C2">
        <w:rPr>
          <w:rFonts w:ascii="Arial" w:hAnsi="Arial" w:cs="Arial"/>
          <w:sz w:val="18"/>
          <w:szCs w:val="18"/>
        </w:rPr>
        <w:t xml:space="preserve"> Association (HTA) (</w:t>
      </w:r>
      <w:proofErr w:type="spellStart"/>
      <w:r w:rsidR="00B526C2" w:rsidRPr="00B526C2">
        <w:rPr>
          <w:rFonts w:ascii="Arial" w:hAnsi="Arial" w:cs="Arial"/>
          <w:sz w:val="18"/>
          <w:szCs w:val="18"/>
        </w:rPr>
        <w:t>Wormald</w:t>
      </w:r>
      <w:proofErr w:type="spellEnd"/>
      <w:r w:rsidR="00B526C2" w:rsidRPr="00B526C2">
        <w:rPr>
          <w:rFonts w:ascii="Arial" w:hAnsi="Arial" w:cs="Arial"/>
          <w:sz w:val="18"/>
          <w:szCs w:val="18"/>
        </w:rPr>
        <w:t xml:space="preserve"> 2005) (see Map 12.3).</w:t>
      </w:r>
      <w:r w:rsidR="00B526C2" w:rsidRPr="00B526C2">
        <w:rPr>
          <w:rFonts w:ascii="Arial" w:hAnsi="Arial" w:cs="Arial"/>
          <w:sz w:val="18"/>
          <w:szCs w:val="18"/>
        </w:rPr>
        <w:t xml:space="preserve"> (Chapter 12, Page 325)</w:t>
      </w:r>
    </w:p>
    <w:p w:rsidR="00325310" w:rsidRPr="00B526C2" w:rsidRDefault="00325310" w:rsidP="00325310">
      <w:pPr>
        <w:pStyle w:val="NormalWeb"/>
        <w:shd w:val="clear" w:color="auto" w:fill="FFFFFF"/>
        <w:rPr>
          <w:rFonts w:ascii="Arial" w:hAnsi="Arial" w:cs="Arial"/>
          <w:color w:val="000000"/>
          <w:sz w:val="18"/>
          <w:szCs w:val="18"/>
        </w:rPr>
      </w:pPr>
      <w:r w:rsidRPr="00B526C2">
        <w:rPr>
          <w:rFonts w:ascii="Arial" w:hAnsi="Arial" w:cs="Arial"/>
          <w:color w:val="000000"/>
          <w:sz w:val="18"/>
          <w:szCs w:val="18"/>
        </w:rPr>
        <w:t>Critical discourse analysis</w:t>
      </w:r>
      <w:r w:rsidR="00B526C2" w:rsidRPr="00B526C2">
        <w:rPr>
          <w:rFonts w:ascii="Arial" w:hAnsi="Arial" w:cs="Arial"/>
          <w:color w:val="000000"/>
          <w:sz w:val="18"/>
          <w:szCs w:val="18"/>
        </w:rPr>
        <w:t xml:space="preserve"> - </w:t>
      </w:r>
      <w:r w:rsidR="00B526C2" w:rsidRPr="00B526C2">
        <w:rPr>
          <w:rFonts w:ascii="Arial" w:hAnsi="Arial" w:cs="Arial"/>
          <w:sz w:val="18"/>
          <w:szCs w:val="18"/>
        </w:rPr>
        <w:t>Critical discourse analysis (CDA) is an emerging area that focuses on the relations of power and inequality in language (</w:t>
      </w:r>
      <w:proofErr w:type="spellStart"/>
      <w:r w:rsidR="00B526C2" w:rsidRPr="00B526C2">
        <w:rPr>
          <w:rFonts w:ascii="Arial" w:hAnsi="Arial" w:cs="Arial"/>
          <w:sz w:val="18"/>
          <w:szCs w:val="18"/>
        </w:rPr>
        <w:t>Blommaert</w:t>
      </w:r>
      <w:proofErr w:type="spellEnd"/>
      <w:r w:rsidR="00B526C2" w:rsidRPr="00B526C2">
        <w:rPr>
          <w:rFonts w:ascii="Arial" w:hAnsi="Arial" w:cs="Arial"/>
          <w:sz w:val="18"/>
          <w:szCs w:val="18"/>
        </w:rPr>
        <w:t xml:space="preserve"> and </w:t>
      </w:r>
      <w:proofErr w:type="spellStart"/>
      <w:r w:rsidR="00B526C2" w:rsidRPr="00B526C2">
        <w:rPr>
          <w:rFonts w:ascii="Arial" w:hAnsi="Arial" w:cs="Arial"/>
          <w:sz w:val="18"/>
          <w:szCs w:val="18"/>
        </w:rPr>
        <w:t>Bulcaen</w:t>
      </w:r>
      <w:proofErr w:type="spellEnd"/>
      <w:r w:rsidR="00B526C2" w:rsidRPr="00B526C2">
        <w:rPr>
          <w:rFonts w:ascii="Arial" w:hAnsi="Arial" w:cs="Arial"/>
          <w:sz w:val="18"/>
          <w:szCs w:val="18"/>
        </w:rPr>
        <w:t xml:space="preserve"> 2000). In this part of the chapter, we look at distinctive communication styles, or registers, that include variation in vocabulary, grammar, and intonation. Critical discourse analysis reveals links among language and social inequality, power, and stigma as well as agency and resistance through language.</w:t>
      </w:r>
      <w:r w:rsidR="00B526C2" w:rsidRPr="00B526C2">
        <w:rPr>
          <w:rFonts w:ascii="Arial" w:hAnsi="Arial" w:cs="Arial"/>
          <w:sz w:val="18"/>
          <w:szCs w:val="18"/>
        </w:rPr>
        <w:t xml:space="preserve"> (Chapter 12, Page 329)</w:t>
      </w:r>
    </w:p>
    <w:p w:rsidR="00325310" w:rsidRPr="00B526C2" w:rsidRDefault="00325310" w:rsidP="00325310">
      <w:pPr>
        <w:pStyle w:val="NormalWeb"/>
        <w:shd w:val="clear" w:color="auto" w:fill="FFFFFF"/>
        <w:rPr>
          <w:rFonts w:ascii="Arial" w:hAnsi="Arial" w:cs="Arial"/>
          <w:color w:val="000000"/>
          <w:sz w:val="18"/>
          <w:szCs w:val="18"/>
        </w:rPr>
      </w:pPr>
      <w:r w:rsidRPr="00B526C2">
        <w:rPr>
          <w:rFonts w:ascii="Arial" w:hAnsi="Arial" w:cs="Arial"/>
          <w:color w:val="000000"/>
          <w:sz w:val="18"/>
          <w:szCs w:val="18"/>
        </w:rPr>
        <w:t>Building blocks of language</w:t>
      </w:r>
      <w:r w:rsidR="00B526C2" w:rsidRPr="00B526C2">
        <w:rPr>
          <w:rFonts w:ascii="Arial" w:hAnsi="Arial" w:cs="Arial"/>
          <w:color w:val="000000"/>
          <w:sz w:val="18"/>
          <w:szCs w:val="18"/>
        </w:rPr>
        <w:t xml:space="preserve"> - </w:t>
      </w:r>
      <w:r w:rsidR="00B526C2" w:rsidRPr="00B526C2">
        <w:rPr>
          <w:rFonts w:ascii="Arial" w:hAnsi="Arial" w:cs="Arial"/>
          <w:sz w:val="18"/>
          <w:szCs w:val="18"/>
        </w:rPr>
        <w:t>Human language can be analyzed in terms of its formal properties: sounds, vocabulary, and syntax or grammar, the formal building blocks of all languages. But languages differ widely in which sounds are important, what words are important in the vocabulary, and how people put words together to form meaningful sentences</w:t>
      </w:r>
      <w:r w:rsidR="00B526C2" w:rsidRPr="00B526C2">
        <w:rPr>
          <w:rFonts w:ascii="Arial" w:hAnsi="Arial" w:cs="Arial"/>
          <w:sz w:val="18"/>
          <w:szCs w:val="18"/>
        </w:rPr>
        <w:t>. (Chapter 12, Page 317)</w:t>
      </w:r>
    </w:p>
    <w:p w:rsidR="00B526C2" w:rsidRPr="00B526C2" w:rsidRDefault="00325310" w:rsidP="00B526C2">
      <w:pPr>
        <w:pStyle w:val="NormalWeb"/>
        <w:shd w:val="clear" w:color="auto" w:fill="FFFFFF"/>
        <w:spacing w:before="75" w:beforeAutospacing="0" w:after="75" w:afterAutospacing="0"/>
        <w:rPr>
          <w:rFonts w:ascii="Arial" w:hAnsi="Arial" w:cs="Arial"/>
          <w:sz w:val="18"/>
          <w:szCs w:val="18"/>
        </w:rPr>
      </w:pPr>
      <w:r w:rsidRPr="00B526C2">
        <w:rPr>
          <w:rFonts w:ascii="Arial" w:hAnsi="Arial" w:cs="Arial"/>
          <w:color w:val="000000"/>
          <w:sz w:val="18"/>
          <w:szCs w:val="18"/>
        </w:rPr>
        <w:t>Lexicostatistics</w:t>
      </w:r>
      <w:r w:rsidR="00B526C2" w:rsidRPr="00B526C2">
        <w:rPr>
          <w:rFonts w:ascii="Arial" w:hAnsi="Arial" w:cs="Arial"/>
          <w:color w:val="000000"/>
          <w:sz w:val="18"/>
          <w:szCs w:val="18"/>
        </w:rPr>
        <w:t xml:space="preserve"> </w:t>
      </w:r>
      <w:proofErr w:type="gramStart"/>
      <w:r w:rsidR="00B526C2" w:rsidRPr="00B526C2">
        <w:rPr>
          <w:rFonts w:ascii="Arial" w:hAnsi="Arial" w:cs="Arial"/>
          <w:color w:val="000000"/>
          <w:sz w:val="18"/>
          <w:szCs w:val="18"/>
        </w:rPr>
        <w:t>-  Historical</w:t>
      </w:r>
      <w:proofErr w:type="gramEnd"/>
      <w:r w:rsidR="00B526C2" w:rsidRPr="00B526C2">
        <w:rPr>
          <w:rFonts w:ascii="Arial" w:hAnsi="Arial" w:cs="Arial"/>
          <w:color w:val="000000"/>
          <w:sz w:val="18"/>
          <w:szCs w:val="18"/>
        </w:rPr>
        <w:t xml:space="preserve"> linguists help us to understand how languages are related though lexicostatistics: comparing patterns of sound changes between languages. They compare words likely to be found in each language because they encode elements of everyday life shared by all societies.</w:t>
      </w:r>
      <w:r w:rsidR="00B526C2">
        <w:rPr>
          <w:rFonts w:ascii="Arial" w:hAnsi="Arial" w:cs="Arial"/>
          <w:color w:val="000000"/>
          <w:sz w:val="18"/>
          <w:szCs w:val="18"/>
        </w:rPr>
        <w:t xml:space="preserve"> - </w:t>
      </w:r>
      <w:r w:rsidR="00B526C2" w:rsidRPr="00B526C2">
        <w:rPr>
          <w:rFonts w:ascii="Arial" w:hAnsi="Arial" w:cs="Arial"/>
          <w:color w:val="000000"/>
          <w:sz w:val="18"/>
          <w:szCs w:val="18"/>
        </w:rPr>
        <w:t>The initial list of 100 words (body parts, intimate family members, basic colours, basic physical environment elements) called the "Core Vocabulary" was compiled by linguist Morris Swadesh.</w:t>
      </w:r>
      <w:r w:rsidR="00B526C2">
        <w:rPr>
          <w:rFonts w:ascii="Arial" w:hAnsi="Arial" w:cs="Arial"/>
          <w:color w:val="000000"/>
          <w:sz w:val="18"/>
          <w:szCs w:val="18"/>
        </w:rPr>
        <w:t xml:space="preserve"> - </w:t>
      </w:r>
      <w:r w:rsidR="00B526C2" w:rsidRPr="00B526C2">
        <w:rPr>
          <w:rFonts w:ascii="Arial" w:hAnsi="Arial" w:cs="Arial"/>
          <w:color w:val="000000"/>
          <w:sz w:val="18"/>
          <w:szCs w:val="18"/>
        </w:rPr>
        <w:t xml:space="preserve">Lexicostatistics has been criticized, but has allowed historical linguists to </w:t>
      </w:r>
      <w:r w:rsidR="00B526C2" w:rsidRPr="00B526C2">
        <w:rPr>
          <w:rFonts w:ascii="Arial" w:hAnsi="Arial" w:cs="Arial"/>
          <w:sz w:val="18"/>
          <w:szCs w:val="18"/>
        </w:rPr>
        <w:t>group languages into large families.</w:t>
      </w:r>
      <w:r w:rsidR="00B526C2" w:rsidRPr="00E47A10">
        <w:rPr>
          <w:rFonts w:ascii="Arial" w:hAnsi="Arial" w:cs="Arial"/>
          <w:sz w:val="18"/>
          <w:szCs w:val="18"/>
        </w:rPr>
        <w:t xml:space="preserve"> (Lesson 4, Slide 13)</w:t>
      </w:r>
    </w:p>
    <w:p w:rsidR="00B526C2" w:rsidRPr="00E47A10" w:rsidRDefault="00804D09" w:rsidP="00E47A10">
      <w:pPr>
        <w:pStyle w:val="NormalWeb"/>
        <w:shd w:val="clear" w:color="auto" w:fill="FFFFFF"/>
        <w:spacing w:before="75" w:beforeAutospacing="0" w:after="75" w:afterAutospacing="0"/>
        <w:rPr>
          <w:rFonts w:ascii="Arial" w:hAnsi="Arial" w:cs="Arial"/>
          <w:sz w:val="18"/>
          <w:szCs w:val="18"/>
        </w:rPr>
      </w:pPr>
      <w:proofErr w:type="spellStart"/>
      <w:r w:rsidRPr="00E47A10">
        <w:rPr>
          <w:rFonts w:ascii="Arial" w:hAnsi="Arial" w:cs="Arial"/>
          <w:sz w:val="18"/>
          <w:szCs w:val="18"/>
        </w:rPr>
        <w:t>V</w:t>
      </w:r>
      <w:r w:rsidR="00325310" w:rsidRPr="00E47A10">
        <w:rPr>
          <w:rFonts w:ascii="Arial" w:hAnsi="Arial" w:cs="Arial"/>
          <w:sz w:val="18"/>
          <w:szCs w:val="18"/>
        </w:rPr>
        <w:t>erlan</w:t>
      </w:r>
      <w:proofErr w:type="spellEnd"/>
      <w:r w:rsidRPr="00E47A10">
        <w:rPr>
          <w:rFonts w:ascii="Arial" w:hAnsi="Arial" w:cs="Arial"/>
          <w:sz w:val="18"/>
          <w:szCs w:val="18"/>
        </w:rPr>
        <w:t xml:space="preserve"> </w:t>
      </w:r>
      <w:r w:rsidR="00B526C2" w:rsidRPr="00E47A10">
        <w:rPr>
          <w:rFonts w:ascii="Arial" w:hAnsi="Arial" w:cs="Arial"/>
          <w:sz w:val="18"/>
          <w:szCs w:val="18"/>
        </w:rPr>
        <w:t xml:space="preserve">- </w:t>
      </w:r>
      <w:proofErr w:type="spellStart"/>
      <w:r w:rsidR="00B526C2" w:rsidRPr="00E47A10">
        <w:rPr>
          <w:rFonts w:ascii="Arial" w:hAnsi="Arial" w:cs="Arial"/>
          <w:sz w:val="18"/>
          <w:szCs w:val="18"/>
        </w:rPr>
        <w:t>Verlan</w:t>
      </w:r>
      <w:proofErr w:type="spellEnd"/>
      <w:r w:rsidR="00B526C2" w:rsidRPr="00E47A10">
        <w:rPr>
          <w:rFonts w:ascii="Arial" w:hAnsi="Arial" w:cs="Arial"/>
          <w:sz w:val="18"/>
          <w:szCs w:val="18"/>
        </w:rPr>
        <w:t xml:space="preserve"> is a form of French slang that plays with syllables and sounds and typically reverses the order of syllables as they are being heard (not written). Most famous examples are words such as </w:t>
      </w:r>
      <w:proofErr w:type="spellStart"/>
      <w:r w:rsidR="00B526C2" w:rsidRPr="00E47A10">
        <w:rPr>
          <w:rFonts w:ascii="Arial" w:hAnsi="Arial" w:cs="Arial"/>
          <w:sz w:val="18"/>
          <w:szCs w:val="18"/>
        </w:rPr>
        <w:t>Verlan</w:t>
      </w:r>
      <w:proofErr w:type="spellEnd"/>
      <w:r w:rsidR="00B526C2" w:rsidRPr="00E47A10">
        <w:rPr>
          <w:rFonts w:ascii="Arial" w:hAnsi="Arial" w:cs="Arial"/>
          <w:sz w:val="18"/>
          <w:szCs w:val="18"/>
        </w:rPr>
        <w:t xml:space="preserve"> (means: reverse) and </w:t>
      </w:r>
      <w:proofErr w:type="spellStart"/>
      <w:r w:rsidR="00B526C2" w:rsidRPr="00E47A10">
        <w:rPr>
          <w:rFonts w:ascii="Arial" w:hAnsi="Arial" w:cs="Arial"/>
          <w:sz w:val="18"/>
          <w:szCs w:val="18"/>
        </w:rPr>
        <w:t>ripou</w:t>
      </w:r>
      <w:proofErr w:type="spellEnd"/>
      <w:r w:rsidR="00B526C2" w:rsidRPr="00E47A10">
        <w:rPr>
          <w:rFonts w:ascii="Arial" w:hAnsi="Arial" w:cs="Arial"/>
          <w:sz w:val="18"/>
          <w:szCs w:val="18"/>
        </w:rPr>
        <w:t xml:space="preserve"> (a corrupt police officer).</w:t>
      </w:r>
      <w:r w:rsidR="00E47A10" w:rsidRPr="00E47A10">
        <w:rPr>
          <w:rFonts w:ascii="Arial" w:hAnsi="Arial" w:cs="Arial"/>
          <w:sz w:val="18"/>
          <w:szCs w:val="18"/>
        </w:rPr>
        <w:t xml:space="preserve"> </w:t>
      </w:r>
      <w:r w:rsidR="00B526C2" w:rsidRPr="00E47A10">
        <w:rPr>
          <w:rStyle w:val="Strong"/>
          <w:rFonts w:ascii="Arial" w:hAnsi="Arial" w:cs="Arial"/>
          <w:sz w:val="18"/>
          <w:szCs w:val="18"/>
        </w:rPr>
        <w:t>Let’s see how they are built:</w:t>
      </w:r>
      <w:r w:rsidR="00E47A10" w:rsidRPr="00E47A10">
        <w:rPr>
          <w:rStyle w:val="Strong"/>
          <w:rFonts w:ascii="Arial" w:hAnsi="Arial" w:cs="Arial"/>
          <w:sz w:val="18"/>
          <w:szCs w:val="18"/>
        </w:rPr>
        <w:t xml:space="preserve"> </w:t>
      </w:r>
      <w:proofErr w:type="spellStart"/>
      <w:r w:rsidR="00B526C2" w:rsidRPr="00E47A10">
        <w:rPr>
          <w:rFonts w:ascii="Arial" w:hAnsi="Arial" w:cs="Arial"/>
          <w:sz w:val="18"/>
          <w:szCs w:val="18"/>
        </w:rPr>
        <w:t>l'envers</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l'en</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vers</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vers</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l'en</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versl'en</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verslen</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verlen</w:t>
      </w:r>
      <w:proofErr w:type="spellEnd"/>
      <w:r w:rsidR="00B526C2" w:rsidRPr="00E47A10">
        <w:rPr>
          <w:rFonts w:ascii="Arial" w:hAnsi="Arial" w:cs="Arial"/>
          <w:sz w:val="18"/>
          <w:szCs w:val="18"/>
        </w:rPr>
        <w:t xml:space="preserve">... </w:t>
      </w:r>
      <w:proofErr w:type="spellStart"/>
      <w:r w:rsidR="00B526C2" w:rsidRPr="00E47A10">
        <w:rPr>
          <w:rFonts w:ascii="Arial" w:hAnsi="Arial" w:cs="Arial"/>
          <w:sz w:val="18"/>
          <w:szCs w:val="18"/>
        </w:rPr>
        <w:t>verlan</w:t>
      </w:r>
      <w:proofErr w:type="spellEnd"/>
    </w:p>
    <w:p w:rsidR="00325310" w:rsidRPr="00E47A10" w:rsidRDefault="00B526C2" w:rsidP="00E47A10">
      <w:pPr>
        <w:rPr>
          <w:rFonts w:ascii="Arial" w:hAnsi="Arial" w:cs="Arial"/>
          <w:sz w:val="18"/>
          <w:szCs w:val="18"/>
        </w:rPr>
      </w:pPr>
      <w:proofErr w:type="spellStart"/>
      <w:proofErr w:type="gramStart"/>
      <w:r w:rsidRPr="00E47A10">
        <w:rPr>
          <w:rFonts w:ascii="Arial" w:hAnsi="Arial" w:cs="Arial"/>
          <w:sz w:val="18"/>
          <w:szCs w:val="18"/>
          <w:shd w:val="clear" w:color="auto" w:fill="FFFFFF"/>
        </w:rPr>
        <w:t>pourri</w:t>
      </w:r>
      <w:proofErr w:type="spellEnd"/>
      <w:proofErr w:type="gram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pou</w:t>
      </w:r>
      <w:proofErr w:type="spell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rri</w:t>
      </w:r>
      <w:proofErr w:type="spell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rri</w:t>
      </w:r>
      <w:proofErr w:type="spell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pou</w:t>
      </w:r>
      <w:proofErr w:type="spell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rripou</w:t>
      </w:r>
      <w:proofErr w:type="spellEnd"/>
      <w:r w:rsidRPr="00E47A10">
        <w:rPr>
          <w:rFonts w:ascii="Arial" w:hAnsi="Arial" w:cs="Arial"/>
          <w:sz w:val="18"/>
          <w:szCs w:val="18"/>
          <w:shd w:val="clear" w:color="auto" w:fill="FFFFFF"/>
        </w:rPr>
        <w:t xml:space="preserve">... </w:t>
      </w:r>
      <w:proofErr w:type="spellStart"/>
      <w:r w:rsidRPr="00E47A10">
        <w:rPr>
          <w:rFonts w:ascii="Arial" w:hAnsi="Arial" w:cs="Arial"/>
          <w:sz w:val="18"/>
          <w:szCs w:val="18"/>
          <w:shd w:val="clear" w:color="auto" w:fill="FFFFFF"/>
        </w:rPr>
        <w:t>ripou</w:t>
      </w:r>
      <w:proofErr w:type="spellEnd"/>
      <w:r w:rsidR="00E47A10" w:rsidRPr="00E47A10">
        <w:rPr>
          <w:rFonts w:ascii="Arial" w:hAnsi="Arial" w:cs="Arial"/>
          <w:sz w:val="18"/>
          <w:szCs w:val="18"/>
          <w:shd w:val="clear" w:color="auto" w:fill="FFFFFF"/>
        </w:rPr>
        <w:t xml:space="preserve"> </w:t>
      </w:r>
      <w:r w:rsidRPr="00E47A10">
        <w:rPr>
          <w:rFonts w:ascii="Arial" w:hAnsi="Arial" w:cs="Arial"/>
          <w:sz w:val="18"/>
          <w:szCs w:val="18"/>
        </w:rPr>
        <w:t xml:space="preserve">You can read more about </w:t>
      </w:r>
      <w:proofErr w:type="spellStart"/>
      <w:r w:rsidRPr="00E47A10">
        <w:rPr>
          <w:rFonts w:ascii="Arial" w:hAnsi="Arial" w:cs="Arial"/>
          <w:sz w:val="18"/>
          <w:szCs w:val="18"/>
        </w:rPr>
        <w:t>Verlan</w:t>
      </w:r>
      <w:proofErr w:type="spellEnd"/>
      <w:r w:rsidRPr="00E47A10">
        <w:rPr>
          <w:rFonts w:ascii="Arial" w:hAnsi="Arial" w:cs="Arial"/>
          <w:sz w:val="18"/>
          <w:szCs w:val="18"/>
        </w:rPr>
        <w:t xml:space="preserve"> and see other examples of </w:t>
      </w:r>
      <w:proofErr w:type="spellStart"/>
      <w:r w:rsidRPr="00E47A10">
        <w:rPr>
          <w:rFonts w:ascii="Arial" w:hAnsi="Arial" w:cs="Arial"/>
          <w:sz w:val="18"/>
          <w:szCs w:val="18"/>
        </w:rPr>
        <w:t>verlan</w:t>
      </w:r>
      <w:proofErr w:type="spellEnd"/>
      <w:r w:rsidRPr="00E47A10">
        <w:rPr>
          <w:rFonts w:ascii="Arial" w:hAnsi="Arial" w:cs="Arial"/>
          <w:sz w:val="18"/>
          <w:szCs w:val="18"/>
        </w:rPr>
        <w:t xml:space="preserve"> words </w:t>
      </w:r>
      <w:proofErr w:type="spellStart"/>
      <w:r w:rsidRPr="00E47A10">
        <w:rPr>
          <w:rFonts w:ascii="Arial" w:hAnsi="Arial" w:cs="Arial"/>
          <w:sz w:val="18"/>
          <w:szCs w:val="18"/>
        </w:rPr>
        <w:t>at:</w:t>
      </w:r>
      <w:hyperlink r:id="rId17" w:tgtFrame="_blank" w:history="1">
        <w:r w:rsidRPr="00E47A10">
          <w:rPr>
            <w:rStyle w:val="Hyperlink"/>
            <w:rFonts w:ascii="Arial" w:hAnsi="Arial" w:cs="Arial"/>
            <w:color w:val="auto"/>
            <w:sz w:val="18"/>
            <w:szCs w:val="18"/>
          </w:rPr>
          <w:t>http</w:t>
        </w:r>
        <w:proofErr w:type="spellEnd"/>
        <w:r w:rsidRPr="00E47A10">
          <w:rPr>
            <w:rStyle w:val="Hyperlink"/>
            <w:rFonts w:ascii="Arial" w:hAnsi="Arial" w:cs="Arial"/>
            <w:color w:val="auto"/>
            <w:sz w:val="18"/>
            <w:szCs w:val="18"/>
          </w:rPr>
          <w:t>://french.about.com/library/vocab/bl-verlan.htm?</w:t>
        </w:r>
      </w:hyperlink>
      <w:r w:rsidRPr="00E47A10">
        <w:rPr>
          <w:rFonts w:ascii="Arial" w:hAnsi="Arial" w:cs="Arial"/>
          <w:sz w:val="18"/>
          <w:szCs w:val="18"/>
        </w:rPr>
        <w:t xml:space="preserve"> (Lesson 4, Slide 19)</w:t>
      </w:r>
    </w:p>
    <w:p w:rsidR="00E47A10" w:rsidRPr="00E47A10" w:rsidRDefault="00804D09" w:rsidP="00E47A10">
      <w:pPr>
        <w:pStyle w:val="NormalWeb"/>
        <w:shd w:val="clear" w:color="auto" w:fill="FFFFFF"/>
        <w:spacing w:before="75" w:beforeAutospacing="0" w:after="75" w:afterAutospacing="0"/>
        <w:rPr>
          <w:rFonts w:ascii="Arial" w:hAnsi="Arial" w:cs="Arial"/>
          <w:color w:val="000000"/>
          <w:sz w:val="18"/>
          <w:szCs w:val="18"/>
        </w:rPr>
      </w:pPr>
      <w:r w:rsidRPr="00E47A10">
        <w:rPr>
          <w:rFonts w:ascii="Arial" w:hAnsi="Arial" w:cs="Arial"/>
          <w:color w:val="000000"/>
          <w:sz w:val="18"/>
          <w:szCs w:val="18"/>
        </w:rPr>
        <w:t>Origin</w:t>
      </w:r>
      <w:r w:rsidR="00325310" w:rsidRPr="00E47A10">
        <w:rPr>
          <w:rFonts w:ascii="Arial" w:hAnsi="Arial" w:cs="Arial"/>
          <w:color w:val="000000"/>
          <w:sz w:val="18"/>
          <w:szCs w:val="18"/>
        </w:rPr>
        <w:t xml:space="preserve"> of Pacific Islanders</w:t>
      </w:r>
      <w:r w:rsidR="00E47A10" w:rsidRPr="00E47A10">
        <w:rPr>
          <w:rFonts w:ascii="Arial" w:hAnsi="Arial" w:cs="Arial"/>
          <w:color w:val="000000"/>
          <w:sz w:val="18"/>
          <w:szCs w:val="18"/>
        </w:rPr>
        <w:t xml:space="preserve"> </w:t>
      </w:r>
      <w:proofErr w:type="gramStart"/>
      <w:r w:rsidR="00E47A10" w:rsidRPr="00E47A10">
        <w:rPr>
          <w:rFonts w:ascii="Arial" w:hAnsi="Arial" w:cs="Arial"/>
          <w:color w:val="000000"/>
          <w:sz w:val="18"/>
          <w:szCs w:val="18"/>
        </w:rPr>
        <w:t xml:space="preserve">- </w:t>
      </w:r>
      <w:r w:rsidR="00E47A10" w:rsidRPr="00E47A10">
        <w:rPr>
          <w:rStyle w:val="apple-converted-space"/>
          <w:rFonts w:ascii="Arial" w:hAnsi="Arial" w:cs="Arial"/>
          <w:color w:val="000000"/>
          <w:sz w:val="18"/>
          <w:szCs w:val="18"/>
        </w:rPr>
        <w:t> </w:t>
      </w:r>
      <w:r w:rsidR="00E47A10" w:rsidRPr="00E47A10">
        <w:rPr>
          <w:rFonts w:ascii="Arial" w:hAnsi="Arial" w:cs="Arial"/>
          <w:color w:val="000000"/>
          <w:sz w:val="18"/>
          <w:szCs w:val="18"/>
        </w:rPr>
        <w:t>for</w:t>
      </w:r>
      <w:proofErr w:type="gramEnd"/>
      <w:r w:rsidR="00E47A10" w:rsidRPr="00E47A10">
        <w:rPr>
          <w:rFonts w:ascii="Arial" w:hAnsi="Arial" w:cs="Arial"/>
          <w:color w:val="000000"/>
          <w:sz w:val="18"/>
          <w:szCs w:val="18"/>
        </w:rPr>
        <w:t xml:space="preserve"> a very long time the origin of Pacific Islanders was an object of conjecture and debate. A nagging question was: Given the cultural traits that are found on both sides of the Pacific Ocean, (pan pipes, tapas, </w:t>
      </w:r>
      <w:proofErr w:type="gramStart"/>
      <w:r w:rsidR="00E47A10" w:rsidRPr="00E47A10">
        <w:rPr>
          <w:rFonts w:ascii="Arial" w:hAnsi="Arial" w:cs="Arial"/>
          <w:color w:val="000000"/>
          <w:sz w:val="18"/>
          <w:szCs w:val="18"/>
        </w:rPr>
        <w:t>stone</w:t>
      </w:r>
      <w:proofErr w:type="gramEnd"/>
      <w:r w:rsidR="00E47A10" w:rsidRPr="00E47A10">
        <w:rPr>
          <w:rFonts w:ascii="Arial" w:hAnsi="Arial" w:cs="Arial"/>
          <w:color w:val="000000"/>
          <w:sz w:val="18"/>
          <w:szCs w:val="18"/>
        </w:rPr>
        <w:t xml:space="preserve"> or earth ovens, sweet potatoes) it was not clear whether Pacific Islanders had migrated into the Pacific from the Americas or from Asia.</w:t>
      </w:r>
    </w:p>
    <w:p w:rsidR="00E47A10" w:rsidRPr="00E47A10" w:rsidRDefault="00E47A10" w:rsidP="00E47A10">
      <w:pPr>
        <w:pStyle w:val="NormalWeb"/>
        <w:shd w:val="clear" w:color="auto" w:fill="FFFFFF"/>
        <w:spacing w:before="75" w:beforeAutospacing="0" w:after="75" w:afterAutospacing="0"/>
        <w:rPr>
          <w:rFonts w:ascii="Arial" w:hAnsi="Arial" w:cs="Arial"/>
          <w:color w:val="000000"/>
          <w:sz w:val="18"/>
          <w:szCs w:val="18"/>
        </w:rPr>
      </w:pPr>
      <w:proofErr w:type="gramStart"/>
      <w:r w:rsidRPr="00E47A10">
        <w:rPr>
          <w:rFonts w:ascii="Arial" w:hAnsi="Arial" w:cs="Arial"/>
          <w:color w:val="000000"/>
          <w:sz w:val="18"/>
          <w:szCs w:val="18"/>
        </w:rPr>
        <w:t>So linguists started to do a comparative study of the languages of the Pacific using the lexicostatistics method.</w:t>
      </w:r>
      <w:proofErr w:type="gramEnd"/>
      <w:r w:rsidRPr="00E47A10">
        <w:rPr>
          <w:rFonts w:ascii="Arial" w:hAnsi="Arial" w:cs="Arial"/>
          <w:color w:val="000000"/>
          <w:sz w:val="18"/>
          <w:szCs w:val="18"/>
        </w:rPr>
        <w:t xml:space="preserve"> And what results did they get? Well, that that these languages could be grouped into two families: the Papuan languages and the Austronesian languages.</w:t>
      </w:r>
      <w:r w:rsidRPr="00E47A10">
        <w:rPr>
          <w:rFonts w:ascii="Arial" w:hAnsi="Arial" w:cs="Arial"/>
          <w:color w:val="000000"/>
          <w:sz w:val="18"/>
          <w:szCs w:val="18"/>
        </w:rPr>
        <w:t xml:space="preserve"> (Lesson 4, Slide 15)</w:t>
      </w:r>
    </w:p>
    <w:p w:rsidR="00325310" w:rsidRPr="00E47A10" w:rsidRDefault="00804D09" w:rsidP="00E47A10">
      <w:pPr>
        <w:pStyle w:val="NormalWeb"/>
        <w:shd w:val="clear" w:color="auto" w:fill="FFFFFF"/>
        <w:spacing w:before="75" w:beforeAutospacing="0" w:after="75" w:afterAutospacing="0"/>
        <w:rPr>
          <w:rFonts w:ascii="Arial" w:hAnsi="Arial" w:cs="Arial"/>
          <w:color w:val="000000"/>
          <w:sz w:val="18"/>
          <w:szCs w:val="18"/>
        </w:rPr>
      </w:pPr>
      <w:r w:rsidRPr="00E47A10">
        <w:rPr>
          <w:rFonts w:ascii="Arial" w:hAnsi="Arial" w:cs="Arial"/>
          <w:color w:val="000000"/>
          <w:sz w:val="18"/>
          <w:szCs w:val="18"/>
        </w:rPr>
        <w:lastRenderedPageBreak/>
        <w:t>Bill</w:t>
      </w:r>
      <w:r w:rsidR="00325310" w:rsidRPr="00E47A10">
        <w:rPr>
          <w:rFonts w:ascii="Arial" w:hAnsi="Arial" w:cs="Arial"/>
          <w:color w:val="000000"/>
          <w:sz w:val="18"/>
          <w:szCs w:val="18"/>
        </w:rPr>
        <w:t xml:space="preserve"> 101</w:t>
      </w:r>
      <w:r w:rsidR="00E47A10" w:rsidRPr="00E47A10">
        <w:rPr>
          <w:rFonts w:ascii="Arial" w:hAnsi="Arial" w:cs="Arial"/>
          <w:color w:val="000000"/>
          <w:sz w:val="18"/>
          <w:szCs w:val="18"/>
        </w:rPr>
        <w:t xml:space="preserve"> - </w:t>
      </w:r>
      <w:r w:rsidR="00E47A10" w:rsidRPr="00E47A10">
        <w:rPr>
          <w:rFonts w:ascii="Arial" w:hAnsi="Arial" w:cs="Arial"/>
          <w:color w:val="000000"/>
          <w:sz w:val="18"/>
          <w:szCs w:val="18"/>
          <w:shd w:val="clear" w:color="auto" w:fill="FFFFFF"/>
        </w:rPr>
        <w:t>Bill 101 made French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w:t>
      </w:r>
      <w:r w:rsidR="00E47A10" w:rsidRPr="00E47A10">
        <w:rPr>
          <w:rFonts w:ascii="Arial" w:hAnsi="Arial" w:cs="Arial"/>
          <w:color w:val="000000"/>
          <w:sz w:val="18"/>
          <w:szCs w:val="18"/>
          <w:shd w:val="clear" w:color="auto" w:fill="FFFFFF"/>
        </w:rPr>
        <w:t xml:space="preserve"> (Lesson 4, Slide 20) / </w:t>
      </w:r>
      <w:r w:rsidR="00E47A10" w:rsidRPr="00E47A10">
        <w:rPr>
          <w:rFonts w:ascii="Arial" w:hAnsi="Arial" w:cs="Arial"/>
          <w:sz w:val="18"/>
          <w:szCs w:val="18"/>
        </w:rPr>
        <w:t>Many of the language policies of Quebec, such as Bill 101, reflect the fear that without protection, the French language in Quebec will be contaminated by English, become corrupted and degenerate, with a resulting loss in cultural identity.</w:t>
      </w:r>
      <w:r w:rsidR="00E47A10" w:rsidRPr="00E47A10">
        <w:rPr>
          <w:rFonts w:ascii="Arial" w:hAnsi="Arial" w:cs="Arial"/>
          <w:sz w:val="18"/>
          <w:szCs w:val="18"/>
        </w:rPr>
        <w:t xml:space="preserve"> (Chapter 12, Page 339)</w:t>
      </w:r>
    </w:p>
    <w:p w:rsidR="00E47A10" w:rsidRPr="00E47A10" w:rsidRDefault="00804D09" w:rsidP="00E47A10">
      <w:pPr>
        <w:shd w:val="clear" w:color="auto" w:fill="FFFFFF"/>
        <w:spacing w:before="120" w:after="0" w:line="240" w:lineRule="auto"/>
        <w:rPr>
          <w:rFonts w:ascii="Arial" w:eastAsia="Times New Roman" w:hAnsi="Arial" w:cs="Arial"/>
          <w:color w:val="000000"/>
          <w:sz w:val="18"/>
          <w:szCs w:val="18"/>
          <w:lang w:eastAsia="en-CA"/>
        </w:rPr>
      </w:pPr>
      <w:r w:rsidRPr="00E47A10">
        <w:rPr>
          <w:rFonts w:ascii="Arial" w:hAnsi="Arial" w:cs="Arial"/>
          <w:color w:val="000000"/>
          <w:sz w:val="18"/>
          <w:szCs w:val="18"/>
        </w:rPr>
        <w:t>Speech</w:t>
      </w:r>
      <w:r w:rsidR="00E47A10" w:rsidRPr="00E47A10">
        <w:rPr>
          <w:rFonts w:ascii="Arial" w:hAnsi="Arial" w:cs="Arial"/>
          <w:color w:val="000000"/>
          <w:sz w:val="18"/>
          <w:szCs w:val="18"/>
        </w:rPr>
        <w:t xml:space="preserve"> - </w:t>
      </w:r>
      <w:r w:rsidR="00E47A10" w:rsidRPr="00E47A10">
        <w:rPr>
          <w:rFonts w:ascii="Arial" w:eastAsia="Times New Roman" w:hAnsi="Arial" w:cs="Arial"/>
          <w:color w:val="000000"/>
          <w:sz w:val="18"/>
          <w:szCs w:val="18"/>
          <w:lang w:eastAsia="en-CA"/>
        </w:rPr>
        <w:t>Speech is language in action (different from language), and by studying speech, we can know language and the role it plays in social relationships. (Lesson 4, Slide 3)</w:t>
      </w:r>
    </w:p>
    <w:p w:rsidR="00325310" w:rsidRPr="00E47A10" w:rsidRDefault="00804D09" w:rsidP="00325310">
      <w:pPr>
        <w:pStyle w:val="NormalWeb"/>
        <w:shd w:val="clear" w:color="auto" w:fill="FFFFFF"/>
        <w:rPr>
          <w:rFonts w:ascii="Arial" w:hAnsi="Arial" w:cs="Arial"/>
          <w:color w:val="000000"/>
          <w:sz w:val="18"/>
          <w:szCs w:val="18"/>
        </w:rPr>
      </w:pPr>
      <w:r w:rsidRPr="00E47A10">
        <w:rPr>
          <w:rFonts w:ascii="Arial" w:hAnsi="Arial" w:cs="Arial"/>
          <w:color w:val="000000"/>
          <w:sz w:val="18"/>
          <w:szCs w:val="18"/>
        </w:rPr>
        <w:t>Historical</w:t>
      </w:r>
      <w:r w:rsidR="00325310" w:rsidRPr="00E47A10">
        <w:rPr>
          <w:rFonts w:ascii="Arial" w:hAnsi="Arial" w:cs="Arial"/>
          <w:color w:val="000000"/>
          <w:sz w:val="18"/>
          <w:szCs w:val="18"/>
        </w:rPr>
        <w:t xml:space="preserve"> linguistics</w:t>
      </w:r>
      <w:r w:rsidR="00E47A10" w:rsidRPr="00E47A10">
        <w:rPr>
          <w:rFonts w:ascii="Arial" w:hAnsi="Arial" w:cs="Arial"/>
          <w:color w:val="000000"/>
          <w:sz w:val="18"/>
          <w:szCs w:val="18"/>
        </w:rPr>
        <w:t xml:space="preserve"> - </w:t>
      </w:r>
      <w:r w:rsidR="00E47A10" w:rsidRPr="00E47A10">
        <w:rPr>
          <w:rFonts w:ascii="Arial" w:hAnsi="Arial" w:cs="Arial"/>
          <w:sz w:val="18"/>
          <w:szCs w:val="18"/>
        </w:rPr>
        <w:t xml:space="preserve">Historical linguistics is the study of language change through history. It relies on many specialized methods that compare shifts over time and across space in aspects of language such as speech sounds, syntax, and meaning. It originated in the eighteenth century with a discovery made by Sir William Jones, a British colonial administrator working in India. During his spare time, Jones studied Sanskrit, a classical language of India. He noticed strong similarities among Sanskrit, Greek, and Latin in vocabulary and syntax. For example, the Sanskrit word for “father” is </w:t>
      </w:r>
      <w:proofErr w:type="spellStart"/>
      <w:r w:rsidR="00E47A10" w:rsidRPr="00E47A10">
        <w:rPr>
          <w:rFonts w:ascii="Arial" w:hAnsi="Arial" w:cs="Arial"/>
          <w:sz w:val="18"/>
          <w:szCs w:val="18"/>
        </w:rPr>
        <w:t>pitr</w:t>
      </w:r>
      <w:proofErr w:type="spellEnd"/>
      <w:r w:rsidR="00E47A10" w:rsidRPr="00E47A10">
        <w:rPr>
          <w:rFonts w:ascii="Arial" w:hAnsi="Arial" w:cs="Arial"/>
          <w:sz w:val="18"/>
          <w:szCs w:val="18"/>
        </w:rPr>
        <w:t xml:space="preserve">, in Greek it is </w:t>
      </w:r>
      <w:proofErr w:type="spellStart"/>
      <w:r w:rsidR="00E47A10" w:rsidRPr="00E47A10">
        <w:rPr>
          <w:rFonts w:ascii="Arial" w:hAnsi="Arial" w:cs="Arial"/>
          <w:sz w:val="18"/>
          <w:szCs w:val="18"/>
        </w:rPr>
        <w:t>patér</w:t>
      </w:r>
      <w:proofErr w:type="spellEnd"/>
      <w:r w:rsidR="00E47A10" w:rsidRPr="00E47A10">
        <w:rPr>
          <w:rFonts w:ascii="Arial" w:hAnsi="Arial" w:cs="Arial"/>
          <w:sz w:val="18"/>
          <w:szCs w:val="18"/>
        </w:rPr>
        <w:t xml:space="preserve">, and in Latin it is pater. This was an astounding discovery for the time, given the prevailing European mentality that placed its cultural heritage firmly in the classical </w:t>
      </w:r>
      <w:proofErr w:type="spellStart"/>
      <w:r w:rsidR="00E47A10" w:rsidRPr="00E47A10">
        <w:rPr>
          <w:rFonts w:ascii="Arial" w:hAnsi="Arial" w:cs="Arial"/>
          <w:sz w:val="18"/>
          <w:szCs w:val="18"/>
        </w:rPr>
        <w:t>Graeco</w:t>
      </w:r>
      <w:proofErr w:type="spellEnd"/>
      <w:r w:rsidR="00E47A10" w:rsidRPr="00E47A10">
        <w:rPr>
          <w:rFonts w:ascii="Arial" w:hAnsi="Arial" w:cs="Arial"/>
          <w:sz w:val="18"/>
          <w:szCs w:val="18"/>
        </w:rPr>
        <w:t>-Roman world and depicted the “Orient” as completely separate from “Europe” (Bernal 1987).</w:t>
      </w:r>
      <w:r w:rsidR="00E47A10" w:rsidRPr="00E47A10">
        <w:rPr>
          <w:rFonts w:ascii="Arial" w:hAnsi="Arial" w:cs="Arial"/>
          <w:sz w:val="18"/>
          <w:szCs w:val="18"/>
        </w:rPr>
        <w:t xml:space="preserve"> (Chapter 12, Page 333)</w:t>
      </w:r>
    </w:p>
    <w:p w:rsidR="00E47A10" w:rsidRPr="00C001BB" w:rsidRDefault="00804D09" w:rsidP="00E47A10">
      <w:pPr>
        <w:shd w:val="clear" w:color="auto" w:fill="FFFFFF"/>
        <w:spacing w:before="120" w:after="0" w:line="240" w:lineRule="auto"/>
        <w:rPr>
          <w:rFonts w:ascii="Arial" w:eastAsia="Times New Roman" w:hAnsi="Arial" w:cs="Arial"/>
          <w:color w:val="000000"/>
          <w:sz w:val="18"/>
          <w:szCs w:val="18"/>
          <w:lang w:eastAsia="en-CA"/>
        </w:rPr>
      </w:pPr>
      <w:r w:rsidRPr="00C001BB">
        <w:rPr>
          <w:rFonts w:ascii="Arial" w:hAnsi="Arial" w:cs="Arial"/>
          <w:color w:val="000000"/>
          <w:sz w:val="18"/>
          <w:szCs w:val="18"/>
        </w:rPr>
        <w:t>Arbitrariness</w:t>
      </w:r>
      <w:r w:rsidR="00325310" w:rsidRPr="00C001BB">
        <w:rPr>
          <w:rFonts w:ascii="Arial" w:hAnsi="Arial" w:cs="Arial"/>
          <w:color w:val="000000"/>
          <w:sz w:val="18"/>
          <w:szCs w:val="18"/>
        </w:rPr>
        <w:t xml:space="preserve"> (with regards to language)</w:t>
      </w:r>
      <w:r w:rsidR="00E47A10" w:rsidRPr="00C001BB">
        <w:rPr>
          <w:rFonts w:ascii="Arial" w:hAnsi="Arial" w:cs="Arial"/>
          <w:color w:val="000000"/>
          <w:sz w:val="18"/>
          <w:szCs w:val="18"/>
        </w:rPr>
        <w:t xml:space="preserve"> - </w:t>
      </w:r>
      <w:r w:rsidR="00E47A10" w:rsidRPr="00C001BB">
        <w:rPr>
          <w:rFonts w:ascii="Arial" w:eastAsia="Times New Roman" w:hAnsi="Arial" w:cs="Arial"/>
          <w:bCs/>
          <w:color w:val="000000"/>
          <w:sz w:val="18"/>
          <w:szCs w:val="18"/>
          <w:lang w:eastAsia="en-CA"/>
        </w:rPr>
        <w:t>Arbitrariness </w:t>
      </w:r>
      <w:r w:rsidR="00E47A10" w:rsidRPr="00C001BB">
        <w:rPr>
          <w:rFonts w:ascii="Arial" w:eastAsia="Times New Roman" w:hAnsi="Arial" w:cs="Arial"/>
          <w:color w:val="000000"/>
          <w:sz w:val="18"/>
          <w:szCs w:val="18"/>
          <w:lang w:eastAsia="en-CA"/>
        </w:rPr>
        <w:t>means that the relationship between sound and meaning is irrelevant (all languages would use the same words otherwise) =&gt; words are symbols: their meanings are defined by culture, not label. (Lesson 4, Slide 10)</w:t>
      </w:r>
    </w:p>
    <w:p w:rsidR="00325310" w:rsidRPr="00C001BB" w:rsidRDefault="00804D09" w:rsidP="00325310">
      <w:pPr>
        <w:pStyle w:val="NormalWeb"/>
        <w:shd w:val="clear" w:color="auto" w:fill="FFFFFF"/>
        <w:rPr>
          <w:rFonts w:ascii="Arial" w:hAnsi="Arial" w:cs="Arial"/>
          <w:color w:val="000000"/>
          <w:sz w:val="18"/>
          <w:szCs w:val="18"/>
        </w:rPr>
      </w:pPr>
      <w:r w:rsidRPr="00C001BB">
        <w:rPr>
          <w:rFonts w:ascii="Arial" w:hAnsi="Arial" w:cs="Arial"/>
          <w:color w:val="000000"/>
          <w:sz w:val="18"/>
          <w:szCs w:val="18"/>
        </w:rPr>
        <w:t>Dialect</w:t>
      </w:r>
      <w:r w:rsidR="00E47A10" w:rsidRPr="00C001BB">
        <w:rPr>
          <w:rFonts w:ascii="Arial" w:hAnsi="Arial" w:cs="Arial"/>
          <w:color w:val="000000"/>
          <w:sz w:val="18"/>
          <w:szCs w:val="18"/>
        </w:rPr>
        <w:t xml:space="preserve"> - </w:t>
      </w:r>
      <w:r w:rsidR="00E47A10" w:rsidRPr="00C001BB">
        <w:rPr>
          <w:rFonts w:ascii="Arial" w:hAnsi="Arial" w:cs="Arial"/>
          <w:sz w:val="18"/>
          <w:szCs w:val="18"/>
        </w:rPr>
        <w:t xml:space="preserve">The term dialect usually refers to a </w:t>
      </w:r>
      <w:proofErr w:type="spellStart"/>
      <w:r w:rsidR="00E47A10" w:rsidRPr="00C001BB">
        <w:rPr>
          <w:rFonts w:ascii="Arial" w:hAnsi="Arial" w:cs="Arial"/>
          <w:sz w:val="18"/>
          <w:szCs w:val="18"/>
        </w:rPr>
        <w:t>subvariety</w:t>
      </w:r>
      <w:proofErr w:type="spellEnd"/>
      <w:r w:rsidR="00E47A10" w:rsidRPr="00C001BB">
        <w:rPr>
          <w:rFonts w:ascii="Arial" w:hAnsi="Arial" w:cs="Arial"/>
          <w:sz w:val="18"/>
          <w:szCs w:val="18"/>
        </w:rPr>
        <w:t xml:space="preserve"> of language associated with a region, social class, or ethnic group. A speaker of the main language should be able to understand local dialects, though perhaps with difficulty</w:t>
      </w:r>
      <w:r w:rsidR="00E47A10" w:rsidRPr="00C001BB">
        <w:rPr>
          <w:rFonts w:ascii="Arial" w:hAnsi="Arial" w:cs="Arial"/>
          <w:sz w:val="18"/>
          <w:szCs w:val="18"/>
        </w:rPr>
        <w:t xml:space="preserve"> (Chapter 12, Page 316)</w:t>
      </w:r>
    </w:p>
    <w:p w:rsidR="00325310" w:rsidRPr="00C001BB" w:rsidRDefault="00804D09" w:rsidP="00325310">
      <w:pPr>
        <w:pStyle w:val="NormalWeb"/>
        <w:shd w:val="clear" w:color="auto" w:fill="FFFFFF"/>
        <w:rPr>
          <w:rFonts w:ascii="Arial" w:hAnsi="Arial" w:cs="Arial"/>
          <w:color w:val="000000"/>
          <w:sz w:val="18"/>
          <w:szCs w:val="18"/>
        </w:rPr>
      </w:pPr>
      <w:proofErr w:type="gramStart"/>
      <w:r w:rsidRPr="00C001BB">
        <w:rPr>
          <w:rFonts w:ascii="Arial" w:hAnsi="Arial" w:cs="Arial"/>
          <w:color w:val="000000"/>
          <w:sz w:val="18"/>
          <w:szCs w:val="18"/>
        </w:rPr>
        <w:t>Productivity</w:t>
      </w:r>
      <w:r w:rsidR="00325310" w:rsidRPr="00C001BB">
        <w:rPr>
          <w:rFonts w:ascii="Arial" w:hAnsi="Arial" w:cs="Arial"/>
          <w:color w:val="000000"/>
          <w:sz w:val="18"/>
          <w:szCs w:val="18"/>
        </w:rPr>
        <w:t xml:space="preserve"> of human language</w:t>
      </w:r>
      <w:r w:rsidR="00C001BB" w:rsidRPr="00C001BB">
        <w:rPr>
          <w:rFonts w:ascii="Arial" w:hAnsi="Arial" w:cs="Arial"/>
          <w:color w:val="000000"/>
          <w:sz w:val="18"/>
          <w:szCs w:val="18"/>
        </w:rPr>
        <w:t xml:space="preserve"> - </w:t>
      </w:r>
      <w:r w:rsidR="00C001BB" w:rsidRPr="00C001BB">
        <w:rPr>
          <w:rFonts w:ascii="Arial" w:hAnsi="Arial" w:cs="Arial"/>
          <w:sz w:val="18"/>
          <w:szCs w:val="18"/>
        </w:rPr>
        <w:t>the ability to create an infinite range of understandable expressions from a finite set of rules.</w:t>
      </w:r>
      <w:proofErr w:type="gramEnd"/>
      <w:r w:rsidR="00C001BB" w:rsidRPr="00C001BB">
        <w:rPr>
          <w:rFonts w:ascii="Arial" w:hAnsi="Arial" w:cs="Arial"/>
          <w:sz w:val="18"/>
          <w:szCs w:val="18"/>
        </w:rPr>
        <w:t xml:space="preserve"> This characteristic is a result of the rich variety of symbols and signs that humans use in their communication. In contrast, nonhuman primates have a more limited set of communicative resources. They rely on a call system, or a form of oral communication among nonhuman primates with a set repertoire of meaningful sounds generated in response to environmental factors. Nonhuman primates do not have the physiological capacity for speech that humans do. In captivity, however, some bonobos and chimpanzees have learned to communicate effectively with humans through sign language and by pointing to symbols on a chart. The world’s most famous bonobo is </w:t>
      </w:r>
      <w:proofErr w:type="spellStart"/>
      <w:r w:rsidR="00C001BB" w:rsidRPr="00C001BB">
        <w:rPr>
          <w:rFonts w:ascii="Arial" w:hAnsi="Arial" w:cs="Arial"/>
          <w:sz w:val="18"/>
          <w:szCs w:val="18"/>
        </w:rPr>
        <w:t>Kanzi</w:t>
      </w:r>
      <w:proofErr w:type="spellEnd"/>
      <w:r w:rsidR="00C001BB" w:rsidRPr="00C001BB">
        <w:rPr>
          <w:rFonts w:ascii="Arial" w:hAnsi="Arial" w:cs="Arial"/>
          <w:sz w:val="18"/>
          <w:szCs w:val="18"/>
        </w:rPr>
        <w:t xml:space="preserve">, who lives at the Great Ape Trust in Des Moines, Iowa (www.greatapetrust.org/bonobo/meet/kanzi.php). He can understand what humans are saying, and can respond by combining symbols on a printed board. </w:t>
      </w:r>
      <w:proofErr w:type="spellStart"/>
      <w:r w:rsidR="00C001BB" w:rsidRPr="00C001BB">
        <w:rPr>
          <w:rFonts w:ascii="Arial" w:hAnsi="Arial" w:cs="Arial"/>
          <w:sz w:val="18"/>
          <w:szCs w:val="18"/>
        </w:rPr>
        <w:t>Kanzi</w:t>
      </w:r>
      <w:proofErr w:type="spellEnd"/>
      <w:r w:rsidR="00C001BB" w:rsidRPr="00C001BB">
        <w:rPr>
          <w:rFonts w:ascii="Arial" w:hAnsi="Arial" w:cs="Arial"/>
          <w:sz w:val="18"/>
          <w:szCs w:val="18"/>
        </w:rPr>
        <w:t xml:space="preserve"> is also able to play simple video games, such as Ms. Pac-Man.</w:t>
      </w:r>
      <w:r w:rsidR="00C001BB" w:rsidRPr="00C001BB">
        <w:rPr>
          <w:rFonts w:ascii="Arial" w:hAnsi="Arial" w:cs="Arial"/>
          <w:sz w:val="18"/>
          <w:szCs w:val="18"/>
        </w:rPr>
        <w:t xml:space="preserve"> (Chapter 12, Page 316)</w:t>
      </w:r>
    </w:p>
    <w:p w:rsidR="00325310" w:rsidRPr="00AA57B4" w:rsidRDefault="00804D09" w:rsidP="00325310">
      <w:pPr>
        <w:pStyle w:val="NormalWeb"/>
        <w:shd w:val="clear" w:color="auto" w:fill="FFFFFF"/>
        <w:rPr>
          <w:rFonts w:ascii="Arial" w:hAnsi="Arial" w:cs="Arial"/>
          <w:sz w:val="18"/>
          <w:szCs w:val="18"/>
        </w:rPr>
      </w:pPr>
      <w:r w:rsidRPr="00C001BB">
        <w:rPr>
          <w:rFonts w:ascii="Arial" w:hAnsi="Arial" w:cs="Arial"/>
          <w:color w:val="000000"/>
          <w:sz w:val="18"/>
          <w:szCs w:val="18"/>
        </w:rPr>
        <w:t>Language</w:t>
      </w:r>
      <w:r w:rsidR="00325310" w:rsidRPr="00C001BB">
        <w:rPr>
          <w:rFonts w:ascii="Arial" w:hAnsi="Arial" w:cs="Arial"/>
          <w:color w:val="000000"/>
          <w:sz w:val="18"/>
          <w:szCs w:val="18"/>
        </w:rPr>
        <w:t xml:space="preserve"> shift</w:t>
      </w:r>
      <w:r w:rsidR="00C001BB" w:rsidRPr="00C001BB">
        <w:rPr>
          <w:rFonts w:ascii="Arial" w:hAnsi="Arial" w:cs="Arial"/>
          <w:color w:val="000000"/>
          <w:sz w:val="18"/>
          <w:szCs w:val="18"/>
        </w:rPr>
        <w:t xml:space="preserve"> - </w:t>
      </w:r>
      <w:r w:rsidR="00C001BB" w:rsidRPr="00C001BB">
        <w:rPr>
          <w:rFonts w:ascii="Arial" w:hAnsi="Arial" w:cs="Arial"/>
          <w:sz w:val="18"/>
          <w:szCs w:val="18"/>
        </w:rPr>
        <w:t xml:space="preserve">condition of a language in which speakers adopt a new language for most situations, begin to use their native language only in certain contexts, and may be only semi-fluent and have limited vocabulary in their native </w:t>
      </w:r>
      <w:r w:rsidR="00C001BB" w:rsidRPr="00AA57B4">
        <w:rPr>
          <w:rFonts w:ascii="Arial" w:hAnsi="Arial" w:cs="Arial"/>
          <w:sz w:val="18"/>
          <w:szCs w:val="18"/>
        </w:rPr>
        <w:t>language.</w:t>
      </w:r>
      <w:r w:rsidR="00C001BB" w:rsidRPr="00AA57B4">
        <w:rPr>
          <w:rFonts w:ascii="Arial" w:hAnsi="Arial" w:cs="Arial"/>
          <w:sz w:val="18"/>
          <w:szCs w:val="18"/>
        </w:rPr>
        <w:t xml:space="preserve"> (Chapter 12, Page 336)</w:t>
      </w:r>
    </w:p>
    <w:p w:rsidR="00C001BB" w:rsidRPr="00AA57B4" w:rsidRDefault="00C001BB" w:rsidP="00325310">
      <w:pPr>
        <w:pStyle w:val="NormalWeb"/>
        <w:shd w:val="clear" w:color="auto" w:fill="FFFFFF"/>
        <w:rPr>
          <w:rFonts w:ascii="Arial" w:hAnsi="Arial" w:cs="Arial"/>
          <w:color w:val="000000"/>
          <w:sz w:val="18"/>
          <w:szCs w:val="18"/>
        </w:rPr>
      </w:pPr>
    </w:p>
    <w:p w:rsidR="00325310" w:rsidRPr="00AA57B4" w:rsidRDefault="00325310"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t>Lesson 5:</w:t>
      </w:r>
    </w:p>
    <w:p w:rsidR="00325310" w:rsidRPr="00AA57B4" w:rsidRDefault="00325310"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t>Monotheism</w:t>
      </w:r>
      <w:r w:rsidR="00C001BB" w:rsidRPr="00AA57B4">
        <w:rPr>
          <w:rFonts w:ascii="Arial" w:hAnsi="Arial" w:cs="Arial"/>
          <w:color w:val="000000"/>
          <w:sz w:val="18"/>
          <w:szCs w:val="18"/>
        </w:rPr>
        <w:t xml:space="preserve"> - </w:t>
      </w:r>
      <w:r w:rsidR="00C001BB" w:rsidRPr="00AA57B4">
        <w:rPr>
          <w:rFonts w:ascii="Arial" w:hAnsi="Arial" w:cs="Arial"/>
          <w:sz w:val="18"/>
          <w:szCs w:val="18"/>
        </w:rPr>
        <w:t>monotheism (the belief in one supreme deity)</w:t>
      </w:r>
      <w:r w:rsidR="00C001BB" w:rsidRPr="00AA57B4">
        <w:rPr>
          <w:rFonts w:ascii="Arial" w:hAnsi="Arial" w:cs="Arial"/>
          <w:sz w:val="18"/>
          <w:szCs w:val="18"/>
        </w:rPr>
        <w:t xml:space="preserve"> (Chapter 11, Page 286)</w:t>
      </w:r>
    </w:p>
    <w:p w:rsidR="00325310" w:rsidRPr="00AA57B4" w:rsidRDefault="00325310"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t>Animatism</w:t>
      </w:r>
      <w:r w:rsidR="00C001BB" w:rsidRPr="00AA57B4">
        <w:rPr>
          <w:rFonts w:ascii="Arial" w:hAnsi="Arial" w:cs="Arial"/>
          <w:color w:val="000000"/>
          <w:sz w:val="18"/>
          <w:szCs w:val="18"/>
        </w:rPr>
        <w:t xml:space="preserve"> - </w:t>
      </w:r>
      <w:r w:rsidR="00012713" w:rsidRPr="00AA57B4">
        <w:rPr>
          <w:rFonts w:ascii="Arial" w:hAnsi="Arial" w:cs="Arial"/>
          <w:sz w:val="18"/>
          <w:szCs w:val="18"/>
        </w:rPr>
        <w:t>The term animatism refers to belief systems in which the supernatural is conceived of as an impersonal power. An important example is mana, a concept widespread throughout the Melanesian region of the South Pacific. Mana is a force outside nature that works automatically; it is neither spirit nor deity. It manifests itself in objects and people and is associated with personal status and power since some people accumulate more of it than others.</w:t>
      </w:r>
      <w:r w:rsidR="00012713" w:rsidRPr="00AA57B4">
        <w:rPr>
          <w:rFonts w:ascii="Arial" w:hAnsi="Arial" w:cs="Arial"/>
          <w:sz w:val="18"/>
          <w:szCs w:val="18"/>
        </w:rPr>
        <w:t xml:space="preserve"> (Chapter 11, Page 290)</w:t>
      </w:r>
    </w:p>
    <w:p w:rsidR="00325310" w:rsidRPr="00AA57B4" w:rsidRDefault="00325310"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t>Syncretism</w:t>
      </w:r>
      <w:r w:rsidR="00012713" w:rsidRPr="00AA57B4">
        <w:rPr>
          <w:rFonts w:ascii="Arial" w:hAnsi="Arial" w:cs="Arial"/>
          <w:color w:val="000000"/>
          <w:sz w:val="18"/>
          <w:szCs w:val="18"/>
        </w:rPr>
        <w:t xml:space="preserve"> - </w:t>
      </w:r>
      <w:r w:rsidR="00012713" w:rsidRPr="00AA57B4">
        <w:rPr>
          <w:rFonts w:ascii="Arial" w:hAnsi="Arial" w:cs="Arial"/>
          <w:sz w:val="18"/>
          <w:szCs w:val="18"/>
        </w:rPr>
        <w:t>elements of two or more religions blend together. It is most likely to occur when aspects of two religions form a close match with each other. For example, if a local myth involves a hero who has something to do with snakes, there may be a syncretistic link with the Catholic belief in St. Patrick, who is believed to have driven snakes out of Ireland.</w:t>
      </w:r>
      <w:r w:rsidR="00012713" w:rsidRPr="00AA57B4">
        <w:rPr>
          <w:rFonts w:ascii="Arial" w:hAnsi="Arial" w:cs="Arial"/>
          <w:sz w:val="18"/>
          <w:szCs w:val="18"/>
        </w:rPr>
        <w:t xml:space="preserve"> (Chapter 11, Page 298)</w:t>
      </w:r>
    </w:p>
    <w:p w:rsidR="00325310" w:rsidRPr="00AA57B4" w:rsidRDefault="00804D09"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lastRenderedPageBreak/>
        <w:t>Cargo</w:t>
      </w:r>
      <w:r w:rsidR="00325310" w:rsidRPr="00AA57B4">
        <w:rPr>
          <w:rFonts w:ascii="Arial" w:hAnsi="Arial" w:cs="Arial"/>
          <w:color w:val="000000"/>
          <w:sz w:val="18"/>
          <w:szCs w:val="18"/>
        </w:rPr>
        <w:t xml:space="preserve"> cult</w:t>
      </w:r>
      <w:r w:rsidR="00012713" w:rsidRPr="00AA57B4">
        <w:rPr>
          <w:rFonts w:ascii="Arial" w:hAnsi="Arial" w:cs="Arial"/>
          <w:color w:val="000000"/>
          <w:sz w:val="18"/>
          <w:szCs w:val="18"/>
        </w:rPr>
        <w:t xml:space="preserve"> - </w:t>
      </w:r>
      <w:r w:rsidR="00012713" w:rsidRPr="00AA57B4">
        <w:rPr>
          <w:rFonts w:ascii="Arial" w:hAnsi="Arial" w:cs="Arial"/>
          <w:color w:val="252525"/>
          <w:sz w:val="18"/>
          <w:szCs w:val="18"/>
          <w:shd w:val="clear" w:color="auto" w:fill="FFFFFF"/>
        </w:rPr>
        <w:t>A</w:t>
      </w:r>
      <w:r w:rsidR="00012713" w:rsidRPr="00AA57B4">
        <w:rPr>
          <w:rStyle w:val="apple-converted-space"/>
          <w:rFonts w:ascii="Arial" w:hAnsi="Arial" w:cs="Arial"/>
          <w:color w:val="252525"/>
          <w:sz w:val="18"/>
          <w:szCs w:val="18"/>
          <w:shd w:val="clear" w:color="auto" w:fill="FFFFFF"/>
        </w:rPr>
        <w:t> </w:t>
      </w:r>
      <w:r w:rsidR="00012713" w:rsidRPr="00AA57B4">
        <w:rPr>
          <w:rFonts w:ascii="Arial" w:hAnsi="Arial" w:cs="Arial"/>
          <w:b/>
          <w:bCs/>
          <w:color w:val="252525"/>
          <w:sz w:val="18"/>
          <w:szCs w:val="18"/>
          <w:shd w:val="clear" w:color="auto" w:fill="FFFFFF"/>
        </w:rPr>
        <w:t>cargo cult</w:t>
      </w:r>
      <w:r w:rsidR="00012713" w:rsidRPr="00AA57B4">
        <w:rPr>
          <w:rStyle w:val="apple-converted-space"/>
          <w:rFonts w:ascii="Arial" w:hAnsi="Arial" w:cs="Arial"/>
          <w:color w:val="252525"/>
          <w:sz w:val="18"/>
          <w:szCs w:val="18"/>
          <w:shd w:val="clear" w:color="auto" w:fill="FFFFFF"/>
        </w:rPr>
        <w:t> </w:t>
      </w:r>
      <w:r w:rsidR="00012713" w:rsidRPr="00AA57B4">
        <w:rPr>
          <w:rFonts w:ascii="Arial" w:hAnsi="Arial" w:cs="Arial"/>
          <w:color w:val="252525"/>
          <w:sz w:val="18"/>
          <w:szCs w:val="18"/>
          <w:shd w:val="clear" w:color="auto" w:fill="FFFFFF"/>
        </w:rPr>
        <w:t>is a</w:t>
      </w:r>
      <w:r w:rsidR="00012713" w:rsidRPr="00AA57B4">
        <w:rPr>
          <w:rStyle w:val="apple-converted-space"/>
          <w:rFonts w:ascii="Arial" w:hAnsi="Arial" w:cs="Arial"/>
          <w:color w:val="252525"/>
          <w:sz w:val="18"/>
          <w:szCs w:val="18"/>
          <w:shd w:val="clear" w:color="auto" w:fill="FFFFFF"/>
        </w:rPr>
        <w:t> </w:t>
      </w:r>
      <w:hyperlink r:id="rId18" w:tooltip="Melanesia" w:history="1">
        <w:r w:rsidR="00012713" w:rsidRPr="00AA57B4">
          <w:rPr>
            <w:rStyle w:val="Hyperlink"/>
            <w:rFonts w:ascii="Arial" w:hAnsi="Arial" w:cs="Arial"/>
            <w:color w:val="0B0080"/>
            <w:sz w:val="18"/>
            <w:szCs w:val="18"/>
            <w:u w:val="none"/>
            <w:shd w:val="clear" w:color="auto" w:fill="FFFFFF"/>
          </w:rPr>
          <w:t>Melanesian</w:t>
        </w:r>
      </w:hyperlink>
      <w:r w:rsidR="00012713" w:rsidRPr="00AA57B4">
        <w:rPr>
          <w:rStyle w:val="apple-converted-space"/>
          <w:rFonts w:ascii="Arial" w:hAnsi="Arial" w:cs="Arial"/>
          <w:color w:val="252525"/>
          <w:sz w:val="18"/>
          <w:szCs w:val="18"/>
          <w:shd w:val="clear" w:color="auto" w:fill="FFFFFF"/>
        </w:rPr>
        <w:t> </w:t>
      </w:r>
      <w:hyperlink r:id="rId19" w:tooltip="Millennarianism in colonial societies" w:history="1">
        <w:r w:rsidR="00012713" w:rsidRPr="00AA57B4">
          <w:rPr>
            <w:rStyle w:val="Hyperlink"/>
            <w:rFonts w:ascii="Arial" w:hAnsi="Arial" w:cs="Arial"/>
            <w:color w:val="0B0080"/>
            <w:sz w:val="18"/>
            <w:szCs w:val="18"/>
            <w:u w:val="none"/>
            <w:shd w:val="clear" w:color="auto" w:fill="FFFFFF"/>
          </w:rPr>
          <w:t>millenarian movement</w:t>
        </w:r>
      </w:hyperlink>
      <w:r w:rsidR="00012713" w:rsidRPr="00AA57B4">
        <w:rPr>
          <w:rStyle w:val="apple-converted-space"/>
          <w:rFonts w:ascii="Arial" w:hAnsi="Arial" w:cs="Arial"/>
          <w:color w:val="252525"/>
          <w:sz w:val="18"/>
          <w:szCs w:val="18"/>
          <w:shd w:val="clear" w:color="auto" w:fill="FFFFFF"/>
        </w:rPr>
        <w:t> </w:t>
      </w:r>
      <w:r w:rsidR="00012713" w:rsidRPr="00AA57B4">
        <w:rPr>
          <w:rFonts w:ascii="Arial" w:hAnsi="Arial" w:cs="Arial"/>
          <w:color w:val="252525"/>
          <w:sz w:val="18"/>
          <w:szCs w:val="18"/>
          <w:shd w:val="clear" w:color="auto" w:fill="FFFFFF"/>
        </w:rPr>
        <w:t>encompassing a diverse range of practices and occurring in the wake of contact with the commercial networks of colonizing societies. The name derives from the belief that various ritualistic acts will lead to a bestowing of material wealth ("</w:t>
      </w:r>
      <w:hyperlink r:id="rId20" w:tooltip="Cargo" w:history="1">
        <w:r w:rsidR="00012713" w:rsidRPr="00AA57B4">
          <w:rPr>
            <w:rStyle w:val="Hyperlink"/>
            <w:rFonts w:ascii="Arial" w:hAnsi="Arial" w:cs="Arial"/>
            <w:color w:val="0B0080"/>
            <w:sz w:val="18"/>
            <w:szCs w:val="18"/>
            <w:u w:val="none"/>
            <w:shd w:val="clear" w:color="auto" w:fill="FFFFFF"/>
          </w:rPr>
          <w:t>cargo</w:t>
        </w:r>
      </w:hyperlink>
      <w:r w:rsidR="00012713" w:rsidRPr="00AA57B4">
        <w:rPr>
          <w:rFonts w:ascii="Arial" w:hAnsi="Arial" w:cs="Arial"/>
          <w:color w:val="252525"/>
          <w:sz w:val="18"/>
          <w:szCs w:val="18"/>
          <w:shd w:val="clear" w:color="auto" w:fill="FFFFFF"/>
        </w:rPr>
        <w:t>")</w:t>
      </w:r>
      <w:r w:rsidR="00012713" w:rsidRPr="00AA57B4">
        <w:rPr>
          <w:rFonts w:ascii="Arial" w:hAnsi="Arial" w:cs="Arial"/>
          <w:color w:val="252525"/>
          <w:sz w:val="18"/>
          <w:szCs w:val="18"/>
          <w:shd w:val="clear" w:color="auto" w:fill="FFFFFF"/>
        </w:rPr>
        <w:t xml:space="preserve"> (</w:t>
      </w:r>
      <w:hyperlink r:id="rId21" w:history="1">
        <w:r w:rsidR="00AA57B4" w:rsidRPr="00AA57B4">
          <w:rPr>
            <w:rStyle w:val="Hyperlink"/>
            <w:rFonts w:ascii="Arial" w:hAnsi="Arial" w:cs="Arial"/>
            <w:sz w:val="18"/>
            <w:szCs w:val="18"/>
            <w:shd w:val="clear" w:color="auto" w:fill="FFFFFF"/>
          </w:rPr>
          <w:t>https://en.wikipedia.org/wiki/Cargo_cult</w:t>
        </w:r>
      </w:hyperlink>
      <w:r w:rsidR="00AA57B4" w:rsidRPr="00AA57B4">
        <w:rPr>
          <w:rFonts w:ascii="Arial" w:hAnsi="Arial" w:cs="Arial"/>
          <w:color w:val="252525"/>
          <w:sz w:val="18"/>
          <w:szCs w:val="18"/>
          <w:shd w:val="clear" w:color="auto" w:fill="FFFFFF"/>
        </w:rPr>
        <w:t xml:space="preserve">) </w:t>
      </w:r>
    </w:p>
    <w:p w:rsidR="00325310" w:rsidRPr="00B60C87" w:rsidRDefault="00804D09" w:rsidP="00325310">
      <w:pPr>
        <w:pStyle w:val="NormalWeb"/>
        <w:shd w:val="clear" w:color="auto" w:fill="FFFFFF"/>
        <w:rPr>
          <w:rFonts w:ascii="Arial" w:hAnsi="Arial" w:cs="Arial"/>
          <w:color w:val="000000"/>
          <w:sz w:val="18"/>
          <w:szCs w:val="18"/>
        </w:rPr>
      </w:pPr>
      <w:r w:rsidRPr="00AA57B4">
        <w:rPr>
          <w:rFonts w:ascii="Arial" w:hAnsi="Arial" w:cs="Arial"/>
          <w:color w:val="000000"/>
          <w:sz w:val="18"/>
          <w:szCs w:val="18"/>
        </w:rPr>
        <w:t>Mana</w:t>
      </w:r>
      <w:r w:rsidR="00AA57B4" w:rsidRPr="00AA57B4">
        <w:rPr>
          <w:rFonts w:ascii="Arial" w:hAnsi="Arial" w:cs="Arial"/>
          <w:color w:val="000000"/>
          <w:sz w:val="18"/>
          <w:szCs w:val="18"/>
        </w:rPr>
        <w:t xml:space="preserve"> - </w:t>
      </w:r>
      <w:r w:rsidR="00AA57B4" w:rsidRPr="00AA57B4">
        <w:rPr>
          <w:rFonts w:ascii="Arial" w:hAnsi="Arial" w:cs="Arial"/>
          <w:sz w:val="18"/>
          <w:szCs w:val="18"/>
        </w:rPr>
        <w:t xml:space="preserve">a concept widespread throughout the Melanesian region of the South Pacific. Mana is a force outside nature that works automatically; it is neither spirit nor deity. It manifests itself in objects and people and is associated with </w:t>
      </w:r>
      <w:bookmarkStart w:id="0" w:name="_GoBack"/>
      <w:r w:rsidR="00AA57B4" w:rsidRPr="00B60C87">
        <w:rPr>
          <w:rFonts w:ascii="Arial" w:hAnsi="Arial" w:cs="Arial"/>
          <w:sz w:val="18"/>
          <w:szCs w:val="18"/>
        </w:rPr>
        <w:t>personal status and power since some people accumulate more of it than others.</w:t>
      </w:r>
      <w:r w:rsidR="00AA57B4" w:rsidRPr="00B60C87">
        <w:rPr>
          <w:rFonts w:ascii="Arial" w:hAnsi="Arial" w:cs="Arial"/>
          <w:sz w:val="18"/>
          <w:szCs w:val="18"/>
        </w:rPr>
        <w:t xml:space="preserve"> (Chapter 11, Page 290)</w:t>
      </w:r>
    </w:p>
    <w:p w:rsidR="00325310" w:rsidRPr="00B60C87" w:rsidRDefault="00804D09"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Animism</w:t>
      </w:r>
      <w:r w:rsidR="00AA57B4" w:rsidRPr="00B60C87">
        <w:rPr>
          <w:rFonts w:ascii="Arial" w:hAnsi="Arial" w:cs="Arial"/>
          <w:color w:val="000000"/>
          <w:sz w:val="18"/>
          <w:szCs w:val="18"/>
        </w:rPr>
        <w:t xml:space="preserve"> - </w:t>
      </w:r>
      <w:r w:rsidR="00AA57B4" w:rsidRPr="00B60C87">
        <w:rPr>
          <w:rFonts w:ascii="Arial" w:hAnsi="Arial" w:cs="Arial"/>
          <w:sz w:val="18"/>
          <w:szCs w:val="18"/>
        </w:rPr>
        <w:t>the belief in souls or “doubles.” Tylor speculated that the concept of the soul eventually became personified and human-like deities were conceived. For Tylor, religion evolved from animism to polytheism (the belief in many deities) to monotheism (the belief in one supreme deity). Once again, this evolutionary model is proved wrong. Animistic beliefs exist in many religions, including, for example, Christian beliefs about visitations of the dead (Stringer 1999), and many contemporary religions are polytheistic.</w:t>
      </w:r>
      <w:r w:rsidR="00AA57B4" w:rsidRPr="00B60C87">
        <w:rPr>
          <w:rFonts w:ascii="Arial" w:hAnsi="Arial" w:cs="Arial"/>
          <w:sz w:val="18"/>
          <w:szCs w:val="18"/>
        </w:rPr>
        <w:t xml:space="preserve"> (Chapter 11, Page 287)</w:t>
      </w:r>
    </w:p>
    <w:p w:rsidR="00325310" w:rsidRPr="00B60C87" w:rsidRDefault="00804D09"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Polytheism</w:t>
      </w:r>
      <w:r w:rsidR="00AA57B4" w:rsidRPr="00B60C87">
        <w:rPr>
          <w:rFonts w:ascii="Arial" w:hAnsi="Arial" w:cs="Arial"/>
          <w:color w:val="000000"/>
          <w:sz w:val="18"/>
          <w:szCs w:val="18"/>
        </w:rPr>
        <w:t xml:space="preserve"> - </w:t>
      </w:r>
      <w:r w:rsidR="00AA57B4" w:rsidRPr="00B60C87">
        <w:rPr>
          <w:rFonts w:ascii="Arial" w:hAnsi="Arial" w:cs="Arial"/>
          <w:sz w:val="18"/>
          <w:szCs w:val="18"/>
        </w:rPr>
        <w:t>the belief in many deities</w:t>
      </w:r>
      <w:r w:rsidR="00AA57B4" w:rsidRPr="00B60C87">
        <w:rPr>
          <w:rFonts w:ascii="Arial" w:hAnsi="Arial" w:cs="Arial"/>
          <w:sz w:val="18"/>
          <w:szCs w:val="18"/>
        </w:rPr>
        <w:t xml:space="preserve"> (Chapter 11, Page 287)</w:t>
      </w:r>
    </w:p>
    <w:p w:rsidR="00325310" w:rsidRPr="00B60C87" w:rsidRDefault="00804D09" w:rsidP="00325310">
      <w:pPr>
        <w:pStyle w:val="NormalWeb"/>
        <w:shd w:val="clear" w:color="auto" w:fill="FFFFFF"/>
        <w:rPr>
          <w:rFonts w:ascii="Arial" w:hAnsi="Arial" w:cs="Arial"/>
          <w:color w:val="000000"/>
          <w:sz w:val="18"/>
          <w:szCs w:val="18"/>
        </w:rPr>
      </w:pPr>
      <w:proofErr w:type="gramStart"/>
      <w:r w:rsidRPr="00B60C87">
        <w:rPr>
          <w:rFonts w:ascii="Arial" w:hAnsi="Arial" w:cs="Arial"/>
          <w:color w:val="000000"/>
          <w:sz w:val="18"/>
          <w:szCs w:val="18"/>
        </w:rPr>
        <w:t>Law</w:t>
      </w:r>
      <w:r w:rsidR="00325310" w:rsidRPr="00B60C87">
        <w:rPr>
          <w:rFonts w:ascii="Arial" w:hAnsi="Arial" w:cs="Arial"/>
          <w:color w:val="000000"/>
          <w:sz w:val="18"/>
          <w:szCs w:val="18"/>
        </w:rPr>
        <w:t xml:space="preserve"> of contagion</w:t>
      </w:r>
      <w:r w:rsidR="00AA57B4" w:rsidRPr="00B60C87">
        <w:rPr>
          <w:rFonts w:ascii="Arial" w:hAnsi="Arial" w:cs="Arial"/>
          <w:color w:val="000000"/>
          <w:sz w:val="18"/>
          <w:szCs w:val="18"/>
        </w:rPr>
        <w:t xml:space="preserve"> - </w:t>
      </w:r>
      <w:r w:rsidR="00AA57B4" w:rsidRPr="00B60C87">
        <w:rPr>
          <w:rFonts w:ascii="Arial" w:hAnsi="Arial" w:cs="Arial"/>
          <w:sz w:val="18"/>
          <w:szCs w:val="18"/>
        </w:rPr>
        <w:t>The law of contagion, which is the basis of contagious magic.</w:t>
      </w:r>
      <w:proofErr w:type="gramEnd"/>
      <w:r w:rsidR="00AA57B4" w:rsidRPr="00B60C87">
        <w:rPr>
          <w:rFonts w:ascii="Arial" w:hAnsi="Arial" w:cs="Arial"/>
          <w:sz w:val="18"/>
          <w:szCs w:val="18"/>
        </w:rPr>
        <w:t xml:space="preserve"> It says that persons or things once in contact with a person can still have an effect on that person. Common items for working contagious magic include a person’s hair trimmings, nail clippings, teeth, spit, blood, fecal matter, and the placenta of a baby. In cultures where contagious magic is practised, people are careful about disposing of their bodily wastes so that no one else can get hold of them.</w:t>
      </w:r>
      <w:r w:rsidR="00AA57B4" w:rsidRPr="00B60C87">
        <w:rPr>
          <w:rFonts w:ascii="Arial" w:hAnsi="Arial" w:cs="Arial"/>
          <w:sz w:val="18"/>
          <w:szCs w:val="18"/>
        </w:rPr>
        <w:t xml:space="preserve"> (Chapter 11, Page 287)</w:t>
      </w:r>
    </w:p>
    <w:p w:rsidR="00804D09" w:rsidRPr="00B60C87" w:rsidRDefault="00804D09"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Religion</w:t>
      </w:r>
      <w:r w:rsidR="00AA57B4" w:rsidRPr="00B60C87">
        <w:rPr>
          <w:rFonts w:ascii="Arial" w:hAnsi="Arial" w:cs="Arial"/>
          <w:color w:val="000000"/>
          <w:sz w:val="18"/>
          <w:szCs w:val="18"/>
        </w:rPr>
        <w:t xml:space="preserve"> - </w:t>
      </w:r>
      <w:r w:rsidR="00637A4A" w:rsidRPr="00B60C87">
        <w:rPr>
          <w:rFonts w:ascii="Arial" w:hAnsi="Arial" w:cs="Arial"/>
          <w:sz w:val="18"/>
          <w:szCs w:val="18"/>
        </w:rPr>
        <w:t xml:space="preserve">Sir Edward Tylor defined religion as the belief in spirits. A more comprehensive, current definition says that religion is beliefs and actions related to supernatural beings and forces. This definition includes </w:t>
      </w:r>
      <w:proofErr w:type="gramStart"/>
      <w:r w:rsidR="00637A4A" w:rsidRPr="00B60C87">
        <w:rPr>
          <w:rFonts w:ascii="Arial" w:hAnsi="Arial" w:cs="Arial"/>
          <w:sz w:val="18"/>
          <w:szCs w:val="18"/>
        </w:rPr>
        <w:t>both beliefs</w:t>
      </w:r>
      <w:proofErr w:type="gramEnd"/>
      <w:r w:rsidR="00637A4A" w:rsidRPr="00B60C87">
        <w:rPr>
          <w:rFonts w:ascii="Arial" w:hAnsi="Arial" w:cs="Arial"/>
          <w:sz w:val="18"/>
          <w:szCs w:val="18"/>
        </w:rPr>
        <w:t xml:space="preserve"> and behaviour, parallel to our definition of culture. This definition specifically avoids linking religion with belief in a supreme deity since no concept of a supreme deity exists in some religions, whereas others have multiple deities. Religion is related to, but not the same as, a people’s worldview, or way of understanding how the world came to be, its design, and their place in it. Worldview is a broader concept and does not necessarily include the criterion of concern with a supernatural realm. An atheist has a worldview, but not a religious one</w:t>
      </w:r>
      <w:r w:rsidR="00637A4A" w:rsidRPr="00B60C87">
        <w:rPr>
          <w:rFonts w:ascii="Arial" w:hAnsi="Arial" w:cs="Arial"/>
          <w:sz w:val="18"/>
          <w:szCs w:val="18"/>
        </w:rPr>
        <w:t>. (Chapter 11, Page 286)</w:t>
      </w:r>
    </w:p>
    <w:p w:rsidR="00325310" w:rsidRPr="00B60C87" w:rsidRDefault="00804D09" w:rsidP="00325310">
      <w:pPr>
        <w:pStyle w:val="NormalWeb"/>
        <w:shd w:val="clear" w:color="auto" w:fill="FFFFFF"/>
        <w:rPr>
          <w:rFonts w:ascii="Arial" w:hAnsi="Arial" w:cs="Arial"/>
          <w:color w:val="000000"/>
          <w:sz w:val="18"/>
          <w:szCs w:val="18"/>
        </w:rPr>
      </w:pPr>
      <w:proofErr w:type="spellStart"/>
      <w:r w:rsidRPr="00B60C87">
        <w:rPr>
          <w:rFonts w:ascii="Arial" w:hAnsi="Arial" w:cs="Arial"/>
          <w:color w:val="000000"/>
          <w:sz w:val="18"/>
          <w:szCs w:val="18"/>
        </w:rPr>
        <w:t>C</w:t>
      </w:r>
      <w:r w:rsidR="00325310" w:rsidRPr="00B60C87">
        <w:rPr>
          <w:rFonts w:ascii="Arial" w:hAnsi="Arial" w:cs="Arial"/>
          <w:color w:val="000000"/>
          <w:sz w:val="18"/>
          <w:szCs w:val="18"/>
        </w:rPr>
        <w:t>ommunitas</w:t>
      </w:r>
      <w:proofErr w:type="spellEnd"/>
      <w:r w:rsidR="00637A4A" w:rsidRPr="00B60C87">
        <w:rPr>
          <w:rFonts w:ascii="Arial" w:hAnsi="Arial" w:cs="Arial"/>
          <w:color w:val="000000"/>
          <w:sz w:val="18"/>
          <w:szCs w:val="18"/>
        </w:rPr>
        <w:t xml:space="preserve"> - </w:t>
      </w:r>
      <w:r w:rsidR="00637A4A" w:rsidRPr="00B60C87">
        <w:rPr>
          <w:rFonts w:ascii="Arial" w:hAnsi="Arial" w:cs="Arial"/>
          <w:color w:val="000000"/>
          <w:sz w:val="18"/>
          <w:szCs w:val="18"/>
          <w:shd w:val="clear" w:color="auto" w:fill="FFFFFF"/>
        </w:rPr>
        <w:t xml:space="preserve">Anthropologist Victor Turner has shown that rituals help people achieve a sense of unity with each other. This is what he has called </w:t>
      </w:r>
      <w:proofErr w:type="spellStart"/>
      <w:r w:rsidR="00637A4A" w:rsidRPr="00B60C87">
        <w:rPr>
          <w:rFonts w:ascii="Arial" w:hAnsi="Arial" w:cs="Arial"/>
          <w:color w:val="000000"/>
          <w:sz w:val="18"/>
          <w:szCs w:val="18"/>
          <w:shd w:val="clear" w:color="auto" w:fill="FFFFFF"/>
        </w:rPr>
        <w:t>communitas</w:t>
      </w:r>
      <w:proofErr w:type="spellEnd"/>
      <w:r w:rsidR="00637A4A" w:rsidRPr="00B60C87">
        <w:rPr>
          <w:rFonts w:ascii="Arial" w:hAnsi="Arial" w:cs="Arial"/>
          <w:color w:val="000000"/>
          <w:sz w:val="18"/>
          <w:szCs w:val="18"/>
          <w:shd w:val="clear" w:color="auto" w:fill="FFFFFF"/>
        </w:rPr>
        <w:t xml:space="preserve">. During rituals, people’s individuality can be subsumed to an overwhelming feeling of belonging. Note that </w:t>
      </w:r>
      <w:proofErr w:type="spellStart"/>
      <w:r w:rsidR="00637A4A" w:rsidRPr="00B60C87">
        <w:rPr>
          <w:rFonts w:ascii="Arial" w:hAnsi="Arial" w:cs="Arial"/>
          <w:color w:val="000000"/>
          <w:sz w:val="18"/>
          <w:szCs w:val="18"/>
          <w:shd w:val="clear" w:color="auto" w:fill="FFFFFF"/>
        </w:rPr>
        <w:t>communitas</w:t>
      </w:r>
      <w:proofErr w:type="spellEnd"/>
      <w:r w:rsidR="00637A4A" w:rsidRPr="00B60C87">
        <w:rPr>
          <w:rFonts w:ascii="Arial" w:hAnsi="Arial" w:cs="Arial"/>
          <w:color w:val="000000"/>
          <w:sz w:val="18"/>
          <w:szCs w:val="18"/>
          <w:shd w:val="clear" w:color="auto" w:fill="FFFFFF"/>
        </w:rPr>
        <w:t xml:space="preserve"> takes place as well in non-religious rituals or events.</w:t>
      </w:r>
      <w:r w:rsidR="00637A4A" w:rsidRPr="00B60C87">
        <w:rPr>
          <w:rFonts w:ascii="Arial" w:hAnsi="Arial" w:cs="Arial"/>
          <w:color w:val="000000"/>
          <w:sz w:val="18"/>
          <w:szCs w:val="18"/>
          <w:shd w:val="clear" w:color="auto" w:fill="FFFFFF"/>
        </w:rPr>
        <w:t xml:space="preserve"> </w:t>
      </w:r>
      <w:r w:rsidR="00637A4A" w:rsidRPr="00B60C87">
        <w:rPr>
          <w:rFonts w:ascii="Arial" w:hAnsi="Arial" w:cs="Arial"/>
          <w:color w:val="000000"/>
          <w:sz w:val="18"/>
          <w:szCs w:val="18"/>
          <w:shd w:val="clear" w:color="auto" w:fill="FFFFFF"/>
        </w:rPr>
        <w:t xml:space="preserve">Turner noted that during the state of </w:t>
      </w:r>
      <w:proofErr w:type="spellStart"/>
      <w:r w:rsidR="00637A4A" w:rsidRPr="00B60C87">
        <w:rPr>
          <w:rFonts w:ascii="Arial" w:hAnsi="Arial" w:cs="Arial"/>
          <w:color w:val="000000"/>
          <w:sz w:val="18"/>
          <w:szCs w:val="18"/>
          <w:shd w:val="clear" w:color="auto" w:fill="FFFFFF"/>
        </w:rPr>
        <w:t>communitas</w:t>
      </w:r>
      <w:proofErr w:type="spellEnd"/>
      <w:r w:rsidR="00637A4A" w:rsidRPr="00B60C87">
        <w:rPr>
          <w:rFonts w:ascii="Arial" w:hAnsi="Arial" w:cs="Arial"/>
          <w:color w:val="000000"/>
          <w:sz w:val="18"/>
          <w:szCs w:val="18"/>
          <w:shd w:val="clear" w:color="auto" w:fill="FFFFFF"/>
        </w:rPr>
        <w:t>, the 'normal' social order (including social hierarchy) is often forgotten and people feel as if they belong to a community of equals. During pilgrimages, people traveling together to a sacred site often share a feeling of belonging that erases social differences between pilgrims.</w:t>
      </w:r>
      <w:r w:rsidR="00637A4A" w:rsidRPr="00B60C87">
        <w:rPr>
          <w:rFonts w:ascii="Arial" w:hAnsi="Arial" w:cs="Arial"/>
          <w:color w:val="000000"/>
          <w:sz w:val="18"/>
          <w:szCs w:val="18"/>
          <w:shd w:val="clear" w:color="auto" w:fill="FFFFFF"/>
        </w:rPr>
        <w:t xml:space="preserve"> (Lesson 5, Slide 12)</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Victor Turner</w:t>
      </w:r>
      <w:r w:rsidR="00637A4A" w:rsidRPr="00B60C87">
        <w:rPr>
          <w:rFonts w:ascii="Arial" w:hAnsi="Arial" w:cs="Arial"/>
          <w:color w:val="000000"/>
          <w:sz w:val="18"/>
          <w:szCs w:val="18"/>
        </w:rPr>
        <w:t xml:space="preserve"> - </w:t>
      </w:r>
      <w:r w:rsidR="00637A4A" w:rsidRPr="00B60C87">
        <w:rPr>
          <w:rFonts w:ascii="Arial" w:hAnsi="Arial" w:cs="Arial"/>
          <w:sz w:val="18"/>
          <w:szCs w:val="18"/>
        </w:rPr>
        <w:t xml:space="preserve">Victor Turner’s (1969) fieldwork among the </w:t>
      </w:r>
      <w:proofErr w:type="spellStart"/>
      <w:r w:rsidR="00637A4A" w:rsidRPr="00B60C87">
        <w:rPr>
          <w:rFonts w:ascii="Arial" w:hAnsi="Arial" w:cs="Arial"/>
          <w:sz w:val="18"/>
          <w:szCs w:val="18"/>
        </w:rPr>
        <w:t>Ndembu</w:t>
      </w:r>
      <w:proofErr w:type="spellEnd"/>
      <w:r w:rsidR="00637A4A" w:rsidRPr="00B60C87">
        <w:rPr>
          <w:rFonts w:ascii="Arial" w:hAnsi="Arial" w:cs="Arial"/>
          <w:sz w:val="18"/>
          <w:szCs w:val="18"/>
        </w:rPr>
        <w:t xml:space="preserve">, horticulturalists of Zambia, provided insights about the phases of life-cycle rituals. Among the </w:t>
      </w:r>
      <w:proofErr w:type="spellStart"/>
      <w:r w:rsidR="00637A4A" w:rsidRPr="00B60C87">
        <w:rPr>
          <w:rFonts w:ascii="Arial" w:hAnsi="Arial" w:cs="Arial"/>
          <w:sz w:val="18"/>
          <w:szCs w:val="18"/>
        </w:rPr>
        <w:t>Ndembu</w:t>
      </w:r>
      <w:proofErr w:type="spellEnd"/>
      <w:r w:rsidR="00637A4A" w:rsidRPr="00B60C87">
        <w:rPr>
          <w:rFonts w:ascii="Arial" w:hAnsi="Arial" w:cs="Arial"/>
          <w:sz w:val="18"/>
          <w:szCs w:val="18"/>
        </w:rPr>
        <w:t>, and cross-culturally, life-cycle rituals have three phases: separation, transition, and reintegration. In the first phase, the initiate (the person undergoing the ritual) is separated physically, socially, or symbolically from normal life. Special dress may mark the separation; for example, a long white gown for a baby that is to be baptized in a church. In many cultures of the Amazon and in East and West Africa, adolescents are secluded for several years in separate huts or areas away</w:t>
      </w:r>
      <w:proofErr w:type="gramStart"/>
      <w:r w:rsidR="00637A4A" w:rsidRPr="00B60C87">
        <w:rPr>
          <w:rFonts w:ascii="Arial" w:hAnsi="Arial" w:cs="Arial"/>
          <w:sz w:val="18"/>
          <w:szCs w:val="18"/>
        </w:rPr>
        <w:t>…(</w:t>
      </w:r>
      <w:proofErr w:type="gramEnd"/>
      <w:r w:rsidR="00637A4A" w:rsidRPr="00B60C87">
        <w:rPr>
          <w:rFonts w:ascii="Arial" w:hAnsi="Arial" w:cs="Arial"/>
          <w:sz w:val="18"/>
          <w:szCs w:val="18"/>
        </w:rPr>
        <w:t>Chapter 11, Page 293)</w:t>
      </w:r>
    </w:p>
    <w:p w:rsidR="00325310" w:rsidRPr="00B60C87" w:rsidRDefault="00804D09"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F</w:t>
      </w:r>
      <w:r w:rsidR="00325310" w:rsidRPr="00B60C87">
        <w:rPr>
          <w:rFonts w:ascii="Arial" w:hAnsi="Arial" w:cs="Arial"/>
          <w:color w:val="000000"/>
          <w:sz w:val="18"/>
          <w:szCs w:val="18"/>
        </w:rPr>
        <w:t xml:space="preserve">ive main world </w:t>
      </w:r>
      <w:proofErr w:type="gramStart"/>
      <w:r w:rsidR="00325310" w:rsidRPr="00B60C87">
        <w:rPr>
          <w:rFonts w:ascii="Arial" w:hAnsi="Arial" w:cs="Arial"/>
          <w:color w:val="000000"/>
          <w:sz w:val="18"/>
          <w:szCs w:val="18"/>
        </w:rPr>
        <w:t>religion</w:t>
      </w:r>
      <w:proofErr w:type="gramEnd"/>
      <w:r w:rsidR="00637A4A" w:rsidRPr="00B60C87">
        <w:rPr>
          <w:rFonts w:ascii="Arial" w:hAnsi="Arial" w:cs="Arial"/>
          <w:color w:val="000000"/>
          <w:sz w:val="18"/>
          <w:szCs w:val="18"/>
        </w:rPr>
        <w:t xml:space="preserve"> - </w:t>
      </w:r>
      <w:r w:rsidR="00637A4A" w:rsidRPr="00B60C87">
        <w:rPr>
          <w:rFonts w:ascii="Arial" w:hAnsi="Arial" w:cs="Arial"/>
          <w:noProof/>
          <w:sz w:val="18"/>
          <w:szCs w:val="18"/>
        </w:rPr>
        <w:drawing>
          <wp:inline distT="0" distB="0" distL="0" distR="0" wp14:anchorId="1A074A70" wp14:editId="24BF6AC1">
            <wp:extent cx="2200275" cy="1823085"/>
            <wp:effectExtent l="0" t="0" r="9525" b="5715"/>
            <wp:docPr id="1" name="Picture 1" descr="Population d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ulation dis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0275" cy="1823085"/>
                    </a:xfrm>
                    <a:prstGeom prst="rect">
                      <a:avLst/>
                    </a:prstGeom>
                    <a:noFill/>
                    <a:ln>
                      <a:noFill/>
                    </a:ln>
                  </pic:spPr>
                </pic:pic>
              </a:graphicData>
            </a:graphic>
          </wp:inline>
        </w:drawing>
      </w:r>
      <w:r w:rsidR="00637A4A" w:rsidRPr="00B60C87">
        <w:rPr>
          <w:rFonts w:ascii="Arial" w:hAnsi="Arial" w:cs="Arial"/>
          <w:color w:val="000000"/>
          <w:sz w:val="18"/>
          <w:szCs w:val="18"/>
        </w:rPr>
        <w:t xml:space="preserve"> (Lesson 5, Slide 4)</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lastRenderedPageBreak/>
        <w:t>Snake handling</w:t>
      </w:r>
      <w:r w:rsidR="00637A4A" w:rsidRPr="00B60C87">
        <w:rPr>
          <w:rFonts w:ascii="Arial" w:hAnsi="Arial" w:cs="Arial"/>
          <w:color w:val="000000"/>
          <w:sz w:val="18"/>
          <w:szCs w:val="18"/>
        </w:rPr>
        <w:t xml:space="preserve"> – Lesson 5, Slide 20</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Rituals</w:t>
      </w:r>
      <w:r w:rsidR="00637A4A" w:rsidRPr="00B60C87">
        <w:rPr>
          <w:rFonts w:ascii="Arial" w:hAnsi="Arial" w:cs="Arial"/>
          <w:color w:val="000000"/>
          <w:sz w:val="18"/>
          <w:szCs w:val="18"/>
        </w:rPr>
        <w:t xml:space="preserve"> - </w:t>
      </w:r>
      <w:r w:rsidR="00637A4A" w:rsidRPr="00B60C87">
        <w:rPr>
          <w:rFonts w:ascii="Arial" w:hAnsi="Arial" w:cs="Arial"/>
          <w:sz w:val="18"/>
          <w:szCs w:val="18"/>
        </w:rPr>
        <w:t>A ritual is a patterned form of behaviour that has to do with the supernatural realm. Many rituals are the</w:t>
      </w:r>
      <w:r w:rsidR="00637A4A" w:rsidRPr="00B60C87">
        <w:rPr>
          <w:rFonts w:ascii="Arial" w:hAnsi="Arial" w:cs="Arial"/>
          <w:sz w:val="18"/>
          <w:szCs w:val="18"/>
        </w:rPr>
        <w:t xml:space="preserve"> </w:t>
      </w:r>
      <w:r w:rsidR="004B1AE4" w:rsidRPr="00B60C87">
        <w:rPr>
          <w:rFonts w:ascii="Arial" w:hAnsi="Arial" w:cs="Arial"/>
          <w:sz w:val="18"/>
          <w:szCs w:val="18"/>
        </w:rPr>
        <w:t>enactment of beliefs expressed in myth and doctrine, such as the Christian ritual of communion. There are also secular rituals such as a sorority or fraternity initiation or a common-law wedding, all patterned forms of behaviour with no connection to the supernatural realm. It is not always easy to distinguish a religious ritual from a secular ritual. Consider the holiday of Thanksgiving, which originated as a sacred meal, with its primary purpose to give thanks to God for the first fruits of the harvest. Today, its original Christian meaning is not maintained by everyone who celebrates this holiday with a special meal of a roasted turkey</w:t>
      </w:r>
      <w:proofErr w:type="gramStart"/>
      <w:r w:rsidR="004B1AE4" w:rsidRPr="00B60C87">
        <w:rPr>
          <w:rFonts w:ascii="Arial" w:hAnsi="Arial" w:cs="Arial"/>
          <w:sz w:val="18"/>
          <w:szCs w:val="18"/>
        </w:rPr>
        <w:t>.</w:t>
      </w:r>
      <w:r w:rsidR="004B1AE4" w:rsidRPr="00B60C87">
        <w:rPr>
          <w:rFonts w:ascii="Arial" w:hAnsi="Arial" w:cs="Arial"/>
          <w:sz w:val="18"/>
          <w:szCs w:val="18"/>
        </w:rPr>
        <w:t>(</w:t>
      </w:r>
      <w:proofErr w:type="gramEnd"/>
      <w:r w:rsidR="004B1AE4" w:rsidRPr="00B60C87">
        <w:rPr>
          <w:rFonts w:ascii="Arial" w:hAnsi="Arial" w:cs="Arial"/>
          <w:sz w:val="18"/>
          <w:szCs w:val="18"/>
        </w:rPr>
        <w:t>Chapter 11, Page 291)</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Pilgrimage</w:t>
      </w:r>
      <w:r w:rsidR="004B1AE4" w:rsidRPr="00B60C87">
        <w:rPr>
          <w:rFonts w:ascii="Arial" w:hAnsi="Arial" w:cs="Arial"/>
          <w:color w:val="000000"/>
          <w:sz w:val="18"/>
          <w:szCs w:val="18"/>
        </w:rPr>
        <w:t xml:space="preserve"> - </w:t>
      </w:r>
      <w:r w:rsidR="004B1AE4" w:rsidRPr="00B60C87">
        <w:rPr>
          <w:rFonts w:ascii="Arial" w:hAnsi="Arial" w:cs="Arial"/>
          <w:sz w:val="18"/>
          <w:szCs w:val="18"/>
        </w:rPr>
        <w:t>Pilgrimage is round-trip travel to a sacred place or places for purposes of religious devotion or ritual. Prominent pilgrimage places are Varanasi in India (formerly called Banaras) for Hindus; Mecca in Saudi Arabia for Muslims; Bodh Gaya in India for Buddhists; Jerusalem in Israel for Jews, Christians, and Muslims; and Lourdes in France for Christians. Pilgrimage often involves hardship, with the implication that the more suffering that is involved, the more merit the pilgrim accumulates. Compared to a weekly trip to church or synagogue, pilgrimage removes a person further from everyday life, is more demanding, and is therefore potentially more transformative.</w:t>
      </w:r>
      <w:r w:rsidR="004B1AE4" w:rsidRPr="00B60C87">
        <w:rPr>
          <w:rFonts w:ascii="Arial" w:hAnsi="Arial" w:cs="Arial"/>
          <w:sz w:val="18"/>
          <w:szCs w:val="18"/>
        </w:rPr>
        <w:t xml:space="preserve"> (Chapter 11, Page 294)</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Emile Durkheim</w:t>
      </w:r>
      <w:r w:rsidR="004B1AE4" w:rsidRPr="00B60C87">
        <w:rPr>
          <w:rFonts w:ascii="Arial" w:hAnsi="Arial" w:cs="Arial"/>
          <w:color w:val="000000"/>
          <w:sz w:val="18"/>
          <w:szCs w:val="18"/>
        </w:rPr>
        <w:t xml:space="preserve"> </w:t>
      </w:r>
      <w:proofErr w:type="gramStart"/>
      <w:r w:rsidR="004B1AE4" w:rsidRPr="00B60C87">
        <w:rPr>
          <w:rFonts w:ascii="Arial" w:hAnsi="Arial" w:cs="Arial"/>
          <w:color w:val="000000"/>
          <w:sz w:val="18"/>
          <w:szCs w:val="18"/>
        </w:rPr>
        <w:t xml:space="preserve">- </w:t>
      </w:r>
      <w:r w:rsidR="004B1AE4" w:rsidRPr="00B60C87">
        <w:rPr>
          <w:rStyle w:val="apple-converted-space"/>
          <w:rFonts w:ascii="Arial" w:hAnsi="Arial" w:cs="Arial"/>
          <w:color w:val="000000"/>
          <w:sz w:val="18"/>
          <w:szCs w:val="18"/>
          <w:shd w:val="clear" w:color="auto" w:fill="FFFFFF"/>
        </w:rPr>
        <w:t> </w:t>
      </w:r>
      <w:r w:rsidR="004B1AE4" w:rsidRPr="00B60C87">
        <w:rPr>
          <w:rFonts w:ascii="Arial" w:hAnsi="Arial" w:cs="Arial"/>
          <w:color w:val="000000"/>
          <w:sz w:val="18"/>
          <w:szCs w:val="18"/>
          <w:shd w:val="clear" w:color="auto" w:fill="FFFFFF"/>
        </w:rPr>
        <w:t>Emile</w:t>
      </w:r>
      <w:proofErr w:type="gramEnd"/>
      <w:r w:rsidR="004B1AE4" w:rsidRPr="00B60C87">
        <w:rPr>
          <w:rFonts w:ascii="Arial" w:hAnsi="Arial" w:cs="Arial"/>
          <w:color w:val="000000"/>
          <w:sz w:val="18"/>
          <w:szCs w:val="18"/>
          <w:shd w:val="clear" w:color="auto" w:fill="FFFFFF"/>
        </w:rPr>
        <w:t xml:space="preserve"> Durkheim has said that religion serves to reinforce social control by enforcing moral codes and setting rules for appropriate social behaviour.</w:t>
      </w:r>
      <w:r w:rsidR="004B1AE4" w:rsidRPr="00B60C87">
        <w:rPr>
          <w:rFonts w:ascii="Arial" w:hAnsi="Arial" w:cs="Arial"/>
          <w:color w:val="000000"/>
          <w:sz w:val="18"/>
          <w:szCs w:val="18"/>
          <w:shd w:val="clear" w:color="auto" w:fill="FFFFFF"/>
        </w:rPr>
        <w:t xml:space="preserve"> (Lesson 5, Slide 17</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Liminality</w:t>
      </w:r>
      <w:r w:rsidR="004B1AE4" w:rsidRPr="00B60C87">
        <w:rPr>
          <w:rFonts w:ascii="Arial" w:hAnsi="Arial" w:cs="Arial"/>
          <w:color w:val="000000"/>
          <w:sz w:val="18"/>
          <w:szCs w:val="18"/>
        </w:rPr>
        <w:t xml:space="preserve"> - </w:t>
      </w:r>
      <w:r w:rsidR="004B1AE4" w:rsidRPr="00B60C87">
        <w:rPr>
          <w:rFonts w:ascii="Arial" w:hAnsi="Arial" w:cs="Arial"/>
          <w:sz w:val="18"/>
          <w:szCs w:val="18"/>
        </w:rPr>
        <w:t>Liminality often involves the learning of specialized skills that will equip the person for the new status. Reintegration, the last stage, occurs when the initiate emerges and is welcomed by the community in the new status.</w:t>
      </w:r>
      <w:r w:rsidR="004B1AE4" w:rsidRPr="00B60C87">
        <w:rPr>
          <w:rFonts w:ascii="Arial" w:hAnsi="Arial" w:cs="Arial"/>
          <w:sz w:val="18"/>
          <w:szCs w:val="18"/>
        </w:rPr>
        <w:t xml:space="preserve"> (Chapter 11, Page 294)</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Doctrine</w:t>
      </w:r>
      <w:r w:rsidR="004B1AE4" w:rsidRPr="00B60C87">
        <w:rPr>
          <w:rFonts w:ascii="Arial" w:hAnsi="Arial" w:cs="Arial"/>
          <w:color w:val="000000"/>
          <w:sz w:val="18"/>
          <w:szCs w:val="18"/>
        </w:rPr>
        <w:t xml:space="preserve"> - </w:t>
      </w:r>
      <w:r w:rsidR="004B1AE4" w:rsidRPr="00B60C87">
        <w:rPr>
          <w:rFonts w:ascii="Arial" w:hAnsi="Arial" w:cs="Arial"/>
          <w:sz w:val="18"/>
          <w:szCs w:val="18"/>
        </w:rPr>
        <w:t>Doctrine, direct and formalized statements about religious beliefs</w:t>
      </w:r>
      <w:r w:rsidR="004B1AE4" w:rsidRPr="00B60C87">
        <w:rPr>
          <w:rFonts w:ascii="Arial" w:hAnsi="Arial" w:cs="Arial"/>
          <w:sz w:val="18"/>
          <w:szCs w:val="18"/>
        </w:rPr>
        <w:t xml:space="preserve">. </w:t>
      </w:r>
      <w:r w:rsidR="004B1AE4" w:rsidRPr="00B60C87">
        <w:rPr>
          <w:rFonts w:ascii="Arial" w:hAnsi="Arial" w:cs="Arial"/>
          <w:sz w:val="18"/>
          <w:szCs w:val="18"/>
        </w:rPr>
        <w:t xml:space="preserve">Doctrine, the other major form in which beliefs are expressed, explicitly defines the </w:t>
      </w:r>
      <w:proofErr w:type="spellStart"/>
      <w:r w:rsidR="004B1AE4" w:rsidRPr="00B60C87">
        <w:rPr>
          <w:rFonts w:ascii="Arial" w:hAnsi="Arial" w:cs="Arial"/>
          <w:sz w:val="18"/>
          <w:szCs w:val="18"/>
        </w:rPr>
        <w:t>supernaturals</w:t>
      </w:r>
      <w:proofErr w:type="spellEnd"/>
      <w:r w:rsidR="004B1AE4" w:rsidRPr="00B60C87">
        <w:rPr>
          <w:rFonts w:ascii="Arial" w:hAnsi="Arial" w:cs="Arial"/>
          <w:sz w:val="18"/>
          <w:szCs w:val="18"/>
        </w:rPr>
        <w:t xml:space="preserve">, the world and how it came to be, and people’s roles in relation to the </w:t>
      </w:r>
      <w:proofErr w:type="spellStart"/>
      <w:r w:rsidR="004B1AE4" w:rsidRPr="00B60C87">
        <w:rPr>
          <w:rFonts w:ascii="Arial" w:hAnsi="Arial" w:cs="Arial"/>
          <w:sz w:val="18"/>
          <w:szCs w:val="18"/>
        </w:rPr>
        <w:t>supernaturals</w:t>
      </w:r>
      <w:proofErr w:type="spellEnd"/>
      <w:r w:rsidR="004B1AE4" w:rsidRPr="00B60C87">
        <w:rPr>
          <w:rFonts w:ascii="Arial" w:hAnsi="Arial" w:cs="Arial"/>
          <w:sz w:val="18"/>
          <w:szCs w:val="18"/>
        </w:rPr>
        <w:t xml:space="preserve"> and to other humans. Doctrine is written and formal. It is close to law because it links incorrect beliefs and behaviours with punishments. Doctrine is associated with institutionalized, large-scale religions rather with than small-scale “folk” religions. Doctrine can and does change (Bowen 1998:38–40). Over the centuries, various popes have pronounced new doctrine for the Catholic Church. A papal declaration of 1854, made with the intent of reinvigorating European</w:t>
      </w:r>
      <w:r w:rsidR="004B1AE4" w:rsidRPr="00B60C87">
        <w:rPr>
          <w:rFonts w:ascii="Arial" w:hAnsi="Arial" w:cs="Arial"/>
          <w:sz w:val="18"/>
          <w:szCs w:val="18"/>
        </w:rPr>
        <w:t xml:space="preserve"> </w:t>
      </w:r>
      <w:r w:rsidR="004B1AE4" w:rsidRPr="00B60C87">
        <w:rPr>
          <w:rFonts w:ascii="Arial" w:hAnsi="Arial" w:cs="Arial"/>
          <w:sz w:val="18"/>
          <w:szCs w:val="18"/>
        </w:rPr>
        <w:t>Catholicism, bestowed authenticity on the concept of the Immaculate Conception, an idea with substantial popular support.</w:t>
      </w:r>
      <w:r w:rsidR="004B1AE4" w:rsidRPr="00B60C87">
        <w:rPr>
          <w:rFonts w:ascii="Arial" w:hAnsi="Arial" w:cs="Arial"/>
          <w:sz w:val="18"/>
          <w:szCs w:val="18"/>
        </w:rPr>
        <w:t xml:space="preserve"> (Chapter 11, Page 289)</w:t>
      </w:r>
    </w:p>
    <w:p w:rsidR="00325310" w:rsidRPr="00B60C87" w:rsidRDefault="00325310"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Myth</w:t>
      </w:r>
      <w:r w:rsidR="004B1AE4" w:rsidRPr="00B60C87">
        <w:rPr>
          <w:rFonts w:ascii="Arial" w:hAnsi="Arial" w:cs="Arial"/>
          <w:color w:val="000000"/>
          <w:sz w:val="18"/>
          <w:szCs w:val="18"/>
        </w:rPr>
        <w:t xml:space="preserve"> - </w:t>
      </w:r>
      <w:r w:rsidR="004B1AE4" w:rsidRPr="00B60C87">
        <w:rPr>
          <w:rFonts w:ascii="Arial" w:hAnsi="Arial" w:cs="Arial"/>
          <w:sz w:val="18"/>
          <w:szCs w:val="18"/>
        </w:rPr>
        <w:t>narrative stories about supernatural forces or beings</w:t>
      </w:r>
      <w:r w:rsidR="004B1AE4" w:rsidRPr="00B60C87">
        <w:rPr>
          <w:rFonts w:ascii="Arial" w:hAnsi="Arial" w:cs="Arial"/>
          <w:sz w:val="18"/>
          <w:szCs w:val="18"/>
        </w:rPr>
        <w:t xml:space="preserve">. </w:t>
      </w:r>
      <w:r w:rsidR="004B1AE4" w:rsidRPr="00B60C87">
        <w:rPr>
          <w:rFonts w:ascii="Arial" w:hAnsi="Arial" w:cs="Arial"/>
          <w:sz w:val="18"/>
          <w:szCs w:val="18"/>
        </w:rPr>
        <w:t xml:space="preserve">A myth is a narrative that has a plot with a beginning, middle, and end. The plot may involve recurrent motifs, the smallest units of narrative. Myths convey messages about the </w:t>
      </w:r>
      <w:proofErr w:type="spellStart"/>
      <w:r w:rsidR="004B1AE4" w:rsidRPr="00B60C87">
        <w:rPr>
          <w:rFonts w:ascii="Arial" w:hAnsi="Arial" w:cs="Arial"/>
          <w:sz w:val="18"/>
          <w:szCs w:val="18"/>
        </w:rPr>
        <w:t>supernaturals</w:t>
      </w:r>
      <w:proofErr w:type="spellEnd"/>
      <w:r w:rsidR="004B1AE4" w:rsidRPr="00B60C87">
        <w:rPr>
          <w:rFonts w:ascii="Arial" w:hAnsi="Arial" w:cs="Arial"/>
          <w:sz w:val="18"/>
          <w:szCs w:val="18"/>
        </w:rPr>
        <w:t xml:space="preserve"> indirectly, through the story itself, rather than by using logic or formal argument. Greek and Roman myths, such as the stories of Zeus, Athena, Orpheus, and Persephone, are world-famous. Some people would say that the Bible is a collection of mythology; others would object to that categorization, as it suggests that the stories are not “real” or “sacred.” Myths have long been part of people’s oral tradition, and many are still unwritten. Anthropologists have asked why myths exist. Malinowski says that a myth is a charter for society in that it expresses core beliefs and teaches morality. French anthropologist Claude Lévi-Strauss, the most famous mythologist, saw myths as functional but in a philosophical and psychological way. In his view, myths help people deal with the deep conceptual contradictions between, for example, life and death and good and evil, by providing stories in which these dualities find a solution in a mediating third factor. These mythological solutions are buried within a variety of surface details in the myth. For example, many myths of the Pueblo Indians of the American Southwest juxtapose </w:t>
      </w:r>
      <w:proofErr w:type="spellStart"/>
      <w:r w:rsidR="004B1AE4" w:rsidRPr="00B60C87">
        <w:rPr>
          <w:rFonts w:ascii="Arial" w:hAnsi="Arial" w:cs="Arial"/>
          <w:sz w:val="18"/>
          <w:szCs w:val="18"/>
        </w:rPr>
        <w:t>grasseating</w:t>
      </w:r>
      <w:proofErr w:type="spellEnd"/>
      <w:r w:rsidR="004B1AE4" w:rsidRPr="00B60C87">
        <w:rPr>
          <w:rFonts w:ascii="Arial" w:hAnsi="Arial" w:cs="Arial"/>
          <w:sz w:val="18"/>
          <w:szCs w:val="18"/>
        </w:rPr>
        <w:t xml:space="preserve"> animals (herbivores) with predators (carnivores). The mediating third character is the raven, </w:t>
      </w:r>
      <w:proofErr w:type="gramStart"/>
      <w:r w:rsidR="004B1AE4" w:rsidRPr="00B60C87">
        <w:rPr>
          <w:rFonts w:ascii="Arial" w:hAnsi="Arial" w:cs="Arial"/>
          <w:sz w:val="18"/>
          <w:szCs w:val="18"/>
        </w:rPr>
        <w:t>who</w:t>
      </w:r>
      <w:proofErr w:type="gramEnd"/>
      <w:r w:rsidR="004B1AE4" w:rsidRPr="00B60C87">
        <w:rPr>
          <w:rFonts w:ascii="Arial" w:hAnsi="Arial" w:cs="Arial"/>
          <w:sz w:val="18"/>
          <w:szCs w:val="18"/>
        </w:rPr>
        <w:t xml:space="preserve"> is a carnivore but, unlike other creatures, does not have to kill to eat meat because it is a scavenger</w:t>
      </w:r>
      <w:r w:rsidR="004B1AE4" w:rsidRPr="00B60C87">
        <w:rPr>
          <w:rFonts w:ascii="Arial" w:hAnsi="Arial" w:cs="Arial"/>
          <w:sz w:val="18"/>
          <w:szCs w:val="18"/>
        </w:rPr>
        <w:t>. (Chapter 11, Page 289)</w:t>
      </w:r>
    </w:p>
    <w:p w:rsidR="00325310" w:rsidRPr="00B60C87" w:rsidRDefault="00804D09" w:rsidP="00325310">
      <w:pPr>
        <w:pStyle w:val="NormalWeb"/>
        <w:shd w:val="clear" w:color="auto" w:fill="FFFFFF"/>
        <w:rPr>
          <w:rFonts w:ascii="Arial" w:hAnsi="Arial" w:cs="Arial"/>
          <w:color w:val="000000"/>
          <w:sz w:val="18"/>
          <w:szCs w:val="18"/>
        </w:rPr>
      </w:pPr>
      <w:r w:rsidRPr="00B60C87">
        <w:rPr>
          <w:rFonts w:ascii="Arial" w:hAnsi="Arial" w:cs="Arial"/>
          <w:color w:val="000000"/>
          <w:sz w:val="18"/>
          <w:szCs w:val="18"/>
        </w:rPr>
        <w:t>Revitalization</w:t>
      </w:r>
      <w:r w:rsidR="00325310" w:rsidRPr="00B60C87">
        <w:rPr>
          <w:rFonts w:ascii="Arial" w:hAnsi="Arial" w:cs="Arial"/>
          <w:color w:val="000000"/>
          <w:sz w:val="18"/>
          <w:szCs w:val="18"/>
        </w:rPr>
        <w:t xml:space="preserve"> movements</w:t>
      </w:r>
      <w:r w:rsidR="004B1AE4" w:rsidRPr="00B60C87">
        <w:rPr>
          <w:rFonts w:ascii="Arial" w:hAnsi="Arial" w:cs="Arial"/>
          <w:color w:val="000000"/>
          <w:sz w:val="18"/>
          <w:szCs w:val="18"/>
        </w:rPr>
        <w:t xml:space="preserve"> - </w:t>
      </w:r>
      <w:r w:rsidR="004B1AE4" w:rsidRPr="00B60C87">
        <w:rPr>
          <w:rFonts w:ascii="Arial" w:hAnsi="Arial" w:cs="Arial"/>
          <w:sz w:val="18"/>
          <w:szCs w:val="18"/>
        </w:rPr>
        <w:t xml:space="preserve">Revitalization movements are social movements that seek to bring about positive change, either through re-establishing all or parts of a religion that has been threatened by outside forces or by adopting new practices and beliefs. Such movements often arise in the context of rapid cultural change and appear to represent a way for people to try to make sense of their changing world and their place in it. One such movement that emerged as a response of First Nations to the invasion of their land by Europeans and Euro-Americans was the Ghost Dance movement (J. Smith 1995:385). In the early 1870s, a shaman of the Paiute tribe in California named </w:t>
      </w:r>
      <w:proofErr w:type="spellStart"/>
      <w:r w:rsidR="004B1AE4" w:rsidRPr="00B60C87">
        <w:rPr>
          <w:rFonts w:ascii="Arial" w:hAnsi="Arial" w:cs="Arial"/>
          <w:sz w:val="18"/>
          <w:szCs w:val="18"/>
        </w:rPr>
        <w:t>Wodziwob</w:t>
      </w:r>
      <w:proofErr w:type="spellEnd"/>
      <w:r w:rsidR="004B1AE4" w:rsidRPr="00B60C87">
        <w:rPr>
          <w:rFonts w:ascii="Arial" w:hAnsi="Arial" w:cs="Arial"/>
          <w:sz w:val="18"/>
          <w:szCs w:val="18"/>
        </w:rPr>
        <w:t xml:space="preserve"> declared that the world would soon be destroyed and then renewed: First Nations peoples, plants, and animals would come back to life. He instructed people to perform a circle dance, known as the Ghost Dance, at night. This movement spread to other tribes in California, Oregon, and Idaho, but ended when the prophet died and his prophecy was unfulfilled. A similar movement emerged in 1890, led by another Paiute prophet, Wovoka, who had a vision </w:t>
      </w:r>
      <w:r w:rsidR="004B1AE4" w:rsidRPr="00B60C87">
        <w:rPr>
          <w:rFonts w:ascii="Arial" w:hAnsi="Arial" w:cs="Arial"/>
          <w:sz w:val="18"/>
          <w:szCs w:val="18"/>
        </w:rPr>
        <w:lastRenderedPageBreak/>
        <w:t>during a total eclipse. His message was the same: destruction, renewal, and the need to perform circle dances in anticipation of the impending event. The dance spread widely and with differing effects. Among the Pawnee, it provided the basis for a cultural revival of old ceremonies that had fallen into disuse. The Sioux altered Wovoka’s message and adopted a more overtly hostile stance toward the United States government and white people. Newspapers began to carry stories about the “messiah craze,” referring to Wovoka. Ultimately, the government took action against the Sioux, killing Chief Sitting Bull and Chief Big Foot and about 300 Sioux at Wounded Knee. In the 1970s, the Ghost Dance was revived by the American Indian Movement, an activist organization seeking to improve First Nations rights.</w:t>
      </w:r>
      <w:r w:rsidR="004B1AE4" w:rsidRPr="00B60C87">
        <w:rPr>
          <w:rFonts w:ascii="Arial" w:hAnsi="Arial" w:cs="Arial"/>
          <w:sz w:val="18"/>
          <w:szCs w:val="18"/>
        </w:rPr>
        <w:t xml:space="preserve"> (Chapter 11, </w:t>
      </w:r>
      <w:r w:rsidR="00B60C87" w:rsidRPr="00B60C87">
        <w:rPr>
          <w:rFonts w:ascii="Arial" w:hAnsi="Arial" w:cs="Arial"/>
          <w:sz w:val="18"/>
          <w:szCs w:val="18"/>
        </w:rPr>
        <w:t>Page 309)</w:t>
      </w:r>
    </w:p>
    <w:bookmarkEnd w:id="0"/>
    <w:p w:rsidR="00A62428" w:rsidRDefault="00A62428"/>
    <w:sectPr w:rsidR="00A624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0D30"/>
    <w:multiLevelType w:val="multilevel"/>
    <w:tmpl w:val="34C272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C1B01"/>
    <w:multiLevelType w:val="multilevel"/>
    <w:tmpl w:val="667897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287318"/>
    <w:multiLevelType w:val="multilevel"/>
    <w:tmpl w:val="65000C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923C0"/>
    <w:multiLevelType w:val="multilevel"/>
    <w:tmpl w:val="84BED9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310"/>
    <w:rsid w:val="00012713"/>
    <w:rsid w:val="000B4E4D"/>
    <w:rsid w:val="00325310"/>
    <w:rsid w:val="004720E8"/>
    <w:rsid w:val="0048185B"/>
    <w:rsid w:val="004B1AE4"/>
    <w:rsid w:val="00637A4A"/>
    <w:rsid w:val="00673477"/>
    <w:rsid w:val="00804D09"/>
    <w:rsid w:val="00872622"/>
    <w:rsid w:val="00A62428"/>
    <w:rsid w:val="00AA57B4"/>
    <w:rsid w:val="00B526C2"/>
    <w:rsid w:val="00B60C87"/>
    <w:rsid w:val="00C001BB"/>
    <w:rsid w:val="00C65749"/>
    <w:rsid w:val="00E47A10"/>
    <w:rsid w:val="00E535F5"/>
    <w:rsid w:val="00EC7A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B526C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531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EC7AE6"/>
    <w:rPr>
      <w:color w:val="0000FF" w:themeColor="hyperlink"/>
      <w:u w:val="single"/>
    </w:rPr>
  </w:style>
  <w:style w:type="character" w:customStyle="1" w:styleId="apple-converted-space">
    <w:name w:val="apple-converted-space"/>
    <w:basedOn w:val="DefaultParagraphFont"/>
    <w:rsid w:val="00EC7AE6"/>
  </w:style>
  <w:style w:type="character" w:customStyle="1" w:styleId="Heading5Char">
    <w:name w:val="Heading 5 Char"/>
    <w:basedOn w:val="DefaultParagraphFont"/>
    <w:link w:val="Heading5"/>
    <w:uiPriority w:val="9"/>
    <w:rsid w:val="00B526C2"/>
    <w:rPr>
      <w:rFonts w:ascii="Times New Roman" w:eastAsia="Times New Roman" w:hAnsi="Times New Roman" w:cs="Times New Roman"/>
      <w:b/>
      <w:bCs/>
      <w:sz w:val="20"/>
      <w:szCs w:val="20"/>
      <w:lang w:eastAsia="en-CA"/>
    </w:rPr>
  </w:style>
  <w:style w:type="character" w:styleId="Strong">
    <w:name w:val="Strong"/>
    <w:basedOn w:val="DefaultParagraphFont"/>
    <w:uiPriority w:val="22"/>
    <w:qFormat/>
    <w:rsid w:val="00B526C2"/>
    <w:rPr>
      <w:b/>
      <w:bCs/>
    </w:rPr>
  </w:style>
  <w:style w:type="paragraph" w:styleId="BalloonText">
    <w:name w:val="Balloon Text"/>
    <w:basedOn w:val="Normal"/>
    <w:link w:val="BalloonTextChar"/>
    <w:uiPriority w:val="99"/>
    <w:semiHidden/>
    <w:unhideWhenUsed/>
    <w:rsid w:val="0063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A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B526C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531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EC7AE6"/>
    <w:rPr>
      <w:color w:val="0000FF" w:themeColor="hyperlink"/>
      <w:u w:val="single"/>
    </w:rPr>
  </w:style>
  <w:style w:type="character" w:customStyle="1" w:styleId="apple-converted-space">
    <w:name w:val="apple-converted-space"/>
    <w:basedOn w:val="DefaultParagraphFont"/>
    <w:rsid w:val="00EC7AE6"/>
  </w:style>
  <w:style w:type="character" w:customStyle="1" w:styleId="Heading5Char">
    <w:name w:val="Heading 5 Char"/>
    <w:basedOn w:val="DefaultParagraphFont"/>
    <w:link w:val="Heading5"/>
    <w:uiPriority w:val="9"/>
    <w:rsid w:val="00B526C2"/>
    <w:rPr>
      <w:rFonts w:ascii="Times New Roman" w:eastAsia="Times New Roman" w:hAnsi="Times New Roman" w:cs="Times New Roman"/>
      <w:b/>
      <w:bCs/>
      <w:sz w:val="20"/>
      <w:szCs w:val="20"/>
      <w:lang w:eastAsia="en-CA"/>
    </w:rPr>
  </w:style>
  <w:style w:type="character" w:styleId="Strong">
    <w:name w:val="Strong"/>
    <w:basedOn w:val="DefaultParagraphFont"/>
    <w:uiPriority w:val="22"/>
    <w:qFormat/>
    <w:rsid w:val="00B526C2"/>
    <w:rPr>
      <w:b/>
      <w:bCs/>
    </w:rPr>
  </w:style>
  <w:style w:type="paragraph" w:styleId="BalloonText">
    <w:name w:val="Balloon Text"/>
    <w:basedOn w:val="Normal"/>
    <w:link w:val="BalloonTextChar"/>
    <w:uiPriority w:val="99"/>
    <w:semiHidden/>
    <w:unhideWhenUsed/>
    <w:rsid w:val="0063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A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498624">
      <w:bodyDiv w:val="1"/>
      <w:marLeft w:val="0"/>
      <w:marRight w:val="0"/>
      <w:marTop w:val="0"/>
      <w:marBottom w:val="0"/>
      <w:divBdr>
        <w:top w:val="none" w:sz="0" w:space="0" w:color="auto"/>
        <w:left w:val="none" w:sz="0" w:space="0" w:color="auto"/>
        <w:bottom w:val="none" w:sz="0" w:space="0" w:color="auto"/>
        <w:right w:val="none" w:sz="0" w:space="0" w:color="auto"/>
      </w:divBdr>
    </w:div>
    <w:div w:id="461387805">
      <w:bodyDiv w:val="1"/>
      <w:marLeft w:val="0"/>
      <w:marRight w:val="0"/>
      <w:marTop w:val="0"/>
      <w:marBottom w:val="0"/>
      <w:divBdr>
        <w:top w:val="none" w:sz="0" w:space="0" w:color="auto"/>
        <w:left w:val="none" w:sz="0" w:space="0" w:color="auto"/>
        <w:bottom w:val="none" w:sz="0" w:space="0" w:color="auto"/>
        <w:right w:val="none" w:sz="0" w:space="0" w:color="auto"/>
      </w:divBdr>
    </w:div>
    <w:div w:id="686323954">
      <w:bodyDiv w:val="1"/>
      <w:marLeft w:val="0"/>
      <w:marRight w:val="0"/>
      <w:marTop w:val="0"/>
      <w:marBottom w:val="0"/>
      <w:divBdr>
        <w:top w:val="none" w:sz="0" w:space="0" w:color="auto"/>
        <w:left w:val="none" w:sz="0" w:space="0" w:color="auto"/>
        <w:bottom w:val="none" w:sz="0" w:space="0" w:color="auto"/>
        <w:right w:val="none" w:sz="0" w:space="0" w:color="auto"/>
      </w:divBdr>
    </w:div>
    <w:div w:id="844322042">
      <w:bodyDiv w:val="1"/>
      <w:marLeft w:val="0"/>
      <w:marRight w:val="0"/>
      <w:marTop w:val="0"/>
      <w:marBottom w:val="0"/>
      <w:divBdr>
        <w:top w:val="none" w:sz="0" w:space="0" w:color="auto"/>
        <w:left w:val="none" w:sz="0" w:space="0" w:color="auto"/>
        <w:bottom w:val="none" w:sz="0" w:space="0" w:color="auto"/>
        <w:right w:val="none" w:sz="0" w:space="0" w:color="auto"/>
      </w:divBdr>
    </w:div>
    <w:div w:id="857086348">
      <w:bodyDiv w:val="1"/>
      <w:marLeft w:val="0"/>
      <w:marRight w:val="0"/>
      <w:marTop w:val="0"/>
      <w:marBottom w:val="0"/>
      <w:divBdr>
        <w:top w:val="none" w:sz="0" w:space="0" w:color="auto"/>
        <w:left w:val="none" w:sz="0" w:space="0" w:color="auto"/>
        <w:bottom w:val="none" w:sz="0" w:space="0" w:color="auto"/>
        <w:right w:val="none" w:sz="0" w:space="0" w:color="auto"/>
      </w:divBdr>
    </w:div>
    <w:div w:id="916092009">
      <w:bodyDiv w:val="1"/>
      <w:marLeft w:val="0"/>
      <w:marRight w:val="0"/>
      <w:marTop w:val="0"/>
      <w:marBottom w:val="0"/>
      <w:divBdr>
        <w:top w:val="none" w:sz="0" w:space="0" w:color="auto"/>
        <w:left w:val="none" w:sz="0" w:space="0" w:color="auto"/>
        <w:bottom w:val="none" w:sz="0" w:space="0" w:color="auto"/>
        <w:right w:val="none" w:sz="0" w:space="0" w:color="auto"/>
      </w:divBdr>
    </w:div>
    <w:div w:id="1234465215">
      <w:bodyDiv w:val="1"/>
      <w:marLeft w:val="0"/>
      <w:marRight w:val="0"/>
      <w:marTop w:val="0"/>
      <w:marBottom w:val="0"/>
      <w:divBdr>
        <w:top w:val="none" w:sz="0" w:space="0" w:color="auto"/>
        <w:left w:val="none" w:sz="0" w:space="0" w:color="auto"/>
        <w:bottom w:val="none" w:sz="0" w:space="0" w:color="auto"/>
        <w:right w:val="none" w:sz="0" w:space="0" w:color="auto"/>
      </w:divBdr>
    </w:div>
    <w:div w:id="1881239846">
      <w:bodyDiv w:val="1"/>
      <w:marLeft w:val="0"/>
      <w:marRight w:val="0"/>
      <w:marTop w:val="0"/>
      <w:marBottom w:val="0"/>
      <w:divBdr>
        <w:top w:val="none" w:sz="0" w:space="0" w:color="auto"/>
        <w:left w:val="none" w:sz="0" w:space="0" w:color="auto"/>
        <w:bottom w:val="none" w:sz="0" w:space="0" w:color="auto"/>
        <w:right w:val="none" w:sz="0" w:space="0" w:color="auto"/>
      </w:divBdr>
    </w:div>
    <w:div w:id="199224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rchaeology" TargetMode="External"/><Relationship Id="rId13" Type="http://schemas.openxmlformats.org/officeDocument/2006/relationships/hyperlink" Target="https://en.wikipedia.org/wiki/Interdisciplinary" TargetMode="External"/><Relationship Id="rId18" Type="http://schemas.openxmlformats.org/officeDocument/2006/relationships/hyperlink" Target="https://en.wikipedia.org/wiki/Melanesia" TargetMode="External"/><Relationship Id="rId3" Type="http://schemas.microsoft.com/office/2007/relationships/stylesWithEffects" Target="stylesWithEffects.xml"/><Relationship Id="rId21" Type="http://schemas.openxmlformats.org/officeDocument/2006/relationships/hyperlink" Target="https://en.wikipedia.org/wiki/Cargo_cult" TargetMode="External"/><Relationship Id="rId7" Type="http://schemas.openxmlformats.org/officeDocument/2006/relationships/hyperlink" Target="https://en.wikipedia.org/wiki/Scientific" TargetMode="External"/><Relationship Id="rId12" Type="http://schemas.openxmlformats.org/officeDocument/2006/relationships/hyperlink" Target="https://en.wikipedia.org/wiki/Genetics" TargetMode="External"/><Relationship Id="rId17" Type="http://schemas.openxmlformats.org/officeDocument/2006/relationships/hyperlink" Target="http://french.about.com/library/vocab/bl-verlan.htm?" TargetMode="External"/><Relationship Id="rId2" Type="http://schemas.openxmlformats.org/officeDocument/2006/relationships/styles" Target="styles.xml"/><Relationship Id="rId16" Type="http://schemas.openxmlformats.org/officeDocument/2006/relationships/hyperlink" Target="http://www.unm.edu/~devalenz/handouts/langsoc.html" TargetMode="External"/><Relationship Id="rId20" Type="http://schemas.openxmlformats.org/officeDocument/2006/relationships/hyperlink" Target="https://en.wikipedia.org/wiki/Cargo" TargetMode="External"/><Relationship Id="rId1" Type="http://schemas.openxmlformats.org/officeDocument/2006/relationships/numbering" Target="numbering.xml"/><Relationship Id="rId6" Type="http://schemas.openxmlformats.org/officeDocument/2006/relationships/hyperlink" Target="http://www.medanthro.net/9/comment-page-1/" TargetMode="External"/><Relationship Id="rId11" Type="http://schemas.openxmlformats.org/officeDocument/2006/relationships/hyperlink" Target="https://en.wikipedia.org/wiki/Primatolog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dutechwiki.unige.ch/en/Cultural_constructivism" TargetMode="External"/><Relationship Id="rId23" Type="http://schemas.openxmlformats.org/officeDocument/2006/relationships/fontTable" Target="fontTable.xml"/><Relationship Id="rId10" Type="http://schemas.openxmlformats.org/officeDocument/2006/relationships/hyperlink" Target="https://en.wikipedia.org/wiki/Psychology" TargetMode="External"/><Relationship Id="rId19" Type="http://schemas.openxmlformats.org/officeDocument/2006/relationships/hyperlink" Target="https://en.wikipedia.org/wiki/Millennarianism_in_colonial_societies" TargetMode="External"/><Relationship Id="rId4" Type="http://schemas.openxmlformats.org/officeDocument/2006/relationships/settings" Target="settings.xml"/><Relationship Id="rId9" Type="http://schemas.openxmlformats.org/officeDocument/2006/relationships/hyperlink" Target="https://en.wikipedia.org/wiki/Behavioral_ecology" TargetMode="External"/><Relationship Id="rId14" Type="http://schemas.openxmlformats.org/officeDocument/2006/relationships/hyperlink" Target="https://en.wikipedia.org/wiki/Evolutionary_anthropology" TargetMode="External"/><Relationship Id="rId22"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1471</TotalTime>
  <Pages>10</Pages>
  <Words>6933</Words>
  <Characters>39520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dc:creator>
  <cp:lastModifiedBy>Cori</cp:lastModifiedBy>
  <cp:revision>1</cp:revision>
  <dcterms:created xsi:type="dcterms:W3CDTF">2015-10-06T21:59:00Z</dcterms:created>
  <dcterms:modified xsi:type="dcterms:W3CDTF">2015-10-07T22:30:00Z</dcterms:modified>
</cp:coreProperties>
</file>