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C33" w:rsidRPr="00F31512" w:rsidRDefault="001A5C33" w:rsidP="00142DC2">
      <w:pPr>
        <w:kinsoku w:val="0"/>
        <w:overflowPunct w:val="0"/>
        <w:textAlignment w:val="baseline"/>
        <w:rPr>
          <w:rFonts w:ascii="Times New Roman" w:hAnsi="Times New Roman" w:cs="Times New Roman"/>
        </w:rPr>
      </w:pPr>
      <w:r w:rsidRPr="00F31512">
        <w:rPr>
          <w:rFonts w:ascii="Times New Roman" w:eastAsiaTheme="minorEastAsia" w:hAnsi="Times New Roman" w:cs="Times New Roman"/>
          <w:b/>
          <w:bCs/>
          <w:kern w:val="24"/>
        </w:rPr>
        <w:t xml:space="preserve">Chapter 3 - </w:t>
      </w:r>
      <w:r w:rsidR="00F31512">
        <w:rPr>
          <w:rFonts w:ascii="Times New Roman" w:eastAsiaTheme="minorEastAsia" w:hAnsi="Times New Roman" w:cs="Times New Roman"/>
          <w:b/>
          <w:bCs/>
          <w:kern w:val="24"/>
        </w:rPr>
        <w:t>Cost Behaviour: Analysis and Use</w:t>
      </w:r>
      <w:r w:rsidRPr="00F31512">
        <w:rPr>
          <w:rFonts w:ascii="Times New Roman" w:eastAsiaTheme="minorEastAsia" w:hAnsi="Times New Roman" w:cs="Times New Roman"/>
          <w:b/>
          <w:bCs/>
          <w:kern w:val="24"/>
        </w:rPr>
        <w:t xml:space="preserve"> </w:t>
      </w:r>
      <w:bookmarkStart w:id="0" w:name="_GoBack"/>
      <w:bookmarkEnd w:id="0"/>
      <w:r w:rsidRPr="00F31512">
        <w:rPr>
          <w:rFonts w:ascii="Times New Roman" w:eastAsiaTheme="minorEastAsia" w:hAnsi="Times New Roman" w:cs="Times New Roman"/>
          <w:b/>
          <w:bCs/>
          <w:kern w:val="24"/>
        </w:rPr>
        <w:t>of Cost Behaviour Patterns</w:t>
      </w:r>
    </w:p>
    <w:p w:rsidR="00F31512" w:rsidRDefault="00F31512" w:rsidP="00142DC2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kern w:val="24"/>
        </w:rPr>
      </w:pPr>
    </w:p>
    <w:p w:rsidR="001A5C33" w:rsidRPr="00F31512" w:rsidRDefault="001A5C33" w:rsidP="00142DC2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kern w:val="24"/>
        </w:rPr>
      </w:pPr>
      <w:r w:rsidRPr="00F31512">
        <w:rPr>
          <w:rFonts w:ascii="Times New Roman" w:eastAsiaTheme="minorEastAsia" w:hAnsi="Times New Roman" w:cs="Times New Roman"/>
          <w:b/>
          <w:bCs/>
          <w:kern w:val="24"/>
        </w:rPr>
        <w:t>The Activity Base</w:t>
      </w:r>
    </w:p>
    <w:p w:rsidR="001A5C33" w:rsidRPr="00F31512" w:rsidRDefault="00854702" w:rsidP="00142DC2">
      <w:pPr>
        <w:jc w:val="left"/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 xml:space="preserve">Machine hours, units produced, labour hours and miles driven are all a measure of what causes incurrence of a variable cost. </w:t>
      </w:r>
    </w:p>
    <w:p w:rsidR="001A5C33" w:rsidRPr="00F31512" w:rsidRDefault="001A5C33" w:rsidP="00142DC2">
      <w:pPr>
        <w:kinsoku w:val="0"/>
        <w:overflowPunct w:val="0"/>
        <w:textAlignment w:val="baseline"/>
        <w:rPr>
          <w:rFonts w:ascii="Times New Roman" w:hAnsi="Times New Roman" w:cs="Times New Roman"/>
        </w:rPr>
      </w:pPr>
      <w:r w:rsidRPr="00F31512">
        <w:rPr>
          <w:rFonts w:ascii="Times New Roman" w:eastAsiaTheme="minorEastAsia" w:hAnsi="Times New Roman" w:cs="Times New Roman"/>
          <w:b/>
          <w:bCs/>
          <w:kern w:val="24"/>
        </w:rPr>
        <w:t>True Variable Cost Example</w:t>
      </w:r>
    </w:p>
    <w:p w:rsidR="001A5C33" w:rsidRPr="00F31512" w:rsidRDefault="001A5C33" w:rsidP="00142DC2">
      <w:pPr>
        <w:pStyle w:val="NormalWeb"/>
        <w:numPr>
          <w:ilvl w:val="0"/>
          <w:numId w:val="18"/>
        </w:numPr>
        <w:kinsoku w:val="0"/>
        <w:overflowPunct w:val="0"/>
        <w:spacing w:before="0" w:beforeAutospacing="0" w:after="0" w:afterAutospacing="0"/>
        <w:textAlignment w:val="baseline"/>
        <w:rPr>
          <w:sz w:val="22"/>
          <w:szCs w:val="22"/>
        </w:rPr>
      </w:pPr>
      <w:r w:rsidRPr="00F31512">
        <w:rPr>
          <w:rFonts w:eastAsiaTheme="minorEastAsia"/>
          <w:kern w:val="24"/>
          <w:sz w:val="22"/>
          <w:szCs w:val="22"/>
        </w:rPr>
        <w:t>A variable cost is a cost whose total dollar amount varies in direct propor</w:t>
      </w:r>
      <w:r w:rsidR="00142DC2" w:rsidRPr="00F31512">
        <w:rPr>
          <w:rFonts w:eastAsiaTheme="minorEastAsia"/>
          <w:kern w:val="24"/>
          <w:sz w:val="22"/>
          <w:szCs w:val="22"/>
        </w:rPr>
        <w:t xml:space="preserve">tion to changes in the activity </w:t>
      </w:r>
      <w:r w:rsidRPr="00F31512">
        <w:rPr>
          <w:rFonts w:eastAsiaTheme="minorEastAsia"/>
          <w:kern w:val="24"/>
          <w:sz w:val="22"/>
          <w:szCs w:val="22"/>
        </w:rPr>
        <w:t xml:space="preserve">level. Your total long distance telephone bill is based on how many minutes you talk. </w:t>
      </w:r>
    </w:p>
    <w:p w:rsidR="001A5C33" w:rsidRPr="00F31512" w:rsidRDefault="001A5C33" w:rsidP="00142DC2">
      <w:pPr>
        <w:pStyle w:val="NormalWeb"/>
        <w:numPr>
          <w:ilvl w:val="0"/>
          <w:numId w:val="18"/>
        </w:numPr>
        <w:kinsoku w:val="0"/>
        <w:overflowPunct w:val="0"/>
        <w:spacing w:before="0" w:beforeAutospacing="0" w:after="0" w:afterAutospacing="0"/>
        <w:textAlignment w:val="baseline"/>
        <w:rPr>
          <w:sz w:val="22"/>
          <w:szCs w:val="22"/>
        </w:rPr>
      </w:pPr>
      <w:r w:rsidRPr="00F31512">
        <w:rPr>
          <w:rFonts w:eastAsiaTheme="minorEastAsia"/>
          <w:kern w:val="24"/>
          <w:sz w:val="22"/>
          <w:szCs w:val="22"/>
        </w:rPr>
        <w:t xml:space="preserve">A variable cost remains constant if expressed on a per unit basis. The cost </w:t>
      </w:r>
      <w:r w:rsidR="00142DC2" w:rsidRPr="00F31512">
        <w:rPr>
          <w:rFonts w:eastAsiaTheme="minorEastAsia"/>
          <w:kern w:val="24"/>
          <w:sz w:val="22"/>
          <w:szCs w:val="22"/>
        </w:rPr>
        <w:t xml:space="preserve">per minute talked is constant. </w:t>
      </w:r>
      <w:r w:rsidRPr="00F31512">
        <w:rPr>
          <w:rFonts w:eastAsiaTheme="minorEastAsia"/>
          <w:kern w:val="24"/>
          <w:sz w:val="22"/>
          <w:szCs w:val="22"/>
        </w:rPr>
        <w:t>For example, 10 cents per minute.</w:t>
      </w:r>
    </w:p>
    <w:p w:rsidR="003B218F" w:rsidRPr="00F31512" w:rsidRDefault="003B218F" w:rsidP="00142DC2">
      <w:pPr>
        <w:pStyle w:val="NormalWeb"/>
        <w:numPr>
          <w:ilvl w:val="0"/>
          <w:numId w:val="18"/>
        </w:numPr>
        <w:kinsoku w:val="0"/>
        <w:overflowPunct w:val="0"/>
        <w:spacing w:before="0" w:beforeAutospacing="0" w:after="0" w:afterAutospacing="0"/>
        <w:textAlignment w:val="baseline"/>
        <w:rPr>
          <w:sz w:val="22"/>
          <w:szCs w:val="22"/>
        </w:rPr>
      </w:pPr>
      <w:r w:rsidRPr="00F31512">
        <w:rPr>
          <w:rFonts w:eastAsiaTheme="minorEastAsia"/>
          <w:kern w:val="24"/>
          <w:sz w:val="22"/>
          <w:szCs w:val="22"/>
        </w:rPr>
        <w:t>A variable cost in total will increase as the activity increases, the variable rate will remain the same</w:t>
      </w:r>
      <w:proofErr w:type="gramStart"/>
      <w:r w:rsidRPr="00F31512">
        <w:rPr>
          <w:rFonts w:eastAsiaTheme="minorEastAsia"/>
          <w:kern w:val="24"/>
          <w:sz w:val="22"/>
          <w:szCs w:val="22"/>
        </w:rPr>
        <w:t>..</w:t>
      </w:r>
      <w:proofErr w:type="gramEnd"/>
      <w:r w:rsidRPr="00F31512">
        <w:rPr>
          <w:rFonts w:eastAsiaTheme="minorEastAsia"/>
          <w:kern w:val="24"/>
          <w:sz w:val="22"/>
          <w:szCs w:val="22"/>
        </w:rPr>
        <w:t xml:space="preserve"> </w:t>
      </w:r>
    </w:p>
    <w:p w:rsidR="001A5C33" w:rsidRPr="00F31512" w:rsidRDefault="001A5C33" w:rsidP="00142DC2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/>
          <w:bCs/>
          <w:kern w:val="24"/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t>Extent of Variable Costs</w:t>
      </w:r>
    </w:p>
    <w:p w:rsidR="00142DC2" w:rsidRPr="00F31512" w:rsidRDefault="00142DC2" w:rsidP="00142DC2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Cs/>
          <w:kern w:val="24"/>
          <w:sz w:val="22"/>
          <w:szCs w:val="22"/>
        </w:rPr>
      </w:pPr>
      <w:r w:rsidRPr="00F31512">
        <w:rPr>
          <w:rFonts w:eastAsiaTheme="minorEastAsia"/>
          <w:bCs/>
          <w:kern w:val="24"/>
          <w:sz w:val="22"/>
          <w:szCs w:val="22"/>
        </w:rPr>
        <w:t>The proportion of variable costs differs across organizations. For Example:</w:t>
      </w:r>
    </w:p>
    <w:p w:rsidR="00142DC2" w:rsidRPr="00F31512" w:rsidRDefault="00142DC2" w:rsidP="00142DC2">
      <w:pPr>
        <w:pStyle w:val="ListParagraph"/>
        <w:numPr>
          <w:ilvl w:val="0"/>
          <w:numId w:val="19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A public utility with large investments in equipment will tend to have fewer variable costs.</w:t>
      </w:r>
    </w:p>
    <w:p w:rsidR="00142DC2" w:rsidRPr="00F31512" w:rsidRDefault="00142DC2" w:rsidP="00142DC2">
      <w:pPr>
        <w:pStyle w:val="ListParagraph"/>
        <w:numPr>
          <w:ilvl w:val="0"/>
          <w:numId w:val="19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A service company will normally have a high proportion of variable costs.</w:t>
      </w:r>
    </w:p>
    <w:p w:rsidR="00142DC2" w:rsidRPr="00F31512" w:rsidRDefault="00142DC2" w:rsidP="00142DC2">
      <w:pPr>
        <w:pStyle w:val="ListParagraph"/>
        <w:numPr>
          <w:ilvl w:val="0"/>
          <w:numId w:val="19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A merchandising company </w:t>
      </w:r>
      <w:r w:rsidR="003B218F" w:rsidRPr="00F31512">
        <w:rPr>
          <w:sz w:val="22"/>
          <w:szCs w:val="22"/>
        </w:rPr>
        <w:t>will usually have a high proportion of variable costs.</w:t>
      </w:r>
    </w:p>
    <w:p w:rsidR="003B218F" w:rsidRPr="00F31512" w:rsidRDefault="003B218F" w:rsidP="00142DC2">
      <w:pPr>
        <w:pStyle w:val="ListParagraph"/>
        <w:numPr>
          <w:ilvl w:val="0"/>
          <w:numId w:val="19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A manufacturing company will often have many variable costs. </w:t>
      </w:r>
    </w:p>
    <w:p w:rsidR="001A5C33" w:rsidRPr="00F31512" w:rsidRDefault="001A5C33" w:rsidP="003B218F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/>
          <w:bCs/>
          <w:kern w:val="24"/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t>Examples of Variable Costs</w:t>
      </w:r>
    </w:p>
    <w:p w:rsidR="003B218F" w:rsidRPr="00F31512" w:rsidRDefault="003B218F" w:rsidP="003B218F">
      <w:pPr>
        <w:pStyle w:val="ListParagraph"/>
        <w:kinsoku w:val="0"/>
        <w:overflowPunct w:val="0"/>
        <w:ind w:left="0"/>
        <w:jc w:val="center"/>
        <w:textAlignment w:val="baseline"/>
        <w:rPr>
          <w:sz w:val="22"/>
          <w:szCs w:val="22"/>
        </w:rPr>
      </w:pPr>
      <w:r w:rsidRPr="00F31512">
        <w:rPr>
          <w:noProof/>
          <w:sz w:val="22"/>
          <w:szCs w:val="22"/>
        </w:rPr>
        <w:drawing>
          <wp:inline distT="0" distB="0" distL="0" distR="0" wp14:anchorId="086B29EC" wp14:editId="1233E5A7">
            <wp:extent cx="2958861" cy="15640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304" cy="1565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5C33" w:rsidRPr="00F31512" w:rsidRDefault="001A5C33" w:rsidP="003B218F">
      <w:pPr>
        <w:pStyle w:val="ListParagraph"/>
        <w:kinsoku w:val="0"/>
        <w:overflowPunct w:val="0"/>
        <w:ind w:left="0"/>
        <w:textAlignment w:val="baseline"/>
        <w:rPr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t>True Variable Cost</w:t>
      </w:r>
    </w:p>
    <w:p w:rsidR="001A5C33" w:rsidRPr="00F31512" w:rsidRDefault="001A5C33" w:rsidP="00142DC2">
      <w:pPr>
        <w:pStyle w:val="NormalWeb"/>
        <w:kinsoku w:val="0"/>
        <w:overflowPunct w:val="0"/>
        <w:spacing w:before="0" w:beforeAutospacing="0" w:after="0" w:afterAutospacing="0"/>
        <w:textAlignment w:val="baseline"/>
        <w:rPr>
          <w:sz w:val="22"/>
          <w:szCs w:val="22"/>
        </w:rPr>
      </w:pPr>
      <w:proofErr w:type="gramStart"/>
      <w:r w:rsidRPr="00F31512">
        <w:rPr>
          <w:rFonts w:eastAsiaTheme="minorEastAsia"/>
          <w:kern w:val="24"/>
          <w:sz w:val="22"/>
          <w:szCs w:val="22"/>
        </w:rPr>
        <w:t>Direct materials is</w:t>
      </w:r>
      <w:proofErr w:type="gramEnd"/>
      <w:r w:rsidRPr="00F31512">
        <w:rPr>
          <w:rFonts w:eastAsiaTheme="minorEastAsia"/>
          <w:kern w:val="24"/>
          <w:sz w:val="22"/>
          <w:szCs w:val="22"/>
        </w:rPr>
        <w:t xml:space="preserve"> a true or proportionately variable cost because the amount used during a period will vary in direct proportion to the level of production activity.</w:t>
      </w:r>
    </w:p>
    <w:p w:rsidR="001A5C33" w:rsidRPr="00F31512" w:rsidRDefault="001A5C33" w:rsidP="003B218F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/>
          <w:bCs/>
          <w:kern w:val="24"/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t>Step-Variable Costs</w:t>
      </w:r>
    </w:p>
    <w:p w:rsidR="003B218F" w:rsidRPr="00F31512" w:rsidRDefault="003B218F" w:rsidP="003B218F">
      <w:pPr>
        <w:pStyle w:val="ListParagraph"/>
        <w:kinsoku w:val="0"/>
        <w:overflowPunct w:val="0"/>
        <w:ind w:left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A resource that is obtainable only in large chunks (such as maintenance workers) and whose costs increase or decrease only in response to fairly wide changes in activity is known as a step-variable cost.</w:t>
      </w:r>
    </w:p>
    <w:p w:rsidR="003B218F" w:rsidRPr="00F31512" w:rsidRDefault="003B218F" w:rsidP="003B218F">
      <w:pPr>
        <w:pStyle w:val="ListParagraph"/>
        <w:numPr>
          <w:ilvl w:val="0"/>
          <w:numId w:val="20"/>
        </w:numPr>
        <w:kinsoku w:val="0"/>
        <w:overflowPunct w:val="0"/>
        <w:textAlignment w:val="baseline"/>
        <w:rPr>
          <w:rFonts w:eastAsiaTheme="minorEastAsia"/>
          <w:bCs/>
          <w:kern w:val="24"/>
          <w:sz w:val="22"/>
          <w:szCs w:val="22"/>
        </w:rPr>
      </w:pPr>
      <w:r w:rsidRPr="00F31512">
        <w:rPr>
          <w:rFonts w:eastAsiaTheme="minorEastAsia"/>
          <w:bCs/>
          <w:kern w:val="24"/>
          <w:sz w:val="22"/>
          <w:szCs w:val="22"/>
        </w:rPr>
        <w:t xml:space="preserve">Small changes in the level of production are not likely to have an effect on the number of maintenance workers employed. </w:t>
      </w:r>
    </w:p>
    <w:p w:rsidR="003B218F" w:rsidRPr="00F31512" w:rsidRDefault="003B218F" w:rsidP="003B218F">
      <w:pPr>
        <w:pStyle w:val="ListParagraph"/>
        <w:numPr>
          <w:ilvl w:val="0"/>
          <w:numId w:val="20"/>
        </w:numPr>
        <w:kinsoku w:val="0"/>
        <w:overflowPunct w:val="0"/>
        <w:textAlignment w:val="baseline"/>
        <w:rPr>
          <w:rFonts w:eastAsiaTheme="minorEastAsia"/>
          <w:bCs/>
          <w:kern w:val="24"/>
          <w:sz w:val="22"/>
          <w:szCs w:val="22"/>
        </w:rPr>
      </w:pPr>
      <w:r w:rsidRPr="00F31512">
        <w:rPr>
          <w:rFonts w:eastAsiaTheme="minorEastAsia"/>
          <w:bCs/>
          <w:kern w:val="24"/>
          <w:sz w:val="22"/>
          <w:szCs w:val="22"/>
        </w:rPr>
        <w:t>Only fairly wide changes in the activity level will cause a change in the number of maintenance workers employed.</w:t>
      </w:r>
    </w:p>
    <w:p w:rsidR="00762F80" w:rsidRPr="00F31512" w:rsidRDefault="00F31512" w:rsidP="00F31512">
      <w:pPr>
        <w:pStyle w:val="ListParagraph"/>
        <w:kinsoku w:val="0"/>
        <w:overflowPunct w:val="0"/>
        <w:ind w:left="0"/>
        <w:textAlignment w:val="baseline"/>
        <w:rPr>
          <w:sz w:val="22"/>
          <w:szCs w:val="22"/>
        </w:rPr>
      </w:pPr>
      <w:r>
        <w:rPr>
          <w:rFonts w:eastAsiaTheme="minorEastAsia"/>
          <w:b/>
          <w:bCs/>
          <w:kern w:val="24"/>
          <w:sz w:val="22"/>
          <w:szCs w:val="22"/>
        </w:rPr>
        <w:t>Th</w:t>
      </w:r>
      <w:r w:rsidR="003B218F" w:rsidRPr="00F31512">
        <w:rPr>
          <w:rFonts w:eastAsiaTheme="minorEastAsia"/>
          <w:b/>
          <w:bCs/>
          <w:kern w:val="24"/>
          <w:sz w:val="22"/>
          <w:szCs w:val="22"/>
        </w:rPr>
        <w:t xml:space="preserve">e Linearity Assumption and the </w:t>
      </w:r>
      <w:r w:rsidR="001A5C33" w:rsidRPr="00F31512">
        <w:rPr>
          <w:rFonts w:eastAsiaTheme="minorEastAsia"/>
          <w:b/>
          <w:bCs/>
          <w:kern w:val="24"/>
          <w:sz w:val="22"/>
          <w:szCs w:val="22"/>
        </w:rPr>
        <w:t>Relevant Range</w:t>
      </w:r>
      <w:r w:rsidR="00762F80" w:rsidRPr="00F31512">
        <w:rPr>
          <w:noProof/>
          <w:sz w:val="22"/>
          <w:szCs w:val="22"/>
        </w:rPr>
        <w:drawing>
          <wp:inline distT="0" distB="0" distL="0" distR="0" wp14:anchorId="0A41E470" wp14:editId="1CE55E7A">
            <wp:extent cx="2510287" cy="1906438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44860.tmp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69" t="21490" r="26996" b="21970"/>
                    <a:stretch/>
                  </pic:blipFill>
                  <pic:spPr bwMode="auto">
                    <a:xfrm>
                      <a:off x="0" y="0"/>
                      <a:ext cx="2510287" cy="1906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5C33" w:rsidRPr="00F31512" w:rsidRDefault="001A5C33" w:rsidP="003B218F">
      <w:pPr>
        <w:pStyle w:val="ListParagraph"/>
        <w:kinsoku w:val="0"/>
        <w:overflowPunct w:val="0"/>
        <w:ind w:left="0"/>
        <w:textAlignment w:val="baseline"/>
        <w:rPr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lastRenderedPageBreak/>
        <w:t>Total Fixed Cost Example</w:t>
      </w:r>
    </w:p>
    <w:p w:rsidR="001A5C33" w:rsidRPr="00F31512" w:rsidRDefault="001A5C33" w:rsidP="003B218F">
      <w:pPr>
        <w:pStyle w:val="NormalWeb"/>
        <w:numPr>
          <w:ilvl w:val="0"/>
          <w:numId w:val="21"/>
        </w:numPr>
        <w:kinsoku w:val="0"/>
        <w:overflowPunct w:val="0"/>
        <w:spacing w:before="0" w:beforeAutospacing="0" w:after="0" w:afterAutospacing="0"/>
        <w:textAlignment w:val="baseline"/>
        <w:rPr>
          <w:sz w:val="22"/>
          <w:szCs w:val="22"/>
        </w:rPr>
      </w:pPr>
      <w:r w:rsidRPr="00F31512">
        <w:rPr>
          <w:rFonts w:eastAsiaTheme="minorEastAsia"/>
          <w:kern w:val="24"/>
          <w:sz w:val="22"/>
          <w:szCs w:val="22"/>
        </w:rPr>
        <w:t xml:space="preserve">A fixed cost is a cost whose total dollar amount remains constant as the activity level changes. Your monthly basic telephone bill is probably fixed and does not change when you make more local calls.  </w:t>
      </w:r>
    </w:p>
    <w:p w:rsidR="001A5C33" w:rsidRPr="00F31512" w:rsidRDefault="001A5C33" w:rsidP="003B218F">
      <w:pPr>
        <w:pStyle w:val="NormalWeb"/>
        <w:numPr>
          <w:ilvl w:val="0"/>
          <w:numId w:val="21"/>
        </w:numPr>
        <w:kinsoku w:val="0"/>
        <w:overflowPunct w:val="0"/>
        <w:spacing w:before="0" w:beforeAutospacing="0" w:after="0" w:afterAutospacing="0"/>
        <w:textAlignment w:val="baseline"/>
        <w:rPr>
          <w:sz w:val="22"/>
          <w:szCs w:val="22"/>
        </w:rPr>
      </w:pPr>
      <w:r w:rsidRPr="00F31512">
        <w:rPr>
          <w:rFonts w:eastAsiaTheme="minorEastAsia"/>
          <w:kern w:val="24"/>
          <w:sz w:val="22"/>
          <w:szCs w:val="22"/>
        </w:rPr>
        <w:t>Average fixed costs per unit decrease as the activity level increases. The fixed cost per local call decreases as more local calls are made.</w:t>
      </w:r>
    </w:p>
    <w:p w:rsidR="003B218F" w:rsidRPr="00F31512" w:rsidRDefault="003B218F" w:rsidP="003B218F">
      <w:pPr>
        <w:pStyle w:val="ListParagraph"/>
        <w:kinsoku w:val="0"/>
        <w:overflowPunct w:val="0"/>
        <w:ind w:left="0"/>
        <w:jc w:val="center"/>
        <w:textAlignment w:val="baseline"/>
        <w:rPr>
          <w:sz w:val="22"/>
          <w:szCs w:val="22"/>
        </w:rPr>
      </w:pPr>
      <w:r w:rsidRPr="00F31512">
        <w:rPr>
          <w:noProof/>
          <w:sz w:val="22"/>
          <w:szCs w:val="22"/>
        </w:rPr>
        <w:drawing>
          <wp:inline distT="0" distB="0" distL="0" distR="0" wp14:anchorId="672BFDD7" wp14:editId="1DB61E3D">
            <wp:extent cx="3459192" cy="767751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192" cy="7677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22D4" w:rsidRPr="00F31512" w:rsidRDefault="00C622D4" w:rsidP="00C622D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kern w:val="24"/>
        </w:rPr>
      </w:pPr>
      <w:r w:rsidRPr="00F31512">
        <w:rPr>
          <w:rFonts w:ascii="Times New Roman" w:eastAsiaTheme="minorEastAsia" w:hAnsi="Times New Roman" w:cs="Times New Roman"/>
          <w:b/>
          <w:bCs/>
          <w:kern w:val="24"/>
        </w:rPr>
        <w:t>Types of Fixed Costs</w:t>
      </w:r>
    </w:p>
    <w:p w:rsidR="00C622D4" w:rsidRPr="00F31512" w:rsidRDefault="00C622D4" w:rsidP="00C622D4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Committed: Long-term, cannot be significantly reduced in the short term.</w:t>
      </w:r>
    </w:p>
    <w:p w:rsidR="00C622D4" w:rsidRPr="00F31512" w:rsidRDefault="00C622D4" w:rsidP="00C622D4">
      <w:pPr>
        <w:pStyle w:val="ListParagraph"/>
        <w:numPr>
          <w:ilvl w:val="1"/>
          <w:numId w:val="22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Examples: depreciation on equipment and real estate taxes</w:t>
      </w:r>
    </w:p>
    <w:p w:rsidR="00C622D4" w:rsidRPr="00F31512" w:rsidRDefault="00C622D4" w:rsidP="00C622D4">
      <w:pPr>
        <w:pStyle w:val="ListParagraph"/>
        <w:numPr>
          <w:ilvl w:val="0"/>
          <w:numId w:val="22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Discretionary: May be altered in the short-term by current managerial decisions</w:t>
      </w:r>
    </w:p>
    <w:p w:rsidR="00C622D4" w:rsidRPr="00F31512" w:rsidRDefault="00C622D4" w:rsidP="00C622D4">
      <w:pPr>
        <w:pStyle w:val="ListParagraph"/>
        <w:numPr>
          <w:ilvl w:val="1"/>
          <w:numId w:val="22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Examples: Advertising and research and development </w:t>
      </w:r>
    </w:p>
    <w:p w:rsidR="001A5C33" w:rsidRPr="00F31512" w:rsidRDefault="001A5C33" w:rsidP="00C622D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kern w:val="24"/>
        </w:rPr>
      </w:pPr>
      <w:r w:rsidRPr="00F31512">
        <w:rPr>
          <w:rFonts w:ascii="Times New Roman" w:eastAsiaTheme="minorEastAsia" w:hAnsi="Times New Roman" w:cs="Times New Roman"/>
          <w:b/>
          <w:bCs/>
          <w:kern w:val="24"/>
        </w:rPr>
        <w:t xml:space="preserve">The Trend </w:t>
      </w:r>
      <w:proofErr w:type="gramStart"/>
      <w:r w:rsidRPr="00F31512">
        <w:rPr>
          <w:rFonts w:ascii="Times New Roman" w:eastAsiaTheme="minorEastAsia" w:hAnsi="Times New Roman" w:cs="Times New Roman"/>
          <w:b/>
          <w:bCs/>
          <w:kern w:val="24"/>
        </w:rPr>
        <w:t>Toward</w:t>
      </w:r>
      <w:proofErr w:type="gramEnd"/>
      <w:r w:rsidRPr="00F31512">
        <w:rPr>
          <w:rFonts w:ascii="Times New Roman" w:eastAsiaTheme="minorEastAsia" w:hAnsi="Times New Roman" w:cs="Times New Roman"/>
          <w:b/>
          <w:bCs/>
          <w:kern w:val="24"/>
        </w:rPr>
        <w:t xml:space="preserve"> Fixed Costs</w:t>
      </w:r>
    </w:p>
    <w:p w:rsidR="00C622D4" w:rsidRPr="00F31512" w:rsidRDefault="00C622D4" w:rsidP="00C622D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Cs/>
          <w:kern w:val="24"/>
        </w:rPr>
      </w:pPr>
      <w:r w:rsidRPr="00F31512">
        <w:rPr>
          <w:rFonts w:ascii="Times New Roman" w:eastAsiaTheme="minorEastAsia" w:hAnsi="Times New Roman" w:cs="Times New Roman"/>
          <w:bCs/>
          <w:kern w:val="24"/>
        </w:rPr>
        <w:t>The trend in many industries is toward greater fixed costs relative to variable costs.</w:t>
      </w:r>
    </w:p>
    <w:p w:rsidR="00C622D4" w:rsidRPr="00F31512" w:rsidRDefault="00C622D4" w:rsidP="00C622D4">
      <w:pPr>
        <w:pStyle w:val="ListParagraph"/>
        <w:numPr>
          <w:ilvl w:val="0"/>
          <w:numId w:val="24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As machines take over many mundane tasks previously performed by humans, “knowledge workers” are demanded for their minds rather than their muscles.</w:t>
      </w:r>
    </w:p>
    <w:p w:rsidR="00C622D4" w:rsidRPr="00F31512" w:rsidRDefault="00C622D4" w:rsidP="00C622D4">
      <w:pPr>
        <w:pStyle w:val="ListParagraph"/>
        <w:numPr>
          <w:ilvl w:val="0"/>
          <w:numId w:val="24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Knowledge workers tend to be salaried, highly-trained and difficult to replace. The cost </w:t>
      </w:r>
      <w:proofErr w:type="spellStart"/>
      <w:r w:rsidRPr="00F31512">
        <w:rPr>
          <w:sz w:val="22"/>
          <w:szCs w:val="22"/>
        </w:rPr>
        <w:t>o</w:t>
      </w:r>
      <w:proofErr w:type="spellEnd"/>
      <w:r w:rsidRPr="00F31512">
        <w:rPr>
          <w:sz w:val="22"/>
          <w:szCs w:val="22"/>
        </w:rPr>
        <w:t xml:space="preserve"> compensate these valued employees is relatively fixed rather than variable.</w:t>
      </w:r>
    </w:p>
    <w:p w:rsidR="001A5C33" w:rsidRPr="00F31512" w:rsidRDefault="001A5C33" w:rsidP="00C622D4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/>
          <w:bCs/>
          <w:kern w:val="24"/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t>Fixed Costs and Relevant Range</w:t>
      </w:r>
    </w:p>
    <w:p w:rsidR="00762F80" w:rsidRPr="00F31512" w:rsidRDefault="00762F80" w:rsidP="00C622D4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/>
          <w:bCs/>
          <w:noProof/>
          <w:kern w:val="24"/>
          <w:sz w:val="22"/>
          <w:szCs w:val="22"/>
        </w:rPr>
      </w:pPr>
    </w:p>
    <w:p w:rsidR="00762F80" w:rsidRPr="00F31512" w:rsidRDefault="00762F80" w:rsidP="00762F80">
      <w:pPr>
        <w:pStyle w:val="ListParagraph"/>
        <w:kinsoku w:val="0"/>
        <w:overflowPunct w:val="0"/>
        <w:ind w:left="0"/>
        <w:jc w:val="center"/>
        <w:textAlignment w:val="baseline"/>
        <w:rPr>
          <w:rFonts w:eastAsiaTheme="minorEastAsia"/>
          <w:b/>
          <w:bCs/>
          <w:kern w:val="24"/>
          <w:sz w:val="22"/>
          <w:szCs w:val="22"/>
        </w:rPr>
      </w:pPr>
      <w:r w:rsidRPr="00F31512">
        <w:rPr>
          <w:rFonts w:eastAsiaTheme="minorEastAsia"/>
          <w:b/>
          <w:bCs/>
          <w:noProof/>
          <w:kern w:val="24"/>
          <w:sz w:val="22"/>
          <w:szCs w:val="22"/>
        </w:rPr>
        <w:drawing>
          <wp:inline distT="0" distB="0" distL="0" distR="0" wp14:anchorId="6EB2CAAC" wp14:editId="5C161162">
            <wp:extent cx="2510287" cy="1863306"/>
            <wp:effectExtent l="0" t="0" r="4445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464E3.t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69" t="22002" r="26996" b="22738"/>
                    <a:stretch/>
                  </pic:blipFill>
                  <pic:spPr bwMode="auto">
                    <a:xfrm>
                      <a:off x="0" y="0"/>
                      <a:ext cx="2510287" cy="1863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22D4" w:rsidRPr="00F31512" w:rsidRDefault="00C622D4" w:rsidP="00C622D4">
      <w:pPr>
        <w:pStyle w:val="ListParagraph"/>
        <w:numPr>
          <w:ilvl w:val="0"/>
          <w:numId w:val="25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The relevant range of activity for a fixed cost is the range of activity over which the graph of the cost is flat.</w:t>
      </w:r>
    </w:p>
    <w:p w:rsidR="00C622D4" w:rsidRPr="00F31512" w:rsidRDefault="00C622D4" w:rsidP="00C622D4">
      <w:pPr>
        <w:pStyle w:val="ListParagraph"/>
        <w:numPr>
          <w:ilvl w:val="1"/>
          <w:numId w:val="25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  Example: Office space is available at a rental rate of $30,000 per year in increments of 1,000 square feet.  As the business grows, more space is rented, increasing the total cost.</w:t>
      </w:r>
    </w:p>
    <w:p w:rsidR="00C622D4" w:rsidRPr="00F31512" w:rsidRDefault="00C622D4" w:rsidP="00C622D4">
      <w:pPr>
        <w:pStyle w:val="ListParagraph"/>
        <w:numPr>
          <w:ilvl w:val="0"/>
          <w:numId w:val="25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How does this type of fixed cost differ from a step-variable cost?</w:t>
      </w:r>
    </w:p>
    <w:p w:rsidR="00C622D4" w:rsidRPr="00F31512" w:rsidRDefault="00C622D4" w:rsidP="00C622D4">
      <w:pPr>
        <w:pStyle w:val="ListParagraph"/>
        <w:numPr>
          <w:ilvl w:val="1"/>
          <w:numId w:val="25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Step-variable costs can be adjusted more quickly and the width of the activity steps is much wider for the fixed cost.</w:t>
      </w:r>
    </w:p>
    <w:p w:rsidR="001A5C33" w:rsidRPr="00F31512" w:rsidRDefault="001A5C33" w:rsidP="00C622D4">
      <w:pPr>
        <w:kinsoku w:val="0"/>
        <w:overflowPunct w:val="0"/>
        <w:textAlignment w:val="baseline"/>
        <w:rPr>
          <w:rFonts w:ascii="Times New Roman" w:eastAsiaTheme="minorEastAsia" w:hAnsi="Times New Roman" w:cs="Times New Roman"/>
          <w:b/>
          <w:bCs/>
          <w:kern w:val="24"/>
        </w:rPr>
      </w:pPr>
      <w:r w:rsidRPr="00F31512">
        <w:rPr>
          <w:rFonts w:ascii="Times New Roman" w:eastAsiaTheme="minorEastAsia" w:hAnsi="Times New Roman" w:cs="Times New Roman"/>
          <w:b/>
          <w:bCs/>
          <w:kern w:val="24"/>
        </w:rPr>
        <w:t xml:space="preserve">Mixed Costs </w:t>
      </w:r>
    </w:p>
    <w:p w:rsidR="00814215" w:rsidRPr="00F31512" w:rsidRDefault="00C622D4" w:rsidP="00814215">
      <w:pPr>
        <w:pStyle w:val="ListParagraph"/>
        <w:numPr>
          <w:ilvl w:val="0"/>
          <w:numId w:val="27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A mixed cost has both fixed and variable components.  Consider the example of utility cost. </w:t>
      </w:r>
    </w:p>
    <w:p w:rsidR="00762F80" w:rsidRPr="00F31512" w:rsidRDefault="00762F80" w:rsidP="00762F80">
      <w:pPr>
        <w:pStyle w:val="ListParagraph"/>
        <w:kinsoku w:val="0"/>
        <w:overflowPunct w:val="0"/>
        <w:textAlignment w:val="baseline"/>
        <w:rPr>
          <w:noProof/>
          <w:sz w:val="22"/>
          <w:szCs w:val="22"/>
        </w:rPr>
      </w:pPr>
    </w:p>
    <w:p w:rsidR="00762F80" w:rsidRPr="00F31512" w:rsidRDefault="00762F80" w:rsidP="00762F80">
      <w:pPr>
        <w:pStyle w:val="ListParagraph"/>
        <w:kinsoku w:val="0"/>
        <w:overflowPunct w:val="0"/>
        <w:jc w:val="center"/>
        <w:textAlignment w:val="baseline"/>
        <w:rPr>
          <w:sz w:val="22"/>
          <w:szCs w:val="22"/>
        </w:rPr>
      </w:pPr>
      <w:r w:rsidRPr="00F31512">
        <w:rPr>
          <w:noProof/>
          <w:sz w:val="22"/>
          <w:szCs w:val="22"/>
        </w:rPr>
        <w:lastRenderedPageBreak/>
        <w:drawing>
          <wp:inline distT="0" distB="0" distL="0" distR="0" wp14:anchorId="55A5C1D4" wp14:editId="5309CB10">
            <wp:extent cx="2501661" cy="18891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4836A.tmp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4" t="21747" r="26996" b="22225"/>
                    <a:stretch/>
                  </pic:blipFill>
                  <pic:spPr bwMode="auto">
                    <a:xfrm>
                      <a:off x="0" y="0"/>
                      <a:ext cx="2501661" cy="1889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4215" w:rsidRPr="00F31512" w:rsidRDefault="00814215" w:rsidP="00814215">
      <w:pPr>
        <w:pStyle w:val="ListParagraph"/>
        <w:numPr>
          <w:ilvl w:val="0"/>
          <w:numId w:val="27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Example: If your fixed monthly utility charge is $40, your variable cost is $0.03 per kilowatt hour, and your monthly activity level is 2,000 kilowatt hours, what is the amount of your utility bill?</w:t>
      </w:r>
    </w:p>
    <w:p w:rsidR="00814215" w:rsidRPr="00F31512" w:rsidRDefault="00814215" w:rsidP="00814215">
      <w:pPr>
        <w:pStyle w:val="ListParagraph"/>
        <w:numPr>
          <w:ilvl w:val="1"/>
          <w:numId w:val="27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Y= a + </w:t>
      </w:r>
      <w:proofErr w:type="spellStart"/>
      <w:r w:rsidRPr="00F31512">
        <w:rPr>
          <w:sz w:val="22"/>
          <w:szCs w:val="22"/>
        </w:rPr>
        <w:t>bX</w:t>
      </w:r>
      <w:proofErr w:type="spellEnd"/>
    </w:p>
    <w:p w:rsidR="00814215" w:rsidRPr="00F31512" w:rsidRDefault="00814215" w:rsidP="00814215">
      <w:pPr>
        <w:pStyle w:val="ListParagraph"/>
        <w:numPr>
          <w:ilvl w:val="1"/>
          <w:numId w:val="27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Y= $40 + ($0.03x2000)</w:t>
      </w:r>
    </w:p>
    <w:p w:rsidR="00814215" w:rsidRPr="00F31512" w:rsidRDefault="00814215" w:rsidP="00814215">
      <w:pPr>
        <w:pStyle w:val="ListParagraph"/>
        <w:numPr>
          <w:ilvl w:val="1"/>
          <w:numId w:val="27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$100</w:t>
      </w:r>
    </w:p>
    <w:p w:rsidR="001A5C33" w:rsidRPr="00F31512" w:rsidRDefault="00C622D4" w:rsidP="00814215">
      <w:pPr>
        <w:kinsoku w:val="0"/>
        <w:overflowPunct w:val="0"/>
        <w:jc w:val="left"/>
        <w:textAlignment w:val="baseline"/>
        <w:rPr>
          <w:rFonts w:ascii="Times New Roman" w:eastAsiaTheme="minorEastAsia" w:hAnsi="Times New Roman" w:cs="Times New Roman"/>
          <w:b/>
          <w:bCs/>
          <w:kern w:val="24"/>
        </w:rPr>
      </w:pPr>
      <w:r w:rsidRPr="00F31512">
        <w:rPr>
          <w:rFonts w:ascii="Times New Roman" w:hAnsi="Times New Roman" w:cs="Times New Roman"/>
        </w:rPr>
        <w:t xml:space="preserve"> </w:t>
      </w:r>
      <w:r w:rsidR="001A5C33" w:rsidRPr="00F31512">
        <w:rPr>
          <w:rFonts w:ascii="Times New Roman" w:eastAsiaTheme="minorEastAsia" w:hAnsi="Times New Roman" w:cs="Times New Roman"/>
          <w:b/>
          <w:bCs/>
          <w:kern w:val="24"/>
        </w:rPr>
        <w:t>Analysis of Mixed Costs</w:t>
      </w:r>
    </w:p>
    <w:p w:rsidR="00814215" w:rsidRPr="00F31512" w:rsidRDefault="00814215" w:rsidP="00814215">
      <w:pPr>
        <w:pStyle w:val="ListParagraph"/>
        <w:numPr>
          <w:ilvl w:val="0"/>
          <w:numId w:val="28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Account Analysis:</w:t>
      </w:r>
      <w:r w:rsidRPr="00F31512">
        <w:rPr>
          <w:sz w:val="22"/>
          <w:szCs w:val="22"/>
        </w:rPr>
        <w:t xml:space="preserve"> Each account is classified as </w:t>
      </w:r>
      <w:r w:rsidRPr="00F31512">
        <w:rPr>
          <w:sz w:val="22"/>
          <w:szCs w:val="22"/>
        </w:rPr>
        <w:t>either variable or fixed based on the analyst’s knowledge of how the account behaves.</w:t>
      </w:r>
    </w:p>
    <w:p w:rsidR="00814215" w:rsidRPr="00F31512" w:rsidRDefault="00814215" w:rsidP="00814215">
      <w:pPr>
        <w:pStyle w:val="ListParagraph"/>
        <w:numPr>
          <w:ilvl w:val="0"/>
          <w:numId w:val="28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Engineering Approach: Cost estimates are based on an evaluation of production methods, and material, labour and overhead requirements.</w:t>
      </w:r>
    </w:p>
    <w:p w:rsidR="001A5C33" w:rsidRPr="00F31512" w:rsidRDefault="001A5C33" w:rsidP="00814215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/>
          <w:bCs/>
          <w:kern w:val="24"/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t xml:space="preserve">The </w:t>
      </w:r>
      <w:proofErr w:type="spellStart"/>
      <w:r w:rsidRPr="00F31512">
        <w:rPr>
          <w:rFonts w:eastAsiaTheme="minorEastAsia"/>
          <w:b/>
          <w:bCs/>
          <w:kern w:val="24"/>
          <w:sz w:val="22"/>
          <w:szCs w:val="22"/>
        </w:rPr>
        <w:t>Scattergram</w:t>
      </w:r>
      <w:proofErr w:type="spellEnd"/>
      <w:r w:rsidRPr="00F31512">
        <w:rPr>
          <w:rFonts w:eastAsiaTheme="minorEastAsia"/>
          <w:b/>
          <w:bCs/>
          <w:kern w:val="24"/>
          <w:sz w:val="22"/>
          <w:szCs w:val="22"/>
        </w:rPr>
        <w:t xml:space="preserve"> Plot</w:t>
      </w:r>
    </w:p>
    <w:p w:rsidR="00762F80" w:rsidRPr="00F31512" w:rsidRDefault="00762F80" w:rsidP="00814215">
      <w:pPr>
        <w:pStyle w:val="ListParagraph"/>
        <w:numPr>
          <w:ilvl w:val="0"/>
          <w:numId w:val="29"/>
        </w:numPr>
        <w:kinsoku w:val="0"/>
        <w:overflowPunct w:val="0"/>
        <w:textAlignment w:val="baseline"/>
        <w:rPr>
          <w:sz w:val="22"/>
          <w:szCs w:val="22"/>
        </w:rPr>
        <w:sectPr w:rsidR="00762F80" w:rsidRPr="00F31512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814215" w:rsidRPr="00F31512" w:rsidRDefault="00814215" w:rsidP="00814215">
      <w:pPr>
        <w:pStyle w:val="ListParagraph"/>
        <w:numPr>
          <w:ilvl w:val="0"/>
          <w:numId w:val="29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lastRenderedPageBreak/>
        <w:t>Plot the data points on a graph (total cost vs. activity).</w:t>
      </w:r>
    </w:p>
    <w:p w:rsidR="00814215" w:rsidRPr="00F31512" w:rsidRDefault="00814215" w:rsidP="00814215">
      <w:pPr>
        <w:pStyle w:val="ListParagraph"/>
        <w:numPr>
          <w:ilvl w:val="0"/>
          <w:numId w:val="29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Draw a line through the data points with about an equal numbers of points above and below the line.</w:t>
      </w:r>
    </w:p>
    <w:p w:rsidR="00814215" w:rsidRPr="00F31512" w:rsidRDefault="00814215" w:rsidP="00814215">
      <w:pPr>
        <w:pStyle w:val="ListParagraph"/>
        <w:numPr>
          <w:ilvl w:val="0"/>
          <w:numId w:val="29"/>
        </w:numPr>
        <w:kinsoku w:val="0"/>
        <w:overflowPunct w:val="0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Use one data point to estimate the total level of activity and the total cost.</w:t>
      </w:r>
    </w:p>
    <w:p w:rsidR="00762F80" w:rsidRPr="00F31512" w:rsidRDefault="00762F80" w:rsidP="00814215">
      <w:pPr>
        <w:pStyle w:val="ListParagraph"/>
        <w:kinsoku w:val="0"/>
        <w:overflowPunct w:val="0"/>
        <w:textAlignment w:val="baseline"/>
        <w:rPr>
          <w:noProof/>
          <w:sz w:val="22"/>
          <w:szCs w:val="22"/>
        </w:rPr>
        <w:sectPr w:rsidR="00762F80" w:rsidRPr="00F31512" w:rsidSect="00762F80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  <w:r w:rsidRPr="00F31512">
        <w:rPr>
          <w:noProof/>
          <w:sz w:val="22"/>
          <w:szCs w:val="22"/>
        </w:rPr>
        <w:lastRenderedPageBreak/>
        <w:drawing>
          <wp:inline distT="0" distB="0" distL="0" distR="0" wp14:anchorId="39C017FA" wp14:editId="1964B2A1">
            <wp:extent cx="2493034" cy="1871932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48E04.tmp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4" t="22258" r="27141" b="22226"/>
                    <a:stretch/>
                  </pic:blipFill>
                  <pic:spPr bwMode="auto">
                    <a:xfrm>
                      <a:off x="0" y="0"/>
                      <a:ext cx="2493034" cy="1871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5C33" w:rsidRPr="00F31512" w:rsidRDefault="001A5C33" w:rsidP="00762F80">
      <w:pPr>
        <w:pStyle w:val="ListParagraph"/>
        <w:kinsoku w:val="0"/>
        <w:overflowPunct w:val="0"/>
        <w:ind w:left="0"/>
        <w:textAlignment w:val="baseline"/>
        <w:rPr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lastRenderedPageBreak/>
        <w:t>The High-Low Method</w:t>
      </w:r>
    </w:p>
    <w:p w:rsidR="00762F80" w:rsidRPr="00F31512" w:rsidRDefault="001A5C33" w:rsidP="00762F80">
      <w:pPr>
        <w:pStyle w:val="NormalWeb"/>
        <w:kinsoku w:val="0"/>
        <w:overflowPunct w:val="0"/>
        <w:spacing w:before="101" w:beforeAutospacing="0" w:after="240" w:afterAutospacing="0" w:line="204" w:lineRule="auto"/>
        <w:textAlignment w:val="baseline"/>
        <w:rPr>
          <w:rFonts w:eastAsiaTheme="minorEastAsia"/>
          <w:noProof/>
          <w:kern w:val="24"/>
          <w:sz w:val="22"/>
          <w:szCs w:val="22"/>
        </w:rPr>
        <w:sectPr w:rsidR="00762F80" w:rsidRPr="00F31512" w:rsidSect="00762F80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  <w:r w:rsidRPr="00F31512">
        <w:rPr>
          <w:rFonts w:eastAsiaTheme="minorEastAsia"/>
          <w:kern w:val="24"/>
          <w:sz w:val="22"/>
          <w:szCs w:val="22"/>
        </w:rPr>
        <w:t>Assume the following hours of maintenance work and the total maintenance costs for six months.</w:t>
      </w:r>
      <w:r w:rsidR="00762F80" w:rsidRPr="00F31512">
        <w:rPr>
          <w:rFonts w:eastAsiaTheme="minorEastAsia"/>
          <w:noProof/>
          <w:kern w:val="24"/>
          <w:sz w:val="22"/>
          <w:szCs w:val="22"/>
        </w:rPr>
        <w:t xml:space="preserve"> </w:t>
      </w:r>
    </w:p>
    <w:p w:rsidR="00762F80" w:rsidRPr="00F31512" w:rsidRDefault="00762F80" w:rsidP="00762F80">
      <w:pPr>
        <w:pStyle w:val="NormalWeb"/>
        <w:kinsoku w:val="0"/>
        <w:overflowPunct w:val="0"/>
        <w:spacing w:before="101" w:beforeAutospacing="0" w:after="240" w:afterAutospacing="0" w:line="204" w:lineRule="auto"/>
        <w:textAlignment w:val="baseline"/>
        <w:rPr>
          <w:sz w:val="22"/>
          <w:szCs w:val="22"/>
        </w:rPr>
      </w:pPr>
      <w:r w:rsidRPr="00F31512">
        <w:rPr>
          <w:rFonts w:eastAsiaTheme="minorEastAsia"/>
          <w:noProof/>
          <w:kern w:val="24"/>
          <w:sz w:val="22"/>
          <w:szCs w:val="22"/>
        </w:rPr>
        <w:lastRenderedPageBreak/>
        <w:drawing>
          <wp:inline distT="0" distB="0" distL="0" distR="0" wp14:anchorId="4725980A" wp14:editId="08469167">
            <wp:extent cx="2147977" cy="2041123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148" cy="207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31512">
        <w:rPr>
          <w:sz w:val="22"/>
          <w:szCs w:val="22"/>
        </w:rPr>
        <w:t xml:space="preserve">                </w:t>
      </w:r>
    </w:p>
    <w:p w:rsidR="00803E60" w:rsidRPr="00F31512" w:rsidRDefault="00762F80" w:rsidP="00803E60">
      <w:pPr>
        <w:pStyle w:val="NoSpacing"/>
        <w:numPr>
          <w:ilvl w:val="0"/>
          <w:numId w:val="31"/>
        </w:numPr>
        <w:jc w:val="left"/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lastRenderedPageBreak/>
        <w:t xml:space="preserve">The Variable cost per hour of maintenance is equal to the change in cost divided by the change in hours. </w:t>
      </w:r>
    </w:p>
    <w:p w:rsidR="00803E60" w:rsidRPr="00F31512" w:rsidRDefault="00762F80" w:rsidP="00803E60">
      <w:pPr>
        <w:pStyle w:val="NoSpacing"/>
        <w:numPr>
          <w:ilvl w:val="0"/>
          <w:numId w:val="32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$2 400/ 300 = $8/hour</w:t>
      </w:r>
    </w:p>
    <w:p w:rsidR="00803E60" w:rsidRPr="00F31512" w:rsidRDefault="00803E60" w:rsidP="00803E60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Total Fixed cost = Total Cost- Total variable cost</w:t>
      </w:r>
    </w:p>
    <w:p w:rsidR="00803E60" w:rsidRPr="00F31512" w:rsidRDefault="00803E60" w:rsidP="00803E60">
      <w:pPr>
        <w:pStyle w:val="NoSpacing"/>
        <w:numPr>
          <w:ilvl w:val="0"/>
          <w:numId w:val="31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Total fixed Cost = $9800 – ($8/hour x 800 Hours)</w:t>
      </w:r>
    </w:p>
    <w:p w:rsidR="00803E60" w:rsidRPr="00F31512" w:rsidRDefault="00803E60" w:rsidP="00803E60">
      <w:pPr>
        <w:pStyle w:val="NormalWeb"/>
        <w:numPr>
          <w:ilvl w:val="0"/>
          <w:numId w:val="31"/>
        </w:numPr>
        <w:kinsoku w:val="0"/>
        <w:overflowPunct w:val="0"/>
        <w:spacing w:before="101" w:beforeAutospacing="0" w:after="240" w:afterAutospacing="0" w:line="204" w:lineRule="auto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 xml:space="preserve">Total Fixed Cost= $9800 -$6400 </w:t>
      </w:r>
    </w:p>
    <w:p w:rsidR="00803E60" w:rsidRPr="00F31512" w:rsidRDefault="00803E60" w:rsidP="00803E60">
      <w:pPr>
        <w:pStyle w:val="NormalWeb"/>
        <w:numPr>
          <w:ilvl w:val="0"/>
          <w:numId w:val="31"/>
        </w:numPr>
        <w:kinsoku w:val="0"/>
        <w:overflowPunct w:val="0"/>
        <w:spacing w:before="101" w:beforeAutospacing="0" w:after="240" w:afterAutospacing="0" w:line="204" w:lineRule="auto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t>Total Fixed Cost = $3400</w:t>
      </w:r>
    </w:p>
    <w:p w:rsidR="00803E60" w:rsidRPr="00F31512" w:rsidRDefault="00803E60" w:rsidP="00803E60">
      <w:pPr>
        <w:pStyle w:val="NormalWeb"/>
        <w:numPr>
          <w:ilvl w:val="0"/>
          <w:numId w:val="31"/>
        </w:numPr>
        <w:kinsoku w:val="0"/>
        <w:overflowPunct w:val="0"/>
        <w:spacing w:before="101" w:beforeAutospacing="0" w:after="240" w:afterAutospacing="0" w:line="204" w:lineRule="auto"/>
        <w:textAlignment w:val="baseline"/>
        <w:rPr>
          <w:sz w:val="22"/>
          <w:szCs w:val="22"/>
        </w:rPr>
      </w:pPr>
      <w:r w:rsidRPr="00F31512">
        <w:rPr>
          <w:sz w:val="22"/>
          <w:szCs w:val="22"/>
        </w:rPr>
        <w:lastRenderedPageBreak/>
        <w:t>The cost Equation: Y = $3400 + $8X</w:t>
      </w:r>
    </w:p>
    <w:p w:rsidR="00803E60" w:rsidRPr="00F31512" w:rsidRDefault="00803E60" w:rsidP="00803E60">
      <w:pPr>
        <w:pStyle w:val="NoSpacing"/>
        <w:rPr>
          <w:rFonts w:ascii="Times New Roman" w:hAnsi="Times New Roman" w:cs="Times New Roman"/>
        </w:rPr>
        <w:sectPr w:rsidR="00803E60" w:rsidRPr="00F31512" w:rsidSect="00762F80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1A5C33" w:rsidRPr="00F31512" w:rsidRDefault="001A5C33" w:rsidP="00803E60">
      <w:pPr>
        <w:pStyle w:val="ListParagraph"/>
        <w:kinsoku w:val="0"/>
        <w:overflowPunct w:val="0"/>
        <w:ind w:left="0"/>
        <w:textAlignment w:val="baseline"/>
        <w:rPr>
          <w:rFonts w:eastAsiaTheme="minorEastAsia"/>
          <w:b/>
          <w:bCs/>
          <w:kern w:val="24"/>
          <w:sz w:val="22"/>
          <w:szCs w:val="22"/>
        </w:rPr>
      </w:pPr>
      <w:r w:rsidRPr="00F31512">
        <w:rPr>
          <w:rFonts w:eastAsiaTheme="minorEastAsia"/>
          <w:b/>
          <w:bCs/>
          <w:kern w:val="24"/>
          <w:sz w:val="22"/>
          <w:szCs w:val="22"/>
        </w:rPr>
        <w:lastRenderedPageBreak/>
        <w:t>Uses of the Contribution Format</w:t>
      </w:r>
    </w:p>
    <w:p w:rsidR="00803E60" w:rsidRPr="00F31512" w:rsidRDefault="00803E60" w:rsidP="00803E60">
      <w:pPr>
        <w:pStyle w:val="NoSpacing"/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 xml:space="preserve">Why a New Income Statement Format? </w:t>
      </w:r>
    </w:p>
    <w:p w:rsidR="00803E60" w:rsidRPr="00F31512" w:rsidRDefault="00803E60" w:rsidP="00803E60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Traditional format income statement is organized by function and fixed and variable costs are not distinguished</w:t>
      </w:r>
    </w:p>
    <w:p w:rsidR="00803E60" w:rsidRPr="00F31512" w:rsidRDefault="00803E60" w:rsidP="00803E60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Separating costs into fixed and variable elements is often crucial in making decisions</w:t>
      </w:r>
    </w:p>
    <w:p w:rsidR="00803E60" w:rsidRPr="00F31512" w:rsidRDefault="00803E60" w:rsidP="00803E60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Contribution format facilitates planning, control, and decision making</w:t>
      </w:r>
    </w:p>
    <w:p w:rsidR="00F31512" w:rsidRPr="00F31512" w:rsidRDefault="00F31512" w:rsidP="00F31512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The contribution margin format emphasizes cost behaviour.  Contribution margin covers fixed costs and provides for income.</w:t>
      </w:r>
    </w:p>
    <w:p w:rsidR="00F31512" w:rsidRPr="00F31512" w:rsidRDefault="00F31512" w:rsidP="00F31512">
      <w:pPr>
        <w:pStyle w:val="NoSpacing"/>
        <w:numPr>
          <w:ilvl w:val="0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The contribution income statement format is used as an internal planning and decision making tool. We will use this approach for:</w:t>
      </w:r>
    </w:p>
    <w:p w:rsidR="00F31512" w:rsidRPr="00F31512" w:rsidRDefault="00F31512" w:rsidP="00F31512">
      <w:pPr>
        <w:pStyle w:val="NoSpacing"/>
        <w:numPr>
          <w:ilvl w:val="1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Cost-volume-profit analysis (Chapter 4).</w:t>
      </w:r>
    </w:p>
    <w:p w:rsidR="00F31512" w:rsidRPr="00F31512" w:rsidRDefault="00F31512" w:rsidP="00F31512">
      <w:pPr>
        <w:pStyle w:val="NoSpacing"/>
        <w:numPr>
          <w:ilvl w:val="1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Budgeting (Chapter 9).</w:t>
      </w:r>
    </w:p>
    <w:p w:rsidR="00F31512" w:rsidRPr="00F31512" w:rsidRDefault="00F31512" w:rsidP="00F31512">
      <w:pPr>
        <w:pStyle w:val="NoSpacing"/>
        <w:numPr>
          <w:ilvl w:val="1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Segmented reporting of profit data (Chapter 11).</w:t>
      </w:r>
    </w:p>
    <w:p w:rsidR="00F31512" w:rsidRPr="00F31512" w:rsidRDefault="00F31512" w:rsidP="00F31512">
      <w:pPr>
        <w:pStyle w:val="NoSpacing"/>
        <w:numPr>
          <w:ilvl w:val="1"/>
          <w:numId w:val="33"/>
        </w:numPr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</w:rPr>
        <w:t>Special decisions such as pricing and make-or-buy analysis (Chapter 12).</w:t>
      </w:r>
    </w:p>
    <w:p w:rsidR="00F31512" w:rsidRPr="00F31512" w:rsidRDefault="00F31512" w:rsidP="00F31512">
      <w:pPr>
        <w:pStyle w:val="NoSpacing"/>
        <w:ind w:left="1080"/>
        <w:jc w:val="center"/>
        <w:rPr>
          <w:rFonts w:ascii="Times New Roman" w:hAnsi="Times New Roman" w:cs="Times New Roman"/>
        </w:rPr>
      </w:pPr>
      <w:r w:rsidRPr="00F31512">
        <w:rPr>
          <w:rFonts w:ascii="Times New Roman" w:hAnsi="Times New Roman" w:cs="Times New Roman"/>
          <w:noProof/>
          <w:lang w:eastAsia="en-CA"/>
        </w:rPr>
        <w:drawing>
          <wp:inline distT="0" distB="0" distL="0" distR="0" wp14:anchorId="1644C0C3" wp14:editId="66A3AFFC">
            <wp:extent cx="3096883" cy="2339253"/>
            <wp:effectExtent l="0" t="0" r="889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4670A.tmp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24" t="20081" r="5758" b="23294"/>
                    <a:stretch/>
                  </pic:blipFill>
                  <pic:spPr bwMode="auto">
                    <a:xfrm>
                      <a:off x="0" y="0"/>
                      <a:ext cx="3098432" cy="2340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2DC2" w:rsidRPr="00F31512" w:rsidRDefault="00142DC2" w:rsidP="00142DC2">
      <w:pPr>
        <w:jc w:val="left"/>
        <w:rPr>
          <w:rFonts w:ascii="Times New Roman" w:hAnsi="Times New Roman" w:cs="Times New Roman"/>
        </w:rPr>
      </w:pPr>
    </w:p>
    <w:sectPr w:rsidR="00142DC2" w:rsidRPr="00F31512" w:rsidSect="00762F80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41CC6"/>
    <w:multiLevelType w:val="hybridMultilevel"/>
    <w:tmpl w:val="774E7D8C"/>
    <w:lvl w:ilvl="0" w:tplc="5E86BBF4">
      <w:start w:val="9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EAC54E">
      <w:start w:val="546"/>
      <w:numFmt w:val="bullet"/>
      <w:lvlText w:val="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E114A"/>
    <w:multiLevelType w:val="hybridMultilevel"/>
    <w:tmpl w:val="6832B3BA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56EAC54E">
      <w:start w:val="546"/>
      <w:numFmt w:val="bullet"/>
      <w:lvlText w:val="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2201D"/>
    <w:multiLevelType w:val="hybridMultilevel"/>
    <w:tmpl w:val="6F4E8330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56EAC54E">
      <w:start w:val="546"/>
      <w:numFmt w:val="bullet"/>
      <w:lvlText w:val="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300C99"/>
    <w:multiLevelType w:val="hybridMultilevel"/>
    <w:tmpl w:val="E2AEB904"/>
    <w:lvl w:ilvl="0" w:tplc="5C8E208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3CE57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C425A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0AC01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0CFC4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A38744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8048C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8A818F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91E35B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E1C4440"/>
    <w:multiLevelType w:val="hybridMultilevel"/>
    <w:tmpl w:val="08EA3A0A"/>
    <w:lvl w:ilvl="0" w:tplc="05BA241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D0C0E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BA448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C48B6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88B45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E1EB73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9681C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EEBC4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CDC27D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7202B76"/>
    <w:multiLevelType w:val="hybridMultilevel"/>
    <w:tmpl w:val="1A3A917E"/>
    <w:lvl w:ilvl="0" w:tplc="21C2765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86BBF4">
      <w:start w:val="9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AD5D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262B1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901FD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14791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58D65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CC426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D1AE8B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BB04661"/>
    <w:multiLevelType w:val="hybridMultilevel"/>
    <w:tmpl w:val="8B4C5940"/>
    <w:lvl w:ilvl="0" w:tplc="7A8A6A8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E0BC1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1C266D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6A6F34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D84CB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23E1D9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F1EEFF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E1ED70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08E66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E774CF9"/>
    <w:multiLevelType w:val="hybridMultilevel"/>
    <w:tmpl w:val="75BC0F04"/>
    <w:lvl w:ilvl="0" w:tplc="4BC67B1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430DD2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9AA7E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2B88CAC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2A672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94E8A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4AD04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10B8E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86A09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2F6D1E7E"/>
    <w:multiLevelType w:val="hybridMultilevel"/>
    <w:tmpl w:val="05B8A40C"/>
    <w:lvl w:ilvl="0" w:tplc="EC9A897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7A604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20038B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08CE3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54753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AAD0E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B8D58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054609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A8D0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0197516"/>
    <w:multiLevelType w:val="hybridMultilevel"/>
    <w:tmpl w:val="D5E2E39C"/>
    <w:lvl w:ilvl="0" w:tplc="5E86BBF4">
      <w:start w:val="9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56EAC54E">
      <w:start w:val="546"/>
      <w:numFmt w:val="bullet"/>
      <w:lvlText w:val=""/>
      <w:lvlJc w:val="left"/>
      <w:pPr>
        <w:ind w:left="1080" w:hanging="360"/>
      </w:pPr>
      <w:rPr>
        <w:rFonts w:ascii="Wingdings" w:hAnsi="Wingdings" w:hint="default"/>
        <w:sz w:val="16"/>
        <w:szCs w:val="16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5497DE9"/>
    <w:multiLevelType w:val="hybridMultilevel"/>
    <w:tmpl w:val="32EABF22"/>
    <w:lvl w:ilvl="0" w:tplc="F5822A8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DE4751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6F6215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38175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C84FC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4DA91E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0E9D5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738B2D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6EB5C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36602FE8"/>
    <w:multiLevelType w:val="hybridMultilevel"/>
    <w:tmpl w:val="09D23B30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626D14"/>
    <w:multiLevelType w:val="hybridMultilevel"/>
    <w:tmpl w:val="D9623C06"/>
    <w:lvl w:ilvl="0" w:tplc="114E633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A82EF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A88261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364676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A40F5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405B3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55C8FF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AD8F76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C6659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9407E22"/>
    <w:multiLevelType w:val="hybridMultilevel"/>
    <w:tmpl w:val="6FE638BE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6A63F9"/>
    <w:multiLevelType w:val="hybridMultilevel"/>
    <w:tmpl w:val="090C6EBA"/>
    <w:lvl w:ilvl="0" w:tplc="595465C6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7AA6BA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542F2D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332ECE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0626F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914D05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07CF2F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B405D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6CAAC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46736DF9"/>
    <w:multiLevelType w:val="hybridMultilevel"/>
    <w:tmpl w:val="B070415A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96DAC"/>
    <w:multiLevelType w:val="hybridMultilevel"/>
    <w:tmpl w:val="6C64906A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7AFF"/>
    <w:multiLevelType w:val="hybridMultilevel"/>
    <w:tmpl w:val="542A54C2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6940B9"/>
    <w:multiLevelType w:val="hybridMultilevel"/>
    <w:tmpl w:val="5CA8F940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B516BE"/>
    <w:multiLevelType w:val="hybridMultilevel"/>
    <w:tmpl w:val="374A83C0"/>
    <w:lvl w:ilvl="0" w:tplc="F8DCD25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64232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92F79A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B0899C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E165E9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BFAF9C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14807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BC970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E38785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59776B35"/>
    <w:multiLevelType w:val="hybridMultilevel"/>
    <w:tmpl w:val="5E880996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9C6FD2"/>
    <w:multiLevelType w:val="hybridMultilevel"/>
    <w:tmpl w:val="49A6C6BE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56EAC54E">
      <w:start w:val="546"/>
      <w:numFmt w:val="bullet"/>
      <w:lvlText w:val=""/>
      <w:lvlJc w:val="left"/>
      <w:pPr>
        <w:ind w:left="1440" w:hanging="360"/>
      </w:pPr>
      <w:rPr>
        <w:rFonts w:ascii="Wingdings" w:hAnsi="Wingdings" w:hint="default"/>
        <w:sz w:val="16"/>
        <w:szCs w:val="16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4D2946"/>
    <w:multiLevelType w:val="hybridMultilevel"/>
    <w:tmpl w:val="2ED887D8"/>
    <w:lvl w:ilvl="0" w:tplc="DAFC8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6A9A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4C92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78D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6CD8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2270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3C2F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7A8D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801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2815B1"/>
    <w:multiLevelType w:val="hybridMultilevel"/>
    <w:tmpl w:val="B1D60DDE"/>
    <w:lvl w:ilvl="0" w:tplc="7BE450D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5C080A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22AFE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E0161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5EA570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0AA6C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D6E32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A0AAE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FF65AE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5A06EAD"/>
    <w:multiLevelType w:val="hybridMultilevel"/>
    <w:tmpl w:val="0EB8F568"/>
    <w:lvl w:ilvl="0" w:tplc="5E86BBF4">
      <w:start w:val="9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91F1266"/>
    <w:multiLevelType w:val="hybridMultilevel"/>
    <w:tmpl w:val="30F224FE"/>
    <w:lvl w:ilvl="0" w:tplc="6EC61A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E22AF2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ECCF03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86235B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F8CB7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80A87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2A3D2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F34F3E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44991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>
    <w:nsid w:val="6D761F46"/>
    <w:multiLevelType w:val="hybridMultilevel"/>
    <w:tmpl w:val="E57A02E0"/>
    <w:lvl w:ilvl="0" w:tplc="56EAC54E">
      <w:start w:val="546"/>
      <w:numFmt w:val="bullet"/>
      <w:lvlText w:val="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5E432A"/>
    <w:multiLevelType w:val="hybridMultilevel"/>
    <w:tmpl w:val="E67CAEEA"/>
    <w:lvl w:ilvl="0" w:tplc="F9165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D807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6490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70F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1443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EE61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541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476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DC6F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0EC50FA"/>
    <w:multiLevelType w:val="hybridMultilevel"/>
    <w:tmpl w:val="89420EE2"/>
    <w:lvl w:ilvl="0" w:tplc="3442560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1C418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C08CB1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D416F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4C4ED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3AE0A9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56EBC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12E3B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70E7CBA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714A6917"/>
    <w:multiLevelType w:val="hybridMultilevel"/>
    <w:tmpl w:val="E9EC9326"/>
    <w:lvl w:ilvl="0" w:tplc="5E86BBF4">
      <w:start w:val="9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7471B0"/>
    <w:multiLevelType w:val="hybridMultilevel"/>
    <w:tmpl w:val="7332BFD0"/>
    <w:lvl w:ilvl="0" w:tplc="5E86BBF4">
      <w:start w:val="91"/>
      <w:numFmt w:val="bullet"/>
      <w:lvlText w:val="•"/>
      <w:lvlJc w:val="left"/>
      <w:pPr>
        <w:ind w:left="360" w:hanging="360"/>
      </w:pPr>
      <w:rPr>
        <w:rFonts w:ascii="Arial" w:hAnsi="Arial" w:hint="default"/>
        <w:sz w:val="16"/>
        <w:szCs w:val="16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1">
    <w:nsid w:val="758D75C6"/>
    <w:multiLevelType w:val="hybridMultilevel"/>
    <w:tmpl w:val="F080EC72"/>
    <w:lvl w:ilvl="0" w:tplc="7B92326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422820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6E8A49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0CF1E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8CF1C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48BD5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18A0AA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CEE2B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7E513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C406BF7"/>
    <w:multiLevelType w:val="hybridMultilevel"/>
    <w:tmpl w:val="6BAC3818"/>
    <w:lvl w:ilvl="0" w:tplc="737AAF1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2F26E2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7AE9A8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A6A0AE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D22006A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C81AB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2688D2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1585E5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5AE9E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6"/>
  </w:num>
  <w:num w:numId="2">
    <w:abstractNumId w:val="12"/>
  </w:num>
  <w:num w:numId="3">
    <w:abstractNumId w:val="32"/>
  </w:num>
  <w:num w:numId="4">
    <w:abstractNumId w:val="7"/>
  </w:num>
  <w:num w:numId="5">
    <w:abstractNumId w:val="10"/>
  </w:num>
  <w:num w:numId="6">
    <w:abstractNumId w:val="14"/>
  </w:num>
  <w:num w:numId="7">
    <w:abstractNumId w:val="19"/>
  </w:num>
  <w:num w:numId="8">
    <w:abstractNumId w:val="22"/>
  </w:num>
  <w:num w:numId="9">
    <w:abstractNumId w:val="28"/>
  </w:num>
  <w:num w:numId="10">
    <w:abstractNumId w:val="27"/>
  </w:num>
  <w:num w:numId="11">
    <w:abstractNumId w:val="4"/>
  </w:num>
  <w:num w:numId="12">
    <w:abstractNumId w:val="23"/>
  </w:num>
  <w:num w:numId="13">
    <w:abstractNumId w:val="3"/>
  </w:num>
  <w:num w:numId="14">
    <w:abstractNumId w:val="31"/>
  </w:num>
  <w:num w:numId="15">
    <w:abstractNumId w:val="8"/>
  </w:num>
  <w:num w:numId="16">
    <w:abstractNumId w:val="25"/>
  </w:num>
  <w:num w:numId="17">
    <w:abstractNumId w:val="5"/>
  </w:num>
  <w:num w:numId="18">
    <w:abstractNumId w:val="15"/>
  </w:num>
  <w:num w:numId="19">
    <w:abstractNumId w:val="11"/>
  </w:num>
  <w:num w:numId="20">
    <w:abstractNumId w:val="16"/>
  </w:num>
  <w:num w:numId="21">
    <w:abstractNumId w:val="17"/>
  </w:num>
  <w:num w:numId="22">
    <w:abstractNumId w:val="1"/>
  </w:num>
  <w:num w:numId="23">
    <w:abstractNumId w:val="30"/>
  </w:num>
  <w:num w:numId="24">
    <w:abstractNumId w:val="29"/>
  </w:num>
  <w:num w:numId="25">
    <w:abstractNumId w:val="2"/>
  </w:num>
  <w:num w:numId="26">
    <w:abstractNumId w:val="20"/>
  </w:num>
  <w:num w:numId="27">
    <w:abstractNumId w:val="21"/>
  </w:num>
  <w:num w:numId="28">
    <w:abstractNumId w:val="18"/>
  </w:num>
  <w:num w:numId="29">
    <w:abstractNumId w:val="13"/>
  </w:num>
  <w:num w:numId="30">
    <w:abstractNumId w:val="9"/>
  </w:num>
  <w:num w:numId="31">
    <w:abstractNumId w:val="24"/>
  </w:num>
  <w:num w:numId="32">
    <w:abstractNumId w:val="26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C33"/>
    <w:rsid w:val="00142DC2"/>
    <w:rsid w:val="001A5C33"/>
    <w:rsid w:val="003B218F"/>
    <w:rsid w:val="00762F80"/>
    <w:rsid w:val="00803E60"/>
    <w:rsid w:val="00814215"/>
    <w:rsid w:val="00854702"/>
    <w:rsid w:val="009146E9"/>
    <w:rsid w:val="00C622D4"/>
    <w:rsid w:val="00F3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5C33"/>
    <w:pPr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unhideWhenUsed/>
    <w:rsid w:val="001A5C3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Spacing">
    <w:name w:val="No Spacing"/>
    <w:uiPriority w:val="1"/>
    <w:qFormat/>
    <w:rsid w:val="00142DC2"/>
  </w:style>
  <w:style w:type="paragraph" w:styleId="BalloonText">
    <w:name w:val="Balloon Text"/>
    <w:basedOn w:val="Normal"/>
    <w:link w:val="BalloonTextChar"/>
    <w:uiPriority w:val="99"/>
    <w:semiHidden/>
    <w:unhideWhenUsed/>
    <w:rsid w:val="003B21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1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5C33"/>
    <w:pPr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rmalWeb">
    <w:name w:val="Normal (Web)"/>
    <w:basedOn w:val="Normal"/>
    <w:uiPriority w:val="99"/>
    <w:unhideWhenUsed/>
    <w:rsid w:val="001A5C3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NoSpacing">
    <w:name w:val="No Spacing"/>
    <w:uiPriority w:val="1"/>
    <w:qFormat/>
    <w:rsid w:val="00142DC2"/>
  </w:style>
  <w:style w:type="paragraph" w:styleId="BalloonText">
    <w:name w:val="Balloon Text"/>
    <w:basedOn w:val="Normal"/>
    <w:link w:val="BalloonTextChar"/>
    <w:uiPriority w:val="99"/>
    <w:semiHidden/>
    <w:unhideWhenUsed/>
    <w:rsid w:val="003B21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1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403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467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596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881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493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065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5523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184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1037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274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632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267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629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016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570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263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656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8267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19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691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117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37949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0287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3742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2442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19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17683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538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8744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85799">
          <w:marLeft w:val="149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6069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142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687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648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37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894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069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298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18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146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50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473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5359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776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93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367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0867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93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8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519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0003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3910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7341">
          <w:marLeft w:val="46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77733">
          <w:marLeft w:val="46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3473">
          <w:marLeft w:val="46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08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143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93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1055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388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771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338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578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145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61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038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5016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5072">
          <w:marLeft w:val="461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884">
          <w:marLeft w:val="648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2657">
          <w:marLeft w:val="461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9214">
          <w:marLeft w:val="648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tmp"/><Relationship Id="rId3" Type="http://schemas.microsoft.com/office/2007/relationships/stylesWithEffects" Target="stylesWithEffects.xml"/><Relationship Id="rId7" Type="http://schemas.openxmlformats.org/officeDocument/2006/relationships/image" Target="media/image2.tmp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tm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4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Gillian</dc:creator>
  <cp:lastModifiedBy>Gillian</cp:lastModifiedBy>
  <cp:revision>2</cp:revision>
  <dcterms:created xsi:type="dcterms:W3CDTF">2015-01-21T23:58:00Z</dcterms:created>
  <dcterms:modified xsi:type="dcterms:W3CDTF">2015-01-22T18:35:00Z</dcterms:modified>
</cp:coreProperties>
</file>