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03640E" w14:textId="77777777" w:rsidR="009D2D89" w:rsidRDefault="009D2D89">
      <w:bookmarkStart w:id="0" w:name="_GoBack"/>
      <w:bookmarkEnd w:id="0"/>
      <w:r>
        <w:t>FINA 415</w:t>
      </w:r>
    </w:p>
    <w:p w14:paraId="7D2244D3" w14:textId="77777777" w:rsidR="009D2D89" w:rsidRDefault="009D2D89">
      <w:r>
        <w:t>ASSIGNMENT 1</w:t>
      </w:r>
    </w:p>
    <w:p w14:paraId="26B74764" w14:textId="77777777" w:rsidR="009D2D89" w:rsidRDefault="009D2D89"/>
    <w:p w14:paraId="603AA12A" w14:textId="77777777" w:rsidR="009D2D89" w:rsidRDefault="009D2D89"/>
    <w:p w14:paraId="4445C04B" w14:textId="77777777" w:rsidR="009D2D89" w:rsidRDefault="00A72052" w:rsidP="00FB05F2">
      <w:pPr>
        <w:pStyle w:val="ListParagraph"/>
        <w:numPr>
          <w:ilvl w:val="0"/>
          <w:numId w:val="1"/>
        </w:numPr>
      </w:pPr>
      <w:r>
        <w:t xml:space="preserve">The merger approval process begins with a statue </w:t>
      </w:r>
      <w:r w:rsidR="001E23CE">
        <w:t>(state</w:t>
      </w:r>
      <w:r>
        <w:t xml:space="preserve"> specific) that authorizes M&amp;As of corporations.</w:t>
      </w:r>
      <w:r w:rsidR="001E23CE">
        <w:t xml:space="preserve"> Following the authorization, the board of directors of each company reaches an agreement in order to adopt a resolution, which contains the names of both companies along with financial terms of the deal and other relevant information. Following the formation of the resolution, the deal is then taken to the shareholders for approval. Usually approval is granted easily when the deal deemed friendly. Following the shareholder’s approval, the merger plan, also known as the “ Articles for Merger”, must be submitted to the relevant state official, usually the secretary of state. Once the state official determines that proper documentation has been provided, it issues a certificate of merger or consolidation.  Furthermore, the SEC rules require a proxy solicitation information to be accompanied by a Schedule 14A. In this schedule, item 14</w:t>
      </w:r>
      <w:r w:rsidR="00A44901">
        <w:t xml:space="preserve"> specifies what information must be included in the proxy statement when there will be a vote for an approval or a merger, sale of substantial assets, or liquidation or dissolution of the corporation. This information must also include the terms and reasons for the transaction, as well as accounting treatment and tax consequences of the deal. Also, financial statements and statements of relevant state and federal regulatory compliance are required along with fairness opinions and other related documents. Finally, following the completion of the deal, the target must file a Form 15 with the SEC, which officially terminates public registration of its securities. In the event where the shareholders who do no approve of the merger are found to be a minority, they are required to tender their shares and </w:t>
      </w:r>
      <w:proofErr w:type="gramStart"/>
      <w:r w:rsidR="00A44901">
        <w:t>are said to be frozen</w:t>
      </w:r>
      <w:proofErr w:type="gramEnd"/>
      <w:r w:rsidR="00A44901">
        <w:t xml:space="preserve"> out of their positions.</w:t>
      </w:r>
      <w:r w:rsidR="0072269A">
        <w:t xml:space="preserve"> Although, dissenting shareholders still have rights, and if they believe that their shares are worth significantly more than what the terms of the merger are offering, they may go to court and pursue shareholder appraisal rights. In order to properly pursue these rights, proper procedures must be taken. Firstly, dissenting shareholders must object to the deal within the designated amount of time. Secondly, they may ask for cash compensation in which is derived through the difference of the fair value of the share and the compensation they actually received. Although, dissenting shareholders may only file a suit if the corporation does not file suit to have the fair value of the shares determined, after being notified of the dissenting shareholders objections. In the presence of a suit, the court will issue an appraiser to aid in determining the fair value.</w:t>
      </w:r>
    </w:p>
    <w:p w14:paraId="42EED6A3" w14:textId="77777777" w:rsidR="00FB05F2" w:rsidRDefault="00FB05F2" w:rsidP="00FB05F2"/>
    <w:p w14:paraId="5FACF970" w14:textId="1FAF8B4D" w:rsidR="00FB05F2" w:rsidRDefault="00774262" w:rsidP="006C3B4B">
      <w:pPr>
        <w:pStyle w:val="ListParagraph"/>
        <w:numPr>
          <w:ilvl w:val="0"/>
          <w:numId w:val="1"/>
        </w:numPr>
      </w:pPr>
      <w:r w:rsidRPr="006C3B4B">
        <w:t xml:space="preserve">A reverse merger can be seen as a private company that may go public by merging with an already public company that often is inactive or a corporate shell. The combined company may choose to issue securities whilst dodging all the costs and scrutiny that is associated with an initial public offering.  Also, a reverse merger may only take a few months, whereas an IPO may take </w:t>
      </w:r>
      <w:r w:rsidRPr="006C3B4B">
        <w:lastRenderedPageBreak/>
        <w:t xml:space="preserve">many months longer. For the previous reasons, there is usually a steady flow of reverse mergers, and </w:t>
      </w:r>
      <w:proofErr w:type="gramStart"/>
      <w:r w:rsidRPr="006C3B4B">
        <w:t>often corporate</w:t>
      </w:r>
      <w:proofErr w:type="gramEnd"/>
      <w:r w:rsidRPr="006C3B4B">
        <w:t xml:space="preserve"> shells are advertised to private companies seeking an avenue to go public.</w:t>
      </w:r>
    </w:p>
    <w:p w14:paraId="73056427" w14:textId="77777777" w:rsidR="006C3B4B" w:rsidRDefault="006C3B4B" w:rsidP="006C3B4B"/>
    <w:p w14:paraId="0D8CB14C" w14:textId="162F1CD8" w:rsidR="001C60FA" w:rsidRPr="0011352A" w:rsidRDefault="001C60FA" w:rsidP="0011352A">
      <w:pPr>
        <w:pStyle w:val="ListParagraph"/>
        <w:widowControl w:val="0"/>
        <w:numPr>
          <w:ilvl w:val="0"/>
          <w:numId w:val="1"/>
        </w:numPr>
        <w:autoSpaceDE w:val="0"/>
        <w:autoSpaceDN w:val="0"/>
        <w:adjustRightInd w:val="0"/>
        <w:spacing w:after="240"/>
        <w:rPr>
          <w:rFonts w:ascii="Times New Roman" w:hAnsi="Times New Roman" w:cs="Times New Roman"/>
        </w:rPr>
      </w:pPr>
      <w:r w:rsidRPr="0011352A">
        <w:rPr>
          <w:rFonts w:ascii="Times New Roman" w:hAnsi="Times New Roman" w:cs="Times New Roman"/>
        </w:rPr>
        <w:t>The contingent value rights guarantee some future values if the acquirer’s shares that were given in exchange for the target’s shares fall below some agreed upon threshold. An innovative use of CVR’s</w:t>
      </w:r>
      <w:r w:rsidR="0011352A">
        <w:rPr>
          <w:rFonts w:ascii="Times New Roman" w:hAnsi="Times New Roman" w:cs="Times New Roman"/>
        </w:rPr>
        <w:t xml:space="preserve"> in </w:t>
      </w:r>
      <w:proofErr w:type="gramStart"/>
      <w:r w:rsidR="0011352A">
        <w:rPr>
          <w:rFonts w:ascii="Times New Roman" w:hAnsi="Times New Roman" w:cs="Times New Roman"/>
        </w:rPr>
        <w:t>a</w:t>
      </w:r>
      <w:proofErr w:type="gramEnd"/>
      <w:r w:rsidR="0011352A">
        <w:rPr>
          <w:rFonts w:ascii="Times New Roman" w:hAnsi="Times New Roman" w:cs="Times New Roman"/>
        </w:rPr>
        <w:t xml:space="preserve"> acquisition,</w:t>
      </w:r>
      <w:r w:rsidRPr="0011352A">
        <w:rPr>
          <w:rFonts w:ascii="Times New Roman" w:hAnsi="Times New Roman" w:cs="Times New Roman"/>
        </w:rPr>
        <w:t xml:space="preserve"> was seen when Viacom made an offer for QVC in 1994. It simply allowed the sellers to receive the difference between Viacom’s closing price and 48$. Since they believe it was undervalued, and it will likely rise i</w:t>
      </w:r>
      <w:r w:rsidR="0011352A" w:rsidRPr="0011352A">
        <w:rPr>
          <w:rFonts w:ascii="Times New Roman" w:hAnsi="Times New Roman" w:cs="Times New Roman"/>
        </w:rPr>
        <w:t>n the foreseeable future, applying CVR would guarantee this.</w:t>
      </w:r>
      <w:r w:rsidR="00922D9A">
        <w:rPr>
          <w:rFonts w:ascii="Times New Roman" w:hAnsi="Times New Roman" w:cs="Times New Roman"/>
        </w:rPr>
        <w:t xml:space="preserve"> CVR played a role as </w:t>
      </w:r>
      <w:proofErr w:type="gramStart"/>
      <w:r w:rsidR="00922D9A">
        <w:rPr>
          <w:rFonts w:ascii="Times New Roman" w:hAnsi="Times New Roman" w:cs="Times New Roman"/>
        </w:rPr>
        <w:t>an in</w:t>
      </w:r>
      <w:r w:rsidR="0011352A">
        <w:rPr>
          <w:rFonts w:ascii="Times New Roman" w:hAnsi="Times New Roman" w:cs="Times New Roman"/>
        </w:rPr>
        <w:t>surance</w:t>
      </w:r>
      <w:proofErr w:type="gramEnd"/>
      <w:r w:rsidR="0011352A">
        <w:rPr>
          <w:rFonts w:ascii="Times New Roman" w:hAnsi="Times New Roman" w:cs="Times New Roman"/>
        </w:rPr>
        <w:t>.</w:t>
      </w:r>
      <w:r w:rsidR="0011352A" w:rsidRPr="0011352A">
        <w:rPr>
          <w:rFonts w:ascii="Times New Roman" w:hAnsi="Times New Roman" w:cs="Times New Roman"/>
        </w:rPr>
        <w:t xml:space="preserve"> Also, according to </w:t>
      </w:r>
      <w:proofErr w:type="spellStart"/>
      <w:r w:rsidR="0011352A" w:rsidRPr="0011352A">
        <w:rPr>
          <w:rFonts w:ascii="Times New Roman" w:hAnsi="Times New Roman" w:cs="Times New Roman"/>
        </w:rPr>
        <w:t>Chatterjee</w:t>
      </w:r>
      <w:proofErr w:type="spellEnd"/>
      <w:r w:rsidR="0011352A" w:rsidRPr="0011352A">
        <w:rPr>
          <w:rFonts w:ascii="Times New Roman" w:hAnsi="Times New Roman" w:cs="Times New Roman"/>
        </w:rPr>
        <w:t xml:space="preserve"> and Yan, it believes that announcement period returns for </w:t>
      </w:r>
      <w:proofErr w:type="gramStart"/>
      <w:r w:rsidR="0011352A" w:rsidRPr="0011352A">
        <w:rPr>
          <w:rFonts w:ascii="Times New Roman" w:hAnsi="Times New Roman" w:cs="Times New Roman"/>
        </w:rPr>
        <w:t>offers which include CVR</w:t>
      </w:r>
      <w:proofErr w:type="gramEnd"/>
      <w:r w:rsidR="0011352A" w:rsidRPr="0011352A">
        <w:rPr>
          <w:rFonts w:ascii="Times New Roman" w:hAnsi="Times New Roman" w:cs="Times New Roman"/>
        </w:rPr>
        <w:t xml:space="preserve"> were higher than stock only bids.</w:t>
      </w:r>
    </w:p>
    <w:p w14:paraId="4DA0494C" w14:textId="77777777" w:rsidR="0011352A" w:rsidRPr="0011352A" w:rsidRDefault="0011352A" w:rsidP="0011352A">
      <w:pPr>
        <w:widowControl w:val="0"/>
        <w:autoSpaceDE w:val="0"/>
        <w:autoSpaceDN w:val="0"/>
        <w:adjustRightInd w:val="0"/>
        <w:spacing w:after="240"/>
        <w:rPr>
          <w:rFonts w:ascii="Times New Roman" w:hAnsi="Times New Roman" w:cs="Times New Roman"/>
        </w:rPr>
      </w:pPr>
    </w:p>
    <w:p w14:paraId="6C8F2320" w14:textId="77777777" w:rsidR="00714206" w:rsidRDefault="00714206" w:rsidP="00714206">
      <w:pPr>
        <w:widowControl w:val="0"/>
        <w:autoSpaceDE w:val="0"/>
        <w:autoSpaceDN w:val="0"/>
        <w:adjustRightInd w:val="0"/>
        <w:rPr>
          <w:rFonts w:ascii="Times New Roman" w:hAnsi="Times New Roman" w:cs="Times New Roman"/>
        </w:rPr>
      </w:pPr>
      <w:r>
        <w:rPr>
          <w:rFonts w:ascii="Times New Roman" w:hAnsi="Times New Roman" w:cs="Times New Roman"/>
        </w:rPr>
        <w:t xml:space="preserve">4- </w:t>
      </w:r>
    </w:p>
    <w:p w14:paraId="7BF4D355" w14:textId="4A437304" w:rsidR="00714206" w:rsidRPr="00714206" w:rsidRDefault="00714206" w:rsidP="00714206">
      <w:pPr>
        <w:widowControl w:val="0"/>
        <w:autoSpaceDE w:val="0"/>
        <w:autoSpaceDN w:val="0"/>
        <w:adjustRightInd w:val="0"/>
        <w:rPr>
          <w:rFonts w:ascii="Times New Roman" w:hAnsi="Times New Roman" w:cs="Times New Roman"/>
        </w:rPr>
      </w:pPr>
      <w:r w:rsidRPr="00714206">
        <w:rPr>
          <w:rFonts w:ascii="Times New Roman" w:hAnsi="Times New Roman" w:cs="Times New Roman"/>
        </w:rPr>
        <w:t xml:space="preserve">Britain: </w:t>
      </w:r>
      <w:r>
        <w:rPr>
          <w:rFonts w:ascii="Times New Roman" w:hAnsi="Times New Roman" w:cs="Times New Roman"/>
        </w:rPr>
        <w:t>B</w:t>
      </w:r>
      <w:r w:rsidRPr="00714206">
        <w:rPr>
          <w:rFonts w:ascii="Times New Roman" w:hAnsi="Times New Roman" w:cs="Times New Roman"/>
        </w:rPr>
        <w:t>uyers of 3% or more of a target’s shares must</w:t>
      </w:r>
    </w:p>
    <w:p w14:paraId="5263A3E4" w14:textId="1A271386" w:rsidR="0011352A" w:rsidRDefault="00714206" w:rsidP="00714206">
      <w:pPr>
        <w:widowControl w:val="0"/>
        <w:autoSpaceDE w:val="0"/>
        <w:autoSpaceDN w:val="0"/>
        <w:adjustRightInd w:val="0"/>
        <w:rPr>
          <w:rFonts w:ascii="Times New Roman" w:hAnsi="Times New Roman" w:cs="Times New Roman"/>
        </w:rPr>
      </w:pPr>
      <w:proofErr w:type="gramStart"/>
      <w:r w:rsidRPr="00714206">
        <w:rPr>
          <w:rFonts w:ascii="Times New Roman" w:hAnsi="Times New Roman" w:cs="Times New Roman"/>
        </w:rPr>
        <w:t>notify</w:t>
      </w:r>
      <w:proofErr w:type="gramEnd"/>
      <w:r w:rsidRPr="00714206">
        <w:rPr>
          <w:rFonts w:ascii="Times New Roman" w:hAnsi="Times New Roman" w:cs="Times New Roman"/>
        </w:rPr>
        <w:t xml:space="preserve"> the target within two days of acquiring that position. Rule 2.5 of this country’s Share</w:t>
      </w:r>
      <w:r>
        <w:rPr>
          <w:rFonts w:ascii="Times New Roman" w:hAnsi="Times New Roman" w:cs="Times New Roman"/>
        </w:rPr>
        <w:t xml:space="preserve"> </w:t>
      </w:r>
      <w:r w:rsidRPr="00714206">
        <w:rPr>
          <w:rFonts w:ascii="Times New Roman" w:hAnsi="Times New Roman" w:cs="Times New Roman"/>
        </w:rPr>
        <w:t xml:space="preserve">Acquisition Rules requires the bidder to make a public announcement of offers. In the </w:t>
      </w:r>
      <w:proofErr w:type="spellStart"/>
      <w:r w:rsidRPr="00714206">
        <w:rPr>
          <w:rFonts w:ascii="Times New Roman" w:hAnsi="Times New Roman" w:cs="Times New Roman"/>
        </w:rPr>
        <w:t>casof</w:t>
      </w:r>
      <w:proofErr w:type="spellEnd"/>
      <w:r w:rsidRPr="00714206">
        <w:rPr>
          <w:rFonts w:ascii="Times New Roman" w:hAnsi="Times New Roman" w:cs="Times New Roman"/>
        </w:rPr>
        <w:t xml:space="preserve"> hostile bids, the target must respond with its position within 14 days of the bid.</w:t>
      </w:r>
    </w:p>
    <w:p w14:paraId="623D53E4" w14:textId="1AB64BEF" w:rsidR="00714206" w:rsidRPr="00714206" w:rsidRDefault="00714206" w:rsidP="00714206">
      <w:pPr>
        <w:widowControl w:val="0"/>
        <w:autoSpaceDE w:val="0"/>
        <w:autoSpaceDN w:val="0"/>
        <w:adjustRightInd w:val="0"/>
        <w:rPr>
          <w:rFonts w:ascii="Times New Roman" w:hAnsi="Times New Roman" w:cs="Times New Roman"/>
        </w:rPr>
      </w:pPr>
      <w:r>
        <w:rPr>
          <w:rFonts w:ascii="Times New Roman" w:hAnsi="Times New Roman" w:cs="Times New Roman"/>
        </w:rPr>
        <w:t>Canada:</w:t>
      </w:r>
      <w:r w:rsidRPr="00714206">
        <w:rPr>
          <w:rFonts w:ascii="Times New Roman" w:hAnsi="Times New Roman" w:cs="Times New Roman"/>
          <w:sz w:val="22"/>
          <w:szCs w:val="22"/>
        </w:rPr>
        <w:t xml:space="preserve"> </w:t>
      </w:r>
      <w:r w:rsidRPr="00714206">
        <w:rPr>
          <w:rFonts w:ascii="Times New Roman" w:hAnsi="Times New Roman" w:cs="Times New Roman"/>
        </w:rPr>
        <w:t>mandatory offer requirement when bidders acquire 20% or more of a</w:t>
      </w:r>
    </w:p>
    <w:p w14:paraId="4C0667DE" w14:textId="6049069A" w:rsidR="00714206" w:rsidRPr="00714206" w:rsidRDefault="00714206" w:rsidP="00714206">
      <w:pPr>
        <w:widowControl w:val="0"/>
        <w:autoSpaceDE w:val="0"/>
        <w:autoSpaceDN w:val="0"/>
        <w:adjustRightInd w:val="0"/>
        <w:rPr>
          <w:rFonts w:ascii="Times New Roman" w:hAnsi="Times New Roman" w:cs="Times New Roman"/>
        </w:rPr>
      </w:pPr>
      <w:proofErr w:type="gramStart"/>
      <w:r w:rsidRPr="00714206">
        <w:rPr>
          <w:rFonts w:ascii="Times New Roman" w:hAnsi="Times New Roman" w:cs="Times New Roman"/>
        </w:rPr>
        <w:t>target’s</w:t>
      </w:r>
      <w:proofErr w:type="gramEnd"/>
      <w:r w:rsidRPr="00714206">
        <w:rPr>
          <w:rFonts w:ascii="Times New Roman" w:hAnsi="Times New Roman" w:cs="Times New Roman"/>
        </w:rPr>
        <w:t xml:space="preserve"> shares. Like the United States and many other nations, Canada has regula</w:t>
      </w:r>
      <w:r>
        <w:rPr>
          <w:rFonts w:ascii="Times New Roman" w:hAnsi="Times New Roman" w:cs="Times New Roman"/>
        </w:rPr>
        <w:t xml:space="preserve">tions that </w:t>
      </w:r>
      <w:r w:rsidRPr="00714206">
        <w:rPr>
          <w:rFonts w:ascii="Times New Roman" w:hAnsi="Times New Roman" w:cs="Times New Roman"/>
        </w:rPr>
        <w:t>allow the government to intervene to stop transactions larger than $250 million if the</w:t>
      </w:r>
    </w:p>
    <w:p w14:paraId="69E32B96" w14:textId="75BA1810" w:rsidR="00714206" w:rsidRDefault="00714206" w:rsidP="00714206">
      <w:pPr>
        <w:widowControl w:val="0"/>
        <w:autoSpaceDE w:val="0"/>
        <w:autoSpaceDN w:val="0"/>
        <w:adjustRightInd w:val="0"/>
        <w:rPr>
          <w:rFonts w:ascii="Times New Roman" w:hAnsi="Times New Roman" w:cs="Times New Roman"/>
        </w:rPr>
      </w:pPr>
      <w:proofErr w:type="gramStart"/>
      <w:r w:rsidRPr="00714206">
        <w:rPr>
          <w:rFonts w:ascii="Times New Roman" w:hAnsi="Times New Roman" w:cs="Times New Roman"/>
        </w:rPr>
        <w:t>government</w:t>
      </w:r>
      <w:proofErr w:type="gramEnd"/>
      <w:r w:rsidRPr="00714206">
        <w:rPr>
          <w:rFonts w:ascii="Times New Roman" w:hAnsi="Times New Roman" w:cs="Times New Roman"/>
        </w:rPr>
        <w:t xml:space="preserve"> believes that national security is threatened by the deal.</w:t>
      </w:r>
      <w:r>
        <w:rPr>
          <w:rFonts w:ascii="Times New Roman" w:hAnsi="Times New Roman" w:cs="Times New Roman"/>
        </w:rPr>
        <w:t xml:space="preserve"> (</w:t>
      </w:r>
      <w:proofErr w:type="gramStart"/>
      <w:r>
        <w:rPr>
          <w:rFonts w:ascii="Times New Roman" w:hAnsi="Times New Roman" w:cs="Times New Roman"/>
        </w:rPr>
        <w:t>similar</w:t>
      </w:r>
      <w:proofErr w:type="gramEnd"/>
      <w:r>
        <w:rPr>
          <w:rFonts w:ascii="Times New Roman" w:hAnsi="Times New Roman" w:cs="Times New Roman"/>
        </w:rPr>
        <w:t xml:space="preserve"> to United States)</w:t>
      </w:r>
    </w:p>
    <w:p w14:paraId="5A5D6EE8" w14:textId="652EBD3B" w:rsidR="00714206" w:rsidRPr="00714206" w:rsidRDefault="00714206" w:rsidP="00714206">
      <w:pPr>
        <w:widowControl w:val="0"/>
        <w:autoSpaceDE w:val="0"/>
        <w:autoSpaceDN w:val="0"/>
        <w:adjustRightInd w:val="0"/>
        <w:rPr>
          <w:rFonts w:ascii="Times New Roman" w:hAnsi="Times New Roman" w:cs="Times New Roman"/>
        </w:rPr>
      </w:pPr>
      <w:r>
        <w:rPr>
          <w:rFonts w:ascii="Times New Roman" w:hAnsi="Times New Roman" w:cs="Times New Roman"/>
        </w:rPr>
        <w:t>United-States:</w:t>
      </w:r>
      <w:r w:rsidRPr="00714206">
        <w:rPr>
          <w:rFonts w:ascii="Times New Roman" w:hAnsi="Times New Roman" w:cs="Times New Roman"/>
        </w:rPr>
        <w:t xml:space="preserve"> requires shareholder approval for stock sales that</w:t>
      </w:r>
    </w:p>
    <w:p w14:paraId="4D7495FE" w14:textId="77777777" w:rsidR="00714206" w:rsidRPr="00714206" w:rsidRDefault="00714206" w:rsidP="00714206">
      <w:pPr>
        <w:widowControl w:val="0"/>
        <w:autoSpaceDE w:val="0"/>
        <w:autoSpaceDN w:val="0"/>
        <w:adjustRightInd w:val="0"/>
        <w:rPr>
          <w:rFonts w:ascii="Times New Roman" w:hAnsi="Times New Roman" w:cs="Times New Roman"/>
        </w:rPr>
      </w:pPr>
      <w:proofErr w:type="gramStart"/>
      <w:r w:rsidRPr="00714206">
        <w:rPr>
          <w:rFonts w:ascii="Times New Roman" w:hAnsi="Times New Roman" w:cs="Times New Roman"/>
        </w:rPr>
        <w:t>will</w:t>
      </w:r>
      <w:proofErr w:type="gramEnd"/>
      <w:r w:rsidRPr="00714206">
        <w:rPr>
          <w:rFonts w:ascii="Times New Roman" w:hAnsi="Times New Roman" w:cs="Times New Roman"/>
        </w:rPr>
        <w:t xml:space="preserve"> lead to a change in control of the company. In instituting such rules, the exchange</w:t>
      </w:r>
    </w:p>
    <w:p w14:paraId="0CAB17B4" w14:textId="77777777" w:rsidR="00714206" w:rsidRPr="00714206" w:rsidRDefault="00714206" w:rsidP="00714206">
      <w:pPr>
        <w:widowControl w:val="0"/>
        <w:autoSpaceDE w:val="0"/>
        <w:autoSpaceDN w:val="0"/>
        <w:adjustRightInd w:val="0"/>
        <w:rPr>
          <w:rFonts w:ascii="Times New Roman" w:hAnsi="Times New Roman" w:cs="Times New Roman"/>
        </w:rPr>
      </w:pPr>
      <w:proofErr w:type="gramStart"/>
      <w:r w:rsidRPr="00714206">
        <w:rPr>
          <w:rFonts w:ascii="Times New Roman" w:hAnsi="Times New Roman" w:cs="Times New Roman"/>
        </w:rPr>
        <w:t>seeks</w:t>
      </w:r>
      <w:proofErr w:type="gramEnd"/>
      <w:r w:rsidRPr="00714206">
        <w:rPr>
          <w:rFonts w:ascii="Times New Roman" w:hAnsi="Times New Roman" w:cs="Times New Roman"/>
        </w:rPr>
        <w:t xml:space="preserve"> to walk the fine line between attracting companies to the exchange (not wanting to</w:t>
      </w:r>
    </w:p>
    <w:p w14:paraId="1AB9137C" w14:textId="77777777" w:rsidR="00714206" w:rsidRPr="00714206" w:rsidRDefault="00714206" w:rsidP="00714206">
      <w:pPr>
        <w:widowControl w:val="0"/>
        <w:autoSpaceDE w:val="0"/>
        <w:autoSpaceDN w:val="0"/>
        <w:adjustRightInd w:val="0"/>
        <w:rPr>
          <w:rFonts w:ascii="Times New Roman" w:hAnsi="Times New Roman" w:cs="Times New Roman"/>
        </w:rPr>
      </w:pPr>
      <w:proofErr w:type="gramStart"/>
      <w:r w:rsidRPr="00714206">
        <w:rPr>
          <w:rFonts w:ascii="Times New Roman" w:hAnsi="Times New Roman" w:cs="Times New Roman"/>
        </w:rPr>
        <w:t>alienate</w:t>
      </w:r>
      <w:proofErr w:type="gramEnd"/>
      <w:r w:rsidRPr="00714206">
        <w:rPr>
          <w:rFonts w:ascii="Times New Roman" w:hAnsi="Times New Roman" w:cs="Times New Roman"/>
        </w:rPr>
        <w:t xml:space="preserve"> them and have them leave for venues such as NASDAQ) and maintaining the</w:t>
      </w:r>
    </w:p>
    <w:p w14:paraId="6AB58DE1" w14:textId="492D2D46" w:rsidR="00714206" w:rsidRPr="00714206" w:rsidRDefault="00714206" w:rsidP="00714206">
      <w:pPr>
        <w:widowControl w:val="0"/>
        <w:autoSpaceDE w:val="0"/>
        <w:autoSpaceDN w:val="0"/>
        <w:adjustRightInd w:val="0"/>
        <w:rPr>
          <w:rFonts w:ascii="Times New Roman" w:hAnsi="Times New Roman" w:cs="Times New Roman"/>
        </w:rPr>
      </w:pPr>
      <w:proofErr w:type="gramStart"/>
      <w:r w:rsidRPr="00714206">
        <w:rPr>
          <w:rFonts w:ascii="Times New Roman" w:hAnsi="Times New Roman" w:cs="Times New Roman"/>
        </w:rPr>
        <w:t>integrity</w:t>
      </w:r>
      <w:proofErr w:type="gramEnd"/>
      <w:r w:rsidRPr="00714206">
        <w:rPr>
          <w:rFonts w:ascii="Times New Roman" w:hAnsi="Times New Roman" w:cs="Times New Roman"/>
        </w:rPr>
        <w:t xml:space="preserve"> of its market.</w:t>
      </w:r>
    </w:p>
    <w:p w14:paraId="047E87C3" w14:textId="77777777" w:rsidR="0011352A" w:rsidRPr="0011352A" w:rsidRDefault="0011352A" w:rsidP="0011352A">
      <w:pPr>
        <w:widowControl w:val="0"/>
        <w:autoSpaceDE w:val="0"/>
        <w:autoSpaceDN w:val="0"/>
        <w:adjustRightInd w:val="0"/>
        <w:spacing w:after="240"/>
        <w:rPr>
          <w:rFonts w:ascii="Times New Roman" w:hAnsi="Times New Roman" w:cs="Times New Roman"/>
        </w:rPr>
      </w:pPr>
    </w:p>
    <w:p w14:paraId="39F9400F" w14:textId="7411454C" w:rsidR="006D1110" w:rsidRPr="00714206" w:rsidRDefault="00714206" w:rsidP="00714206">
      <w:pPr>
        <w:widowControl w:val="0"/>
        <w:autoSpaceDE w:val="0"/>
        <w:autoSpaceDN w:val="0"/>
        <w:adjustRightInd w:val="0"/>
        <w:spacing w:after="240"/>
        <w:ind w:left="360"/>
        <w:rPr>
          <w:rFonts w:ascii="Times New Roman" w:hAnsi="Times New Roman" w:cs="Times New Roman"/>
        </w:rPr>
      </w:pPr>
      <w:r>
        <w:rPr>
          <w:rFonts w:ascii="Times New Roman" w:hAnsi="Times New Roman" w:cs="Times New Roman"/>
        </w:rPr>
        <w:t>5-</w:t>
      </w:r>
      <w:r w:rsidR="00835DB0" w:rsidRPr="00714206">
        <w:rPr>
          <w:rFonts w:ascii="Times New Roman" w:hAnsi="Times New Roman" w:cs="Times New Roman"/>
        </w:rPr>
        <w:t>In</w:t>
      </w:r>
      <w:r w:rsidR="0011352A" w:rsidRPr="00714206">
        <w:rPr>
          <w:rFonts w:ascii="Times New Roman" w:hAnsi="Times New Roman" w:cs="Times New Roman"/>
        </w:rPr>
        <w:t xml:space="preserve"> the case of Unocal v. Mesa Petroleum, </w:t>
      </w:r>
      <w:r w:rsidR="00835DB0" w:rsidRPr="00714206">
        <w:rPr>
          <w:rFonts w:ascii="Times New Roman" w:hAnsi="Times New Roman" w:cs="Times New Roman"/>
        </w:rPr>
        <w:t xml:space="preserve">Unocal’s CEO </w:t>
      </w:r>
      <w:proofErr w:type="spellStart"/>
      <w:r w:rsidR="00835DB0" w:rsidRPr="00714206">
        <w:rPr>
          <w:rFonts w:ascii="Times New Roman" w:hAnsi="Times New Roman" w:cs="Times New Roman"/>
        </w:rPr>
        <w:t>T.Boone</w:t>
      </w:r>
      <w:proofErr w:type="spellEnd"/>
      <w:r w:rsidR="00835DB0" w:rsidRPr="00714206">
        <w:rPr>
          <w:rFonts w:ascii="Times New Roman" w:hAnsi="Times New Roman" w:cs="Times New Roman"/>
        </w:rPr>
        <w:t xml:space="preserve"> Pickens used an antitakeover strategy that included a self-tender offer to compete against an opposing one. Although the court noted its concern that directors may act in their own self -interest, and they were allegedly favoring the self-tender as opposed to simply searching for the best deal for shareholders. Due to behavior of Unocal, t</w:t>
      </w:r>
      <w:r w:rsidR="0011352A" w:rsidRPr="00714206">
        <w:rPr>
          <w:rFonts w:ascii="Times New Roman" w:hAnsi="Times New Roman" w:cs="Times New Roman"/>
        </w:rPr>
        <w:t>he Unocal standard has been refined by courts to feature a two part responsibility that includes the following</w:t>
      </w:r>
      <w:r w:rsidR="00835DB0" w:rsidRPr="00714206">
        <w:rPr>
          <w:rFonts w:ascii="Times New Roman" w:hAnsi="Times New Roman" w:cs="Times New Roman"/>
        </w:rPr>
        <w:t>: Firstly a reasonable test, meaning that the board must demonstrate that their actions were reasonable in relation to their perceived beliefs about the danger to their corporate policy. Secondly, a proportionality test, in which the board must also be able to demonstrate that their defensive actions were in proportion to the magnitude of the perceived danger to their policies.</w:t>
      </w:r>
      <w:r w:rsidR="00835DB0" w:rsidRPr="00714206">
        <w:rPr>
          <w:rFonts w:ascii="Times New Roman" w:hAnsi="Times New Roman" w:cs="Times New Roman"/>
        </w:rPr>
        <w:br/>
      </w:r>
      <w:r w:rsidR="00835DB0" w:rsidRPr="00714206">
        <w:rPr>
          <w:rFonts w:ascii="Times New Roman" w:hAnsi="Times New Roman" w:cs="Times New Roman"/>
        </w:rPr>
        <w:br/>
        <w:t xml:space="preserve">Revlon duties try to prevent antitakeover tactics form inhibiting the </w:t>
      </w:r>
      <w:r w:rsidR="006D1110" w:rsidRPr="00714206">
        <w:rPr>
          <w:rFonts w:ascii="Times New Roman" w:hAnsi="Times New Roman" w:cs="Times New Roman"/>
        </w:rPr>
        <w:t>auction</w:t>
      </w:r>
      <w:r w:rsidR="00835DB0" w:rsidRPr="00714206">
        <w:rPr>
          <w:rFonts w:ascii="Times New Roman" w:hAnsi="Times New Roman" w:cs="Times New Roman"/>
        </w:rPr>
        <w:t xml:space="preserve"> process between bidders </w:t>
      </w:r>
      <w:r w:rsidR="006D1110" w:rsidRPr="00714206">
        <w:rPr>
          <w:rFonts w:ascii="Times New Roman" w:hAnsi="Times New Roman" w:cs="Times New Roman"/>
        </w:rPr>
        <w:t>during takeovers. Revlon duties come into play when it is clear that the sale of breakup of the company is inevitable, and at this time directors have a responsibility to maximize the gains for their shareholders. They must ensure getting the highest bid possible for their shareholders, rather then trying to absolutely preserve the corporation.</w:t>
      </w:r>
      <w:r w:rsidR="00891FBA" w:rsidRPr="00714206">
        <w:rPr>
          <w:rFonts w:ascii="Times New Roman" w:hAnsi="Times New Roman" w:cs="Times New Roman"/>
        </w:rPr>
        <w:br/>
      </w:r>
      <w:r w:rsidR="00891FBA" w:rsidRPr="00714206">
        <w:rPr>
          <w:rFonts w:ascii="Times New Roman" w:hAnsi="Times New Roman" w:cs="Times New Roman"/>
        </w:rPr>
        <w:br/>
      </w:r>
      <w:r w:rsidR="00891FBA" w:rsidRPr="00714206">
        <w:rPr>
          <w:rFonts w:ascii="Times New Roman" w:hAnsi="Times New Roman" w:cs="Times New Roman"/>
        </w:rPr>
        <w:br/>
      </w:r>
      <w:r w:rsidR="00891FBA" w:rsidRPr="00714206">
        <w:rPr>
          <w:rFonts w:ascii="Times New Roman" w:hAnsi="Times New Roman" w:cs="Times New Roman"/>
        </w:rPr>
        <w:br/>
      </w:r>
      <w:r w:rsidR="00891FBA" w:rsidRPr="00714206">
        <w:rPr>
          <w:rFonts w:ascii="Times New Roman" w:hAnsi="Times New Roman" w:cs="Times New Roman"/>
        </w:rPr>
        <w:br/>
      </w:r>
      <w:r w:rsidR="00891FBA" w:rsidRPr="00714206">
        <w:rPr>
          <w:rFonts w:ascii="Times New Roman" w:hAnsi="Times New Roman" w:cs="Times New Roman"/>
        </w:rPr>
        <w:br/>
      </w:r>
      <w:r w:rsidR="00891FBA" w:rsidRPr="00714206">
        <w:rPr>
          <w:rFonts w:ascii="Times New Roman" w:hAnsi="Times New Roman" w:cs="Times New Roman"/>
        </w:rPr>
        <w:br/>
      </w:r>
      <w:r w:rsidR="006D1110" w:rsidRPr="00714206">
        <w:rPr>
          <w:rFonts w:ascii="Times New Roman" w:hAnsi="Times New Roman" w:cs="Times New Roman"/>
        </w:rPr>
        <w:br/>
      </w:r>
    </w:p>
    <w:p w14:paraId="5C909452" w14:textId="2930613E" w:rsidR="00891FBA" w:rsidRPr="00D1649E" w:rsidRDefault="00891FBA" w:rsidP="00891FBA">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6- </w:t>
      </w:r>
      <w:r w:rsidR="006D1110" w:rsidRPr="00D1649E">
        <w:rPr>
          <w:rFonts w:ascii="Times New Roman" w:hAnsi="Times New Roman" w:cs="Times New Roman"/>
        </w:rPr>
        <w:t>The Delaware antitakeover law is probably the most important of all the state antitakeover laws because more corporations are incorporated in Delaware than in any other state. General Motors, Exxon Mobil, Wal-Mart, and DuPont are among the 850,000 companies that have incorporated in Delaware. One-half of all publicly traded companies are incorporated there, along with 63% of the Fortune 500 companies</w:t>
      </w:r>
      <w:r w:rsidR="006D1110">
        <w:rPr>
          <w:rFonts w:ascii="Times New Roman" w:hAnsi="Times New Roman" w:cs="Times New Roman"/>
        </w:rPr>
        <w:t>.</w:t>
      </w:r>
      <w:r>
        <w:rPr>
          <w:rFonts w:ascii="Times New Roman" w:hAnsi="Times New Roman" w:cs="Times New Roman"/>
        </w:rPr>
        <w:t xml:space="preserve"> </w:t>
      </w:r>
      <w:r w:rsidRPr="00D1649E">
        <w:rPr>
          <w:rFonts w:ascii="Times New Roman" w:hAnsi="Times New Roman" w:cs="Times New Roman"/>
        </w:rPr>
        <w:t>The law stipulates that an unwanted bidder who buys more than 15% of a target company’s stock may not complete the takeover for three years except under the following conditions:</w:t>
      </w:r>
    </w:p>
    <w:p w14:paraId="3196F74A" w14:textId="77777777" w:rsidR="00891FBA" w:rsidRPr="00D1649E" w:rsidRDefault="00891FBA" w:rsidP="00891FBA">
      <w:pPr>
        <w:pStyle w:val="ListParagraph"/>
        <w:widowControl w:val="0"/>
        <w:numPr>
          <w:ilvl w:val="0"/>
          <w:numId w:val="2"/>
        </w:numPr>
        <w:autoSpaceDE w:val="0"/>
        <w:autoSpaceDN w:val="0"/>
        <w:adjustRightInd w:val="0"/>
        <w:spacing w:after="240"/>
        <w:rPr>
          <w:rFonts w:ascii="Times New Roman" w:hAnsi="Times New Roman" w:cs="Times New Roman"/>
        </w:rPr>
      </w:pPr>
      <w:r w:rsidRPr="00D1649E">
        <w:rPr>
          <w:rFonts w:ascii="Times New Roman" w:hAnsi="Times New Roman" w:cs="Times New Roman"/>
        </w:rPr>
        <w:t>If the buyer buys 85% or more of the target company’s stock. This 85% figure may not include the stock held by directors or the stock held in employee stock ownership plans.</w:t>
      </w:r>
    </w:p>
    <w:p w14:paraId="0799A223" w14:textId="77777777" w:rsidR="00891FBA" w:rsidRPr="00D1649E" w:rsidRDefault="00891FBA" w:rsidP="00891FBA">
      <w:pPr>
        <w:pStyle w:val="ListParagraph"/>
        <w:widowControl w:val="0"/>
        <w:numPr>
          <w:ilvl w:val="0"/>
          <w:numId w:val="2"/>
        </w:numPr>
        <w:autoSpaceDE w:val="0"/>
        <w:autoSpaceDN w:val="0"/>
        <w:adjustRightInd w:val="0"/>
        <w:spacing w:after="240"/>
        <w:rPr>
          <w:rFonts w:ascii="Times New Roman" w:hAnsi="Times New Roman" w:cs="Times New Roman"/>
        </w:rPr>
      </w:pPr>
      <w:r w:rsidRPr="00D1649E">
        <w:rPr>
          <w:rFonts w:ascii="Times New Roman" w:hAnsi="Times New Roman" w:cs="Times New Roman"/>
        </w:rPr>
        <w:t xml:space="preserve"> If two-thirds of the stockholders approve the acquisition. </w:t>
      </w:r>
    </w:p>
    <w:p w14:paraId="0860F90F" w14:textId="47A79FFF" w:rsidR="00891FBA" w:rsidRPr="00891FBA" w:rsidRDefault="00891FBA" w:rsidP="00891FBA">
      <w:pPr>
        <w:pStyle w:val="ListParagraph"/>
        <w:widowControl w:val="0"/>
        <w:numPr>
          <w:ilvl w:val="0"/>
          <w:numId w:val="2"/>
        </w:numPr>
        <w:autoSpaceDE w:val="0"/>
        <w:autoSpaceDN w:val="0"/>
        <w:adjustRightInd w:val="0"/>
        <w:spacing w:after="240"/>
        <w:rPr>
          <w:rFonts w:ascii="Times New Roman" w:hAnsi="Times New Roman" w:cs="Times New Roman"/>
        </w:rPr>
      </w:pPr>
      <w:r w:rsidRPr="00D1649E">
        <w:rPr>
          <w:rFonts w:ascii="Times New Roman" w:hAnsi="Times New Roman" w:cs="Times New Roman"/>
        </w:rPr>
        <w:t>If the board of directors and the stockholders decide to waive the antitakeover provisions of this law.</w:t>
      </w:r>
      <w:r>
        <w:rPr>
          <w:rFonts w:ascii="Times New Roman" w:hAnsi="Times New Roman" w:cs="Times New Roman"/>
        </w:rPr>
        <w:br/>
      </w:r>
      <w:r>
        <w:rPr>
          <w:rFonts w:ascii="Times New Roman" w:hAnsi="Times New Roman" w:cs="Times New Roman"/>
        </w:rPr>
        <w:br/>
      </w:r>
      <w:r w:rsidRPr="00891FBA">
        <w:rPr>
          <w:rFonts w:ascii="Times New Roman" w:hAnsi="Times New Roman" w:cs="Times New Roman"/>
        </w:rPr>
        <w:t xml:space="preserve">Being primarily a business combination statute, the lay is designed to limit takeovers financed by debt. </w:t>
      </w:r>
      <w:r w:rsidRPr="00891FBA">
        <w:rPr>
          <w:rFonts w:ascii="Times New Roman" w:hAnsi="Times New Roman" w:cs="Times New Roman"/>
        </w:rPr>
        <w:br/>
      </w:r>
      <w:r w:rsidRPr="00891FBA">
        <w:rPr>
          <w:rFonts w:ascii="Times New Roman" w:hAnsi="Times New Roman" w:cs="Times New Roman"/>
        </w:rPr>
        <w:br/>
      </w:r>
    </w:p>
    <w:p w14:paraId="20AC3D31" w14:textId="721EE771" w:rsidR="004B09B2" w:rsidRPr="004B09B2" w:rsidRDefault="004B09B2" w:rsidP="004B09B2">
      <w:pPr>
        <w:widowControl w:val="0"/>
        <w:autoSpaceDE w:val="0"/>
        <w:autoSpaceDN w:val="0"/>
        <w:adjustRightInd w:val="0"/>
        <w:spacing w:after="240"/>
        <w:rPr>
          <w:rFonts w:ascii="Times New Roman" w:hAnsi="Times New Roman" w:cs="Times New Roman"/>
        </w:rPr>
      </w:pPr>
      <w:r w:rsidRPr="004B09B2">
        <w:rPr>
          <w:rFonts w:ascii="Times New Roman" w:hAnsi="Times New Roman" w:cs="Times New Roman"/>
        </w:rPr>
        <w:t>7-</w:t>
      </w:r>
      <w:r>
        <w:rPr>
          <w:rFonts w:ascii="Times New Roman" w:hAnsi="Times New Roman" w:cs="Times New Roman"/>
        </w:rPr>
        <w:t xml:space="preserve"> </w:t>
      </w:r>
      <w:r w:rsidRPr="004B09B2">
        <w:rPr>
          <w:rFonts w:ascii="Times New Roman" w:hAnsi="Times New Roman" w:cs="Times New Roman"/>
        </w:rPr>
        <w:t xml:space="preserve">A study conducted by Berger and </w:t>
      </w:r>
      <w:proofErr w:type="spellStart"/>
      <w:r w:rsidRPr="004B09B2">
        <w:rPr>
          <w:rFonts w:ascii="Times New Roman" w:hAnsi="Times New Roman" w:cs="Times New Roman"/>
        </w:rPr>
        <w:t>Ofek</w:t>
      </w:r>
      <w:proofErr w:type="spellEnd"/>
      <w:r w:rsidRPr="004B09B2">
        <w:rPr>
          <w:rFonts w:ascii="Times New Roman" w:hAnsi="Times New Roman" w:cs="Times New Roman"/>
        </w:rPr>
        <w:t xml:space="preserve">, using a large sample of firms over the 1986–91 sample period, found that diversification resulted in a loss of firm value that averaged between 13 and 15%. The results found that the loss of firm value was not affected by firm size but was less when the diversification occurred within related industries. Other studies have tackled the problem differently. Comment and Jarrell analyzed a sample of exchange-listed firms from 1978 to 1989. They found that increased corporate focus or specialization was consistent with shareholder wealth maximization. They concluded that the commonly cited benefits of diversification, economies of scope, go unrealized and that the access to greater internal capital does not appear to affect the diversified firm’s propensity to pursue external capital. </w:t>
      </w:r>
    </w:p>
    <w:p w14:paraId="583BCC84" w14:textId="77777777" w:rsidR="00AD7165" w:rsidRDefault="00AD7165" w:rsidP="004B09B2">
      <w:pPr>
        <w:widowControl w:val="0"/>
        <w:autoSpaceDE w:val="0"/>
        <w:autoSpaceDN w:val="0"/>
        <w:adjustRightInd w:val="0"/>
      </w:pPr>
    </w:p>
    <w:p w14:paraId="0921D5C6" w14:textId="77777777" w:rsidR="00AD7165" w:rsidRDefault="00AD7165" w:rsidP="004B09B2">
      <w:pPr>
        <w:widowControl w:val="0"/>
        <w:autoSpaceDE w:val="0"/>
        <w:autoSpaceDN w:val="0"/>
        <w:adjustRightInd w:val="0"/>
      </w:pPr>
    </w:p>
    <w:p w14:paraId="018CA696" w14:textId="3958C581" w:rsidR="004B09B2" w:rsidRPr="004B09B2" w:rsidRDefault="004B09B2" w:rsidP="004B09B2">
      <w:pPr>
        <w:widowControl w:val="0"/>
        <w:autoSpaceDE w:val="0"/>
        <w:autoSpaceDN w:val="0"/>
        <w:adjustRightInd w:val="0"/>
        <w:rPr>
          <w:rFonts w:ascii="Times New Roman" w:hAnsi="Times New Roman" w:cs="Times New Roman"/>
        </w:rPr>
      </w:pPr>
      <w:r>
        <w:t xml:space="preserve">8- </w:t>
      </w:r>
      <w:r>
        <w:rPr>
          <w:rFonts w:ascii="Times New Roman" w:hAnsi="Times New Roman" w:cs="Times New Roman"/>
        </w:rPr>
        <w:t>N</w:t>
      </w:r>
      <w:r w:rsidRPr="004B09B2">
        <w:rPr>
          <w:rFonts w:ascii="Times New Roman" w:hAnsi="Times New Roman" w:cs="Times New Roman"/>
        </w:rPr>
        <w:t>umber-one or number-two position provides a more dominant position, which affords</w:t>
      </w:r>
      <w:r>
        <w:rPr>
          <w:rFonts w:ascii="Times New Roman" w:hAnsi="Times New Roman" w:cs="Times New Roman"/>
        </w:rPr>
        <w:t xml:space="preserve"> </w:t>
      </w:r>
      <w:r w:rsidRPr="004B09B2">
        <w:rPr>
          <w:rFonts w:ascii="Times New Roman" w:hAnsi="Times New Roman" w:cs="Times New Roman"/>
        </w:rPr>
        <w:t>advantages over the smaller competitors. These advantages can manifest themselves in a</w:t>
      </w:r>
      <w:r>
        <w:rPr>
          <w:rFonts w:ascii="Times New Roman" w:hAnsi="Times New Roman" w:cs="Times New Roman"/>
        </w:rPr>
        <w:t xml:space="preserve"> </w:t>
      </w:r>
      <w:r w:rsidRPr="004B09B2">
        <w:rPr>
          <w:rFonts w:ascii="Times New Roman" w:hAnsi="Times New Roman" w:cs="Times New Roman"/>
        </w:rPr>
        <w:t>number of ways, including broader consumer awareness in the marketplace as leading</w:t>
      </w:r>
      <w:r>
        <w:rPr>
          <w:rFonts w:ascii="Times New Roman" w:hAnsi="Times New Roman" w:cs="Times New Roman"/>
        </w:rPr>
        <w:t xml:space="preserve"> </w:t>
      </w:r>
      <w:r w:rsidRPr="004B09B2">
        <w:rPr>
          <w:rFonts w:ascii="Times New Roman" w:hAnsi="Times New Roman" w:cs="Times New Roman"/>
        </w:rPr>
        <w:t>positions in distribution. Corporations in the secondary ranks, such as numbers four or</w:t>
      </w:r>
      <w:r>
        <w:rPr>
          <w:rFonts w:ascii="Times New Roman" w:hAnsi="Times New Roman" w:cs="Times New Roman"/>
        </w:rPr>
        <w:t xml:space="preserve"> </w:t>
      </w:r>
      <w:r w:rsidRPr="004B09B2">
        <w:rPr>
          <w:rFonts w:ascii="Times New Roman" w:hAnsi="Times New Roman" w:cs="Times New Roman"/>
        </w:rPr>
        <w:t>five, may sometimes be at such a disadvantage that it is difficult for them to generate</w:t>
      </w:r>
      <w:r>
        <w:rPr>
          <w:rFonts w:ascii="Times New Roman" w:hAnsi="Times New Roman" w:cs="Times New Roman"/>
        </w:rPr>
        <w:t xml:space="preserve"> </w:t>
      </w:r>
      <w:r w:rsidRPr="004B09B2">
        <w:rPr>
          <w:rFonts w:ascii="Times New Roman" w:hAnsi="Times New Roman" w:cs="Times New Roman"/>
        </w:rPr>
        <w:t>rewarding returns. Companies within the overall company framework that do not hold a</w:t>
      </w:r>
      <w:r>
        <w:rPr>
          <w:rFonts w:ascii="Times New Roman" w:hAnsi="Times New Roman" w:cs="Times New Roman"/>
        </w:rPr>
        <w:t xml:space="preserve"> </w:t>
      </w:r>
      <w:r w:rsidRPr="004B09B2">
        <w:rPr>
          <w:rFonts w:ascii="Times New Roman" w:hAnsi="Times New Roman" w:cs="Times New Roman"/>
        </w:rPr>
        <w:t>leading position, and do not have reasonable prospects of cost-effectively acquiring such</w:t>
      </w:r>
      <w:r>
        <w:rPr>
          <w:rFonts w:ascii="Times New Roman" w:hAnsi="Times New Roman" w:cs="Times New Roman"/>
        </w:rPr>
        <w:t xml:space="preserve"> </w:t>
      </w:r>
      <w:r w:rsidRPr="004B09B2">
        <w:rPr>
          <w:rFonts w:ascii="Times New Roman" w:hAnsi="Times New Roman" w:cs="Times New Roman"/>
        </w:rPr>
        <w:t>a position, become candidates for divestiture. The released resources derived from such a</w:t>
      </w:r>
      <w:r>
        <w:rPr>
          <w:rFonts w:ascii="Times New Roman" w:hAnsi="Times New Roman" w:cs="Times New Roman"/>
        </w:rPr>
        <w:t xml:space="preserve"> </w:t>
      </w:r>
      <w:r w:rsidRPr="004B09B2">
        <w:rPr>
          <w:rFonts w:ascii="Times New Roman" w:hAnsi="Times New Roman" w:cs="Times New Roman"/>
        </w:rPr>
        <w:t>divestiture can then be reinvested in other companies to exploit the benefits of their</w:t>
      </w:r>
      <w:r>
        <w:rPr>
          <w:rFonts w:ascii="Times New Roman" w:hAnsi="Times New Roman" w:cs="Times New Roman"/>
        </w:rPr>
        <w:t xml:space="preserve"> </w:t>
      </w:r>
      <w:r w:rsidRPr="004B09B2">
        <w:rPr>
          <w:rFonts w:ascii="Times New Roman" w:hAnsi="Times New Roman" w:cs="Times New Roman"/>
        </w:rPr>
        <w:t>dominant position or used to acquire leading companies in other industries.</w:t>
      </w:r>
    </w:p>
    <w:p w14:paraId="41CFD0BA" w14:textId="77777777" w:rsidR="004B09B2" w:rsidRPr="004B09B2" w:rsidRDefault="004B09B2" w:rsidP="004B09B2"/>
    <w:p w14:paraId="5B0C413F" w14:textId="4B2121FD" w:rsidR="004E3137" w:rsidRPr="004E3137" w:rsidRDefault="004B09B2" w:rsidP="004E3137">
      <w:pPr>
        <w:widowControl w:val="0"/>
        <w:autoSpaceDE w:val="0"/>
        <w:autoSpaceDN w:val="0"/>
        <w:adjustRightInd w:val="0"/>
        <w:rPr>
          <w:rFonts w:ascii="Times New Roman" w:hAnsi="Times New Roman" w:cs="Times New Roman"/>
        </w:rPr>
      </w:pPr>
      <w:r>
        <w:rPr>
          <w:rFonts w:ascii="Times New Roman" w:hAnsi="Times New Roman" w:cs="Times New Roman"/>
        </w:rPr>
        <w:t>9-</w:t>
      </w:r>
      <w:r w:rsidR="004E3137" w:rsidRPr="004E3137">
        <w:rPr>
          <w:rFonts w:ascii="Times New Roman" w:hAnsi="Times New Roman" w:cs="Times New Roman"/>
          <w:sz w:val="22"/>
          <w:szCs w:val="22"/>
        </w:rPr>
        <w:t xml:space="preserve"> </w:t>
      </w:r>
      <w:proofErr w:type="gramStart"/>
      <w:r w:rsidR="004E3137" w:rsidRPr="004E3137">
        <w:rPr>
          <w:rFonts w:ascii="Times New Roman" w:hAnsi="Times New Roman" w:cs="Times New Roman"/>
        </w:rPr>
        <w:t>The</w:t>
      </w:r>
      <w:proofErr w:type="gramEnd"/>
      <w:r w:rsidR="004E3137" w:rsidRPr="004E3137">
        <w:rPr>
          <w:rFonts w:ascii="Times New Roman" w:hAnsi="Times New Roman" w:cs="Times New Roman"/>
        </w:rPr>
        <w:t xml:space="preserve"> winner’s curse of takeovers is the ironic hypothesis that states that bidders who</w:t>
      </w:r>
    </w:p>
    <w:p w14:paraId="4B703BE7" w14:textId="53EACD46" w:rsidR="004E3137" w:rsidRPr="004E3137" w:rsidRDefault="004E3137" w:rsidP="004E3137">
      <w:pPr>
        <w:widowControl w:val="0"/>
        <w:autoSpaceDE w:val="0"/>
        <w:autoSpaceDN w:val="0"/>
        <w:adjustRightInd w:val="0"/>
        <w:rPr>
          <w:rFonts w:ascii="Times New Roman" w:hAnsi="Times New Roman" w:cs="Times New Roman"/>
        </w:rPr>
      </w:pPr>
      <w:proofErr w:type="gramStart"/>
      <w:r w:rsidRPr="004E3137">
        <w:rPr>
          <w:rFonts w:ascii="Times New Roman" w:hAnsi="Times New Roman" w:cs="Times New Roman"/>
        </w:rPr>
        <w:t>overestimate</w:t>
      </w:r>
      <w:proofErr w:type="gramEnd"/>
      <w:r w:rsidRPr="004E3137">
        <w:rPr>
          <w:rFonts w:ascii="Times New Roman" w:hAnsi="Times New Roman" w:cs="Times New Roman"/>
        </w:rPr>
        <w:t xml:space="preserve"> the value of a target will most likely win a contest. This is due to the fact that they will be more inclined to overpay and outbid rivals who more accurately value the</w:t>
      </w:r>
      <w:r w:rsidR="00AD7165">
        <w:rPr>
          <w:rFonts w:ascii="Times New Roman" w:hAnsi="Times New Roman" w:cs="Times New Roman"/>
        </w:rPr>
        <w:t xml:space="preserve"> </w:t>
      </w:r>
      <w:r w:rsidRPr="004E3137">
        <w:rPr>
          <w:rFonts w:ascii="Times New Roman" w:hAnsi="Times New Roman" w:cs="Times New Roman"/>
        </w:rPr>
        <w:t>target. This result is not specific to takeovers but is the natural result of any bidding</w:t>
      </w:r>
    </w:p>
    <w:p w14:paraId="77460852" w14:textId="77777777" w:rsidR="004E3137" w:rsidRPr="004E3137" w:rsidRDefault="004E3137" w:rsidP="004E3137">
      <w:pPr>
        <w:widowControl w:val="0"/>
        <w:autoSpaceDE w:val="0"/>
        <w:autoSpaceDN w:val="0"/>
        <w:adjustRightInd w:val="0"/>
        <w:rPr>
          <w:rFonts w:ascii="Times New Roman" w:hAnsi="Times New Roman" w:cs="Times New Roman"/>
        </w:rPr>
      </w:pPr>
      <w:proofErr w:type="gramStart"/>
      <w:r w:rsidRPr="004E3137">
        <w:rPr>
          <w:rFonts w:ascii="Times New Roman" w:hAnsi="Times New Roman" w:cs="Times New Roman"/>
        </w:rPr>
        <w:t>contest</w:t>
      </w:r>
      <w:proofErr w:type="gramEnd"/>
      <w:r w:rsidRPr="004E3137">
        <w:rPr>
          <w:rFonts w:ascii="Times New Roman" w:hAnsi="Times New Roman" w:cs="Times New Roman"/>
        </w:rPr>
        <w:t xml:space="preserve"> One of the more public forums where this regularly occurs is the free agent</w:t>
      </w:r>
    </w:p>
    <w:p w14:paraId="54BA301E" w14:textId="77777777" w:rsidR="004E3137" w:rsidRPr="004E3137" w:rsidRDefault="004E3137" w:rsidP="004E3137">
      <w:pPr>
        <w:widowControl w:val="0"/>
        <w:autoSpaceDE w:val="0"/>
        <w:autoSpaceDN w:val="0"/>
        <w:adjustRightInd w:val="0"/>
        <w:rPr>
          <w:rFonts w:ascii="Times New Roman" w:hAnsi="Times New Roman" w:cs="Times New Roman"/>
        </w:rPr>
      </w:pPr>
      <w:proofErr w:type="gramStart"/>
      <w:r w:rsidRPr="004E3137">
        <w:rPr>
          <w:rFonts w:ascii="Times New Roman" w:hAnsi="Times New Roman" w:cs="Times New Roman"/>
        </w:rPr>
        <w:t>markets</w:t>
      </w:r>
      <w:proofErr w:type="gramEnd"/>
      <w:r w:rsidRPr="004E3137">
        <w:rPr>
          <w:rFonts w:ascii="Times New Roman" w:hAnsi="Times New Roman" w:cs="Times New Roman"/>
        </w:rPr>
        <w:t xml:space="preserve"> of sports such as baseball and basketball.75 In a study of 800 acquisitions from</w:t>
      </w:r>
    </w:p>
    <w:p w14:paraId="05D4D255" w14:textId="77777777" w:rsidR="004E3137" w:rsidRPr="004E3137" w:rsidRDefault="004E3137" w:rsidP="004E3137">
      <w:pPr>
        <w:widowControl w:val="0"/>
        <w:autoSpaceDE w:val="0"/>
        <w:autoSpaceDN w:val="0"/>
        <w:adjustRightInd w:val="0"/>
        <w:rPr>
          <w:rFonts w:ascii="Times New Roman" w:hAnsi="Times New Roman" w:cs="Times New Roman"/>
        </w:rPr>
      </w:pPr>
      <w:r w:rsidRPr="004E3137">
        <w:rPr>
          <w:rFonts w:ascii="Times New Roman" w:hAnsi="Times New Roman" w:cs="Times New Roman"/>
        </w:rPr>
        <w:t xml:space="preserve">1974 to 1983, </w:t>
      </w:r>
      <w:proofErr w:type="spellStart"/>
      <w:r w:rsidRPr="004E3137">
        <w:rPr>
          <w:rFonts w:ascii="Times New Roman" w:hAnsi="Times New Roman" w:cs="Times New Roman"/>
        </w:rPr>
        <w:t>Varaiya</w:t>
      </w:r>
      <w:proofErr w:type="spellEnd"/>
      <w:r w:rsidRPr="004E3137">
        <w:rPr>
          <w:rFonts w:ascii="Times New Roman" w:hAnsi="Times New Roman" w:cs="Times New Roman"/>
        </w:rPr>
        <w:t xml:space="preserve"> showed that on average the winning bid in takeover contests</w:t>
      </w:r>
    </w:p>
    <w:p w14:paraId="5095BBC7" w14:textId="77777777" w:rsidR="004E3137" w:rsidRPr="004E3137" w:rsidRDefault="004E3137" w:rsidP="004E3137">
      <w:pPr>
        <w:widowControl w:val="0"/>
        <w:autoSpaceDE w:val="0"/>
        <w:autoSpaceDN w:val="0"/>
        <w:adjustRightInd w:val="0"/>
        <w:rPr>
          <w:rFonts w:ascii="Times New Roman" w:hAnsi="Times New Roman" w:cs="Times New Roman"/>
        </w:rPr>
      </w:pPr>
      <w:proofErr w:type="gramStart"/>
      <w:r w:rsidRPr="004E3137">
        <w:rPr>
          <w:rFonts w:ascii="Times New Roman" w:hAnsi="Times New Roman" w:cs="Times New Roman"/>
        </w:rPr>
        <w:t>significantly</w:t>
      </w:r>
      <w:proofErr w:type="gramEnd"/>
      <w:r w:rsidRPr="004E3137">
        <w:rPr>
          <w:rFonts w:ascii="Times New Roman" w:hAnsi="Times New Roman" w:cs="Times New Roman"/>
        </w:rPr>
        <w:t xml:space="preserve"> overstated the capital market’s estimate of any takeover gains by as much as</w:t>
      </w:r>
    </w:p>
    <w:p w14:paraId="22E3B9F6" w14:textId="275C0C01" w:rsidR="004B09B2" w:rsidRPr="004E3137" w:rsidRDefault="004E3137" w:rsidP="004E3137">
      <w:pPr>
        <w:widowControl w:val="0"/>
        <w:autoSpaceDE w:val="0"/>
        <w:autoSpaceDN w:val="0"/>
        <w:adjustRightInd w:val="0"/>
        <w:rPr>
          <w:rFonts w:ascii="Times New Roman" w:hAnsi="Times New Roman" w:cs="Times New Roman"/>
        </w:rPr>
      </w:pPr>
      <w:r w:rsidRPr="004E3137">
        <w:rPr>
          <w:rFonts w:ascii="Times New Roman" w:hAnsi="Times New Roman" w:cs="Times New Roman"/>
        </w:rPr>
        <w:t>67%</w:t>
      </w:r>
      <w:proofErr w:type="gramStart"/>
      <w:r w:rsidRPr="004E3137">
        <w:rPr>
          <w:rFonts w:ascii="Times New Roman" w:hAnsi="Times New Roman" w:cs="Times New Roman"/>
        </w:rPr>
        <w:t>.76</w:t>
      </w:r>
      <w:proofErr w:type="gramEnd"/>
      <w:r w:rsidRPr="004E3137">
        <w:rPr>
          <w:rFonts w:ascii="Times New Roman" w:hAnsi="Times New Roman" w:cs="Times New Roman"/>
        </w:rPr>
        <w:t xml:space="preserve"> He measured overpayment as the difference between the winning bid premium and</w:t>
      </w:r>
      <w:r>
        <w:rPr>
          <w:rFonts w:ascii="Times New Roman" w:hAnsi="Times New Roman" w:cs="Times New Roman"/>
        </w:rPr>
        <w:t xml:space="preserve"> </w:t>
      </w:r>
      <w:r w:rsidRPr="004E3137">
        <w:rPr>
          <w:rFonts w:ascii="Times New Roman" w:hAnsi="Times New Roman" w:cs="Times New Roman"/>
        </w:rPr>
        <w:t>the highest bid possible before the market responded negatively to the bid.</w:t>
      </w:r>
    </w:p>
    <w:p w14:paraId="12D19464" w14:textId="2236B861" w:rsidR="006D1110" w:rsidRDefault="006D1110" w:rsidP="006D1110">
      <w:pPr>
        <w:widowControl w:val="0"/>
        <w:autoSpaceDE w:val="0"/>
        <w:autoSpaceDN w:val="0"/>
        <w:adjustRightInd w:val="0"/>
        <w:spacing w:after="240"/>
        <w:rPr>
          <w:rFonts w:ascii="Times New Roman" w:hAnsi="Times New Roman" w:cs="Times New Roman"/>
        </w:rPr>
      </w:pPr>
    </w:p>
    <w:p w14:paraId="04B1E384" w14:textId="27772E44" w:rsidR="00891FBA" w:rsidRDefault="00891FBA" w:rsidP="006D1110">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w:t>
      </w:r>
    </w:p>
    <w:p w14:paraId="60C2FE75" w14:textId="2A1B564B" w:rsidR="006D1110" w:rsidRPr="006D1110" w:rsidRDefault="006D1110" w:rsidP="006D1110">
      <w:pPr>
        <w:widowControl w:val="0"/>
        <w:autoSpaceDE w:val="0"/>
        <w:autoSpaceDN w:val="0"/>
        <w:adjustRightInd w:val="0"/>
        <w:spacing w:after="240"/>
        <w:rPr>
          <w:rFonts w:ascii="Times New Roman" w:hAnsi="Times New Roman" w:cs="Times New Roman"/>
        </w:rPr>
      </w:pPr>
      <w:r w:rsidRPr="006D1110">
        <w:rPr>
          <w:rFonts w:ascii="Times New Roman" w:hAnsi="Times New Roman" w:cs="Times New Roman"/>
        </w:rPr>
        <w:br/>
      </w:r>
      <w:r w:rsidRPr="006D1110">
        <w:rPr>
          <w:rFonts w:ascii="Times New Roman" w:hAnsi="Times New Roman" w:cs="Times New Roman"/>
        </w:rPr>
        <w:br/>
      </w:r>
    </w:p>
    <w:p w14:paraId="50992F11" w14:textId="2D4B59CA" w:rsidR="006C3B4B" w:rsidRPr="001C60FA" w:rsidRDefault="006C3B4B" w:rsidP="001C60FA">
      <w:pPr>
        <w:widowControl w:val="0"/>
        <w:autoSpaceDE w:val="0"/>
        <w:autoSpaceDN w:val="0"/>
        <w:adjustRightInd w:val="0"/>
        <w:spacing w:after="240"/>
        <w:rPr>
          <w:rFonts w:ascii="Times New Roman" w:hAnsi="Times New Roman" w:cs="Times New Roman"/>
        </w:rPr>
      </w:pPr>
    </w:p>
    <w:sectPr w:rsidR="006C3B4B" w:rsidRPr="001C60FA" w:rsidSect="00C4656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31FAA"/>
    <w:multiLevelType w:val="hybridMultilevel"/>
    <w:tmpl w:val="D1566776"/>
    <w:lvl w:ilvl="0" w:tplc="895ACD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9041BD5"/>
    <w:multiLevelType w:val="hybridMultilevel"/>
    <w:tmpl w:val="3FE49D44"/>
    <w:lvl w:ilvl="0" w:tplc="895ACD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66F41D3"/>
    <w:multiLevelType w:val="hybridMultilevel"/>
    <w:tmpl w:val="DE1EAB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D89"/>
    <w:rsid w:val="0011352A"/>
    <w:rsid w:val="001C60FA"/>
    <w:rsid w:val="001E23CE"/>
    <w:rsid w:val="002305E3"/>
    <w:rsid w:val="004B09B2"/>
    <w:rsid w:val="004D7A1D"/>
    <w:rsid w:val="004E3137"/>
    <w:rsid w:val="006C3B4B"/>
    <w:rsid w:val="006D1110"/>
    <w:rsid w:val="00714206"/>
    <w:rsid w:val="0072269A"/>
    <w:rsid w:val="00774262"/>
    <w:rsid w:val="00835DB0"/>
    <w:rsid w:val="00891FBA"/>
    <w:rsid w:val="00922D9A"/>
    <w:rsid w:val="009D2D89"/>
    <w:rsid w:val="00A44901"/>
    <w:rsid w:val="00A72052"/>
    <w:rsid w:val="00AD7165"/>
    <w:rsid w:val="00BB1126"/>
    <w:rsid w:val="00C46562"/>
    <w:rsid w:val="00FB05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38BD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5F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5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4</Pages>
  <Words>1482</Words>
  <Characters>8451</Characters>
  <Application>Microsoft Macintosh Word</Application>
  <DocSecurity>0</DocSecurity>
  <Lines>70</Lines>
  <Paragraphs>19</Paragraphs>
  <ScaleCrop>false</ScaleCrop>
  <Company/>
  <LinksUpToDate>false</LinksUpToDate>
  <CharactersWithSpaces>9914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Iakovos Vathis</dc:creator>
  <cp:keywords/>
  <dc:description/>
  <cp:lastModifiedBy>Iakovos Vathis</cp:lastModifiedBy>
  <cp:revision>8</cp:revision>
  <dcterms:created xsi:type="dcterms:W3CDTF">2015-09-26T04:45:00Z</dcterms:created>
  <dcterms:modified xsi:type="dcterms:W3CDTF">2015-11-10T04:05:00Z</dcterms:modified>
</cp:coreProperties>
</file>