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5D315F" w14:textId="44EB251C" w:rsidR="008925BD" w:rsidRDefault="00DB43AC" w:rsidP="004E756E">
      <w:pPr>
        <w:jc w:val="center"/>
        <w:rPr>
          <w:sz w:val="28"/>
          <w:szCs w:val="28"/>
        </w:rPr>
      </w:pPr>
      <w:r>
        <w:rPr>
          <w:sz w:val="28"/>
          <w:szCs w:val="28"/>
        </w:rPr>
        <w:t>ADM2342</w:t>
      </w:r>
      <w:bookmarkStart w:id="0" w:name="_GoBack"/>
      <w:bookmarkEnd w:id="0"/>
      <w:r w:rsidR="004E756E" w:rsidRPr="004E756E">
        <w:rPr>
          <w:sz w:val="28"/>
          <w:szCs w:val="28"/>
        </w:rPr>
        <w:t xml:space="preserve"> – Definition Sheet for Midterm</w:t>
      </w:r>
    </w:p>
    <w:p w14:paraId="791587AD" w14:textId="4A02F6A0" w:rsidR="00277D90" w:rsidRPr="00277D90" w:rsidRDefault="00277D90" w:rsidP="00277D90">
      <w:pPr>
        <w:spacing w:line="360" w:lineRule="auto"/>
        <w:rPr>
          <w:sz w:val="28"/>
          <w:szCs w:val="28"/>
          <w:u w:val="single"/>
        </w:rPr>
      </w:pPr>
      <w:r w:rsidRPr="00277D90">
        <w:rPr>
          <w:sz w:val="28"/>
          <w:szCs w:val="28"/>
          <w:u w:val="single"/>
        </w:rPr>
        <w:t>Chapter 1</w:t>
      </w:r>
    </w:p>
    <w:p w14:paraId="003BD545" w14:textId="77777777" w:rsidR="004E756E" w:rsidRDefault="004E756E">
      <w:r w:rsidRPr="004E756E">
        <w:rPr>
          <w:b/>
          <w:u w:val="single"/>
        </w:rPr>
        <w:t xml:space="preserve">Financial Accounting/Reporting </w:t>
      </w:r>
      <w:r>
        <w:t xml:space="preserve">– process that culminates in the preparation of financial reports that cover all of the enterprise’s business activities and that are used by both </w:t>
      </w:r>
      <w:r>
        <w:rPr>
          <w:b/>
        </w:rPr>
        <w:t>internal</w:t>
      </w:r>
      <w:r>
        <w:t xml:space="preserve"> and </w:t>
      </w:r>
      <w:r>
        <w:rPr>
          <w:b/>
        </w:rPr>
        <w:t>external</w:t>
      </w:r>
      <w:r>
        <w:t xml:space="preserve"> users</w:t>
      </w:r>
    </w:p>
    <w:p w14:paraId="6EBC3ED9" w14:textId="77777777" w:rsidR="00277D90" w:rsidRDefault="00277D90"/>
    <w:p w14:paraId="12715DAF" w14:textId="77777777" w:rsidR="004E756E" w:rsidRDefault="004E756E">
      <w:r>
        <w:rPr>
          <w:b/>
          <w:u w:val="single"/>
        </w:rPr>
        <w:t>Managerial</w:t>
      </w:r>
      <w:r w:rsidRPr="004E756E">
        <w:rPr>
          <w:b/>
          <w:u w:val="single"/>
        </w:rPr>
        <w:t xml:space="preserve"> Accounting</w:t>
      </w:r>
      <w:r>
        <w:t xml:space="preserve"> – process of identifying, measuring, analyzing, and communicating financial information to </w:t>
      </w:r>
      <w:r>
        <w:rPr>
          <w:b/>
        </w:rPr>
        <w:t>internal</w:t>
      </w:r>
      <w:r>
        <w:t xml:space="preserve"> decision-makers</w:t>
      </w:r>
    </w:p>
    <w:p w14:paraId="2223BD19" w14:textId="77777777" w:rsidR="004E756E" w:rsidRDefault="004E756E"/>
    <w:p w14:paraId="501A249B" w14:textId="77777777" w:rsidR="004E756E" w:rsidRDefault="004E756E">
      <w:r w:rsidRPr="004E756E">
        <w:rPr>
          <w:b/>
          <w:u w:val="single"/>
        </w:rPr>
        <w:t>Stakeholders</w:t>
      </w:r>
      <w:r>
        <w:t xml:space="preserve"> – parties who have something at risk in the financial reporting environment (such as salary, job, reputation, or investment); anyone who </w:t>
      </w:r>
      <w:proofErr w:type="gramStart"/>
      <w:r>
        <w:rPr>
          <w:b/>
        </w:rPr>
        <w:t>prepares,</w:t>
      </w:r>
      <w:proofErr w:type="gramEnd"/>
      <w:r>
        <w:rPr>
          <w:b/>
        </w:rPr>
        <w:t xml:space="preserve"> relies on, reviews, audits, or monitors </w:t>
      </w:r>
      <w:r w:rsidRPr="004E756E">
        <w:t>financial information.</w:t>
      </w:r>
      <w:r>
        <w:t xml:space="preserve"> </w:t>
      </w:r>
    </w:p>
    <w:p w14:paraId="15FB2707" w14:textId="77777777" w:rsidR="004E756E" w:rsidRDefault="004E756E"/>
    <w:p w14:paraId="5F14ED6A" w14:textId="77777777" w:rsidR="004E756E" w:rsidRDefault="004E756E">
      <w:r w:rsidRPr="004E756E">
        <w:rPr>
          <w:b/>
          <w:u w:val="single"/>
        </w:rPr>
        <w:t>Objective of General-Pu</w:t>
      </w:r>
      <w:r>
        <w:rPr>
          <w:b/>
          <w:u w:val="single"/>
        </w:rPr>
        <w:t>r</w:t>
      </w:r>
      <w:r w:rsidRPr="004E756E">
        <w:rPr>
          <w:b/>
          <w:u w:val="single"/>
        </w:rPr>
        <w:t>pose Financial Reporting</w:t>
      </w:r>
      <w:r>
        <w:t xml:space="preserve"> - to </w:t>
      </w:r>
      <w:r>
        <w:rPr>
          <w:b/>
        </w:rPr>
        <w:t xml:space="preserve">provide financial information about the reporting entity that is useful to present and potential equity investors, lenders, and other creditors in making decisions in the capacity as capital providers </w:t>
      </w:r>
      <w:r>
        <w:t xml:space="preserve">(referred to as </w:t>
      </w:r>
      <w:r w:rsidRPr="004E756E">
        <w:rPr>
          <w:u w:val="single"/>
        </w:rPr>
        <w:t>decision-usefulness approach</w:t>
      </w:r>
      <w:r>
        <w:t>)</w:t>
      </w:r>
    </w:p>
    <w:p w14:paraId="40E4EC5A" w14:textId="77777777" w:rsidR="007146C4" w:rsidRDefault="007146C4"/>
    <w:p w14:paraId="294C014D" w14:textId="77777777" w:rsidR="007146C4" w:rsidRDefault="007146C4">
      <w:r>
        <w:rPr>
          <w:b/>
          <w:u w:val="single"/>
        </w:rPr>
        <w:t>Stewardship</w:t>
      </w:r>
      <w:r>
        <w:t xml:space="preserve"> – management is accountable to investors for the custody and safekeeping of the company’s economic resources and for the efficient and profitable use</w:t>
      </w:r>
    </w:p>
    <w:p w14:paraId="63DAC12F" w14:textId="77777777" w:rsidR="007146C4" w:rsidRDefault="007146C4"/>
    <w:p w14:paraId="5A321C96" w14:textId="77777777" w:rsidR="007146C4" w:rsidRDefault="007146C4">
      <w:r>
        <w:rPr>
          <w:b/>
          <w:u w:val="single"/>
        </w:rPr>
        <w:t>Information asymmetry</w:t>
      </w:r>
      <w:r>
        <w:t xml:space="preserve"> – when not all stakeholders have equal access to all relevant information i.e. management has more information than others since they run the company</w:t>
      </w:r>
    </w:p>
    <w:p w14:paraId="4F7F91A4" w14:textId="77777777" w:rsidR="007146C4" w:rsidRDefault="007146C4"/>
    <w:p w14:paraId="6C0310AD" w14:textId="77777777" w:rsidR="007146C4" w:rsidRDefault="007146C4">
      <w:r w:rsidRPr="007146C4">
        <w:rPr>
          <w:b/>
          <w:u w:val="single"/>
        </w:rPr>
        <w:t>Accounting standards</w:t>
      </w:r>
      <w:r>
        <w:t xml:space="preserve"> – help reduce </w:t>
      </w:r>
      <w:r>
        <w:rPr>
          <w:i/>
        </w:rPr>
        <w:t>information asymmetry</w:t>
      </w:r>
      <w:r>
        <w:t xml:space="preserve"> by requiring that transactions and events be recognized, measured, presented, and disclosed in a specific way</w:t>
      </w:r>
    </w:p>
    <w:p w14:paraId="4CA39D5B" w14:textId="77777777" w:rsidR="007146C4" w:rsidRDefault="007146C4"/>
    <w:p w14:paraId="3BD8841A" w14:textId="77777777" w:rsidR="007146C4" w:rsidRDefault="007146C4">
      <w:r>
        <w:rPr>
          <w:b/>
          <w:u w:val="single"/>
        </w:rPr>
        <w:t>Generally Accepted Accounting Principles (GAAP)</w:t>
      </w:r>
      <w:r>
        <w:t xml:space="preserve"> – a common set of standards and procedures that have been developed and are generally accepted and universally practiced</w:t>
      </w:r>
      <w:r w:rsidR="00070FA9">
        <w:t>; not only do they includes specific rules, practices, and procedures for particular circumstances, but also broad principles and conventions that apply generally, including underlying concepts</w:t>
      </w:r>
    </w:p>
    <w:p w14:paraId="7C509D54" w14:textId="77777777" w:rsidR="007146C4" w:rsidRDefault="007146C4"/>
    <w:p w14:paraId="3BB08F16" w14:textId="77777777" w:rsidR="007146C4" w:rsidRDefault="007146C4">
      <w:r>
        <w:rPr>
          <w:b/>
          <w:u w:val="single"/>
        </w:rPr>
        <w:t>Standard Setting</w:t>
      </w:r>
      <w:r>
        <w:t xml:space="preserve"> – process used to develop GAAPs – rules, practices, and procedures for all companies to follow</w:t>
      </w:r>
    </w:p>
    <w:p w14:paraId="7F6E044C" w14:textId="77777777" w:rsidR="007146C4" w:rsidRDefault="007146C4"/>
    <w:p w14:paraId="3AA7D87D" w14:textId="77777777" w:rsidR="007146C4" w:rsidRDefault="007146C4">
      <w:r>
        <w:rPr>
          <w:b/>
          <w:i/>
          <w:u w:val="single"/>
        </w:rPr>
        <w:t>Canadian Accounting Standards Board (</w:t>
      </w:r>
      <w:proofErr w:type="spellStart"/>
      <w:r>
        <w:rPr>
          <w:b/>
          <w:i/>
          <w:u w:val="single"/>
        </w:rPr>
        <w:t>AcSB</w:t>
      </w:r>
      <w:proofErr w:type="spellEnd"/>
      <w:r>
        <w:rPr>
          <w:b/>
          <w:i/>
          <w:u w:val="single"/>
        </w:rPr>
        <w:t>)</w:t>
      </w:r>
      <w:r>
        <w:t xml:space="preserve"> – develops GAAP</w:t>
      </w:r>
      <w:r w:rsidR="00070FA9">
        <w:t xml:space="preserve">s known as </w:t>
      </w:r>
      <w:r w:rsidR="00070FA9" w:rsidRPr="00070FA9">
        <w:rPr>
          <w:b/>
        </w:rPr>
        <w:t>ASPE (Accounting Standards for Private Enterprises)</w:t>
      </w:r>
      <w:r>
        <w:t xml:space="preserve"> for Canadian Private </w:t>
      </w:r>
      <w:r w:rsidR="00070FA9">
        <w:t>Companies, pension plans, and not-for-profit entities</w:t>
      </w:r>
    </w:p>
    <w:p w14:paraId="4C51DD9A" w14:textId="5BCBBEE5" w:rsidR="000E24D8" w:rsidRDefault="000E24D8" w:rsidP="00E8058E">
      <w:pPr>
        <w:pStyle w:val="ListParagraph"/>
        <w:numPr>
          <w:ilvl w:val="0"/>
          <w:numId w:val="7"/>
        </w:numPr>
      </w:pPr>
      <w:proofErr w:type="gramStart"/>
      <w:r>
        <w:t>sets</w:t>
      </w:r>
      <w:proofErr w:type="gramEnd"/>
      <w:r>
        <w:t xml:space="preserve"> GAAP in Canada and produces a variety of authoritative material, including the most important source of GAAP: the CICA Handbook (Canadian Institute of Chartered Accountants)</w:t>
      </w:r>
    </w:p>
    <w:p w14:paraId="0AEDB1D4" w14:textId="66544885" w:rsidR="00E8058E" w:rsidRDefault="00E8058E" w:rsidP="00E8058E">
      <w:pPr>
        <w:pStyle w:val="ListParagraph"/>
        <w:numPr>
          <w:ilvl w:val="0"/>
          <w:numId w:val="7"/>
        </w:numPr>
      </w:pPr>
      <w:r>
        <w:lastRenderedPageBreak/>
        <w:t xml:space="preserve">Before 2011, responsible for setting standards for </w:t>
      </w:r>
      <w:r>
        <w:rPr>
          <w:b/>
        </w:rPr>
        <w:t>public</w:t>
      </w:r>
      <w:r>
        <w:t xml:space="preserve"> and </w:t>
      </w:r>
      <w:r>
        <w:rPr>
          <w:b/>
        </w:rPr>
        <w:t>private</w:t>
      </w:r>
      <w:r>
        <w:t xml:space="preserve"> entities as well as for </w:t>
      </w:r>
      <w:r w:rsidRPr="00E8058E">
        <w:rPr>
          <w:b/>
        </w:rPr>
        <w:t>not-for-profit</w:t>
      </w:r>
      <w:r>
        <w:t xml:space="preserve"> entities</w:t>
      </w:r>
    </w:p>
    <w:p w14:paraId="4A6F049C" w14:textId="12C95913" w:rsidR="00E8058E" w:rsidRDefault="00E8058E" w:rsidP="00E8058E">
      <w:pPr>
        <w:pStyle w:val="ListParagraph"/>
        <w:numPr>
          <w:ilvl w:val="0"/>
          <w:numId w:val="7"/>
        </w:numPr>
      </w:pPr>
      <w:r>
        <w:t xml:space="preserve">As of 2011, only responsible for developing standards for </w:t>
      </w:r>
      <w:r>
        <w:rPr>
          <w:b/>
        </w:rPr>
        <w:t>private</w:t>
      </w:r>
      <w:r>
        <w:t xml:space="preserve"> enterprises, </w:t>
      </w:r>
      <w:r>
        <w:rPr>
          <w:b/>
        </w:rPr>
        <w:t>not-for-profit</w:t>
      </w:r>
      <w:r>
        <w:t xml:space="preserve"> enterprises, and </w:t>
      </w:r>
      <w:r>
        <w:rPr>
          <w:b/>
        </w:rPr>
        <w:t>pension plans</w:t>
      </w:r>
      <w:r>
        <w:t>.</w:t>
      </w:r>
    </w:p>
    <w:p w14:paraId="5428F712" w14:textId="77777777" w:rsidR="00070FA9" w:rsidRDefault="00070FA9"/>
    <w:p w14:paraId="429B4834" w14:textId="77777777" w:rsidR="00070FA9" w:rsidRDefault="00070FA9">
      <w:r>
        <w:rPr>
          <w:b/>
          <w:i/>
          <w:u w:val="single"/>
        </w:rPr>
        <w:t>International Accounting Standards Board (IASB)</w:t>
      </w:r>
      <w:r>
        <w:t xml:space="preserve"> – develops GAAPs known as </w:t>
      </w:r>
      <w:r w:rsidRPr="00070FA9">
        <w:rPr>
          <w:b/>
        </w:rPr>
        <w:t>IFRS (International Financial Reporting Standards)</w:t>
      </w:r>
      <w:r>
        <w:rPr>
          <w:b/>
        </w:rPr>
        <w:t xml:space="preserve"> </w:t>
      </w:r>
      <w:r>
        <w:t>for non-private companies (private and not-for-profit companies can choose to use IFRS if they want to)</w:t>
      </w:r>
    </w:p>
    <w:p w14:paraId="3EE9BDCD" w14:textId="77777777" w:rsidR="00E8058E" w:rsidRDefault="00E8058E"/>
    <w:p w14:paraId="282347DC" w14:textId="746612D7" w:rsidR="00E8058E" w:rsidRPr="00E8058E" w:rsidRDefault="00E8058E">
      <w:r>
        <w:rPr>
          <w:b/>
          <w:i/>
          <w:u w:val="single"/>
        </w:rPr>
        <w:t>Accounting Standards Oversight Council (</w:t>
      </w:r>
      <w:proofErr w:type="spellStart"/>
      <w:r>
        <w:rPr>
          <w:b/>
          <w:i/>
          <w:u w:val="single"/>
        </w:rPr>
        <w:t>AcSOC</w:t>
      </w:r>
      <w:proofErr w:type="spellEnd"/>
      <w:r>
        <w:rPr>
          <w:b/>
          <w:i/>
          <w:u w:val="single"/>
        </w:rPr>
        <w:t>)</w:t>
      </w:r>
      <w:r>
        <w:t xml:space="preserve"> – oversees </w:t>
      </w:r>
      <w:proofErr w:type="spellStart"/>
      <w:r>
        <w:t>AcSB</w:t>
      </w:r>
      <w:proofErr w:type="spellEnd"/>
      <w:r>
        <w:t xml:space="preserve"> activities. Provides input to </w:t>
      </w:r>
      <w:proofErr w:type="spellStart"/>
      <w:r>
        <w:t>AcSB</w:t>
      </w:r>
      <w:proofErr w:type="spellEnd"/>
      <w:r>
        <w:t xml:space="preserve"> activities and reports to the public</w:t>
      </w:r>
    </w:p>
    <w:p w14:paraId="7833DAB9" w14:textId="77777777" w:rsidR="00070FA9" w:rsidRDefault="00070FA9"/>
    <w:p w14:paraId="25EFC228" w14:textId="79F83119" w:rsidR="00CC4BA4" w:rsidRDefault="00070FA9">
      <w:r>
        <w:t xml:space="preserve"> </w:t>
      </w:r>
      <w:r w:rsidR="003C15C0">
        <w:rPr>
          <w:b/>
          <w:u w:val="single"/>
        </w:rPr>
        <w:t>Professional Judgment</w:t>
      </w:r>
      <w:r w:rsidR="003C15C0">
        <w:t xml:space="preserve"> – plays an important role in ASPE and IFRS since much of GAAP is based on general principles, which need to be interpreted</w:t>
      </w:r>
    </w:p>
    <w:p w14:paraId="46C40C28" w14:textId="77777777" w:rsidR="00277D90" w:rsidRDefault="00277D90"/>
    <w:p w14:paraId="1C771FB8" w14:textId="210893BD" w:rsidR="00277D90" w:rsidRPr="00277D90" w:rsidRDefault="00277D90" w:rsidP="00277D90">
      <w:pPr>
        <w:spacing w:line="360" w:lineRule="auto"/>
        <w:rPr>
          <w:sz w:val="28"/>
          <w:szCs w:val="28"/>
          <w:u w:val="single"/>
        </w:rPr>
      </w:pPr>
      <w:r>
        <w:rPr>
          <w:sz w:val="28"/>
          <w:szCs w:val="28"/>
          <w:u w:val="single"/>
        </w:rPr>
        <w:t>Chapter 2</w:t>
      </w:r>
    </w:p>
    <w:p w14:paraId="61186E7C" w14:textId="01536710" w:rsidR="00277D90" w:rsidRPr="00277D90" w:rsidRDefault="00277D90" w:rsidP="006019A4">
      <w:pPr>
        <w:spacing w:line="276" w:lineRule="auto"/>
        <w:rPr>
          <w:sz w:val="28"/>
          <w:szCs w:val="28"/>
        </w:rPr>
      </w:pPr>
      <w:r w:rsidRPr="00277D90">
        <w:rPr>
          <w:sz w:val="28"/>
          <w:szCs w:val="28"/>
        </w:rPr>
        <w:t>Qualitative Characteristics of Accounting Information</w:t>
      </w:r>
    </w:p>
    <w:p w14:paraId="242158F0" w14:textId="7BF1A69E" w:rsidR="00277D90" w:rsidRPr="00277D90" w:rsidRDefault="00277D90" w:rsidP="00277D90">
      <w:pPr>
        <w:spacing w:line="360" w:lineRule="auto"/>
        <w:rPr>
          <w:u w:val="single"/>
        </w:rPr>
      </w:pPr>
      <w:r>
        <w:rPr>
          <w:u w:val="single"/>
        </w:rPr>
        <w:t>2 Fundamental Qualitative Characteristics</w:t>
      </w:r>
    </w:p>
    <w:p w14:paraId="1160F40D" w14:textId="77777777" w:rsidR="001609DD" w:rsidRDefault="00927D1F" w:rsidP="00277D90">
      <w:r>
        <w:rPr>
          <w:b/>
          <w:u w:val="single"/>
        </w:rPr>
        <w:t>Relevance</w:t>
      </w:r>
      <w:r w:rsidR="00277D90" w:rsidRPr="00927D1F">
        <w:rPr>
          <w:b/>
        </w:rPr>
        <w:t xml:space="preserve"> </w:t>
      </w:r>
      <w:r w:rsidR="00277D90">
        <w:t xml:space="preserve">– </w:t>
      </w:r>
      <w:r>
        <w:t xml:space="preserve">accounting info must be capable of </w:t>
      </w:r>
      <w:r>
        <w:rPr>
          <w:b/>
        </w:rPr>
        <w:t>making a difference in a decision</w:t>
      </w:r>
      <w:r>
        <w:t xml:space="preserve">. </w:t>
      </w:r>
    </w:p>
    <w:p w14:paraId="364445DE" w14:textId="77777777" w:rsidR="001609DD" w:rsidRDefault="001609DD" w:rsidP="001609DD">
      <w:pPr>
        <w:pStyle w:val="ListParagraph"/>
        <w:numPr>
          <w:ilvl w:val="0"/>
          <w:numId w:val="8"/>
        </w:numPr>
      </w:pPr>
      <w:r>
        <w:t xml:space="preserve">Info either has </w:t>
      </w:r>
      <w:r>
        <w:rPr>
          <w:b/>
        </w:rPr>
        <w:t xml:space="preserve">predictive </w:t>
      </w:r>
      <w:r w:rsidRPr="001609DD">
        <w:rPr>
          <w:b/>
        </w:rPr>
        <w:t>value</w:t>
      </w:r>
      <w:r>
        <w:t xml:space="preserve"> (</w:t>
      </w:r>
      <w:r w:rsidR="00927D1F">
        <w:t>helps users make predictions about the final outcome of past, present, or future events</w:t>
      </w:r>
      <w:r>
        <w:t>)</w:t>
      </w:r>
      <w:r w:rsidR="00927D1F">
        <w:t xml:space="preserve"> </w:t>
      </w:r>
      <w:r>
        <w:t xml:space="preserve">or </w:t>
      </w:r>
      <w:r w:rsidRPr="001609DD">
        <w:rPr>
          <w:b/>
        </w:rPr>
        <w:t>feedback/</w:t>
      </w:r>
      <w:r>
        <w:rPr>
          <w:b/>
        </w:rPr>
        <w:t>confirmatory value</w:t>
      </w:r>
      <w:r w:rsidR="00927D1F">
        <w:t xml:space="preserve"> </w:t>
      </w:r>
      <w:r>
        <w:t>(</w:t>
      </w:r>
      <w:r w:rsidR="00927D1F">
        <w:t>helps users confirm or correct their previous expectations</w:t>
      </w:r>
    </w:p>
    <w:p w14:paraId="6A96DC0B" w14:textId="4DB2B04C" w:rsidR="00927D1F" w:rsidRDefault="00927D1F" w:rsidP="00277D90">
      <w:pPr>
        <w:pStyle w:val="ListParagraph"/>
        <w:numPr>
          <w:ilvl w:val="0"/>
          <w:numId w:val="8"/>
        </w:numPr>
      </w:pPr>
      <w:r>
        <w:t xml:space="preserve">Info must also be </w:t>
      </w:r>
      <w:r w:rsidRPr="001609DD">
        <w:rPr>
          <w:b/>
        </w:rPr>
        <w:t>material</w:t>
      </w:r>
      <w:r w:rsidR="001609DD">
        <w:t xml:space="preserve"> which refers to how important a piece of info is</w:t>
      </w:r>
    </w:p>
    <w:p w14:paraId="02767D5C" w14:textId="77777777" w:rsidR="001609DD" w:rsidRDefault="001609DD" w:rsidP="001609DD">
      <w:pPr>
        <w:pStyle w:val="ListParagraph"/>
      </w:pPr>
    </w:p>
    <w:p w14:paraId="4688AEBD" w14:textId="47758D91" w:rsidR="003877CD" w:rsidRDefault="00927D1F" w:rsidP="00277D90">
      <w:r>
        <w:rPr>
          <w:b/>
          <w:u w:val="single"/>
        </w:rPr>
        <w:t>Representational Faithfulness</w:t>
      </w:r>
      <w:r>
        <w:t xml:space="preserve"> </w:t>
      </w:r>
      <w:r w:rsidR="006019A4">
        <w:t>–</w:t>
      </w:r>
      <w:r>
        <w:t xml:space="preserve"> </w:t>
      </w:r>
      <w:r w:rsidR="006019A4">
        <w:t xml:space="preserve">accounting info must be representationally faithful to the extent that it reflects the underlying </w:t>
      </w:r>
      <w:r w:rsidR="003877CD">
        <w:rPr>
          <w:b/>
        </w:rPr>
        <w:t>business</w:t>
      </w:r>
      <w:r w:rsidR="006019A4">
        <w:rPr>
          <w:b/>
        </w:rPr>
        <w:t xml:space="preserve"> substance</w:t>
      </w:r>
      <w:r w:rsidR="006019A4">
        <w:t xml:space="preserve"> of an event or transaction (referred to as </w:t>
      </w:r>
      <w:r w:rsidR="006019A4">
        <w:rPr>
          <w:b/>
        </w:rPr>
        <w:t>transparency</w:t>
      </w:r>
      <w:r w:rsidR="006019A4">
        <w:t xml:space="preserve">). </w:t>
      </w:r>
      <w:r w:rsidR="003877CD">
        <w:t>Info must be:</w:t>
      </w:r>
    </w:p>
    <w:p w14:paraId="4BC68C92" w14:textId="7A8B2774" w:rsidR="003877CD" w:rsidRDefault="003877CD" w:rsidP="003877CD">
      <w:pPr>
        <w:pStyle w:val="ListParagraph"/>
        <w:numPr>
          <w:ilvl w:val="0"/>
          <w:numId w:val="9"/>
        </w:numPr>
      </w:pPr>
      <w:r w:rsidRPr="003877CD">
        <w:rPr>
          <w:b/>
        </w:rPr>
        <w:t>C</w:t>
      </w:r>
      <w:r w:rsidR="006019A4" w:rsidRPr="003877CD">
        <w:rPr>
          <w:b/>
        </w:rPr>
        <w:t xml:space="preserve">omplete </w:t>
      </w:r>
      <w:r w:rsidR="006019A4">
        <w:t>– statements should include all info necessary to portray the unde</w:t>
      </w:r>
      <w:r>
        <w:t>rlying events and transactions</w:t>
      </w:r>
    </w:p>
    <w:p w14:paraId="24692147" w14:textId="6247F85C" w:rsidR="003877CD" w:rsidRDefault="003877CD" w:rsidP="003877CD">
      <w:pPr>
        <w:pStyle w:val="ListParagraph"/>
        <w:numPr>
          <w:ilvl w:val="0"/>
          <w:numId w:val="9"/>
        </w:numPr>
      </w:pPr>
      <w:r>
        <w:rPr>
          <w:b/>
        </w:rPr>
        <w:t>N</w:t>
      </w:r>
      <w:r w:rsidR="006019A4" w:rsidRPr="003877CD">
        <w:rPr>
          <w:b/>
        </w:rPr>
        <w:t>eutral</w:t>
      </w:r>
      <w:r w:rsidR="006019A4">
        <w:t xml:space="preserve"> – info cannot be selected to favor one set of inter</w:t>
      </w:r>
      <w:r>
        <w:t>ested parties over another</w:t>
      </w:r>
    </w:p>
    <w:p w14:paraId="4E573DD0" w14:textId="413A7554" w:rsidR="00927D1F" w:rsidRDefault="003877CD" w:rsidP="003877CD">
      <w:pPr>
        <w:pStyle w:val="ListParagraph"/>
        <w:numPr>
          <w:ilvl w:val="0"/>
          <w:numId w:val="9"/>
        </w:numPr>
      </w:pPr>
      <w:r>
        <w:rPr>
          <w:b/>
        </w:rPr>
        <w:t>F</w:t>
      </w:r>
      <w:r w:rsidR="006019A4" w:rsidRPr="003877CD">
        <w:rPr>
          <w:b/>
        </w:rPr>
        <w:t>ree from material error</w:t>
      </w:r>
      <w:r w:rsidR="006019A4">
        <w:t xml:space="preserve"> – info must be reliable.</w:t>
      </w:r>
    </w:p>
    <w:p w14:paraId="7DE319F4" w14:textId="77777777" w:rsidR="006019A4" w:rsidRDefault="006019A4" w:rsidP="00277D90"/>
    <w:p w14:paraId="46D2D5C4" w14:textId="6D3D974D" w:rsidR="006019A4" w:rsidRPr="00277D90" w:rsidRDefault="006019A4" w:rsidP="006019A4">
      <w:pPr>
        <w:spacing w:line="360" w:lineRule="auto"/>
        <w:rPr>
          <w:u w:val="single"/>
        </w:rPr>
      </w:pPr>
      <w:r>
        <w:rPr>
          <w:u w:val="single"/>
        </w:rPr>
        <w:t>Enhancing Qualitative Characteristics</w:t>
      </w:r>
      <w:r w:rsidRPr="006019A4">
        <w:rPr>
          <w:u w:val="single"/>
        </w:rPr>
        <w:t xml:space="preserve"> </w:t>
      </w:r>
    </w:p>
    <w:p w14:paraId="0C679FED" w14:textId="39E81C31" w:rsidR="006019A4" w:rsidRPr="006019A4" w:rsidRDefault="006019A4" w:rsidP="006019A4">
      <w:r>
        <w:rPr>
          <w:b/>
          <w:u w:val="single"/>
        </w:rPr>
        <w:t>Comparability</w:t>
      </w:r>
      <w:r>
        <w:rPr>
          <w:b/>
        </w:rPr>
        <w:t xml:space="preserve"> </w:t>
      </w:r>
      <w:r w:rsidR="00036C9F">
        <w:t>–</w:t>
      </w:r>
      <w:r>
        <w:t xml:space="preserve"> </w:t>
      </w:r>
      <w:r w:rsidR="003877CD">
        <w:t xml:space="preserve">info should be reported and measured in a similar way to </w:t>
      </w:r>
      <w:r w:rsidR="00036C9F">
        <w:t>enabl</w:t>
      </w:r>
      <w:r w:rsidR="003877CD">
        <w:t>e</w:t>
      </w:r>
      <w:r w:rsidR="00036C9F">
        <w:t xml:space="preserve"> users to identify the real similarities and dif</w:t>
      </w:r>
      <w:r w:rsidR="003877CD">
        <w:t>ferences</w:t>
      </w:r>
    </w:p>
    <w:p w14:paraId="7E6F0B5B" w14:textId="77777777" w:rsidR="006019A4" w:rsidRDefault="006019A4" w:rsidP="00277D90">
      <w:pPr>
        <w:rPr>
          <w:u w:val="single"/>
        </w:rPr>
      </w:pPr>
    </w:p>
    <w:p w14:paraId="59374744" w14:textId="77777777" w:rsidR="003877CD" w:rsidRDefault="00036C9F" w:rsidP="00277D90">
      <w:r>
        <w:rPr>
          <w:b/>
          <w:u w:val="single"/>
        </w:rPr>
        <w:t>Verifiability</w:t>
      </w:r>
      <w:r>
        <w:t xml:space="preserve"> –</w:t>
      </w:r>
      <w:r w:rsidR="003877CD">
        <w:t xml:space="preserve"> </w:t>
      </w:r>
      <w:r>
        <w:t xml:space="preserve">knowledgeable, independent users reach consensus regarding the accounting for a particular transaction. </w:t>
      </w:r>
    </w:p>
    <w:p w14:paraId="6977972C" w14:textId="77777777" w:rsidR="003877CD" w:rsidRDefault="00036C9F" w:rsidP="003877CD">
      <w:pPr>
        <w:pStyle w:val="ListParagraph"/>
        <w:numPr>
          <w:ilvl w:val="0"/>
          <w:numId w:val="10"/>
        </w:numPr>
      </w:pPr>
      <w:r w:rsidRPr="003877CD">
        <w:rPr>
          <w:b/>
        </w:rPr>
        <w:t>Hard Numbers</w:t>
      </w:r>
      <w:r>
        <w:t xml:space="preserve"> are numbers that are easy to verify with a reasonable degree of accuracy. </w:t>
      </w:r>
    </w:p>
    <w:p w14:paraId="78E57A32" w14:textId="2BEF74B0" w:rsidR="00036C9F" w:rsidRDefault="00036C9F" w:rsidP="003877CD">
      <w:pPr>
        <w:pStyle w:val="ListParagraph"/>
        <w:numPr>
          <w:ilvl w:val="0"/>
          <w:numId w:val="10"/>
        </w:numPr>
      </w:pPr>
      <w:r w:rsidRPr="003877CD">
        <w:rPr>
          <w:b/>
        </w:rPr>
        <w:t>Soft numbers</w:t>
      </w:r>
      <w:r>
        <w:t xml:space="preserve"> are numbers that have more measurement uncertainty.</w:t>
      </w:r>
    </w:p>
    <w:p w14:paraId="554E61FE" w14:textId="77777777" w:rsidR="00036C9F" w:rsidRDefault="00036C9F" w:rsidP="00277D90"/>
    <w:p w14:paraId="42A9F2C0" w14:textId="77D5AB9A" w:rsidR="00036C9F" w:rsidRDefault="00036C9F" w:rsidP="00277D90">
      <w:r>
        <w:rPr>
          <w:b/>
          <w:u w:val="single"/>
        </w:rPr>
        <w:t>Timeliness</w:t>
      </w:r>
      <w:r>
        <w:t xml:space="preserve"> – accounting info should be available to decision-makers before it loses its ability to influence their decisions (allow users to view info throughout the year more often rather than just at the year-end for annual financial statements)</w:t>
      </w:r>
    </w:p>
    <w:p w14:paraId="642B9A91" w14:textId="77777777" w:rsidR="00036C9F" w:rsidRDefault="00036C9F" w:rsidP="00277D90"/>
    <w:p w14:paraId="5B25279B" w14:textId="1C5C4786" w:rsidR="00036C9F" w:rsidRPr="00036C9F" w:rsidRDefault="00036C9F" w:rsidP="00277D90">
      <w:r>
        <w:rPr>
          <w:b/>
          <w:u w:val="single"/>
        </w:rPr>
        <w:t>Understandability</w:t>
      </w:r>
      <w:r>
        <w:t xml:space="preserve"> – accounting info must be of sufficient </w:t>
      </w:r>
      <w:r w:rsidRPr="003877CD">
        <w:rPr>
          <w:b/>
        </w:rPr>
        <w:t>quality</w:t>
      </w:r>
      <w:r>
        <w:t xml:space="preserve"> and </w:t>
      </w:r>
      <w:r w:rsidRPr="003877CD">
        <w:rPr>
          <w:b/>
        </w:rPr>
        <w:t>clarity</w:t>
      </w:r>
      <w:r>
        <w:t xml:space="preserve"> that it allows </w:t>
      </w:r>
      <w:r w:rsidRPr="00036C9F">
        <w:rPr>
          <w:b/>
        </w:rPr>
        <w:t>reasonably informed</w:t>
      </w:r>
      <w:r>
        <w:t xml:space="preserve"> users to see its significance. </w:t>
      </w:r>
    </w:p>
    <w:p w14:paraId="40FBAD03" w14:textId="77777777" w:rsidR="00036C9F" w:rsidRDefault="00036C9F" w:rsidP="00277D90"/>
    <w:p w14:paraId="13289B50" w14:textId="4986EBEA" w:rsidR="00036C9F" w:rsidRDefault="00036C9F" w:rsidP="00036C9F">
      <w:pPr>
        <w:spacing w:line="360" w:lineRule="auto"/>
        <w:rPr>
          <w:u w:val="single"/>
        </w:rPr>
      </w:pPr>
      <w:r>
        <w:rPr>
          <w:u w:val="single"/>
        </w:rPr>
        <w:t>Basic Elements of Financial Statements</w:t>
      </w:r>
    </w:p>
    <w:p w14:paraId="17DB0CCE" w14:textId="18125FBB" w:rsidR="00036C9F" w:rsidRDefault="001609DD" w:rsidP="00277D90">
      <w:r>
        <w:rPr>
          <w:b/>
          <w:u w:val="single"/>
        </w:rPr>
        <w:t>*</w:t>
      </w:r>
      <w:r w:rsidR="00036C9F">
        <w:rPr>
          <w:b/>
          <w:u w:val="single"/>
        </w:rPr>
        <w:t>Assets</w:t>
      </w:r>
      <w:r w:rsidR="00036C9F">
        <w:t xml:space="preserve"> – must have these three essential characteristics in order to be classified as an asset:</w:t>
      </w:r>
    </w:p>
    <w:p w14:paraId="2AAC1C5C" w14:textId="4C980E86" w:rsidR="00036C9F" w:rsidRDefault="00036C9F" w:rsidP="00036C9F">
      <w:pPr>
        <w:pStyle w:val="ListParagraph"/>
        <w:numPr>
          <w:ilvl w:val="0"/>
          <w:numId w:val="1"/>
        </w:numPr>
      </w:pPr>
      <w:r>
        <w:t>There is some economic benefit to the entity</w:t>
      </w:r>
    </w:p>
    <w:p w14:paraId="5DE59BD4" w14:textId="310A5527" w:rsidR="00036C9F" w:rsidRDefault="00036C9F" w:rsidP="00036C9F">
      <w:pPr>
        <w:pStyle w:val="ListParagraph"/>
        <w:numPr>
          <w:ilvl w:val="0"/>
          <w:numId w:val="1"/>
        </w:numPr>
      </w:pPr>
      <w:r>
        <w:t>The entity has control over that benefit</w:t>
      </w:r>
    </w:p>
    <w:p w14:paraId="007203D9" w14:textId="784A8369" w:rsidR="00036C9F" w:rsidRDefault="00036C9F" w:rsidP="00036C9F">
      <w:pPr>
        <w:pStyle w:val="ListParagraph"/>
        <w:numPr>
          <w:ilvl w:val="0"/>
          <w:numId w:val="1"/>
        </w:numPr>
      </w:pPr>
      <w:r>
        <w:t xml:space="preserve">The benefits result from a past transaction or </w:t>
      </w:r>
      <w:r w:rsidR="00E84DC4">
        <w:t>event</w:t>
      </w:r>
    </w:p>
    <w:p w14:paraId="74719148" w14:textId="77777777" w:rsidR="00036C9F" w:rsidRDefault="00036C9F" w:rsidP="00036C9F"/>
    <w:p w14:paraId="369FF7B4" w14:textId="3E1DCB70" w:rsidR="00036C9F" w:rsidRDefault="001609DD" w:rsidP="00036C9F">
      <w:r>
        <w:rPr>
          <w:b/>
          <w:u w:val="single"/>
        </w:rPr>
        <w:t>*</w:t>
      </w:r>
      <w:r w:rsidR="00036C9F">
        <w:rPr>
          <w:b/>
          <w:u w:val="single"/>
        </w:rPr>
        <w:t>Liabilities</w:t>
      </w:r>
      <w:r w:rsidR="00036C9F">
        <w:t xml:space="preserve"> - must have these three essential characteristics in order to be classified as a liability:</w:t>
      </w:r>
    </w:p>
    <w:p w14:paraId="6BEECFAA" w14:textId="4F0EFCF2" w:rsidR="00036C9F" w:rsidRDefault="00036C9F" w:rsidP="00036C9F">
      <w:pPr>
        <w:pStyle w:val="ListParagraph"/>
        <w:numPr>
          <w:ilvl w:val="0"/>
          <w:numId w:val="2"/>
        </w:numPr>
      </w:pPr>
      <w:r>
        <w:t>They represent a duty of responsibility (obligation)</w:t>
      </w:r>
    </w:p>
    <w:p w14:paraId="7A70A8F7" w14:textId="6FC58443" w:rsidR="00036C9F" w:rsidRDefault="00036C9F" w:rsidP="00036C9F">
      <w:pPr>
        <w:pStyle w:val="ListParagraph"/>
        <w:numPr>
          <w:ilvl w:val="0"/>
          <w:numId w:val="2"/>
        </w:numPr>
      </w:pPr>
      <w:r>
        <w:t>The duty or responsibility obligates the entity, leaving it little or no discretion to avoid it</w:t>
      </w:r>
    </w:p>
    <w:p w14:paraId="0D0ABB71" w14:textId="076FF09C" w:rsidR="00036C9F" w:rsidRDefault="00036C9F" w:rsidP="00036C9F">
      <w:pPr>
        <w:pStyle w:val="ListParagraph"/>
        <w:numPr>
          <w:ilvl w:val="0"/>
          <w:numId w:val="2"/>
        </w:numPr>
      </w:pPr>
      <w:r>
        <w:t>The transaction or event results from a past transaction or event</w:t>
      </w:r>
    </w:p>
    <w:p w14:paraId="38C6EA76" w14:textId="77777777" w:rsidR="009E137C" w:rsidRDefault="009E137C" w:rsidP="009E137C"/>
    <w:p w14:paraId="75FE78E9" w14:textId="4F2E4BC6" w:rsidR="0074051F" w:rsidRDefault="001609DD" w:rsidP="00626732">
      <w:r>
        <w:rPr>
          <w:b/>
          <w:u w:val="single"/>
        </w:rPr>
        <w:t>*</w:t>
      </w:r>
      <w:r w:rsidR="009E137C">
        <w:rPr>
          <w:b/>
          <w:u w:val="single"/>
        </w:rPr>
        <w:t>Equity</w:t>
      </w:r>
      <w:r w:rsidR="009E137C">
        <w:t xml:space="preserve"> </w:t>
      </w:r>
      <w:r w:rsidR="0074051F">
        <w:t>–</w:t>
      </w:r>
      <w:r w:rsidR="009E137C">
        <w:t xml:space="preserve"> </w:t>
      </w:r>
      <w:r w:rsidR="0074051F">
        <w:rPr>
          <w:b/>
        </w:rPr>
        <w:t>residual interest</w:t>
      </w:r>
      <w:r w:rsidR="0074051F">
        <w:t xml:space="preserve"> </w:t>
      </w:r>
      <w:r w:rsidR="00626732">
        <w:t>in a company</w:t>
      </w:r>
      <w:r w:rsidR="0074051F">
        <w:t xml:space="preserve"> after deducting liabilities from assets (SE = A – L) </w:t>
      </w:r>
    </w:p>
    <w:p w14:paraId="63CAF4CE" w14:textId="77777777" w:rsidR="0074051F" w:rsidRDefault="0074051F" w:rsidP="0074051F"/>
    <w:p w14:paraId="07491B07" w14:textId="15DCB591" w:rsidR="0074051F" w:rsidRDefault="001609DD" w:rsidP="0074051F">
      <w:r>
        <w:rPr>
          <w:b/>
          <w:u w:val="single"/>
        </w:rPr>
        <w:t>*</w:t>
      </w:r>
      <w:r w:rsidR="0074051F">
        <w:rPr>
          <w:b/>
          <w:u w:val="single"/>
        </w:rPr>
        <w:t>Revenues</w:t>
      </w:r>
      <w:r w:rsidR="0074051F">
        <w:t xml:space="preserve"> </w:t>
      </w:r>
      <w:r w:rsidR="0024658A">
        <w:t>–</w:t>
      </w:r>
      <w:r w:rsidR="0074051F">
        <w:t xml:space="preserve"> </w:t>
      </w:r>
      <w:r w:rsidR="0024658A">
        <w:t xml:space="preserve">increases in economic resources, either by inflows/other enhancements of an entity’s assets OR by settlement of its liabilities, which result from an entity’s </w:t>
      </w:r>
      <w:r w:rsidR="0024658A">
        <w:rPr>
          <w:b/>
        </w:rPr>
        <w:t>ordinary</w:t>
      </w:r>
      <w:r w:rsidR="0024658A">
        <w:t xml:space="preserve"> activities</w:t>
      </w:r>
    </w:p>
    <w:p w14:paraId="44BACC42" w14:textId="77777777" w:rsidR="0024658A" w:rsidRDefault="0024658A" w:rsidP="0074051F"/>
    <w:p w14:paraId="6801DEBB" w14:textId="03A61768" w:rsidR="0024658A" w:rsidRDefault="001609DD" w:rsidP="0074051F">
      <w:r>
        <w:rPr>
          <w:b/>
          <w:u w:val="single"/>
        </w:rPr>
        <w:t>*</w:t>
      </w:r>
      <w:r w:rsidR="0024658A">
        <w:rPr>
          <w:b/>
          <w:u w:val="single"/>
        </w:rPr>
        <w:t>Expenses</w:t>
      </w:r>
      <w:r w:rsidR="0024658A">
        <w:t xml:space="preserve"> – decreases in economic resources, either by outflows/reductions of assets OR by the incurrence of liabilities that result from an entity’s </w:t>
      </w:r>
      <w:r w:rsidR="0024658A">
        <w:rPr>
          <w:b/>
        </w:rPr>
        <w:t>ordinary revenue-generating</w:t>
      </w:r>
      <w:r w:rsidR="0024658A">
        <w:t xml:space="preserve"> activities</w:t>
      </w:r>
    </w:p>
    <w:p w14:paraId="0D49EED4" w14:textId="77777777" w:rsidR="0024658A" w:rsidRDefault="0024658A" w:rsidP="0074051F"/>
    <w:p w14:paraId="685BE38D" w14:textId="64113834" w:rsidR="0024658A" w:rsidRPr="0024658A" w:rsidRDefault="001609DD" w:rsidP="0074051F">
      <w:r>
        <w:rPr>
          <w:b/>
          <w:u w:val="single"/>
        </w:rPr>
        <w:t>*</w:t>
      </w:r>
      <w:r w:rsidR="0024658A" w:rsidRPr="0024658A">
        <w:rPr>
          <w:b/>
          <w:u w:val="single"/>
        </w:rPr>
        <w:t>Gains</w:t>
      </w:r>
      <w:r w:rsidR="0024658A">
        <w:rPr>
          <w:b/>
        </w:rPr>
        <w:t xml:space="preserve"> </w:t>
      </w:r>
      <w:r w:rsidR="0024658A">
        <w:t xml:space="preserve">– increases in equity (net assets) from an entity’s </w:t>
      </w:r>
      <w:r w:rsidR="0024658A">
        <w:rPr>
          <w:b/>
        </w:rPr>
        <w:t>peripheral or incidental transactions</w:t>
      </w:r>
      <w:r w:rsidR="0024658A">
        <w:t xml:space="preserve"> </w:t>
      </w:r>
    </w:p>
    <w:p w14:paraId="3F40F39F" w14:textId="77777777" w:rsidR="0024658A" w:rsidRDefault="0024658A" w:rsidP="0074051F"/>
    <w:p w14:paraId="39CEE551" w14:textId="1C903A17" w:rsidR="0024658A" w:rsidRDefault="001609DD" w:rsidP="0074051F">
      <w:r>
        <w:rPr>
          <w:b/>
          <w:u w:val="single"/>
        </w:rPr>
        <w:t>*</w:t>
      </w:r>
      <w:r w:rsidR="0024658A" w:rsidRPr="0024658A">
        <w:rPr>
          <w:b/>
          <w:u w:val="single"/>
        </w:rPr>
        <w:t>Losses</w:t>
      </w:r>
      <w:r w:rsidR="0024658A">
        <w:t xml:space="preserve"> – decrease in equity (net assets) from an entity’s </w:t>
      </w:r>
      <w:r w:rsidR="0024658A">
        <w:rPr>
          <w:b/>
        </w:rPr>
        <w:t>peripheral or incidental transactions</w:t>
      </w:r>
      <w:r w:rsidR="0024658A">
        <w:t xml:space="preserve"> </w:t>
      </w:r>
    </w:p>
    <w:p w14:paraId="1B7274FE" w14:textId="77777777" w:rsidR="00001AD2" w:rsidRDefault="00001AD2" w:rsidP="0074051F"/>
    <w:p w14:paraId="1A8E938A" w14:textId="1B30B361" w:rsidR="000316D7" w:rsidRDefault="00001AD2" w:rsidP="0074051F">
      <w:r>
        <w:rPr>
          <w:b/>
          <w:u w:val="single"/>
        </w:rPr>
        <w:t>Comprehensive Income</w:t>
      </w:r>
      <w:r>
        <w:t xml:space="preserve"> – includes net income and </w:t>
      </w:r>
      <w:r>
        <w:rPr>
          <w:b/>
        </w:rPr>
        <w:t>other comprehensive income</w:t>
      </w:r>
      <w:r>
        <w:t xml:space="preserve"> (any revenues, expenses, gains or losses that are not included in net income but are included in comprehensive income)</w:t>
      </w:r>
    </w:p>
    <w:p w14:paraId="365E3F98" w14:textId="77777777" w:rsidR="003877CD" w:rsidRDefault="003877CD" w:rsidP="0074051F"/>
    <w:p w14:paraId="58BA7C44" w14:textId="77777777" w:rsidR="003877CD" w:rsidRDefault="003877CD" w:rsidP="0074051F"/>
    <w:p w14:paraId="053E1293" w14:textId="77777777" w:rsidR="003877CD" w:rsidRDefault="003877CD" w:rsidP="0074051F"/>
    <w:p w14:paraId="395B4B06" w14:textId="77777777" w:rsidR="003877CD" w:rsidRDefault="003877CD" w:rsidP="0074051F"/>
    <w:p w14:paraId="7E59F2CD" w14:textId="70B5ED84" w:rsidR="003877CD" w:rsidRPr="003877CD" w:rsidRDefault="003877CD" w:rsidP="0074051F">
      <w:pPr>
        <w:rPr>
          <w:u w:val="single"/>
        </w:rPr>
      </w:pPr>
      <w:r w:rsidRPr="003877CD">
        <w:rPr>
          <w:u w:val="single"/>
        </w:rPr>
        <w:t>The 10 Foundational Principles</w:t>
      </w:r>
    </w:p>
    <w:p w14:paraId="22AA0CB3" w14:textId="16DE7F73" w:rsidR="003877CD" w:rsidRDefault="00AE4633" w:rsidP="0074051F">
      <w:r>
        <w:t xml:space="preserve">These 10 concepts explain when and how financial elements and events should be </w:t>
      </w:r>
      <w:r>
        <w:rPr>
          <w:b/>
        </w:rPr>
        <w:t>recognized</w:t>
      </w:r>
      <w:r>
        <w:t xml:space="preserve">, </w:t>
      </w:r>
      <w:r>
        <w:rPr>
          <w:b/>
        </w:rPr>
        <w:t>measured</w:t>
      </w:r>
      <w:r>
        <w:t xml:space="preserve">, and </w:t>
      </w:r>
      <w:r>
        <w:rPr>
          <w:b/>
        </w:rPr>
        <w:t>presented/disclosed</w:t>
      </w:r>
      <w:r>
        <w:t>.</w:t>
      </w:r>
    </w:p>
    <w:p w14:paraId="70CC1FF6" w14:textId="77777777" w:rsidR="00AE4633" w:rsidRPr="00AE4633" w:rsidRDefault="00AE4633" w:rsidP="0074051F"/>
    <w:p w14:paraId="7CB3E555" w14:textId="632832BD" w:rsidR="00AE4633" w:rsidRDefault="003877CD" w:rsidP="0074051F">
      <w:r w:rsidRPr="003877CD">
        <w:rPr>
          <w:b/>
          <w:u w:val="single"/>
        </w:rPr>
        <w:t>Recognition/</w:t>
      </w:r>
      <w:proofErr w:type="spellStart"/>
      <w:r w:rsidRPr="003877CD">
        <w:rPr>
          <w:b/>
          <w:u w:val="single"/>
        </w:rPr>
        <w:t>Derecognition</w:t>
      </w:r>
      <w:proofErr w:type="spellEnd"/>
      <w:r>
        <w:rPr>
          <w:b/>
          <w:u w:val="single"/>
        </w:rPr>
        <w:t>:</w:t>
      </w:r>
      <w:r>
        <w:t xml:space="preserve"> deals with the act of including something on the entity’s statement of financial position or income statement</w:t>
      </w:r>
      <w:r w:rsidR="00AE4633">
        <w:t xml:space="preserve"> (</w:t>
      </w:r>
      <w:proofErr w:type="spellStart"/>
      <w:r w:rsidR="00AE4633">
        <w:t>derecognition</w:t>
      </w:r>
      <w:proofErr w:type="spellEnd"/>
      <w:r w:rsidR="00AE4633">
        <w:t xml:space="preserve"> is taking something off of the entity’s statement)</w:t>
      </w:r>
    </w:p>
    <w:p w14:paraId="1C71D68E" w14:textId="6A375440" w:rsidR="00AE4633" w:rsidRDefault="00AE4633" w:rsidP="00AE4633">
      <w:pPr>
        <w:pStyle w:val="ListParagraph"/>
        <w:numPr>
          <w:ilvl w:val="0"/>
          <w:numId w:val="11"/>
        </w:numPr>
      </w:pPr>
      <w:r w:rsidRPr="00AE4633">
        <w:rPr>
          <w:b/>
          <w:u w:val="single"/>
        </w:rPr>
        <w:t>Economic Entity Assumption:</w:t>
      </w:r>
      <w:r w:rsidR="00E84DC4">
        <w:t xml:space="preserve"> allows us to identif</w:t>
      </w:r>
      <w:r>
        <w:t>y an economic activity with a particular unit of accountability (company, division, or individual)</w:t>
      </w:r>
    </w:p>
    <w:p w14:paraId="44C34C61" w14:textId="416E7A94" w:rsidR="00AE4633" w:rsidRDefault="00AE4633" w:rsidP="00AE4633">
      <w:pPr>
        <w:pStyle w:val="ListParagraph"/>
        <w:numPr>
          <w:ilvl w:val="0"/>
          <w:numId w:val="11"/>
        </w:numPr>
      </w:pPr>
      <w:r>
        <w:rPr>
          <w:b/>
          <w:u w:val="single"/>
        </w:rPr>
        <w:t>Control:</w:t>
      </w:r>
      <w:r>
        <w:t xml:space="preserve"> the standard notes that an investor has control over an investee when it has the following:</w:t>
      </w:r>
    </w:p>
    <w:p w14:paraId="758D1BC0" w14:textId="51FBE332" w:rsidR="00AE4633" w:rsidRPr="00AE4633" w:rsidRDefault="00AE4633" w:rsidP="000D4A64">
      <w:pPr>
        <w:pStyle w:val="ListParagraph"/>
        <w:numPr>
          <w:ilvl w:val="0"/>
          <w:numId w:val="13"/>
        </w:numPr>
      </w:pPr>
      <w:r w:rsidRPr="00AE4633">
        <w:t>Power over the investee</w:t>
      </w:r>
    </w:p>
    <w:p w14:paraId="682E4437" w14:textId="4483693B" w:rsidR="00AE4633" w:rsidRPr="00AE4633" w:rsidRDefault="00AE4633" w:rsidP="000D4A64">
      <w:pPr>
        <w:pStyle w:val="ListParagraph"/>
        <w:numPr>
          <w:ilvl w:val="0"/>
          <w:numId w:val="13"/>
        </w:numPr>
      </w:pPr>
      <w:r w:rsidRPr="00AE4633">
        <w:t>Exposure, or rights, to variable returns from its involvement with the investee</w:t>
      </w:r>
    </w:p>
    <w:p w14:paraId="052DAE46" w14:textId="00F4CC4C" w:rsidR="00AE4633" w:rsidRDefault="00AE4633" w:rsidP="000D4A64">
      <w:pPr>
        <w:pStyle w:val="ListParagraph"/>
        <w:numPr>
          <w:ilvl w:val="0"/>
          <w:numId w:val="13"/>
        </w:numPr>
      </w:pPr>
      <w:r w:rsidRPr="00AE4633">
        <w:t>The ability to use its power over the investee to affect the amount of the investor’s returns</w:t>
      </w:r>
    </w:p>
    <w:p w14:paraId="68ECDC8F" w14:textId="5BA88E23" w:rsidR="000D4A64" w:rsidRDefault="000D4A64" w:rsidP="000D4A64">
      <w:pPr>
        <w:pStyle w:val="ListParagraph"/>
        <w:numPr>
          <w:ilvl w:val="0"/>
          <w:numId w:val="11"/>
        </w:numPr>
      </w:pPr>
      <w:r w:rsidRPr="000D4A64">
        <w:rPr>
          <w:b/>
          <w:u w:val="single"/>
        </w:rPr>
        <w:t>Revenue recognition and realization principles:</w:t>
      </w:r>
      <w:r>
        <w:t xml:space="preserve"> determining when revenue should be recognize </w:t>
      </w:r>
      <w:r>
        <w:sym w:font="Wingdings" w:char="F0E0"/>
      </w:r>
      <w:r>
        <w:t xml:space="preserve"> revenue is recognized when the following 3 conditions are met:</w:t>
      </w:r>
    </w:p>
    <w:p w14:paraId="6C61BF30" w14:textId="35BEF1B5" w:rsidR="000D4A64" w:rsidRPr="000D4A64" w:rsidRDefault="000D4A64" w:rsidP="000D4A64">
      <w:pPr>
        <w:pStyle w:val="ListParagraph"/>
        <w:numPr>
          <w:ilvl w:val="0"/>
          <w:numId w:val="15"/>
        </w:numPr>
      </w:pPr>
      <w:r w:rsidRPr="000D4A64">
        <w:t>Earnings process is substantially complete</w:t>
      </w:r>
    </w:p>
    <w:p w14:paraId="4D14E5C1" w14:textId="3F274A2C" w:rsidR="000D4A64" w:rsidRPr="000D4A64" w:rsidRDefault="000D4A64" w:rsidP="000D4A64">
      <w:pPr>
        <w:pStyle w:val="ListParagraph"/>
        <w:numPr>
          <w:ilvl w:val="0"/>
          <w:numId w:val="15"/>
        </w:numPr>
      </w:pPr>
      <w:r w:rsidRPr="000D4A64">
        <w:t>Revenue is measurable</w:t>
      </w:r>
    </w:p>
    <w:p w14:paraId="3F2013F1" w14:textId="22688A35" w:rsidR="000D4A64" w:rsidRDefault="000D4A64" w:rsidP="000D4A64">
      <w:pPr>
        <w:pStyle w:val="ListParagraph"/>
        <w:numPr>
          <w:ilvl w:val="0"/>
          <w:numId w:val="15"/>
        </w:numPr>
      </w:pPr>
      <w:r w:rsidRPr="000D4A64">
        <w:t>Revenue is collectible (realized or realizable)</w:t>
      </w:r>
    </w:p>
    <w:p w14:paraId="7C4A9ABD" w14:textId="7F3D4967" w:rsidR="00112F05" w:rsidRDefault="00112F05" w:rsidP="00112F05">
      <w:pPr>
        <w:pStyle w:val="ListParagraph"/>
        <w:numPr>
          <w:ilvl w:val="0"/>
          <w:numId w:val="11"/>
        </w:numPr>
      </w:pPr>
      <w:r>
        <w:rPr>
          <w:b/>
          <w:u w:val="single"/>
        </w:rPr>
        <w:t>Matching Principle:</w:t>
      </w:r>
      <w:r>
        <w:t xml:space="preserve"> </w:t>
      </w:r>
      <w:r w:rsidRPr="00CF5D3C">
        <w:t>matching</w:t>
      </w:r>
      <w:r>
        <w:t xml:space="preserve"> costs appropriately with the revenues they produce</w:t>
      </w:r>
    </w:p>
    <w:p w14:paraId="107CFBED" w14:textId="06C65083" w:rsidR="00CF5D3C" w:rsidRDefault="00CF5D3C" w:rsidP="00CF5D3C"/>
    <w:p w14:paraId="1B6F3A89" w14:textId="182F59F3" w:rsidR="00CF5D3C" w:rsidRDefault="00CF5D3C" w:rsidP="00CF5D3C">
      <w:r>
        <w:rPr>
          <w:b/>
          <w:u w:val="single"/>
        </w:rPr>
        <w:t>Measurement:</w:t>
      </w:r>
      <w:r>
        <w:t xml:space="preserve"> since </w:t>
      </w:r>
      <w:r>
        <w:rPr>
          <w:b/>
        </w:rPr>
        <w:t xml:space="preserve">accrual </w:t>
      </w:r>
      <w:r w:rsidRPr="00CF5D3C">
        <w:t>accounting</w:t>
      </w:r>
      <w:r>
        <w:t xml:space="preserve"> is followed, most numbers are soft and inexact, so we use </w:t>
      </w:r>
      <w:r w:rsidRPr="00CF5D3C">
        <w:rPr>
          <w:b/>
        </w:rPr>
        <w:t>measurement</w:t>
      </w:r>
      <w:r>
        <w:t xml:space="preserve"> tools to analyze financial information</w:t>
      </w:r>
    </w:p>
    <w:p w14:paraId="15255A70" w14:textId="3E22DD83" w:rsidR="00CF5D3C" w:rsidRDefault="00F725EE" w:rsidP="00CF5D3C">
      <w:pPr>
        <w:pStyle w:val="ListParagraph"/>
        <w:numPr>
          <w:ilvl w:val="0"/>
          <w:numId w:val="11"/>
        </w:numPr>
      </w:pPr>
      <w:r>
        <w:rPr>
          <w:b/>
          <w:u w:val="single"/>
        </w:rPr>
        <w:t>Periodicity Assumption:</w:t>
      </w:r>
      <w:r>
        <w:t xml:space="preserve"> implies that an entity’s economic </w:t>
      </w:r>
      <w:r w:rsidR="00E84DC4">
        <w:t>activities</w:t>
      </w:r>
      <w:r>
        <w:t xml:space="preserve"> can be divided into artificial time periods</w:t>
      </w:r>
    </w:p>
    <w:p w14:paraId="7AB9A23A" w14:textId="5592CC47" w:rsidR="00F725EE" w:rsidRDefault="00F725EE" w:rsidP="00CF5D3C">
      <w:pPr>
        <w:pStyle w:val="ListParagraph"/>
        <w:numPr>
          <w:ilvl w:val="0"/>
          <w:numId w:val="11"/>
        </w:numPr>
      </w:pPr>
      <w:r>
        <w:rPr>
          <w:b/>
          <w:u w:val="single"/>
        </w:rPr>
        <w:t>Monetary Unit Assumption:</w:t>
      </w:r>
      <w:r>
        <w:t xml:space="preserve"> money is the common denominated for economic activity and is an appropriate measure for accounting measurement and analysis</w:t>
      </w:r>
    </w:p>
    <w:p w14:paraId="3A4F9D78" w14:textId="50EEDA7E" w:rsidR="00F725EE" w:rsidRDefault="00F725EE" w:rsidP="00CF5D3C">
      <w:pPr>
        <w:pStyle w:val="ListParagraph"/>
        <w:numPr>
          <w:ilvl w:val="0"/>
          <w:numId w:val="11"/>
        </w:numPr>
      </w:pPr>
      <w:r>
        <w:rPr>
          <w:b/>
          <w:u w:val="single"/>
        </w:rPr>
        <w:t>Going Concern Assumption:</w:t>
      </w:r>
      <w:r>
        <w:t xml:space="preserve"> assumes that a business will continue to operate for a foreseeable future</w:t>
      </w:r>
    </w:p>
    <w:p w14:paraId="637314B9" w14:textId="150A0E7B" w:rsidR="00F725EE" w:rsidRDefault="00F725EE" w:rsidP="00CF5D3C">
      <w:pPr>
        <w:pStyle w:val="ListParagraph"/>
        <w:numPr>
          <w:ilvl w:val="0"/>
          <w:numId w:val="11"/>
        </w:numPr>
      </w:pPr>
      <w:r>
        <w:rPr>
          <w:b/>
          <w:u w:val="single"/>
        </w:rPr>
        <w:t>Historical Cost Principle:</w:t>
      </w:r>
      <w:r>
        <w:t xml:space="preserve"> transactions are initially measured at the amount of cash that was </w:t>
      </w:r>
      <w:r w:rsidR="00222756">
        <w:t>paid or received or the f</w:t>
      </w:r>
      <w:r>
        <w:t>air values that were ascribed to the transactions when they took place</w:t>
      </w:r>
    </w:p>
    <w:p w14:paraId="1E5DD847" w14:textId="4C399635" w:rsidR="00255C09" w:rsidRDefault="00255C09" w:rsidP="00CF5D3C">
      <w:pPr>
        <w:pStyle w:val="ListParagraph"/>
        <w:numPr>
          <w:ilvl w:val="0"/>
          <w:numId w:val="11"/>
        </w:numPr>
      </w:pPr>
      <w:r>
        <w:rPr>
          <w:b/>
          <w:u w:val="single"/>
        </w:rPr>
        <w:t>Fair Value Principle:</w:t>
      </w:r>
      <w:r>
        <w:t xml:space="preserve"> calls for the use of fair value information in financial statements, as it is often more useful than the historical cost</w:t>
      </w:r>
    </w:p>
    <w:p w14:paraId="387DC69F" w14:textId="77777777" w:rsidR="00255C09" w:rsidRDefault="00255C09" w:rsidP="00255C09">
      <w:pPr>
        <w:rPr>
          <w:b/>
          <w:u w:val="single"/>
        </w:rPr>
      </w:pPr>
    </w:p>
    <w:p w14:paraId="5D0C4F2A" w14:textId="73DD5A1F" w:rsidR="00255C09" w:rsidRDefault="00255C09" w:rsidP="00255C09">
      <w:r>
        <w:rPr>
          <w:b/>
          <w:u w:val="single"/>
        </w:rPr>
        <w:t>Presentation and Disclosure:</w:t>
      </w:r>
      <w:r>
        <w:t xml:space="preserve"> More information isn’t always better as it can lead to </w:t>
      </w:r>
      <w:r w:rsidRPr="00255C09">
        <w:rPr>
          <w:b/>
        </w:rPr>
        <w:t>information</w:t>
      </w:r>
      <w:r>
        <w:t xml:space="preserve"> </w:t>
      </w:r>
      <w:r w:rsidRPr="00255C09">
        <w:rPr>
          <w:b/>
        </w:rPr>
        <w:t>overload</w:t>
      </w:r>
      <w:r>
        <w:t>, where too much info can result in the reader to not digest all the info</w:t>
      </w:r>
    </w:p>
    <w:p w14:paraId="0DD75FDC" w14:textId="4B797725" w:rsidR="00255C09" w:rsidRPr="00E32BB0" w:rsidRDefault="00255C09" w:rsidP="00255C09">
      <w:pPr>
        <w:pStyle w:val="ListParagraph"/>
        <w:numPr>
          <w:ilvl w:val="0"/>
          <w:numId w:val="11"/>
        </w:numPr>
        <w:rPr>
          <w:b/>
          <w:u w:val="single"/>
        </w:rPr>
      </w:pPr>
      <w:r w:rsidRPr="00255C09">
        <w:rPr>
          <w:b/>
          <w:u w:val="single"/>
        </w:rPr>
        <w:t>Full Disclosure Principle:</w:t>
      </w:r>
      <w:r w:rsidRPr="00255C09">
        <w:t xml:space="preserve"> anything that is relevant to decisions should be included in financial statements </w:t>
      </w:r>
    </w:p>
    <w:p w14:paraId="34F5AFBD" w14:textId="5824AD1F" w:rsidR="00E32BB0" w:rsidRDefault="00E32BB0" w:rsidP="00E32BB0">
      <w:pPr>
        <w:rPr>
          <w:u w:val="single"/>
        </w:rPr>
      </w:pPr>
      <w:r>
        <w:rPr>
          <w:u w:val="single"/>
        </w:rPr>
        <w:t>Financial Reporting Issues</w:t>
      </w:r>
    </w:p>
    <w:p w14:paraId="662FF05A" w14:textId="5F9DA499" w:rsidR="00E32BB0" w:rsidRDefault="00E32BB0" w:rsidP="00E32BB0">
      <w:pPr>
        <w:pStyle w:val="ListParagraph"/>
        <w:numPr>
          <w:ilvl w:val="0"/>
          <w:numId w:val="17"/>
        </w:numPr>
      </w:pPr>
      <w:r w:rsidRPr="00E32BB0">
        <w:rPr>
          <w:b/>
        </w:rPr>
        <w:t>Principles Based Approach</w:t>
      </w:r>
      <w:r>
        <w:rPr>
          <w:b/>
        </w:rPr>
        <w:t>:</w:t>
      </w:r>
      <w:r>
        <w:t xml:space="preserve"> IFRS and ASPE are based on principles</w:t>
      </w:r>
    </w:p>
    <w:p w14:paraId="241A10E9" w14:textId="6A1A06CE" w:rsidR="00E32BB0" w:rsidRDefault="00E32BB0" w:rsidP="00E32BB0">
      <w:pPr>
        <w:pStyle w:val="ListParagraph"/>
        <w:numPr>
          <w:ilvl w:val="0"/>
          <w:numId w:val="18"/>
        </w:numPr>
      </w:pPr>
      <w:r w:rsidRPr="00E32BB0">
        <w:t>1</w:t>
      </w:r>
      <w:r w:rsidRPr="00E32BB0">
        <w:rPr>
          <w:vertAlign w:val="superscript"/>
        </w:rPr>
        <w:t>st</w:t>
      </w:r>
      <w:r w:rsidRPr="00E32BB0">
        <w:t xml:space="preserve"> benefit </w:t>
      </w:r>
      <w:r w:rsidRPr="00E32BB0">
        <w:sym w:font="Wingdings" w:char="F0E0"/>
      </w:r>
      <w:r>
        <w:t xml:space="preserve"> all decisions should theoretically be consistent if they start from the same foundational reasoning</w:t>
      </w:r>
    </w:p>
    <w:p w14:paraId="4F6ED624" w14:textId="04538F16" w:rsidR="00E32BB0" w:rsidRDefault="00E32BB0" w:rsidP="00E32BB0">
      <w:pPr>
        <w:pStyle w:val="ListParagraph"/>
        <w:numPr>
          <w:ilvl w:val="0"/>
          <w:numId w:val="18"/>
        </w:numPr>
      </w:pPr>
      <w:r>
        <w:t>2</w:t>
      </w:r>
      <w:r w:rsidRPr="00E32BB0">
        <w:rPr>
          <w:vertAlign w:val="superscript"/>
        </w:rPr>
        <w:t>nd</w:t>
      </w:r>
      <w:r>
        <w:t xml:space="preserve"> benefit </w:t>
      </w:r>
      <w:r>
        <w:sym w:font="Wingdings" w:char="F0E0"/>
      </w:r>
      <w:r>
        <w:t xml:space="preserve"> GAAP is flexible, however, it is argued that these are too flexible and that it results in a lack of </w:t>
      </w:r>
      <w:r>
        <w:rPr>
          <w:b/>
        </w:rPr>
        <w:t>comparability</w:t>
      </w:r>
    </w:p>
    <w:p w14:paraId="35F22468" w14:textId="3C2AC13D" w:rsidR="00E32BB0" w:rsidRPr="00E32BB0" w:rsidRDefault="00E32BB0" w:rsidP="00E32BB0">
      <w:pPr>
        <w:pStyle w:val="ListParagraph"/>
        <w:numPr>
          <w:ilvl w:val="0"/>
          <w:numId w:val="17"/>
        </w:numPr>
        <w:rPr>
          <w:b/>
        </w:rPr>
      </w:pPr>
      <w:r w:rsidRPr="00E32BB0">
        <w:rPr>
          <w:b/>
        </w:rPr>
        <w:t>Financial Engineering:</w:t>
      </w:r>
      <w:r>
        <w:t xml:space="preserve"> the process of legally structuring a business arrangement or transaction so that it meets the company’s financial reporting objectives</w:t>
      </w:r>
    </w:p>
    <w:p w14:paraId="14A50102" w14:textId="5A9C193F" w:rsidR="00E32BB0" w:rsidRDefault="00E32BB0" w:rsidP="00E32BB0">
      <w:pPr>
        <w:pStyle w:val="ListParagraph"/>
        <w:numPr>
          <w:ilvl w:val="0"/>
          <w:numId w:val="19"/>
        </w:numPr>
      </w:pPr>
      <w:r w:rsidRPr="00E32BB0">
        <w:t>Done using complex</w:t>
      </w:r>
      <w:r>
        <w:t xml:space="preserve"> legal arrangements and financial instruments</w:t>
      </w:r>
    </w:p>
    <w:p w14:paraId="5C58ED7F" w14:textId="4E6900D0" w:rsidR="00E32BB0" w:rsidRDefault="00E32BB0" w:rsidP="00E32BB0">
      <w:pPr>
        <w:pStyle w:val="ListParagraph"/>
        <w:numPr>
          <w:ilvl w:val="0"/>
          <w:numId w:val="19"/>
        </w:numPr>
      </w:pPr>
      <w:r>
        <w:t>This has moved from being a potentially acceptable practice to a potentially fraudulent activity</w:t>
      </w:r>
    </w:p>
    <w:p w14:paraId="2D510002" w14:textId="66DB77D6" w:rsidR="00E32BB0" w:rsidRDefault="00E32BB0" w:rsidP="00E32BB0">
      <w:pPr>
        <w:pStyle w:val="ListParagraph"/>
        <w:numPr>
          <w:ilvl w:val="0"/>
          <w:numId w:val="17"/>
        </w:numPr>
      </w:pPr>
      <w:r w:rsidRPr="00E32BB0">
        <w:rPr>
          <w:b/>
        </w:rPr>
        <w:t>Fraudulent Financial Reporting:</w:t>
      </w:r>
      <w:r>
        <w:t xml:space="preserve"> Financial statements shouldn’t be used to portray something that is not there</w:t>
      </w:r>
    </w:p>
    <w:p w14:paraId="5679D497" w14:textId="07FAE451" w:rsidR="00E32BB0" w:rsidRDefault="00E32BB0" w:rsidP="00E32BB0">
      <w:pPr>
        <w:pStyle w:val="ListParagraph"/>
        <w:numPr>
          <w:ilvl w:val="0"/>
          <w:numId w:val="20"/>
        </w:numPr>
      </w:pPr>
      <w:r>
        <w:t>Good financial reporting is the result of well-reasoned and supported analysis</w:t>
      </w:r>
    </w:p>
    <w:p w14:paraId="0C912EAD" w14:textId="453278C0" w:rsidR="00E32BB0" w:rsidRDefault="00E32BB0" w:rsidP="00E32BB0">
      <w:pPr>
        <w:pStyle w:val="ListParagraph"/>
        <w:numPr>
          <w:ilvl w:val="0"/>
          <w:numId w:val="17"/>
        </w:numPr>
      </w:pPr>
      <w:r>
        <w:rPr>
          <w:b/>
        </w:rPr>
        <w:t>Economic or Business Environment:</w:t>
      </w:r>
      <w:r>
        <w:t xml:space="preserve"> sometimes companies experience sudden drops in revenues and/or market share (for various reasons)</w:t>
      </w:r>
    </w:p>
    <w:p w14:paraId="16793C07" w14:textId="7214D883" w:rsidR="00E32BB0" w:rsidRDefault="00E32BB0" w:rsidP="00E32BB0">
      <w:pPr>
        <w:pStyle w:val="ListParagraph"/>
        <w:numPr>
          <w:ilvl w:val="1"/>
          <w:numId w:val="22"/>
        </w:numPr>
      </w:pPr>
      <w:r w:rsidRPr="00E32BB0">
        <w:t>There is the temptation to recognize revenues when you shouldn’t</w:t>
      </w:r>
    </w:p>
    <w:p w14:paraId="3C4F32DE" w14:textId="64C85CD7" w:rsidR="00E32BB0" w:rsidRDefault="00E32BB0" w:rsidP="00E32BB0">
      <w:pPr>
        <w:pStyle w:val="ListParagraph"/>
        <w:numPr>
          <w:ilvl w:val="0"/>
          <w:numId w:val="17"/>
        </w:numPr>
      </w:pPr>
      <w:r>
        <w:rPr>
          <w:b/>
        </w:rPr>
        <w:t>Other Pressures:</w:t>
      </w:r>
      <w:r w:rsidR="009A693A">
        <w:rPr>
          <w:b/>
        </w:rPr>
        <w:t xml:space="preserve"> </w:t>
      </w:r>
      <w:r w:rsidR="009A693A">
        <w:t xml:space="preserve">budgets put pressure on management </w:t>
      </w:r>
      <w:r w:rsidR="009A693A">
        <w:sym w:font="Wingdings" w:char="F0E0"/>
      </w:r>
      <w:r w:rsidR="009A693A">
        <w:t xml:space="preserve"> negative influence that can affect accounting decisions</w:t>
      </w:r>
    </w:p>
    <w:p w14:paraId="759E928C" w14:textId="7B367584" w:rsidR="009A693A" w:rsidRDefault="009A693A" w:rsidP="009A693A">
      <w:pPr>
        <w:pStyle w:val="ListParagraph"/>
        <w:numPr>
          <w:ilvl w:val="0"/>
          <w:numId w:val="23"/>
        </w:numPr>
      </w:pPr>
      <w:r w:rsidRPr="009A693A">
        <w:t>As a result, control measures are needed, such as:</w:t>
      </w:r>
      <w:r>
        <w:t xml:space="preserve"> audit committees, internal audit functions, vigilant and knowledgeable top management</w:t>
      </w:r>
    </w:p>
    <w:p w14:paraId="13EDF52D" w14:textId="77777777" w:rsidR="00176CCC" w:rsidRPr="00E32BB0" w:rsidRDefault="00176CCC" w:rsidP="00176CCC">
      <w:pPr>
        <w:pStyle w:val="ListParagraph"/>
        <w:ind w:left="1212"/>
      </w:pPr>
    </w:p>
    <w:p w14:paraId="3827EC0C" w14:textId="1041520E" w:rsidR="000316D7" w:rsidRPr="00E32BB0" w:rsidRDefault="000316D7" w:rsidP="00E32BB0">
      <w:pPr>
        <w:tabs>
          <w:tab w:val="left" w:pos="2612"/>
        </w:tabs>
      </w:pPr>
      <w:r>
        <w:rPr>
          <w:sz w:val="28"/>
          <w:szCs w:val="28"/>
          <w:u w:val="single"/>
        </w:rPr>
        <w:t>Chapter 3</w:t>
      </w:r>
    </w:p>
    <w:p w14:paraId="03DD6F99" w14:textId="610EE90B" w:rsidR="000316D7" w:rsidRPr="000316D7" w:rsidRDefault="000316D7" w:rsidP="0074051F">
      <w:pPr>
        <w:rPr>
          <w:b/>
        </w:rPr>
      </w:pPr>
      <w:r w:rsidRPr="000316D7">
        <w:rPr>
          <w:b/>
        </w:rPr>
        <w:t>Basic Equations</w:t>
      </w:r>
    </w:p>
    <w:p w14:paraId="1DE30CC8" w14:textId="16DB1573" w:rsidR="000316D7" w:rsidRDefault="000316D7" w:rsidP="0074051F">
      <w:proofErr w:type="gramStart"/>
      <w:r>
        <w:t>A(</w:t>
      </w:r>
      <w:proofErr w:type="gramEnd"/>
      <w:r>
        <w:t>DR) = L(CR) + SE(Common Shares + RE – Dividends + Revenues – Expenses)(CR)</w:t>
      </w:r>
    </w:p>
    <w:p w14:paraId="6DD2A023" w14:textId="568D05CC" w:rsidR="000316D7" w:rsidRDefault="000316D7" w:rsidP="0074051F">
      <w:r w:rsidRPr="000316D7">
        <w:rPr>
          <w:noProof/>
        </w:rPr>
        <w:drawing>
          <wp:inline distT="0" distB="0" distL="0" distR="0" wp14:anchorId="51DF22C0" wp14:editId="5E70F2AA">
            <wp:extent cx="5486400" cy="1995170"/>
            <wp:effectExtent l="0" t="0" r="0" b="11430"/>
            <wp:docPr id="5" name="Picture 4" descr="Macintosh HD:Users:EricThomson:Downloads:illus03_03.png"/>
            <wp:cNvGraphicFramePr/>
            <a:graphic xmlns:a="http://schemas.openxmlformats.org/drawingml/2006/main">
              <a:graphicData uri="http://schemas.openxmlformats.org/drawingml/2006/picture">
                <pic:pic xmlns:pic="http://schemas.openxmlformats.org/drawingml/2006/picture">
                  <pic:nvPicPr>
                    <pic:cNvPr id="5" name="Picture 4" descr="Macintosh HD:Users:EricThomson:Downloads:illus03_03.png"/>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995170"/>
                    </a:xfrm>
                    <a:prstGeom prst="rect">
                      <a:avLst/>
                    </a:prstGeom>
                    <a:noFill/>
                    <a:ln>
                      <a:noFill/>
                    </a:ln>
                  </pic:spPr>
                </pic:pic>
              </a:graphicData>
            </a:graphic>
          </wp:inline>
        </w:drawing>
      </w:r>
    </w:p>
    <w:p w14:paraId="5CCA4C72" w14:textId="77777777" w:rsidR="000316D7" w:rsidRPr="000316D7" w:rsidRDefault="000316D7" w:rsidP="000316D7"/>
    <w:p w14:paraId="5369FFDB" w14:textId="5A4E2B3B" w:rsidR="000316D7" w:rsidRPr="000316D7" w:rsidRDefault="000316D7" w:rsidP="000316D7">
      <w:pPr>
        <w:rPr>
          <w:b/>
        </w:rPr>
      </w:pPr>
      <w:r w:rsidRPr="000316D7">
        <w:rPr>
          <w:b/>
        </w:rPr>
        <w:t>The Accounting Cycle</w:t>
      </w:r>
    </w:p>
    <w:p w14:paraId="7B244988" w14:textId="61AEAA16" w:rsidR="000316D7" w:rsidRDefault="000316D7" w:rsidP="000316D7">
      <w:pPr>
        <w:pStyle w:val="ListParagraph"/>
        <w:numPr>
          <w:ilvl w:val="0"/>
          <w:numId w:val="4"/>
        </w:numPr>
      </w:pPr>
      <w:r w:rsidRPr="000316D7">
        <w:rPr>
          <w:b/>
        </w:rPr>
        <w:t>Identification and measurement of transactions</w:t>
      </w:r>
      <w:r>
        <w:t xml:space="preserve"> and other events</w:t>
      </w:r>
    </w:p>
    <w:p w14:paraId="140F2823" w14:textId="3AEF07F8" w:rsidR="000316D7" w:rsidRDefault="000316D7" w:rsidP="000316D7">
      <w:pPr>
        <w:pStyle w:val="ListParagraph"/>
        <w:numPr>
          <w:ilvl w:val="0"/>
          <w:numId w:val="4"/>
        </w:numPr>
      </w:pPr>
      <w:r w:rsidRPr="000316D7">
        <w:rPr>
          <w:b/>
        </w:rPr>
        <w:t>Journalizing</w:t>
      </w:r>
      <w:r>
        <w:t xml:space="preserve"> – General Journal, Cash Receipts Journal, Purchases Journal, Sales Journal, Other Special Journals</w:t>
      </w:r>
    </w:p>
    <w:p w14:paraId="7F1195F9" w14:textId="50935D79" w:rsidR="000316D7" w:rsidRDefault="000316D7" w:rsidP="000316D7">
      <w:pPr>
        <w:pStyle w:val="ListParagraph"/>
        <w:numPr>
          <w:ilvl w:val="0"/>
          <w:numId w:val="4"/>
        </w:numPr>
      </w:pPr>
      <w:r w:rsidRPr="000316D7">
        <w:rPr>
          <w:b/>
        </w:rPr>
        <w:t>Posting</w:t>
      </w:r>
      <w:r>
        <w:t xml:space="preserve"> – General ledger (monthly), subsidiary ledger (daily)</w:t>
      </w:r>
    </w:p>
    <w:p w14:paraId="1A9B3D82" w14:textId="7FBE26C8" w:rsidR="000316D7" w:rsidRPr="000316D7" w:rsidRDefault="000316D7" w:rsidP="000316D7">
      <w:pPr>
        <w:pStyle w:val="ListParagraph"/>
        <w:numPr>
          <w:ilvl w:val="0"/>
          <w:numId w:val="4"/>
        </w:numPr>
        <w:rPr>
          <w:b/>
        </w:rPr>
      </w:pPr>
      <w:r w:rsidRPr="000316D7">
        <w:rPr>
          <w:b/>
        </w:rPr>
        <w:t>Trial balance preparation</w:t>
      </w:r>
    </w:p>
    <w:p w14:paraId="4075BC1B" w14:textId="3CAF6AAF" w:rsidR="000316D7" w:rsidRDefault="000316D7" w:rsidP="000316D7">
      <w:pPr>
        <w:pStyle w:val="ListParagraph"/>
        <w:numPr>
          <w:ilvl w:val="0"/>
          <w:numId w:val="4"/>
        </w:numPr>
      </w:pPr>
      <w:r w:rsidRPr="000316D7">
        <w:rPr>
          <w:b/>
        </w:rPr>
        <w:t>Adjustments</w:t>
      </w:r>
      <w:r>
        <w:t xml:space="preserve"> – accruals, prepayments, estimated items</w:t>
      </w:r>
    </w:p>
    <w:p w14:paraId="64556FD0" w14:textId="309C9989" w:rsidR="000316D7" w:rsidRDefault="000316D7" w:rsidP="000316D7">
      <w:pPr>
        <w:pStyle w:val="ListParagraph"/>
        <w:numPr>
          <w:ilvl w:val="0"/>
          <w:numId w:val="4"/>
        </w:numPr>
      </w:pPr>
      <w:r>
        <w:rPr>
          <w:b/>
        </w:rPr>
        <w:t>Adjusted trial balance</w:t>
      </w:r>
    </w:p>
    <w:p w14:paraId="02BAEE12" w14:textId="715851DE" w:rsidR="000316D7" w:rsidRDefault="000316D7" w:rsidP="000316D7">
      <w:pPr>
        <w:pStyle w:val="ListParagraph"/>
        <w:numPr>
          <w:ilvl w:val="0"/>
          <w:numId w:val="4"/>
        </w:numPr>
      </w:pPr>
      <w:r w:rsidRPr="000316D7">
        <w:rPr>
          <w:b/>
        </w:rPr>
        <w:t>Statement Preparation</w:t>
      </w:r>
      <w:r>
        <w:t xml:space="preserve"> – Income Statement, Retained Earnings, Balance Sheet, Cash Flows</w:t>
      </w:r>
    </w:p>
    <w:p w14:paraId="6449ADF4" w14:textId="4496218E" w:rsidR="000316D7" w:rsidRDefault="000316D7" w:rsidP="000316D7">
      <w:pPr>
        <w:pStyle w:val="ListParagraph"/>
        <w:numPr>
          <w:ilvl w:val="0"/>
          <w:numId w:val="4"/>
        </w:numPr>
      </w:pPr>
      <w:r>
        <w:rPr>
          <w:b/>
        </w:rPr>
        <w:t>Closing</w:t>
      </w:r>
      <w:r>
        <w:t xml:space="preserve"> – temporary accounts</w:t>
      </w:r>
    </w:p>
    <w:p w14:paraId="3EC5C7FE" w14:textId="4CB4283E" w:rsidR="000316D7" w:rsidRDefault="000316D7" w:rsidP="000316D7">
      <w:pPr>
        <w:pStyle w:val="ListParagraph"/>
        <w:numPr>
          <w:ilvl w:val="0"/>
          <w:numId w:val="4"/>
        </w:numPr>
      </w:pPr>
      <w:r>
        <w:rPr>
          <w:b/>
        </w:rPr>
        <w:t>Post</w:t>
      </w:r>
      <w:r w:rsidRPr="000316D7">
        <w:rPr>
          <w:b/>
        </w:rPr>
        <w:t>-closing trial balance</w:t>
      </w:r>
      <w:r>
        <w:t xml:space="preserve"> (optional)</w:t>
      </w:r>
    </w:p>
    <w:p w14:paraId="58D3B42E" w14:textId="51E03645" w:rsidR="000316D7" w:rsidRDefault="000316D7" w:rsidP="000316D7">
      <w:pPr>
        <w:pStyle w:val="ListParagraph"/>
        <w:numPr>
          <w:ilvl w:val="0"/>
          <w:numId w:val="4"/>
        </w:numPr>
      </w:pPr>
      <w:r>
        <w:rPr>
          <w:b/>
        </w:rPr>
        <w:t xml:space="preserve">Reversing Entries </w:t>
      </w:r>
      <w:r>
        <w:t>(optional)</w:t>
      </w:r>
    </w:p>
    <w:p w14:paraId="5F87E7BE" w14:textId="77777777" w:rsidR="00B05EE6" w:rsidRDefault="00B05EE6" w:rsidP="00B05EE6"/>
    <w:p w14:paraId="5D5A4297" w14:textId="2ECEF8F6" w:rsidR="00B05EE6" w:rsidRDefault="00B05EE6" w:rsidP="00B05EE6">
      <w:r w:rsidRPr="00B05EE6">
        <w:rPr>
          <w:b/>
        </w:rPr>
        <w:t>External Events</w:t>
      </w:r>
      <w:r>
        <w:t>: involve interactions between an entity and its environment, such as a transaction with another company, change in price of a product that a company buys or sells, or a floor or earthquake</w:t>
      </w:r>
      <w:r w:rsidR="00F65002">
        <w:t xml:space="preserve"> (i.e. purchasing truck from another company)</w:t>
      </w:r>
    </w:p>
    <w:p w14:paraId="071871E0" w14:textId="5531CDA2" w:rsidR="00B05EE6" w:rsidRDefault="00B05EE6" w:rsidP="00B05EE6">
      <w:r>
        <w:rPr>
          <w:b/>
        </w:rPr>
        <w:t>Internal Events</w:t>
      </w:r>
      <w:r>
        <w:t>: occur within an entity, such as using buildings, machinery in either operations, or transferring or consuming raw materials in production processes</w:t>
      </w:r>
      <w:r w:rsidR="00F65002">
        <w:t xml:space="preserve"> (i.e. depreciation on a truck)</w:t>
      </w:r>
    </w:p>
    <w:p w14:paraId="72AA98A4" w14:textId="77777777" w:rsidR="00F65002" w:rsidRDefault="00F65002" w:rsidP="00B05EE6"/>
    <w:p w14:paraId="15AEAEC9" w14:textId="2B46380A" w:rsidR="00F65002" w:rsidRDefault="00F65002" w:rsidP="00B05EE6">
      <w:r>
        <w:rPr>
          <w:b/>
        </w:rPr>
        <w:t>Posting</w:t>
      </w:r>
      <w:r>
        <w:t>: transferring items posted in the journal to the ledger</w:t>
      </w:r>
    </w:p>
    <w:p w14:paraId="264B2138" w14:textId="2F8B41C1" w:rsidR="00F65002" w:rsidRDefault="00F65002" w:rsidP="00B05EE6">
      <w:r>
        <w:rPr>
          <w:b/>
        </w:rPr>
        <w:t>Ledger</w:t>
      </w:r>
      <w:r>
        <w:t>: collection of all the asset, liability, Shareholder’s Equity, Revenue, and Expense Accounts</w:t>
      </w:r>
    </w:p>
    <w:p w14:paraId="0C664DE7" w14:textId="513BC669" w:rsidR="00F65002" w:rsidRDefault="00F65002" w:rsidP="00B05EE6">
      <w:r>
        <w:rPr>
          <w:b/>
        </w:rPr>
        <w:t xml:space="preserve">Trial Balance: </w:t>
      </w:r>
      <w:r>
        <w:t>list of the general ledger accounts and their balances at a specific time period listed in order that they appear on ledger and is balanced but does not prove that all transactions have been recorded or that the ledger is correct</w:t>
      </w:r>
    </w:p>
    <w:p w14:paraId="7D379BCF" w14:textId="472E5CF9" w:rsidR="00F65002" w:rsidRDefault="00F65002" w:rsidP="00B05EE6">
      <w:r>
        <w:rPr>
          <w:b/>
        </w:rPr>
        <w:t xml:space="preserve">Adjusting Entries: </w:t>
      </w:r>
      <w:r>
        <w:t>needed to ensure that the revenue recognition principle is followed and that proper matching occurs, required every time statements are prepared. Reasons:</w:t>
      </w:r>
    </w:p>
    <w:p w14:paraId="2EFD518D" w14:textId="1E4C1919" w:rsidR="00F65002" w:rsidRDefault="00F65002" w:rsidP="00F65002">
      <w:pPr>
        <w:pStyle w:val="ListParagraph"/>
        <w:numPr>
          <w:ilvl w:val="0"/>
          <w:numId w:val="5"/>
        </w:numPr>
      </w:pPr>
      <w:r>
        <w:t>Not efficient to journalize events daily (ex. using supplies)</w:t>
      </w:r>
    </w:p>
    <w:p w14:paraId="0499E0A7" w14:textId="338564D9" w:rsidR="00F65002" w:rsidRDefault="00F65002" w:rsidP="00F65002">
      <w:pPr>
        <w:pStyle w:val="ListParagraph"/>
        <w:numPr>
          <w:ilvl w:val="0"/>
          <w:numId w:val="5"/>
        </w:numPr>
      </w:pPr>
      <w:r>
        <w:t>Some events expire with the passage of time rather than daily transactions</w:t>
      </w:r>
    </w:p>
    <w:p w14:paraId="5C39E14E" w14:textId="44B3AB8F" w:rsidR="00F65002" w:rsidRDefault="00F65002" w:rsidP="00F65002">
      <w:pPr>
        <w:pStyle w:val="ListParagraph"/>
        <w:numPr>
          <w:ilvl w:val="0"/>
          <w:numId w:val="5"/>
        </w:numPr>
      </w:pPr>
      <w:r>
        <w:t>Some items are unrecorded</w:t>
      </w:r>
    </w:p>
    <w:p w14:paraId="3BC9649E" w14:textId="6622D153" w:rsidR="00F65002" w:rsidRDefault="00F65002" w:rsidP="00F65002">
      <w:r>
        <w:rPr>
          <w:b/>
        </w:rPr>
        <w:t xml:space="preserve">Prepaid Expenses: </w:t>
      </w:r>
      <w:r>
        <w:t>expenses paid in cash and recorded before they are used or consumed</w:t>
      </w:r>
    </w:p>
    <w:p w14:paraId="26675B35" w14:textId="6F259658" w:rsidR="00F65002" w:rsidRDefault="00F65002" w:rsidP="00F65002">
      <w:r>
        <w:rPr>
          <w:b/>
        </w:rPr>
        <w:t xml:space="preserve">Unearned Revenue: </w:t>
      </w:r>
      <w:r>
        <w:t>revenues received in cash and recorded as liabilities before they are earned</w:t>
      </w:r>
    </w:p>
    <w:p w14:paraId="0BEF1C83" w14:textId="64A8B702" w:rsidR="00F65002" w:rsidRDefault="00F65002" w:rsidP="00F65002">
      <w:r>
        <w:rPr>
          <w:b/>
        </w:rPr>
        <w:t>Accrued Revenue</w:t>
      </w:r>
      <w:r>
        <w:t>: revenues earned but not yet received in cash or recorded</w:t>
      </w:r>
    </w:p>
    <w:p w14:paraId="415CE952" w14:textId="3781A2D7" w:rsidR="00F65002" w:rsidRPr="00F65002" w:rsidRDefault="00F65002" w:rsidP="00F65002">
      <w:r>
        <w:rPr>
          <w:b/>
        </w:rPr>
        <w:t>Accrued Expenses</w:t>
      </w:r>
      <w:r>
        <w:t>: expenses incurred but not yet paid in cash or recorded</w:t>
      </w:r>
    </w:p>
    <w:p w14:paraId="450134AA" w14:textId="025A4177" w:rsidR="000316D7" w:rsidRDefault="00821C78" w:rsidP="000316D7">
      <w:r>
        <w:rPr>
          <w:b/>
        </w:rPr>
        <w:t>Bad Debts</w:t>
      </w:r>
      <w:r>
        <w:t>: expenses for impaired accounts receivable estimated in the period the related revenue is earned</w:t>
      </w:r>
    </w:p>
    <w:p w14:paraId="5B8E20D6" w14:textId="1085AAB3" w:rsidR="00821C78" w:rsidRDefault="00821C78" w:rsidP="000316D7">
      <w:r>
        <w:rPr>
          <w:b/>
        </w:rPr>
        <w:t>Unrealized Holding Gain or Loss</w:t>
      </w:r>
      <w:r>
        <w:t>: gain/loss on fair value – NI investments is estimated at the end of an accounting period and recorded as an increase/decrease to the investment account with a corresponding gain/loss in the Statement of Comprehensive Income</w:t>
      </w:r>
    </w:p>
    <w:p w14:paraId="70EC17C1" w14:textId="78327E7F" w:rsidR="00F15671" w:rsidRDefault="00F15671" w:rsidP="000316D7">
      <w:r>
        <w:rPr>
          <w:b/>
        </w:rPr>
        <w:t>Unrealized Holding Gain or Loss – OCI</w:t>
      </w:r>
      <w:r>
        <w:t>: gain/loss on fair value – OCI Investments estimated at the end of an accounting period and recorded as an increase/decrease to the investment account with a corresponding gain/loss in OCI on the Statement of Comprehensive Income</w:t>
      </w:r>
    </w:p>
    <w:p w14:paraId="228D74C5" w14:textId="4BBA0071" w:rsidR="00A060A7" w:rsidRDefault="00A060A7" w:rsidP="000316D7">
      <w:r>
        <w:rPr>
          <w:b/>
        </w:rPr>
        <w:t>Closing the Accounts</w:t>
      </w:r>
      <w:r>
        <w:t>:</w:t>
      </w:r>
    </w:p>
    <w:p w14:paraId="5BEDC561" w14:textId="27E306CF" w:rsidR="00A060A7" w:rsidRDefault="00A060A7" w:rsidP="00A060A7">
      <w:pPr>
        <w:pStyle w:val="ListParagraph"/>
        <w:numPr>
          <w:ilvl w:val="0"/>
          <w:numId w:val="6"/>
        </w:numPr>
      </w:pPr>
      <w:r>
        <w:t>Close</w:t>
      </w:r>
      <w:r w:rsidR="008B21FD">
        <w:t xml:space="preserve"> Revenues to Income S</w:t>
      </w:r>
      <w:r>
        <w:t>ummary</w:t>
      </w:r>
      <w:r w:rsidR="008B21FD">
        <w:t xml:space="preserve"> (DR revenues, CR Income Summary)</w:t>
      </w:r>
    </w:p>
    <w:p w14:paraId="277B87CD" w14:textId="5EDDE2D2" w:rsidR="008B21FD" w:rsidRDefault="008B21FD" w:rsidP="00A060A7">
      <w:pPr>
        <w:pStyle w:val="ListParagraph"/>
        <w:numPr>
          <w:ilvl w:val="0"/>
          <w:numId w:val="6"/>
        </w:numPr>
      </w:pPr>
      <w:r>
        <w:t>Close Expenses to Income Summary (DR Income Summary, CR Expenses)</w:t>
      </w:r>
    </w:p>
    <w:p w14:paraId="2ACDD8FE" w14:textId="76D6BE53" w:rsidR="008B21FD" w:rsidRDefault="008B21FD" w:rsidP="008B21FD">
      <w:pPr>
        <w:pStyle w:val="ListParagraph"/>
        <w:numPr>
          <w:ilvl w:val="0"/>
          <w:numId w:val="6"/>
        </w:numPr>
      </w:pPr>
      <w:r>
        <w:t>Close Income Summary to Retained Earnings (DR Income Summary, CR Retained Earnings)</w:t>
      </w:r>
    </w:p>
    <w:p w14:paraId="78B5F075" w14:textId="517AF99A" w:rsidR="008B21FD" w:rsidRDefault="008B21FD" w:rsidP="008B21FD">
      <w:pPr>
        <w:pStyle w:val="ListParagraph"/>
        <w:numPr>
          <w:ilvl w:val="0"/>
          <w:numId w:val="6"/>
        </w:numPr>
      </w:pPr>
      <w:r>
        <w:t>OCI items are closed out to Accumulated OCI</w:t>
      </w:r>
    </w:p>
    <w:p w14:paraId="27505FE1" w14:textId="58537992" w:rsidR="008B21FD" w:rsidRDefault="008B21FD" w:rsidP="008B21FD">
      <w:pPr>
        <w:pStyle w:val="ListParagraph"/>
        <w:numPr>
          <w:ilvl w:val="0"/>
          <w:numId w:val="6"/>
        </w:numPr>
      </w:pPr>
      <w:r>
        <w:t>Close Dividends to Retained Earnings (DR Retained Earnings, CR Dividends)</w:t>
      </w:r>
    </w:p>
    <w:p w14:paraId="156BAA90" w14:textId="77777777" w:rsidR="008B21FD" w:rsidRDefault="008B21FD" w:rsidP="008B21FD"/>
    <w:p w14:paraId="4B61BA40" w14:textId="431B51B0" w:rsidR="008B21FD" w:rsidRDefault="008B21FD" w:rsidP="008B21FD">
      <w:pPr>
        <w:rPr>
          <w:u w:val="single"/>
        </w:rPr>
      </w:pPr>
      <w:r w:rsidRPr="008B21FD">
        <w:rPr>
          <w:u w:val="single"/>
        </w:rPr>
        <w:t>Inventory and COGS</w:t>
      </w:r>
    </w:p>
    <w:p w14:paraId="0A199459" w14:textId="3781AD50" w:rsidR="008B21FD" w:rsidRDefault="008B21FD" w:rsidP="008B21FD">
      <w:r>
        <w:rPr>
          <w:b/>
        </w:rPr>
        <w:t>Perpetual Inventory System:</w:t>
      </w:r>
      <w:r>
        <w:t xml:space="preserve"> purchases and sales are recorded directly in the inventory account as they occur</w:t>
      </w:r>
    </w:p>
    <w:p w14:paraId="5D933440" w14:textId="1EA121A0" w:rsidR="008B21FD" w:rsidRDefault="008B21FD" w:rsidP="008B21FD">
      <w:r>
        <w:rPr>
          <w:b/>
        </w:rPr>
        <w:t>Periodic Inventory System:</w:t>
      </w:r>
      <w:r>
        <w:t xml:space="preserve"> a purchase account is used, and the inventory account is unchanged during the period</w:t>
      </w:r>
    </w:p>
    <w:p w14:paraId="729595BF" w14:textId="77777777" w:rsidR="00AB4269" w:rsidRDefault="00AB4269" w:rsidP="008B21FD"/>
    <w:p w14:paraId="09A00C26" w14:textId="5BFEB79D" w:rsidR="008B21FD" w:rsidRDefault="008B21FD" w:rsidP="008B21FD">
      <w:pPr>
        <w:rPr>
          <w:u w:val="single"/>
        </w:rPr>
      </w:pPr>
      <w:r w:rsidRPr="008B21FD">
        <w:rPr>
          <w:u w:val="single"/>
        </w:rPr>
        <w:t>Calculation of COGS</w:t>
      </w:r>
    </w:p>
    <w:p w14:paraId="55D6E983" w14:textId="3DBF9B0B" w:rsidR="008B21FD" w:rsidRDefault="008B21FD" w:rsidP="008B21FD">
      <w:r>
        <w:t>BI</w:t>
      </w:r>
      <w:r>
        <w:tab/>
      </w:r>
      <w:r>
        <w:tab/>
      </w:r>
      <w:r>
        <w:tab/>
      </w:r>
      <w:r>
        <w:tab/>
      </w:r>
      <w:r>
        <w:tab/>
      </w:r>
      <w:r>
        <w:tab/>
      </w:r>
      <w:r>
        <w:tab/>
      </w:r>
      <w:r>
        <w:tab/>
        <w:t>$xxx</w:t>
      </w:r>
    </w:p>
    <w:p w14:paraId="30C91A83" w14:textId="516CD8AC" w:rsidR="008B21FD" w:rsidRDefault="008B21FD" w:rsidP="008B21FD">
      <w:r>
        <w:t>Purchases</w:t>
      </w:r>
      <w:r>
        <w:tab/>
      </w:r>
      <w:r>
        <w:tab/>
      </w:r>
      <w:r>
        <w:tab/>
      </w:r>
      <w:r>
        <w:tab/>
      </w:r>
      <w:r>
        <w:tab/>
      </w:r>
      <w:r>
        <w:tab/>
        <w:t>xxx</w:t>
      </w:r>
    </w:p>
    <w:p w14:paraId="71078BE0" w14:textId="57C129DB" w:rsidR="008B21FD" w:rsidRDefault="008B21FD" w:rsidP="008B21FD">
      <w:r>
        <w:t xml:space="preserve">Less: Purchase returns and allowances </w:t>
      </w:r>
      <w:r>
        <w:tab/>
        <w:t>xxx</w:t>
      </w:r>
    </w:p>
    <w:p w14:paraId="69B1946D" w14:textId="286F9B90" w:rsidR="008B21FD" w:rsidRDefault="008B21FD" w:rsidP="008B21FD">
      <w:pPr>
        <w:rPr>
          <w:u w:val="single"/>
        </w:rPr>
      </w:pPr>
      <w:r>
        <w:t>Less: purchase discounts</w:t>
      </w:r>
      <w:r>
        <w:tab/>
      </w:r>
      <w:r>
        <w:tab/>
      </w:r>
      <w:r>
        <w:tab/>
      </w:r>
      <w:r w:rsidRPr="008B21FD">
        <w:rPr>
          <w:u w:val="single"/>
        </w:rPr>
        <w:t>xxx</w:t>
      </w:r>
      <w:r>
        <w:tab/>
      </w:r>
      <w:r w:rsidRPr="008B21FD">
        <w:rPr>
          <w:u w:val="single"/>
        </w:rPr>
        <w:t>xxx</w:t>
      </w:r>
    </w:p>
    <w:p w14:paraId="5CAFB775" w14:textId="00A76BCF" w:rsidR="008B21FD" w:rsidRDefault="008B21FD" w:rsidP="008B21FD">
      <w:r>
        <w:t>Net Purchases</w:t>
      </w:r>
      <w:r>
        <w:tab/>
      </w:r>
      <w:r>
        <w:tab/>
      </w:r>
      <w:r>
        <w:tab/>
      </w:r>
      <w:r>
        <w:tab/>
      </w:r>
      <w:r>
        <w:tab/>
        <w:t>xxx</w:t>
      </w:r>
    </w:p>
    <w:p w14:paraId="5C1DDCAB" w14:textId="31DF95F4" w:rsidR="008B21FD" w:rsidRPr="008B21FD" w:rsidRDefault="008B21FD" w:rsidP="008B21FD">
      <w:r>
        <w:t>Plus: Freight-In</w:t>
      </w:r>
      <w:r>
        <w:tab/>
      </w:r>
      <w:r>
        <w:tab/>
      </w:r>
      <w:r>
        <w:tab/>
      </w:r>
      <w:r>
        <w:tab/>
      </w:r>
      <w:r>
        <w:tab/>
      </w:r>
      <w:r w:rsidRPr="008B21FD">
        <w:rPr>
          <w:u w:val="single"/>
        </w:rPr>
        <w:t>xxx</w:t>
      </w:r>
    </w:p>
    <w:p w14:paraId="6A18E6F1" w14:textId="1A2D9122" w:rsidR="008B21FD" w:rsidRDefault="008B21FD" w:rsidP="008B21FD">
      <w:r>
        <w:t>Cost of goods purchased</w:t>
      </w:r>
      <w:r>
        <w:tab/>
      </w:r>
      <w:r>
        <w:tab/>
      </w:r>
      <w:r>
        <w:tab/>
      </w:r>
      <w:r>
        <w:tab/>
      </w:r>
      <w:r>
        <w:tab/>
      </w:r>
      <w:r w:rsidRPr="008B21FD">
        <w:rPr>
          <w:u w:val="single"/>
        </w:rPr>
        <w:t>xxx</w:t>
      </w:r>
    </w:p>
    <w:p w14:paraId="61258CD5" w14:textId="14116023" w:rsidR="008B21FD" w:rsidRDefault="008B21FD" w:rsidP="008B21FD">
      <w:r>
        <w:t>Cost of Goods Available for sales</w:t>
      </w:r>
      <w:r>
        <w:tab/>
      </w:r>
      <w:r>
        <w:tab/>
      </w:r>
      <w:r>
        <w:tab/>
      </w:r>
      <w:r>
        <w:tab/>
        <w:t>xxx</w:t>
      </w:r>
    </w:p>
    <w:p w14:paraId="7898AC28" w14:textId="51C9DF4C" w:rsidR="008B21FD" w:rsidRDefault="008B21FD" w:rsidP="008B21FD">
      <w:pPr>
        <w:rPr>
          <w:u w:val="single"/>
        </w:rPr>
      </w:pPr>
      <w:r>
        <w:t>Less: Ending Inventory</w:t>
      </w:r>
      <w:r>
        <w:tab/>
      </w:r>
      <w:r>
        <w:tab/>
      </w:r>
      <w:r>
        <w:tab/>
      </w:r>
      <w:r>
        <w:tab/>
      </w:r>
      <w:r>
        <w:tab/>
      </w:r>
      <w:r w:rsidRPr="008B21FD">
        <w:rPr>
          <w:u w:val="single"/>
        </w:rPr>
        <w:t>xxx</w:t>
      </w:r>
    </w:p>
    <w:p w14:paraId="2CDA029D" w14:textId="4B0C9BBE" w:rsidR="008B21FD" w:rsidRDefault="008B21FD" w:rsidP="008B21FD">
      <w:pPr>
        <w:rPr>
          <w:u w:val="double"/>
        </w:rPr>
      </w:pPr>
      <w:r>
        <w:t>Cost of Goods Sold</w:t>
      </w:r>
      <w:r>
        <w:tab/>
      </w:r>
      <w:r>
        <w:tab/>
      </w:r>
      <w:r>
        <w:tab/>
      </w:r>
      <w:r>
        <w:tab/>
      </w:r>
      <w:r>
        <w:tab/>
      </w:r>
      <w:r>
        <w:tab/>
      </w:r>
      <w:r w:rsidRPr="008B21FD">
        <w:rPr>
          <w:u w:val="double"/>
        </w:rPr>
        <w:t>$xxx</w:t>
      </w:r>
    </w:p>
    <w:p w14:paraId="040C25E7" w14:textId="77777777" w:rsidR="00652AE0" w:rsidRDefault="00652AE0" w:rsidP="008B21FD">
      <w:pPr>
        <w:rPr>
          <w:u w:val="double"/>
        </w:rPr>
      </w:pPr>
    </w:p>
    <w:p w14:paraId="6116B92D" w14:textId="07AA2BCF" w:rsidR="00652AE0" w:rsidRDefault="00652AE0" w:rsidP="008B21FD">
      <w:r>
        <w:rPr>
          <w:b/>
        </w:rPr>
        <w:t>Post-closing Trial Balance</w:t>
      </w:r>
      <w:r>
        <w:t xml:space="preserve">: consists of only </w:t>
      </w:r>
      <w:r>
        <w:rPr>
          <w:b/>
        </w:rPr>
        <w:t>permanent accounts</w:t>
      </w:r>
      <w:r>
        <w:t>: assets, liabilities, and owner’s equity</w:t>
      </w:r>
    </w:p>
    <w:p w14:paraId="265F47DE" w14:textId="77777777" w:rsidR="00652AE0" w:rsidRDefault="00652AE0" w:rsidP="008B21FD"/>
    <w:p w14:paraId="3054D4CF" w14:textId="19653AD3" w:rsidR="00652AE0" w:rsidRDefault="00652AE0" w:rsidP="008B21FD">
      <w:r>
        <w:rPr>
          <w:b/>
        </w:rPr>
        <w:t>Reversing Entries</w:t>
      </w:r>
      <w:r>
        <w:t>: made at the beginning of the next accounting period and is the exact opposite of the related adjusting entry from the end of the last period (Optional)</w:t>
      </w:r>
    </w:p>
    <w:p w14:paraId="4CAEA140" w14:textId="77777777" w:rsidR="005D02F4" w:rsidRDefault="005D02F4" w:rsidP="008B21FD"/>
    <w:p w14:paraId="09A026E4" w14:textId="15633810" w:rsidR="005D02F4" w:rsidRPr="00277D90" w:rsidRDefault="005D02F4" w:rsidP="005D02F4">
      <w:pPr>
        <w:spacing w:line="360" w:lineRule="auto"/>
        <w:rPr>
          <w:sz w:val="28"/>
          <w:szCs w:val="28"/>
          <w:u w:val="single"/>
        </w:rPr>
      </w:pPr>
      <w:r>
        <w:rPr>
          <w:sz w:val="28"/>
          <w:szCs w:val="28"/>
          <w:u w:val="single"/>
        </w:rPr>
        <w:t>Chapter 4</w:t>
      </w:r>
    </w:p>
    <w:p w14:paraId="626CF92D" w14:textId="6DD473D1" w:rsidR="005D02F4" w:rsidRDefault="00C21F91" w:rsidP="008B21FD">
      <w:pPr>
        <w:rPr>
          <w:u w:val="single"/>
        </w:rPr>
      </w:pPr>
      <w:r w:rsidRPr="00C21F91">
        <w:rPr>
          <w:u w:val="single"/>
        </w:rPr>
        <w:t>Usefulness of the Income Statement</w:t>
      </w:r>
    </w:p>
    <w:p w14:paraId="0A6C16E2" w14:textId="29C42CC6" w:rsidR="00C21F91" w:rsidRDefault="00C21F91" w:rsidP="008B21FD">
      <w:r>
        <w:rPr>
          <w:b/>
        </w:rPr>
        <w:t>Income Information</w:t>
      </w:r>
      <w:r>
        <w:t xml:space="preserve"> helps interested parties predict the </w:t>
      </w:r>
      <w:r>
        <w:rPr>
          <w:b/>
        </w:rPr>
        <w:t>amount (figures)</w:t>
      </w:r>
      <w:r w:rsidRPr="00C21F91">
        <w:t xml:space="preserve">, </w:t>
      </w:r>
      <w:r>
        <w:rPr>
          <w:b/>
        </w:rPr>
        <w:t>timing (periods)</w:t>
      </w:r>
      <w:r w:rsidRPr="00C21F91">
        <w:t xml:space="preserve">, and </w:t>
      </w:r>
      <w:r>
        <w:rPr>
          <w:b/>
        </w:rPr>
        <w:t>uncertainty (discount rates)</w:t>
      </w:r>
      <w:r>
        <w:t xml:space="preserve"> of future cash flows</w:t>
      </w:r>
    </w:p>
    <w:p w14:paraId="31AC035C" w14:textId="4C40D19D" w:rsidR="005F7245" w:rsidRDefault="005F7245" w:rsidP="005F7245">
      <w:pPr>
        <w:pStyle w:val="ListParagraph"/>
        <w:numPr>
          <w:ilvl w:val="0"/>
          <w:numId w:val="24"/>
        </w:numPr>
      </w:pPr>
      <w:r>
        <w:t xml:space="preserve">For evaluating </w:t>
      </w:r>
      <w:r>
        <w:rPr>
          <w:b/>
        </w:rPr>
        <w:t xml:space="preserve">past performance </w:t>
      </w:r>
      <w:r w:rsidRPr="005F7245">
        <w:t>(historical data and performance)</w:t>
      </w:r>
    </w:p>
    <w:p w14:paraId="6DB64DB9" w14:textId="55CD56EF" w:rsidR="005F7245" w:rsidRDefault="005F7245" w:rsidP="005F7245">
      <w:pPr>
        <w:pStyle w:val="ListParagraph"/>
        <w:numPr>
          <w:ilvl w:val="0"/>
          <w:numId w:val="24"/>
        </w:numPr>
      </w:pPr>
      <w:r>
        <w:t xml:space="preserve">For predicting </w:t>
      </w:r>
      <w:r>
        <w:rPr>
          <w:b/>
        </w:rPr>
        <w:t>future performance</w:t>
      </w:r>
      <w:r>
        <w:t xml:space="preserve"> (at certain rates applied to revenue and cost)</w:t>
      </w:r>
    </w:p>
    <w:p w14:paraId="011D22D1" w14:textId="362182D7" w:rsidR="005F7245" w:rsidRDefault="005F7245" w:rsidP="005F7245">
      <w:pPr>
        <w:pStyle w:val="ListParagraph"/>
        <w:numPr>
          <w:ilvl w:val="0"/>
          <w:numId w:val="24"/>
        </w:numPr>
      </w:pPr>
      <w:r>
        <w:t xml:space="preserve">For determining </w:t>
      </w:r>
      <w:r>
        <w:rPr>
          <w:b/>
        </w:rPr>
        <w:t>the risk</w:t>
      </w:r>
      <w:r>
        <w:t xml:space="preserve"> (uncertainty/discount rates/inflation rates/industry/general economic) of achieving future cash flows</w:t>
      </w:r>
    </w:p>
    <w:p w14:paraId="7680614B" w14:textId="79E2C1DE" w:rsidR="005F7245" w:rsidRDefault="005F7245" w:rsidP="005F7245">
      <w:pPr>
        <w:pStyle w:val="ListParagraph"/>
        <w:numPr>
          <w:ilvl w:val="0"/>
          <w:numId w:val="24"/>
        </w:numPr>
      </w:pPr>
      <w:r>
        <w:t xml:space="preserve">Information about the various </w:t>
      </w:r>
      <w:r>
        <w:rPr>
          <w:b/>
        </w:rPr>
        <w:t>components of income</w:t>
      </w:r>
      <w:r>
        <w:t xml:space="preserve"> – revenues, expenses, gains, and losses – is helpful for assessing the likelihood that particular cash flows will continue in the future</w:t>
      </w:r>
    </w:p>
    <w:p w14:paraId="5812A9C7" w14:textId="77777777" w:rsidR="006623F6" w:rsidRDefault="006623F6" w:rsidP="006623F6"/>
    <w:p w14:paraId="7A8BE5BA" w14:textId="635BE0D1" w:rsidR="006623F6" w:rsidRDefault="006623F6" w:rsidP="006623F6">
      <w:pPr>
        <w:rPr>
          <w:u w:val="single"/>
        </w:rPr>
      </w:pPr>
      <w:r>
        <w:rPr>
          <w:u w:val="single"/>
        </w:rPr>
        <w:t>Limitations of the Income Statement</w:t>
      </w:r>
    </w:p>
    <w:p w14:paraId="63F905AE" w14:textId="5D387130" w:rsidR="006623F6" w:rsidRDefault="006623F6" w:rsidP="006623F6">
      <w:pPr>
        <w:pStyle w:val="ListParagraph"/>
        <w:numPr>
          <w:ilvl w:val="0"/>
          <w:numId w:val="25"/>
        </w:numPr>
      </w:pPr>
      <w:r>
        <w:t>Companies omit items from the income statements that they cannot measure reliably (such as unrealized gains/losses on certain investment securities, the value of brand recognition, customer service, and product quality)</w:t>
      </w:r>
    </w:p>
    <w:p w14:paraId="594C3FCD" w14:textId="6E62ACDB" w:rsidR="006623F6" w:rsidRDefault="006623F6" w:rsidP="006623F6">
      <w:pPr>
        <w:pStyle w:val="ListParagraph"/>
        <w:numPr>
          <w:ilvl w:val="0"/>
          <w:numId w:val="25"/>
        </w:numPr>
      </w:pPr>
      <w:r>
        <w:t xml:space="preserve">Income numbers are affected by the </w:t>
      </w:r>
      <w:r>
        <w:rPr>
          <w:b/>
        </w:rPr>
        <w:t>accounting methods employed</w:t>
      </w:r>
    </w:p>
    <w:p w14:paraId="5A8E2E97" w14:textId="3CA5CC0B" w:rsidR="006623F6" w:rsidRDefault="006623F6" w:rsidP="006623F6">
      <w:pPr>
        <w:pStyle w:val="ListParagraph"/>
        <w:numPr>
          <w:ilvl w:val="0"/>
          <w:numId w:val="25"/>
        </w:numPr>
      </w:pPr>
      <w:r>
        <w:t xml:space="preserve">Income measurement involves </w:t>
      </w:r>
      <w:r w:rsidR="00291FF1">
        <w:rPr>
          <w:b/>
        </w:rPr>
        <w:t>judgment</w:t>
      </w:r>
      <w:r>
        <w:t xml:space="preserve"> (ex: bad debt expenses</w:t>
      </w:r>
      <w:r w:rsidR="00291FF1">
        <w:t>, depreciation method</w:t>
      </w:r>
      <w:r>
        <w:t>)</w:t>
      </w:r>
    </w:p>
    <w:p w14:paraId="463C374F" w14:textId="77777777" w:rsidR="003423D1" w:rsidRDefault="003423D1" w:rsidP="003423D1">
      <w:pPr>
        <w:pStyle w:val="ListParagraph"/>
      </w:pPr>
    </w:p>
    <w:p w14:paraId="3318ADA3" w14:textId="7C00D019" w:rsidR="003423D1" w:rsidRDefault="003423D1" w:rsidP="003423D1">
      <w:pPr>
        <w:rPr>
          <w:u w:val="single"/>
        </w:rPr>
      </w:pPr>
      <w:r>
        <w:rPr>
          <w:u w:val="single"/>
        </w:rPr>
        <w:t>Concepts of Income Measurement</w:t>
      </w:r>
    </w:p>
    <w:p w14:paraId="0F229EA7" w14:textId="75901E32" w:rsidR="003423D1" w:rsidRDefault="003423D1" w:rsidP="003423D1">
      <w:pPr>
        <w:pStyle w:val="ListParagraph"/>
        <w:numPr>
          <w:ilvl w:val="0"/>
          <w:numId w:val="26"/>
        </w:numPr>
      </w:pPr>
      <w:r>
        <w:rPr>
          <w:b/>
        </w:rPr>
        <w:t>Expenses</w:t>
      </w:r>
      <w:r>
        <w:t xml:space="preserve"> based on </w:t>
      </w:r>
      <w:r>
        <w:rPr>
          <w:b/>
        </w:rPr>
        <w:t>nature</w:t>
      </w:r>
      <w:r>
        <w:t xml:space="preserve"> and those based on </w:t>
      </w:r>
      <w:r>
        <w:rPr>
          <w:b/>
        </w:rPr>
        <w:t>function</w:t>
      </w:r>
      <w:r>
        <w:t xml:space="preserve"> (not revenues)</w:t>
      </w:r>
    </w:p>
    <w:p w14:paraId="04882214" w14:textId="4D7996AE" w:rsidR="003423D1" w:rsidRDefault="003423D1" w:rsidP="003423D1">
      <w:pPr>
        <w:pStyle w:val="ListParagraph"/>
        <w:numPr>
          <w:ilvl w:val="0"/>
          <w:numId w:val="26"/>
        </w:numPr>
      </w:pPr>
      <w:r w:rsidRPr="003423D1">
        <w:rPr>
          <w:b/>
        </w:rPr>
        <w:t>All-inclusive approach:</w:t>
      </w:r>
      <w:r>
        <w:t xml:space="preserve"> any gain or loss, whether related to operations or not, should be included in the calculation of net income</w:t>
      </w:r>
    </w:p>
    <w:p w14:paraId="059A9A1F" w14:textId="040DCEC2" w:rsidR="003423D1" w:rsidRDefault="003423D1" w:rsidP="003423D1">
      <w:pPr>
        <w:pStyle w:val="ListParagraph"/>
        <w:numPr>
          <w:ilvl w:val="0"/>
          <w:numId w:val="26"/>
        </w:numPr>
      </w:pPr>
      <w:r>
        <w:rPr>
          <w:b/>
        </w:rPr>
        <w:t xml:space="preserve">Current Operating Performance Approach: </w:t>
      </w:r>
      <w:r>
        <w:t xml:space="preserve">net income should include </w:t>
      </w:r>
      <w:r>
        <w:rPr>
          <w:b/>
        </w:rPr>
        <w:t>only</w:t>
      </w:r>
      <w:r>
        <w:t xml:space="preserve"> regular, recurring earnings from normal operations; irregular gains and losses and other items, such as a change in accounting principle, should be closed directly to retained earnings</w:t>
      </w:r>
    </w:p>
    <w:p w14:paraId="20C18F84" w14:textId="2252A998" w:rsidR="003423D1" w:rsidRDefault="003423D1" w:rsidP="003423D1">
      <w:pPr>
        <w:pStyle w:val="ListParagraph"/>
        <w:numPr>
          <w:ilvl w:val="0"/>
          <w:numId w:val="26"/>
        </w:numPr>
      </w:pPr>
      <w:r w:rsidRPr="003423D1">
        <w:t>The accounting profession</w:t>
      </w:r>
      <w:r>
        <w:t xml:space="preserve"> has adopted a </w:t>
      </w:r>
      <w:r>
        <w:rPr>
          <w:b/>
        </w:rPr>
        <w:t>modified all-inclusive approach</w:t>
      </w:r>
      <w:r>
        <w:t xml:space="preserve"> where all changes in net assets </w:t>
      </w:r>
      <w:r>
        <w:rPr>
          <w:b/>
        </w:rPr>
        <w:t>except the following</w:t>
      </w:r>
      <w:r>
        <w:t xml:space="preserve"> are included in net income:</w:t>
      </w:r>
    </w:p>
    <w:p w14:paraId="48528F5C" w14:textId="65C3B2E4" w:rsidR="003423D1" w:rsidRDefault="003423D1" w:rsidP="003423D1">
      <w:pPr>
        <w:pStyle w:val="ListParagraph"/>
        <w:numPr>
          <w:ilvl w:val="1"/>
          <w:numId w:val="26"/>
        </w:numPr>
      </w:pPr>
      <w:r w:rsidRPr="003423D1">
        <w:rPr>
          <w:b/>
        </w:rPr>
        <w:t>Capital transactions</w:t>
      </w:r>
      <w:r>
        <w:t xml:space="preserve"> (investments by owners or distributions to owners</w:t>
      </w:r>
    </w:p>
    <w:p w14:paraId="402EFD99" w14:textId="2F4E8E0C" w:rsidR="003423D1" w:rsidRDefault="003423D1" w:rsidP="003423D1">
      <w:pPr>
        <w:pStyle w:val="ListParagraph"/>
        <w:numPr>
          <w:ilvl w:val="1"/>
          <w:numId w:val="26"/>
        </w:numPr>
      </w:pPr>
      <w:r w:rsidRPr="003423D1">
        <w:rPr>
          <w:b/>
        </w:rPr>
        <w:t>Corrections of errors</w:t>
      </w:r>
      <w:r>
        <w:t xml:space="preserve"> </w:t>
      </w:r>
      <w:r w:rsidRPr="003423D1">
        <w:rPr>
          <w:b/>
        </w:rPr>
        <w:t>from prior periods</w:t>
      </w:r>
      <w:r>
        <w:t xml:space="preserve"> (ex: inventory error)</w:t>
      </w:r>
    </w:p>
    <w:p w14:paraId="457444E1" w14:textId="6114A9B4" w:rsidR="003423D1" w:rsidRDefault="003423D1" w:rsidP="003423D1">
      <w:pPr>
        <w:pStyle w:val="ListParagraph"/>
        <w:numPr>
          <w:ilvl w:val="1"/>
          <w:numId w:val="26"/>
        </w:numPr>
      </w:pPr>
      <w:r>
        <w:rPr>
          <w:b/>
        </w:rPr>
        <w:t>Certain changes in net assets</w:t>
      </w:r>
      <w:r>
        <w:t xml:space="preserve"> (ex: change in fair value of available for sale investments)</w:t>
      </w:r>
    </w:p>
    <w:p w14:paraId="6C3FA7C9" w14:textId="5359E2F7" w:rsidR="003423D1" w:rsidRDefault="003423D1" w:rsidP="003423D1">
      <w:pPr>
        <w:pStyle w:val="ListParagraph"/>
        <w:numPr>
          <w:ilvl w:val="1"/>
          <w:numId w:val="26"/>
        </w:numPr>
      </w:pPr>
      <w:r>
        <w:rPr>
          <w:b/>
        </w:rPr>
        <w:t>OCI (Other Comprehensive Income)</w:t>
      </w:r>
      <w:r>
        <w:t xml:space="preserve"> – presented on a separate statement OR combined with net income in a comprehensive income statement of income (gain/loss on revalued PPE, from hedging activities or investments)</w:t>
      </w:r>
    </w:p>
    <w:p w14:paraId="31078BDE" w14:textId="77777777" w:rsidR="00076FDD" w:rsidRDefault="00076FDD" w:rsidP="00076FDD"/>
    <w:p w14:paraId="7D40EBAA" w14:textId="6967B844" w:rsidR="00076FDD" w:rsidRDefault="00076FDD" w:rsidP="00076FDD">
      <w:pPr>
        <w:rPr>
          <w:u w:val="single"/>
        </w:rPr>
      </w:pPr>
      <w:r>
        <w:rPr>
          <w:u w:val="single"/>
        </w:rPr>
        <w:t>Discontinued Operations – Results from disposal of a segment of the business</w:t>
      </w:r>
    </w:p>
    <w:p w14:paraId="4B14FB1E" w14:textId="77777777" w:rsidR="00076FDD" w:rsidRDefault="00076FDD" w:rsidP="00076FDD"/>
    <w:p w14:paraId="7EF295BF" w14:textId="14EA02E6" w:rsidR="00076FDD" w:rsidRDefault="00076FDD" w:rsidP="00076FDD">
      <w:pPr>
        <w:rPr>
          <w:b/>
        </w:rPr>
      </w:pPr>
      <w:r>
        <w:rPr>
          <w:b/>
        </w:rPr>
        <w:t>Examples of disposals of segments:</w:t>
      </w:r>
    </w:p>
    <w:p w14:paraId="3B67B726" w14:textId="339868BC" w:rsidR="00076FDD" w:rsidRPr="00076FDD" w:rsidRDefault="00076FDD" w:rsidP="00076FDD">
      <w:pPr>
        <w:pStyle w:val="ListParagraph"/>
        <w:numPr>
          <w:ilvl w:val="0"/>
          <w:numId w:val="27"/>
        </w:numPr>
        <w:rPr>
          <w:b/>
        </w:rPr>
      </w:pPr>
      <w:r>
        <w:rPr>
          <w:b/>
        </w:rPr>
        <w:t xml:space="preserve">ASPE – </w:t>
      </w:r>
      <w:r>
        <w:t>a component of an entity where the operations, cash flows, and financial elements are clearly distinguishable from the rest of enterprise</w:t>
      </w:r>
    </w:p>
    <w:p w14:paraId="3AAA5555" w14:textId="58C8661E" w:rsidR="00076FDD" w:rsidRPr="00076FDD" w:rsidRDefault="00076FDD" w:rsidP="00076FDD">
      <w:pPr>
        <w:pStyle w:val="ListParagraph"/>
        <w:numPr>
          <w:ilvl w:val="0"/>
          <w:numId w:val="27"/>
        </w:numPr>
        <w:rPr>
          <w:b/>
        </w:rPr>
      </w:pPr>
      <w:r>
        <w:rPr>
          <w:b/>
        </w:rPr>
        <w:t xml:space="preserve">IFRS – </w:t>
      </w:r>
      <w:r>
        <w:t>line of business or geographical area of operations (one of rental apartment buildings, hotel chains, divisions, subsidiary (legal entity), etc.)</w:t>
      </w:r>
    </w:p>
    <w:p w14:paraId="44AA6A9A" w14:textId="3F7A3CD0" w:rsidR="00076FDD" w:rsidRDefault="00076FDD" w:rsidP="00076FDD">
      <w:pPr>
        <w:rPr>
          <w:b/>
        </w:rPr>
      </w:pPr>
      <w:r>
        <w:rPr>
          <w:b/>
        </w:rPr>
        <w:t>Examples of disposals that DO NOT qualify as disposals of segments:</w:t>
      </w:r>
    </w:p>
    <w:p w14:paraId="6C316EF2" w14:textId="64408891" w:rsidR="00076FDD" w:rsidRDefault="00076FDD" w:rsidP="00076FDD">
      <w:pPr>
        <w:pStyle w:val="ListParagraph"/>
        <w:numPr>
          <w:ilvl w:val="0"/>
          <w:numId w:val="28"/>
        </w:numPr>
      </w:pPr>
      <w:r>
        <w:t>Single assets not directly generating its own cash flow (head office building, a piece excavator of construction fleet, etc.)</w:t>
      </w:r>
    </w:p>
    <w:p w14:paraId="1AC3FC98" w14:textId="77777777" w:rsidR="00076FDD" w:rsidRDefault="00076FDD" w:rsidP="00076FDD"/>
    <w:p w14:paraId="2E32E844" w14:textId="72054ABF" w:rsidR="00076FDD" w:rsidRDefault="00076FDD" w:rsidP="00076FDD">
      <w:r>
        <w:rPr>
          <w:b/>
        </w:rPr>
        <w:t>Under ASPE</w:t>
      </w:r>
      <w:r>
        <w:t>, in order to be presented as discontinued operations, the entity must not have continuing involvement</w:t>
      </w:r>
    </w:p>
    <w:p w14:paraId="50117D9E" w14:textId="6B1C9C4B" w:rsidR="00076FDD" w:rsidRDefault="00076FDD" w:rsidP="00076FDD">
      <w:r>
        <w:rPr>
          <w:b/>
        </w:rPr>
        <w:t>Continuing Involvement</w:t>
      </w:r>
      <w:r>
        <w:t xml:space="preserve"> might be evidenced whether the entity remains an ownership interest in the disposal component or where it provides management services</w:t>
      </w:r>
    </w:p>
    <w:p w14:paraId="43A4D79E" w14:textId="77777777" w:rsidR="00076FDD" w:rsidRDefault="00076FDD" w:rsidP="00076FDD"/>
    <w:p w14:paraId="29E47C7B" w14:textId="0C75E2A0" w:rsidR="00F01902" w:rsidRDefault="00F01902" w:rsidP="00076FDD">
      <w:pPr>
        <w:rPr>
          <w:u w:val="single"/>
        </w:rPr>
      </w:pPr>
      <w:r>
        <w:t xml:space="preserve">Disposal of segments are reported </w:t>
      </w:r>
      <w:r>
        <w:rPr>
          <w:b/>
        </w:rPr>
        <w:t>net of tax</w:t>
      </w:r>
      <w:r>
        <w:t xml:space="preserve"> in the income statement immediately </w:t>
      </w:r>
      <w:r w:rsidRPr="00F01902">
        <w:rPr>
          <w:u w:val="single"/>
        </w:rPr>
        <w:t>below income from continuing operations</w:t>
      </w:r>
    </w:p>
    <w:p w14:paraId="2183CD4C" w14:textId="1B76667B" w:rsidR="00F01902" w:rsidRDefault="00F01902" w:rsidP="00076FDD">
      <w:r>
        <w:t>Results of the disposal are reported in two components:</w:t>
      </w:r>
    </w:p>
    <w:p w14:paraId="5867A6CA" w14:textId="18B88DE8" w:rsidR="00F01902" w:rsidRPr="00F01902" w:rsidRDefault="00F01902" w:rsidP="00F01902">
      <w:pPr>
        <w:pStyle w:val="ListParagraph"/>
        <w:numPr>
          <w:ilvl w:val="0"/>
          <w:numId w:val="29"/>
        </w:numPr>
      </w:pPr>
      <w:r>
        <w:rPr>
          <w:b/>
        </w:rPr>
        <w:t>Income or loss</w:t>
      </w:r>
      <w:r>
        <w:t xml:space="preserve"> from operation of the discontinued segment up to the measurement date, </w:t>
      </w:r>
      <w:r>
        <w:rPr>
          <w:b/>
        </w:rPr>
        <w:t>net of tax</w:t>
      </w:r>
    </w:p>
    <w:p w14:paraId="7B28C91B" w14:textId="0D627FE6" w:rsidR="00F01902" w:rsidRPr="00F01902" w:rsidRDefault="00F01902" w:rsidP="00F01902">
      <w:pPr>
        <w:pStyle w:val="ListParagraph"/>
        <w:numPr>
          <w:ilvl w:val="0"/>
          <w:numId w:val="29"/>
        </w:numPr>
      </w:pPr>
      <w:r>
        <w:rPr>
          <w:b/>
        </w:rPr>
        <w:t>Gain or loss</w:t>
      </w:r>
      <w:r>
        <w:t xml:space="preserve"> from disposal of the discontinued segment, </w:t>
      </w:r>
      <w:r>
        <w:rPr>
          <w:b/>
        </w:rPr>
        <w:t>net of tax</w:t>
      </w:r>
    </w:p>
    <w:p w14:paraId="7FDAF128" w14:textId="77777777" w:rsidR="00F01902" w:rsidRDefault="00F01902" w:rsidP="00F01902"/>
    <w:p w14:paraId="348861DF" w14:textId="43AC4F7A" w:rsidR="00F01902" w:rsidRDefault="00F01902" w:rsidP="00F01902">
      <w:pPr>
        <w:rPr>
          <w:b/>
        </w:rPr>
      </w:pPr>
      <w:r>
        <w:rPr>
          <w:b/>
        </w:rPr>
        <w:t>Assets held for sale (just on the UFE or called CFE now</w:t>
      </w:r>
    </w:p>
    <w:p w14:paraId="75F7EF82" w14:textId="7F67B46E" w:rsidR="00F01902" w:rsidRPr="00F01902" w:rsidRDefault="00F01902" w:rsidP="00F01902">
      <w:pPr>
        <w:pStyle w:val="ListParagraph"/>
        <w:numPr>
          <w:ilvl w:val="0"/>
          <w:numId w:val="28"/>
        </w:numPr>
      </w:pPr>
      <w:r>
        <w:t xml:space="preserve">Treated as a discontinued operation if an approved, </w:t>
      </w:r>
      <w:r w:rsidRPr="00F01902">
        <w:rPr>
          <w:b/>
        </w:rPr>
        <w:t>detailed plan exists</w:t>
      </w:r>
      <w:r>
        <w:t xml:space="preserve"> to dispose of it </w:t>
      </w:r>
      <w:r w:rsidRPr="00F01902">
        <w:rPr>
          <w:b/>
        </w:rPr>
        <w:t>within one year</w:t>
      </w:r>
    </w:p>
    <w:p w14:paraId="77AB3D9D" w14:textId="7EF8B614" w:rsidR="00F01902" w:rsidRDefault="00F01902" w:rsidP="00F01902">
      <w:pPr>
        <w:pStyle w:val="ListParagraph"/>
        <w:numPr>
          <w:ilvl w:val="0"/>
          <w:numId w:val="28"/>
        </w:numPr>
      </w:pPr>
      <w:r>
        <w:t>If these conditions do not exist, the assets will be measured and presented separately (similar to discontinued operations) but any related gain or loss is reported as part of income from continuing operations</w:t>
      </w:r>
    </w:p>
    <w:p w14:paraId="266E1AD9" w14:textId="00407CA0" w:rsidR="00F01902" w:rsidRDefault="00F01902" w:rsidP="00F01902">
      <w:pPr>
        <w:rPr>
          <w:i/>
        </w:rPr>
      </w:pPr>
      <w:r>
        <w:rPr>
          <w:b/>
          <w:i/>
        </w:rPr>
        <w:t xml:space="preserve">Under ASPE, </w:t>
      </w:r>
      <w:r>
        <w:rPr>
          <w:i/>
        </w:rPr>
        <w:t xml:space="preserve">assets (and related liabilities) that meet the definition of held for sale are presented separately as held for sale on the balance sheet, and retain their </w:t>
      </w:r>
      <w:r>
        <w:rPr>
          <w:b/>
          <w:i/>
        </w:rPr>
        <w:t>original</w:t>
      </w:r>
      <w:r>
        <w:rPr>
          <w:i/>
        </w:rPr>
        <w:t xml:space="preserve"> classification as current or non-current assets of liabilities</w:t>
      </w:r>
    </w:p>
    <w:p w14:paraId="46C1C4F3" w14:textId="5FC3FA7B" w:rsidR="00F01902" w:rsidRDefault="00F01902" w:rsidP="00F01902">
      <w:pPr>
        <w:rPr>
          <w:b/>
          <w:i/>
        </w:rPr>
      </w:pPr>
      <w:r w:rsidRPr="00F01902">
        <w:rPr>
          <w:b/>
          <w:i/>
        </w:rPr>
        <w:t xml:space="preserve">Under IFRS, </w:t>
      </w:r>
      <w:r>
        <w:rPr>
          <w:i/>
        </w:rPr>
        <w:t xml:space="preserve">assets held for sale are generally classified as </w:t>
      </w:r>
      <w:r>
        <w:rPr>
          <w:b/>
          <w:i/>
        </w:rPr>
        <w:t>current assets</w:t>
      </w:r>
    </w:p>
    <w:p w14:paraId="44F9A7C5" w14:textId="77777777" w:rsidR="00F01902" w:rsidRDefault="00F01902" w:rsidP="00F01902">
      <w:pPr>
        <w:rPr>
          <w:b/>
          <w:i/>
        </w:rPr>
      </w:pPr>
    </w:p>
    <w:p w14:paraId="38A5F966" w14:textId="6B318284" w:rsidR="00F01902" w:rsidRDefault="00F01902" w:rsidP="00F01902">
      <w:pPr>
        <w:rPr>
          <w:u w:val="single"/>
        </w:rPr>
      </w:pPr>
      <w:r>
        <w:rPr>
          <w:u w:val="single"/>
        </w:rPr>
        <w:t>Income Statement Format: Disclosure of the Intermediate Components of Income</w:t>
      </w:r>
    </w:p>
    <w:p w14:paraId="525D9532" w14:textId="333F071A" w:rsidR="00F01902" w:rsidRDefault="00F01902" w:rsidP="00F01902">
      <w:pPr>
        <w:pStyle w:val="ListParagraph"/>
        <w:numPr>
          <w:ilvl w:val="0"/>
          <w:numId w:val="30"/>
        </w:numPr>
      </w:pPr>
      <w:r>
        <w:t>Multiple Step format</w:t>
      </w:r>
    </w:p>
    <w:p w14:paraId="14003A54" w14:textId="67CA5FBC" w:rsidR="00F01902" w:rsidRDefault="00F01902" w:rsidP="00F01902">
      <w:pPr>
        <w:pStyle w:val="ListParagraph"/>
        <w:numPr>
          <w:ilvl w:val="0"/>
          <w:numId w:val="30"/>
        </w:numPr>
      </w:pPr>
      <w:r>
        <w:t>Single Step format</w:t>
      </w:r>
    </w:p>
    <w:p w14:paraId="59C7AA7A" w14:textId="37DEB87A" w:rsidR="00F01902" w:rsidRDefault="00F01902" w:rsidP="00F01902">
      <w:pPr>
        <w:pStyle w:val="ListParagraph"/>
        <w:numPr>
          <w:ilvl w:val="0"/>
          <w:numId w:val="30"/>
        </w:numPr>
      </w:pPr>
      <w:r>
        <w:t xml:space="preserve">The difference between the two formats affects only the presentation of items </w:t>
      </w:r>
      <w:r>
        <w:rPr>
          <w:b/>
        </w:rPr>
        <w:t>before</w:t>
      </w:r>
      <w:r>
        <w:t xml:space="preserve"> income from continuing operations (GAAP permits the use of either format)</w:t>
      </w:r>
    </w:p>
    <w:p w14:paraId="61B6AB83" w14:textId="39595641" w:rsidR="00F01902" w:rsidRDefault="00F01902" w:rsidP="00F01902">
      <w:pPr>
        <w:pStyle w:val="ListParagraph"/>
        <w:numPr>
          <w:ilvl w:val="0"/>
          <w:numId w:val="30"/>
        </w:numPr>
      </w:pPr>
      <w:r>
        <w:rPr>
          <w:b/>
        </w:rPr>
        <w:t>Presentation</w:t>
      </w:r>
      <w:r>
        <w:t xml:space="preserve"> of items </w:t>
      </w:r>
      <w:r>
        <w:rPr>
          <w:b/>
        </w:rPr>
        <w:t xml:space="preserve">after </w:t>
      </w:r>
      <w:r>
        <w:t>income from continuing operations</w:t>
      </w:r>
    </w:p>
    <w:p w14:paraId="03E9BF37" w14:textId="73372B1C" w:rsidR="00F01902" w:rsidRPr="00F01902" w:rsidRDefault="00F01902" w:rsidP="00F01902">
      <w:pPr>
        <w:pStyle w:val="ListParagraph"/>
        <w:numPr>
          <w:ilvl w:val="1"/>
          <w:numId w:val="30"/>
        </w:numPr>
      </w:pPr>
      <w:r>
        <w:rPr>
          <w:b/>
        </w:rPr>
        <w:t>Discontinued Operations</w:t>
      </w:r>
    </w:p>
    <w:p w14:paraId="334EDB13" w14:textId="27BFE253" w:rsidR="00F01902" w:rsidRDefault="00F01902" w:rsidP="00F01902">
      <w:pPr>
        <w:pStyle w:val="ListParagraph"/>
        <w:numPr>
          <w:ilvl w:val="1"/>
          <w:numId w:val="30"/>
        </w:numPr>
      </w:pPr>
      <w:r>
        <w:rPr>
          <w:b/>
        </w:rPr>
        <w:t>Other Comprehensive Income</w:t>
      </w:r>
      <w:r w:rsidRPr="00F01902">
        <w:t xml:space="preserve"> (only if a combined income statement of comprehensive income is being prepared)</w:t>
      </w:r>
    </w:p>
    <w:p w14:paraId="075A5C77" w14:textId="3099F5F2" w:rsidR="00F01902" w:rsidRPr="00F615F7" w:rsidRDefault="00F01902" w:rsidP="00F01902">
      <w:pPr>
        <w:pStyle w:val="ListParagraph"/>
        <w:numPr>
          <w:ilvl w:val="1"/>
          <w:numId w:val="30"/>
        </w:numPr>
      </w:pPr>
      <w:r w:rsidRPr="00F01902">
        <w:t xml:space="preserve">GAAP requires presentation of these items </w:t>
      </w:r>
      <w:r>
        <w:rPr>
          <w:b/>
        </w:rPr>
        <w:t>net of tax</w:t>
      </w:r>
    </w:p>
    <w:p w14:paraId="5E372C76" w14:textId="77777777" w:rsidR="00F615F7" w:rsidRDefault="00F615F7" w:rsidP="00F615F7"/>
    <w:p w14:paraId="3945E494" w14:textId="06CAF8D8" w:rsidR="00F615F7" w:rsidRDefault="00F615F7" w:rsidP="00F615F7">
      <w:pPr>
        <w:rPr>
          <w:u w:val="single"/>
        </w:rPr>
      </w:pPr>
      <w:r>
        <w:rPr>
          <w:u w:val="single"/>
        </w:rPr>
        <w:t>Unusual Gains and Losses</w:t>
      </w:r>
    </w:p>
    <w:p w14:paraId="33B9333D" w14:textId="15D77054" w:rsidR="00F615F7" w:rsidRDefault="00F615F7" w:rsidP="00F615F7">
      <w:r>
        <w:t>Include:</w:t>
      </w:r>
    </w:p>
    <w:p w14:paraId="62EF6A8C" w14:textId="086C4B4F" w:rsidR="00F615F7" w:rsidRDefault="00F615F7" w:rsidP="00F615F7">
      <w:pPr>
        <w:pStyle w:val="ListParagraph"/>
        <w:numPr>
          <w:ilvl w:val="0"/>
          <w:numId w:val="31"/>
        </w:numPr>
      </w:pPr>
      <w:r>
        <w:t xml:space="preserve">Government </w:t>
      </w:r>
      <w:r w:rsidR="00463020">
        <w:t>expropriation</w:t>
      </w:r>
    </w:p>
    <w:p w14:paraId="28922AE1" w14:textId="5774C28A" w:rsidR="00F615F7" w:rsidRDefault="00F615F7" w:rsidP="00F615F7">
      <w:pPr>
        <w:pStyle w:val="ListParagraph"/>
        <w:numPr>
          <w:ilvl w:val="0"/>
          <w:numId w:val="31"/>
        </w:numPr>
      </w:pPr>
      <w:r>
        <w:t>Earthquake</w:t>
      </w:r>
    </w:p>
    <w:p w14:paraId="7A00387C" w14:textId="02E9ADEE" w:rsidR="00F615F7" w:rsidRDefault="00F615F7" w:rsidP="00F615F7">
      <w:pPr>
        <w:pStyle w:val="ListParagraph"/>
        <w:numPr>
          <w:ilvl w:val="0"/>
          <w:numId w:val="31"/>
        </w:numPr>
      </w:pPr>
      <w:r>
        <w:t>Fire</w:t>
      </w:r>
    </w:p>
    <w:p w14:paraId="355813E1" w14:textId="5AA566F4" w:rsidR="00F615F7" w:rsidRDefault="00F615F7" w:rsidP="00F615F7">
      <w:pPr>
        <w:pStyle w:val="ListParagraph"/>
        <w:numPr>
          <w:ilvl w:val="0"/>
          <w:numId w:val="31"/>
        </w:numPr>
      </w:pPr>
      <w:r>
        <w:t>Flood</w:t>
      </w:r>
    </w:p>
    <w:p w14:paraId="59C22B3F" w14:textId="795A93DE" w:rsidR="00F615F7" w:rsidRDefault="00F615F7" w:rsidP="00F615F7">
      <w:pPr>
        <w:pStyle w:val="ListParagraph"/>
        <w:numPr>
          <w:ilvl w:val="0"/>
          <w:numId w:val="31"/>
        </w:numPr>
      </w:pPr>
      <w:r>
        <w:t xml:space="preserve">Strom </w:t>
      </w:r>
    </w:p>
    <w:p w14:paraId="22E79B5E" w14:textId="7EEF8CC5" w:rsidR="00F615F7" w:rsidRDefault="00F615F7" w:rsidP="00F615F7">
      <w:pPr>
        <w:pStyle w:val="ListParagraph"/>
        <w:numPr>
          <w:ilvl w:val="0"/>
          <w:numId w:val="31"/>
        </w:numPr>
      </w:pPr>
      <w:r>
        <w:t>Lawsuit</w:t>
      </w:r>
    </w:p>
    <w:p w14:paraId="2A403865" w14:textId="52F58B63" w:rsidR="00F615F7" w:rsidRDefault="00F615F7" w:rsidP="00F615F7">
      <w:pPr>
        <w:pStyle w:val="ListParagraph"/>
        <w:numPr>
          <w:ilvl w:val="0"/>
          <w:numId w:val="31"/>
        </w:numPr>
      </w:pPr>
      <w:r>
        <w:t>Lottery</w:t>
      </w:r>
    </w:p>
    <w:p w14:paraId="46F85DB9" w14:textId="7129C8F0" w:rsidR="00F615F7" w:rsidRDefault="00F615F7" w:rsidP="00F615F7">
      <w:pPr>
        <w:pStyle w:val="ListParagraph"/>
        <w:numPr>
          <w:ilvl w:val="0"/>
          <w:numId w:val="31"/>
        </w:numPr>
      </w:pPr>
      <w:r>
        <w:t>NOT Strike or Union Issues</w:t>
      </w:r>
    </w:p>
    <w:p w14:paraId="6B0E9413" w14:textId="1F9735BA" w:rsidR="00F615F7" w:rsidRDefault="00F615F7" w:rsidP="00F615F7">
      <w:r>
        <w:t xml:space="preserve">Items that are </w:t>
      </w:r>
      <w:r w:rsidR="00463020">
        <w:t>unusual</w:t>
      </w:r>
      <w:r>
        <w:t xml:space="preserve"> or infrequent </w:t>
      </w:r>
      <w:r>
        <w:rPr>
          <w:b/>
        </w:rPr>
        <w:t>but not both</w:t>
      </w:r>
      <w:r>
        <w:t xml:space="preserve"> and result primarily from decisions of management or owners</w:t>
      </w:r>
      <w:r w:rsidR="00463020">
        <w:t xml:space="preserve"> (inventory valuation and investment strategies)</w:t>
      </w:r>
    </w:p>
    <w:p w14:paraId="3D91DB4F" w14:textId="11A25E83" w:rsidR="00463020" w:rsidRDefault="00463020" w:rsidP="00463020">
      <w:pPr>
        <w:pStyle w:val="ListParagraph"/>
        <w:numPr>
          <w:ilvl w:val="0"/>
          <w:numId w:val="32"/>
        </w:numPr>
      </w:pPr>
      <w:r>
        <w:t xml:space="preserve">In a multi-step statement: reported in the “Other Revenues and Gains” or “Other Expenses and Losses” section </w:t>
      </w:r>
      <w:r>
        <w:rPr>
          <w:b/>
        </w:rPr>
        <w:t>before</w:t>
      </w:r>
      <w:r>
        <w:t xml:space="preserve"> income from operations</w:t>
      </w:r>
    </w:p>
    <w:p w14:paraId="1D10894E" w14:textId="06D139E3" w:rsidR="00463020" w:rsidRDefault="00463020" w:rsidP="00463020">
      <w:pPr>
        <w:pStyle w:val="ListParagraph"/>
        <w:numPr>
          <w:ilvl w:val="0"/>
          <w:numId w:val="32"/>
        </w:numPr>
      </w:pPr>
      <w:r>
        <w:t>These items may not be presented (</w:t>
      </w:r>
      <w:r w:rsidR="00AA37AC">
        <w:rPr>
          <w:b/>
        </w:rPr>
        <w:t>net of tax</w:t>
      </w:r>
      <w:r w:rsidR="00AA37AC">
        <w:t>) based on materiality</w:t>
      </w:r>
    </w:p>
    <w:p w14:paraId="2B7A1DAD" w14:textId="4D327ABF" w:rsidR="00AA37AC" w:rsidRDefault="00AA37AC" w:rsidP="00463020">
      <w:pPr>
        <w:pStyle w:val="ListParagraph"/>
        <w:numPr>
          <w:ilvl w:val="0"/>
          <w:numId w:val="32"/>
        </w:numPr>
      </w:pPr>
      <w:r>
        <w:rPr>
          <w:b/>
        </w:rPr>
        <w:t>Extraordinary items</w:t>
      </w:r>
      <w:r>
        <w:t xml:space="preserve"> are material, nonrecurring items that are significantly different from the entity’s typical business activities. Under </w:t>
      </w:r>
      <w:r>
        <w:rPr>
          <w:b/>
        </w:rPr>
        <w:t>US GAAP</w:t>
      </w:r>
      <w:r>
        <w:t xml:space="preserve">, they are presented </w:t>
      </w:r>
      <w:r>
        <w:rPr>
          <w:b/>
        </w:rPr>
        <w:t>separately</w:t>
      </w:r>
      <w:r>
        <w:t xml:space="preserve"> on the income statement in order to provide enough detail to have predictive value. Under </w:t>
      </w:r>
      <w:r>
        <w:rPr>
          <w:b/>
        </w:rPr>
        <w:t>IFRS</w:t>
      </w:r>
      <w:r>
        <w:t xml:space="preserve">, extraordinary items are </w:t>
      </w:r>
      <w:r>
        <w:rPr>
          <w:b/>
        </w:rPr>
        <w:t>not allowed</w:t>
      </w:r>
      <w:r>
        <w:t xml:space="preserve">, and under </w:t>
      </w:r>
      <w:r>
        <w:rPr>
          <w:b/>
        </w:rPr>
        <w:t>ASPE</w:t>
      </w:r>
      <w:r>
        <w:t>, there is no guidance. All items are either presented as income from continuing operations or discontinued operations.</w:t>
      </w:r>
    </w:p>
    <w:p w14:paraId="41F5764C" w14:textId="77777777" w:rsidR="00982FF3" w:rsidRDefault="00982FF3" w:rsidP="00982FF3"/>
    <w:p w14:paraId="30B7034C" w14:textId="77777777" w:rsidR="00982FF3" w:rsidRDefault="00982FF3" w:rsidP="00982FF3"/>
    <w:p w14:paraId="7806404A" w14:textId="1FF57DA8" w:rsidR="00982FF3" w:rsidRDefault="00982FF3" w:rsidP="00982FF3">
      <w:r>
        <w:t>NOTES:</w:t>
      </w:r>
    </w:p>
    <w:p w14:paraId="22DD543D" w14:textId="3EA0A54C" w:rsidR="00982FF3" w:rsidRPr="00F615F7" w:rsidRDefault="00982FF3" w:rsidP="00982FF3">
      <w:r>
        <w:t>Earnings Approach – a method of determining the value of an organization by calculating the net present value (NPV) of expected future profits or cash flows.</w:t>
      </w:r>
    </w:p>
    <w:sectPr w:rsidR="00982FF3" w:rsidRPr="00F615F7" w:rsidSect="00F71E9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F51E7"/>
    <w:multiLevelType w:val="hybridMultilevel"/>
    <w:tmpl w:val="6B006632"/>
    <w:lvl w:ilvl="0" w:tplc="21B466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FC7787"/>
    <w:multiLevelType w:val="hybridMultilevel"/>
    <w:tmpl w:val="8132D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F4796B"/>
    <w:multiLevelType w:val="hybridMultilevel"/>
    <w:tmpl w:val="88EA0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8B7950"/>
    <w:multiLevelType w:val="hybridMultilevel"/>
    <w:tmpl w:val="63A4287A"/>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993A6D"/>
    <w:multiLevelType w:val="hybridMultilevel"/>
    <w:tmpl w:val="5CC2D85C"/>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5">
    <w:nsid w:val="24C2682E"/>
    <w:multiLevelType w:val="hybridMultilevel"/>
    <w:tmpl w:val="EE1C2BDC"/>
    <w:lvl w:ilvl="0" w:tplc="0409000F">
      <w:start w:val="1"/>
      <w:numFmt w:val="decimal"/>
      <w:lvlText w:val="%1."/>
      <w:lvlJc w:val="left"/>
      <w:pPr>
        <w:ind w:left="720" w:hanging="360"/>
      </w:pPr>
      <w:rPr>
        <w:rFonts w:hint="default"/>
      </w:rPr>
    </w:lvl>
    <w:lvl w:ilvl="1" w:tplc="04090001">
      <w:start w:val="1"/>
      <w:numFmt w:val="bullet"/>
      <w:lvlText w:val=""/>
      <w:lvlJc w:val="left"/>
      <w:pPr>
        <w:ind w:left="1212"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B70E5E"/>
    <w:multiLevelType w:val="hybridMultilevel"/>
    <w:tmpl w:val="C0CE474A"/>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CF209E"/>
    <w:multiLevelType w:val="hybridMultilevel"/>
    <w:tmpl w:val="C0CE474A"/>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243FD7"/>
    <w:multiLevelType w:val="hybridMultilevel"/>
    <w:tmpl w:val="D1C61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0921EA"/>
    <w:multiLevelType w:val="hybridMultilevel"/>
    <w:tmpl w:val="A7920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66406D"/>
    <w:multiLevelType w:val="hybridMultilevel"/>
    <w:tmpl w:val="C66A4566"/>
    <w:lvl w:ilvl="0" w:tplc="A90CCD04">
      <w:start w:val="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BF7465"/>
    <w:multiLevelType w:val="hybridMultilevel"/>
    <w:tmpl w:val="31D08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150207"/>
    <w:multiLevelType w:val="hybridMultilevel"/>
    <w:tmpl w:val="E7C2C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0F6733"/>
    <w:multiLevelType w:val="hybridMultilevel"/>
    <w:tmpl w:val="D032C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B71527"/>
    <w:multiLevelType w:val="hybridMultilevel"/>
    <w:tmpl w:val="504E54AA"/>
    <w:lvl w:ilvl="0" w:tplc="0409000F">
      <w:start w:val="1"/>
      <w:numFmt w:val="decimal"/>
      <w:lvlText w:val="%1."/>
      <w:lvlJc w:val="left"/>
      <w:pPr>
        <w:ind w:left="1212" w:hanging="360"/>
      </w:p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15">
    <w:nsid w:val="39AF2655"/>
    <w:multiLevelType w:val="hybridMultilevel"/>
    <w:tmpl w:val="A852ED04"/>
    <w:lvl w:ilvl="0" w:tplc="21B466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E2C6758"/>
    <w:multiLevelType w:val="hybridMultilevel"/>
    <w:tmpl w:val="B6AA4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153E66"/>
    <w:multiLevelType w:val="hybridMultilevel"/>
    <w:tmpl w:val="0F30EC0A"/>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8">
    <w:nsid w:val="3F2E1301"/>
    <w:multiLevelType w:val="hybridMultilevel"/>
    <w:tmpl w:val="9056C0F2"/>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9">
    <w:nsid w:val="4A4D35DE"/>
    <w:multiLevelType w:val="hybridMultilevel"/>
    <w:tmpl w:val="A96AF50A"/>
    <w:lvl w:ilvl="0" w:tplc="EB3E48B0">
      <w:start w:val="1"/>
      <w:numFmt w:val="decimal"/>
      <w:lvlText w:val="%1."/>
      <w:lvlJc w:val="left"/>
      <w:pPr>
        <w:ind w:left="720" w:hanging="360"/>
      </w:pPr>
      <w:rPr>
        <w:rFonts w:hint="default"/>
        <w:b/>
        <w:u w:val="single"/>
      </w:r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1457"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F7B5DFF"/>
    <w:multiLevelType w:val="hybridMultilevel"/>
    <w:tmpl w:val="88E2B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592049"/>
    <w:multiLevelType w:val="hybridMultilevel"/>
    <w:tmpl w:val="70002F56"/>
    <w:lvl w:ilvl="0" w:tplc="D8A6F502">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6CB007F"/>
    <w:multiLevelType w:val="hybridMultilevel"/>
    <w:tmpl w:val="5CF45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B02F52"/>
    <w:multiLevelType w:val="hybridMultilevel"/>
    <w:tmpl w:val="30E63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D1C498C"/>
    <w:multiLevelType w:val="hybridMultilevel"/>
    <w:tmpl w:val="6FE87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744D5D"/>
    <w:multiLevelType w:val="hybridMultilevel"/>
    <w:tmpl w:val="5E66CD54"/>
    <w:lvl w:ilvl="0" w:tplc="D8A6F502">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3A32ED0"/>
    <w:multiLevelType w:val="hybridMultilevel"/>
    <w:tmpl w:val="1F569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56807AF"/>
    <w:multiLevelType w:val="hybridMultilevel"/>
    <w:tmpl w:val="FEBCF8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761BC5"/>
    <w:multiLevelType w:val="hybridMultilevel"/>
    <w:tmpl w:val="CD6412DE"/>
    <w:lvl w:ilvl="0" w:tplc="D8A6F502">
      <w:start w:val="1"/>
      <w:numFmt w:val="decimal"/>
      <w:lvlText w:val="%1."/>
      <w:lvlJc w:val="left"/>
      <w:pPr>
        <w:ind w:left="720" w:hanging="360"/>
      </w:pPr>
      <w:rPr>
        <w:rFonts w:hint="default"/>
        <w:b w:val="0"/>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07D2CD5"/>
    <w:multiLevelType w:val="hybridMultilevel"/>
    <w:tmpl w:val="4A0E5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460E0B"/>
    <w:multiLevelType w:val="hybridMultilevel"/>
    <w:tmpl w:val="BDFE6D48"/>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31">
    <w:nsid w:val="7CEF2F66"/>
    <w:multiLevelType w:val="hybridMultilevel"/>
    <w:tmpl w:val="4F562318"/>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num w:numId="1">
    <w:abstractNumId w:val="24"/>
  </w:num>
  <w:num w:numId="2">
    <w:abstractNumId w:val="8"/>
  </w:num>
  <w:num w:numId="3">
    <w:abstractNumId w:val="12"/>
  </w:num>
  <w:num w:numId="4">
    <w:abstractNumId w:val="0"/>
  </w:num>
  <w:num w:numId="5">
    <w:abstractNumId w:val="23"/>
  </w:num>
  <w:num w:numId="6">
    <w:abstractNumId w:val="15"/>
  </w:num>
  <w:num w:numId="7">
    <w:abstractNumId w:val="10"/>
  </w:num>
  <w:num w:numId="8">
    <w:abstractNumId w:val="26"/>
  </w:num>
  <w:num w:numId="9">
    <w:abstractNumId w:val="11"/>
  </w:num>
  <w:num w:numId="10">
    <w:abstractNumId w:val="13"/>
  </w:num>
  <w:num w:numId="11">
    <w:abstractNumId w:val="28"/>
  </w:num>
  <w:num w:numId="12">
    <w:abstractNumId w:val="19"/>
  </w:num>
  <w:num w:numId="13">
    <w:abstractNumId w:val="3"/>
  </w:num>
  <w:num w:numId="14">
    <w:abstractNumId w:val="21"/>
  </w:num>
  <w:num w:numId="15">
    <w:abstractNumId w:val="31"/>
  </w:num>
  <w:num w:numId="16">
    <w:abstractNumId w:val="25"/>
  </w:num>
  <w:num w:numId="17">
    <w:abstractNumId w:val="7"/>
  </w:num>
  <w:num w:numId="18">
    <w:abstractNumId w:val="4"/>
  </w:num>
  <w:num w:numId="19">
    <w:abstractNumId w:val="18"/>
  </w:num>
  <w:num w:numId="20">
    <w:abstractNumId w:val="17"/>
  </w:num>
  <w:num w:numId="21">
    <w:abstractNumId w:val="14"/>
  </w:num>
  <w:num w:numId="22">
    <w:abstractNumId w:val="5"/>
  </w:num>
  <w:num w:numId="23">
    <w:abstractNumId w:val="30"/>
  </w:num>
  <w:num w:numId="24">
    <w:abstractNumId w:val="9"/>
  </w:num>
  <w:num w:numId="25">
    <w:abstractNumId w:val="22"/>
  </w:num>
  <w:num w:numId="26">
    <w:abstractNumId w:val="16"/>
  </w:num>
  <w:num w:numId="27">
    <w:abstractNumId w:val="29"/>
  </w:num>
  <w:num w:numId="28">
    <w:abstractNumId w:val="20"/>
  </w:num>
  <w:num w:numId="29">
    <w:abstractNumId w:val="6"/>
  </w:num>
  <w:num w:numId="30">
    <w:abstractNumId w:val="27"/>
  </w:num>
  <w:num w:numId="31">
    <w:abstractNumId w:val="1"/>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56E"/>
    <w:rsid w:val="00001AD2"/>
    <w:rsid w:val="000316D7"/>
    <w:rsid w:val="00036C9F"/>
    <w:rsid w:val="00070FA9"/>
    <w:rsid w:val="00076FDD"/>
    <w:rsid w:val="000D4A64"/>
    <w:rsid w:val="000E24D8"/>
    <w:rsid w:val="00112F05"/>
    <w:rsid w:val="001609DD"/>
    <w:rsid w:val="00176CCC"/>
    <w:rsid w:val="00222756"/>
    <w:rsid w:val="0024658A"/>
    <w:rsid w:val="00255C09"/>
    <w:rsid w:val="00277D90"/>
    <w:rsid w:val="00291FF1"/>
    <w:rsid w:val="003423D1"/>
    <w:rsid w:val="003877CD"/>
    <w:rsid w:val="003C15C0"/>
    <w:rsid w:val="00463020"/>
    <w:rsid w:val="004E756E"/>
    <w:rsid w:val="005D02F4"/>
    <w:rsid w:val="005F7245"/>
    <w:rsid w:val="006019A4"/>
    <w:rsid w:val="00626732"/>
    <w:rsid w:val="00652AE0"/>
    <w:rsid w:val="006623F6"/>
    <w:rsid w:val="00672876"/>
    <w:rsid w:val="007146C4"/>
    <w:rsid w:val="0074051F"/>
    <w:rsid w:val="007E794A"/>
    <w:rsid w:val="00821C78"/>
    <w:rsid w:val="008925BD"/>
    <w:rsid w:val="008B21FD"/>
    <w:rsid w:val="00927D1F"/>
    <w:rsid w:val="00982FF3"/>
    <w:rsid w:val="009A693A"/>
    <w:rsid w:val="009E137C"/>
    <w:rsid w:val="00A060A7"/>
    <w:rsid w:val="00AA37AC"/>
    <w:rsid w:val="00AB4269"/>
    <w:rsid w:val="00AE4633"/>
    <w:rsid w:val="00B05EE6"/>
    <w:rsid w:val="00C21F91"/>
    <w:rsid w:val="00CC4BA4"/>
    <w:rsid w:val="00CF5D3C"/>
    <w:rsid w:val="00DB43AC"/>
    <w:rsid w:val="00E32BB0"/>
    <w:rsid w:val="00E8058E"/>
    <w:rsid w:val="00E84DC4"/>
    <w:rsid w:val="00F01902"/>
    <w:rsid w:val="00F15671"/>
    <w:rsid w:val="00F16BB8"/>
    <w:rsid w:val="00F615F7"/>
    <w:rsid w:val="00F65002"/>
    <w:rsid w:val="00F71E91"/>
    <w:rsid w:val="00F725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4AD2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6C9F"/>
    <w:pPr>
      <w:ind w:left="720"/>
      <w:contextualSpacing/>
    </w:pPr>
  </w:style>
  <w:style w:type="paragraph" w:styleId="BalloonText">
    <w:name w:val="Balloon Text"/>
    <w:basedOn w:val="Normal"/>
    <w:link w:val="BalloonTextChar"/>
    <w:uiPriority w:val="99"/>
    <w:semiHidden/>
    <w:unhideWhenUsed/>
    <w:rsid w:val="000316D7"/>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6D7"/>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6C9F"/>
    <w:pPr>
      <w:ind w:left="720"/>
      <w:contextualSpacing/>
    </w:pPr>
  </w:style>
  <w:style w:type="paragraph" w:styleId="BalloonText">
    <w:name w:val="Balloon Text"/>
    <w:basedOn w:val="Normal"/>
    <w:link w:val="BalloonTextChar"/>
    <w:uiPriority w:val="99"/>
    <w:semiHidden/>
    <w:unhideWhenUsed/>
    <w:rsid w:val="000316D7"/>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6D7"/>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2916</Words>
  <Characters>16623</Characters>
  <Application>Microsoft Macintosh Word</Application>
  <DocSecurity>0</DocSecurity>
  <Lines>138</Lines>
  <Paragraphs>38</Paragraphs>
  <ScaleCrop>false</ScaleCrop>
  <Company/>
  <LinksUpToDate>false</LinksUpToDate>
  <CharactersWithSpaces>19501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Sevier</dc:creator>
  <cp:keywords/>
  <dc:description/>
  <cp:lastModifiedBy>Leslie Sevier</cp:lastModifiedBy>
  <cp:revision>2</cp:revision>
  <dcterms:created xsi:type="dcterms:W3CDTF">2015-11-07T03:55:00Z</dcterms:created>
  <dcterms:modified xsi:type="dcterms:W3CDTF">2015-11-07T03:55:00Z</dcterms:modified>
</cp:coreProperties>
</file>