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95C" w:rsidRPr="00F2295C" w:rsidRDefault="00F2295C" w:rsidP="00F2295C">
      <w:pPr>
        <w:pStyle w:val="Heading4"/>
        <w:rPr>
          <w:color w:val="548DD4" w:themeColor="text2" w:themeTint="99"/>
        </w:rPr>
      </w:pPr>
      <w:r w:rsidRPr="00F2295C">
        <w:rPr>
          <w:color w:val="548DD4" w:themeColor="text2" w:themeTint="99"/>
        </w:rPr>
        <w:t xml:space="preserve">General Tire Canada V. </w:t>
      </w:r>
      <w:proofErr w:type="spellStart"/>
      <w:r w:rsidRPr="00F2295C">
        <w:rPr>
          <w:color w:val="548DD4" w:themeColor="text2" w:themeTint="99"/>
        </w:rPr>
        <w:t>Aylwards</w:t>
      </w:r>
      <w:proofErr w:type="spellEnd"/>
      <w:r w:rsidRPr="00F2295C">
        <w:rPr>
          <w:color w:val="548DD4" w:themeColor="text2" w:themeTint="99"/>
        </w:rPr>
        <w:t xml:space="preserve"> Ltd</w:t>
      </w:r>
    </w:p>
    <w:p w:rsidR="00F2295C" w:rsidRDefault="00F2295C" w:rsidP="00F2295C">
      <w:pPr>
        <w:tabs>
          <w:tab w:val="left" w:pos="0"/>
        </w:tabs>
        <w:rPr>
          <w:b/>
          <w:bCs/>
          <w:u w:val="single"/>
        </w:rPr>
      </w:pPr>
    </w:p>
    <w:p w:rsidR="00F2295C" w:rsidRDefault="00F2295C" w:rsidP="00F2295C">
      <w:pPr>
        <w:tabs>
          <w:tab w:val="left" w:pos="0"/>
        </w:tabs>
      </w:pPr>
      <w:r>
        <w:rPr>
          <w:b/>
          <w:bCs/>
          <w:u w:val="single"/>
        </w:rPr>
        <w:t>Facts:</w:t>
      </w:r>
    </w:p>
    <w:p w:rsidR="00F2295C" w:rsidRDefault="00F2295C" w:rsidP="00F2295C">
      <w:pPr>
        <w:tabs>
          <w:tab w:val="left" w:pos="0"/>
        </w:tabs>
      </w:pPr>
    </w:p>
    <w:p w:rsidR="00F2295C" w:rsidRDefault="00F2295C" w:rsidP="00F2295C">
      <w:pPr>
        <w:tabs>
          <w:tab w:val="left" w:pos="0"/>
        </w:tabs>
      </w:pPr>
      <w:bookmarkStart w:id="0" w:name="_GoBack"/>
      <w:bookmarkEnd w:id="0"/>
      <w:r>
        <w:t>The plaintiff seeks summary judgment for money payable to the company under a loan guarantee.  The defendant agrees on the principle debt outstanding, but argues against its liability on the debt due to collateral agreements of the debt structure that did not occur.  Thus, the defendants argue, the guarantee was contingent upon conditions that were not met and is therefore legally unenforceable.</w:t>
      </w:r>
    </w:p>
    <w:p w:rsidR="00F2295C" w:rsidRDefault="00F2295C" w:rsidP="00F2295C">
      <w:pPr>
        <w:tabs>
          <w:tab w:val="left" w:pos="0"/>
        </w:tabs>
      </w:pPr>
    </w:p>
    <w:p w:rsidR="00F2295C" w:rsidRDefault="00F2295C" w:rsidP="00F2295C">
      <w:pPr>
        <w:tabs>
          <w:tab w:val="left" w:pos="0"/>
        </w:tabs>
      </w:pPr>
      <w:r>
        <w:rPr>
          <w:b/>
          <w:bCs/>
          <w:u w:val="single"/>
        </w:rPr>
        <w:t>Issues:</w:t>
      </w:r>
    </w:p>
    <w:p w:rsidR="00F2295C" w:rsidRDefault="00F2295C" w:rsidP="00F2295C">
      <w:pPr>
        <w:tabs>
          <w:tab w:val="left" w:pos="0"/>
        </w:tabs>
      </w:pPr>
    </w:p>
    <w:p w:rsidR="00F2295C" w:rsidRDefault="00F2295C" w:rsidP="00F2295C">
      <w:pPr>
        <w:tabs>
          <w:tab w:val="left" w:pos="0"/>
        </w:tabs>
      </w:pPr>
      <w:r>
        <w:t>1. Should the alleged misrepresentations of the plaintiff automatically discharge the defendant’s liability?</w:t>
      </w:r>
    </w:p>
    <w:p w:rsidR="00F2295C" w:rsidRDefault="00F2295C" w:rsidP="00F2295C">
      <w:pPr>
        <w:tabs>
          <w:tab w:val="left" w:pos="0"/>
        </w:tabs>
      </w:pPr>
    </w:p>
    <w:p w:rsidR="00F2295C" w:rsidRDefault="00F2295C" w:rsidP="00F2295C">
      <w:pPr>
        <w:tabs>
          <w:tab w:val="left" w:pos="0"/>
        </w:tabs>
      </w:pPr>
      <w:r>
        <w:rPr>
          <w:b/>
          <w:bCs/>
          <w:u w:val="single"/>
        </w:rPr>
        <w:t>Decisions:</w:t>
      </w:r>
    </w:p>
    <w:p w:rsidR="00F2295C" w:rsidRDefault="00F2295C" w:rsidP="00F2295C">
      <w:pPr>
        <w:tabs>
          <w:tab w:val="left" w:pos="0"/>
        </w:tabs>
      </w:pPr>
    </w:p>
    <w:p w:rsidR="00F2295C" w:rsidRDefault="00F2295C" w:rsidP="00F2295C">
      <w:pPr>
        <w:tabs>
          <w:tab w:val="left" w:pos="0"/>
        </w:tabs>
      </w:pPr>
      <w:r>
        <w:t>1. The defendant is liable to repay the debt outstanding.</w:t>
      </w:r>
    </w:p>
    <w:p w:rsidR="00F2295C" w:rsidRDefault="00F2295C" w:rsidP="00F2295C">
      <w:pPr>
        <w:tabs>
          <w:tab w:val="left" w:pos="0"/>
        </w:tabs>
      </w:pPr>
    </w:p>
    <w:p w:rsidR="00F2295C" w:rsidRDefault="00F2295C" w:rsidP="00F2295C">
      <w:pPr>
        <w:tabs>
          <w:tab w:val="left" w:pos="0"/>
        </w:tabs>
      </w:pPr>
      <w:r>
        <w:rPr>
          <w:b/>
          <w:bCs/>
          <w:u w:val="single"/>
        </w:rPr>
        <w:t>Reasons:</w:t>
      </w:r>
    </w:p>
    <w:p w:rsidR="00F2295C" w:rsidRDefault="00F2295C" w:rsidP="00F2295C">
      <w:pPr>
        <w:tabs>
          <w:tab w:val="left" w:pos="0"/>
        </w:tabs>
      </w:pPr>
    </w:p>
    <w:p w:rsidR="00F2295C" w:rsidRDefault="00F2295C" w:rsidP="00F2295C">
      <w:pPr>
        <w:tabs>
          <w:tab w:val="left" w:pos="0"/>
        </w:tabs>
      </w:pPr>
      <w:r>
        <w:t>1. The court finds the collateral representations to be “vague, non-specific, and incompatible with the guarantee.”  Where ambiguous agreements made between parties come at odds with the express terms of a written contract, the terms of the contract will stand.  Therefore, the collateral agreement receives no consideration, and the defendants remain liable for the balance of the debt outstanding.</w:t>
      </w:r>
    </w:p>
    <w:p w:rsidR="00F2295C" w:rsidRDefault="00F2295C" w:rsidP="00F2295C">
      <w:pPr>
        <w:tabs>
          <w:tab w:val="left" w:pos="0"/>
        </w:tabs>
      </w:pPr>
    </w:p>
    <w:p w:rsidR="00F2295C" w:rsidRDefault="00F2295C" w:rsidP="00F2295C">
      <w:pPr>
        <w:tabs>
          <w:tab w:val="left" w:pos="0"/>
        </w:tabs>
      </w:pPr>
      <w:r>
        <w:rPr>
          <w:b/>
          <w:bCs/>
          <w:u w:val="single"/>
        </w:rPr>
        <w:t>Legal Principles:</w:t>
      </w:r>
    </w:p>
    <w:p w:rsidR="00F2295C" w:rsidRDefault="00F2295C" w:rsidP="00F2295C">
      <w:pPr>
        <w:tabs>
          <w:tab w:val="left" w:pos="0"/>
        </w:tabs>
      </w:pPr>
    </w:p>
    <w:p w:rsidR="00F2295C" w:rsidRDefault="00F2295C" w:rsidP="00F2295C">
      <w:pPr>
        <w:numPr>
          <w:ilvl w:val="0"/>
          <w:numId w:val="1"/>
        </w:numPr>
        <w:tabs>
          <w:tab w:val="left" w:pos="0"/>
        </w:tabs>
      </w:pPr>
      <w:r>
        <w:t>“</w:t>
      </w:r>
      <w:proofErr w:type="spellStart"/>
      <w:r>
        <w:t>Parol</w:t>
      </w:r>
      <w:proofErr w:type="spellEnd"/>
      <w:r>
        <w:t xml:space="preserve"> Evidence Rule”: When terms of a written contract are clear and unambiguous, the parties are not permitted to introduce evidence outside of the contract to alter its fundamental meaning</w:t>
      </w:r>
    </w:p>
    <w:p w:rsidR="00F2295C" w:rsidRDefault="00F2295C" w:rsidP="00F2295C">
      <w:pPr>
        <w:numPr>
          <w:ilvl w:val="0"/>
          <w:numId w:val="1"/>
        </w:numPr>
        <w:tabs>
          <w:tab w:val="left" w:pos="0"/>
        </w:tabs>
      </w:pPr>
      <w:r>
        <w:t>Exceptions to this include: a) subsequent oral conditions; b) collateral oral agreements; c) written documents not meant to be the final form; or d) an oral condition precedent (subject to…)</w:t>
      </w:r>
    </w:p>
    <w:p w:rsidR="00F2295C" w:rsidRDefault="00F2295C" w:rsidP="00F2295C">
      <w:pPr>
        <w:numPr>
          <w:ilvl w:val="1"/>
          <w:numId w:val="1"/>
        </w:numPr>
        <w:tabs>
          <w:tab w:val="left" w:pos="0"/>
        </w:tabs>
      </w:pPr>
      <w:r>
        <w:t>In A, B, and C above consideration must be proven to exist for both parties to the agreement, such that it is clear that the intentions of the parties are markedly different from those implied in the written form</w:t>
      </w:r>
    </w:p>
    <w:p w:rsidR="00F2295C" w:rsidRDefault="00F2295C" w:rsidP="00F2295C">
      <w:pPr>
        <w:tabs>
          <w:tab w:val="left" w:pos="0"/>
        </w:tabs>
      </w:pPr>
    </w:p>
    <w:p w:rsidR="00F2295C" w:rsidRDefault="00F2295C" w:rsidP="00F2295C">
      <w:pPr>
        <w:tabs>
          <w:tab w:val="left" w:pos="0"/>
        </w:tabs>
      </w:pPr>
    </w:p>
    <w:p w:rsidR="00F2295C" w:rsidRDefault="00F2295C" w:rsidP="00F2295C">
      <w:pPr>
        <w:tabs>
          <w:tab w:val="left" w:pos="0"/>
        </w:tabs>
        <w:jc w:val="center"/>
        <w:rPr>
          <w:b/>
          <w:bCs/>
          <w:sz w:val="28"/>
          <w:u w:val="single"/>
        </w:rPr>
      </w:pPr>
    </w:p>
    <w:p w:rsidR="004C2E98" w:rsidRDefault="004C2E98"/>
    <w:sectPr w:rsidR="004C2E98" w:rsidSect="0063455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76543"/>
    <w:multiLevelType w:val="hybridMultilevel"/>
    <w:tmpl w:val="DFE853D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95C"/>
    <w:rsid w:val="004C2E98"/>
    <w:rsid w:val="00634550"/>
    <w:rsid w:val="00F229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7828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95C"/>
    <w:rPr>
      <w:rFonts w:ascii="Times New Roman" w:eastAsia="Times New Roman" w:hAnsi="Times New Roman" w:cs="Times New Roman"/>
    </w:rPr>
  </w:style>
  <w:style w:type="paragraph" w:styleId="Heading4">
    <w:name w:val="heading 4"/>
    <w:basedOn w:val="Normal"/>
    <w:next w:val="Normal"/>
    <w:link w:val="Heading4Char"/>
    <w:qFormat/>
    <w:rsid w:val="00F2295C"/>
    <w:pPr>
      <w:keepNext/>
      <w:tabs>
        <w:tab w:val="left" w:pos="0"/>
      </w:tabs>
      <w:jc w:val="center"/>
      <w:outlineLvl w:val="3"/>
    </w:pPr>
    <w:rPr>
      <w:b/>
      <w:bCs/>
      <w:color w:val="FF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F2295C"/>
    <w:rPr>
      <w:rFonts w:ascii="Times New Roman" w:eastAsia="Times New Roman" w:hAnsi="Times New Roman" w:cs="Times New Roman"/>
      <w:b/>
      <w:bCs/>
      <w:color w:val="FF0000"/>
      <w:sz w:val="28"/>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95C"/>
    <w:rPr>
      <w:rFonts w:ascii="Times New Roman" w:eastAsia="Times New Roman" w:hAnsi="Times New Roman" w:cs="Times New Roman"/>
    </w:rPr>
  </w:style>
  <w:style w:type="paragraph" w:styleId="Heading4">
    <w:name w:val="heading 4"/>
    <w:basedOn w:val="Normal"/>
    <w:next w:val="Normal"/>
    <w:link w:val="Heading4Char"/>
    <w:qFormat/>
    <w:rsid w:val="00F2295C"/>
    <w:pPr>
      <w:keepNext/>
      <w:tabs>
        <w:tab w:val="left" w:pos="0"/>
      </w:tabs>
      <w:jc w:val="center"/>
      <w:outlineLvl w:val="3"/>
    </w:pPr>
    <w:rPr>
      <w:b/>
      <w:bCs/>
      <w:color w:val="FF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F2295C"/>
    <w:rPr>
      <w:rFonts w:ascii="Times New Roman" w:eastAsia="Times New Roman" w:hAnsi="Times New Roman" w:cs="Times New Roman"/>
      <w:b/>
      <w:bCs/>
      <w:color w:val="FF0000"/>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248</Words>
  <Characters>1417</Characters>
  <Application>Microsoft Macintosh Word</Application>
  <DocSecurity>0</DocSecurity>
  <Lines>11</Lines>
  <Paragraphs>3</Paragraphs>
  <ScaleCrop>false</ScaleCrop>
  <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dc:creator>
  <cp:keywords/>
  <dc:description/>
  <cp:lastModifiedBy>Mara</cp:lastModifiedBy>
  <cp:revision>1</cp:revision>
  <dcterms:created xsi:type="dcterms:W3CDTF">2015-04-08T23:58:00Z</dcterms:created>
  <dcterms:modified xsi:type="dcterms:W3CDTF">2015-04-08T23:59:00Z</dcterms:modified>
</cp:coreProperties>
</file>