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A0340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</w:rPr>
        <w:t>Acco 240 Chapter.12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April 13, 2015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2:03 PM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44"/>
          <w:szCs w:val="44"/>
        </w:rPr>
      </w:pPr>
      <w:r>
        <w:rPr>
          <w:rFonts w:ascii="Calibri" w:hAnsi="Calibri"/>
          <w:b/>
          <w:bCs/>
          <w:color w:val="000000"/>
          <w:sz w:val="44"/>
          <w:szCs w:val="44"/>
          <w:u w:val="single"/>
        </w:rPr>
        <w:t>Standard costs and balanced scorecard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t>The need for standards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Standards set by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government agencies are called Regulations</w:t>
      </w:r>
      <w:r>
        <w:rPr>
          <w:rFonts w:ascii="Calibri" w:eastAsia="Times New Roman" w:hAnsi="Calibri"/>
          <w:color w:val="000000"/>
          <w:sz w:val="22"/>
          <w:szCs w:val="22"/>
        </w:rPr>
        <w:t>. (Provincial jurisdiction).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Standards that are established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internally by the company can include standards for personnel matters</w:t>
      </w:r>
      <w:r>
        <w:rPr>
          <w:rFonts w:ascii="Calibri" w:eastAsia="Times New Roman" w:hAnsi="Calibri"/>
          <w:color w:val="000000"/>
          <w:sz w:val="22"/>
          <w:szCs w:val="22"/>
        </w:rPr>
        <w:t>, such as employee absenteeism etc., ethical code of conduct, quality control standards for product and standard costs for goods and services.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Standard Costs</w:t>
      </w:r>
      <w:r>
        <w:rPr>
          <w:rFonts w:ascii="Calibri" w:eastAsia="Times New Roman" w:hAnsi="Calibri"/>
          <w:color w:val="000000"/>
          <w:sz w:val="22"/>
          <w:szCs w:val="22"/>
        </w:rPr>
        <w:t>: Predetermined unit cost us</w:t>
      </w:r>
      <w:r>
        <w:rPr>
          <w:rFonts w:ascii="Calibri" w:eastAsia="Times New Roman" w:hAnsi="Calibri"/>
          <w:color w:val="000000"/>
          <w:sz w:val="22"/>
          <w:szCs w:val="22"/>
        </w:rPr>
        <w:t>ed as performance measures.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t>Distinguishing between standards and budgets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 theory both are pretty much the same, both  are predetermined costs, and both contribute to management planning and control.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There is a difference</w:t>
      </w:r>
      <w:r>
        <w:rPr>
          <w:rFonts w:ascii="Calibri" w:eastAsia="Times New Roman" w:hAnsi="Calibri"/>
          <w:color w:val="000000"/>
          <w:sz w:val="22"/>
          <w:szCs w:val="22"/>
        </w:rPr>
        <w:t>, however in the way the terms are expressed.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standard is a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per unit amoun</w:t>
      </w:r>
      <w:r>
        <w:rPr>
          <w:rFonts w:ascii="Calibri" w:eastAsia="Times New Roman" w:hAnsi="Calibri"/>
          <w:color w:val="000000"/>
          <w:sz w:val="22"/>
          <w:szCs w:val="22"/>
        </w:rPr>
        <w:t>t.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 budget is a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total amount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Other Differences</w:t>
      </w:r>
      <w:r>
        <w:rPr>
          <w:rFonts w:ascii="Calibri" w:hAnsi="Calibri"/>
          <w:color w:val="000000"/>
          <w:sz w:val="22"/>
          <w:szCs w:val="22"/>
        </w:rPr>
        <w:t xml:space="preserve"> 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Except for  MOH applied to job and process, budget data are not journalized in cost accounting systems.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 contrast, </w:t>
      </w:r>
      <w:r>
        <w:rPr>
          <w:rFonts w:ascii="Calibri" w:eastAsia="Times New Roman" w:hAnsi="Calibri"/>
          <w:color w:val="000000"/>
          <w:sz w:val="22"/>
          <w:szCs w:val="22"/>
        </w:rPr>
        <w:t>as will be illustrated in the appendix to this chapter, standard  costs are sometimes used in cost accounting system. Also , a company may report its inventories at standards cost on financial statement , but it would not report inventories at budget costs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lastRenderedPageBreak/>
        <w:t>Why standard costs</w:t>
      </w:r>
      <w:r>
        <w:rPr>
          <w:rFonts w:ascii="Calibri" w:hAnsi="Calibri"/>
          <w:color w:val="000000"/>
          <w:sz w:val="22"/>
          <w:szCs w:val="22"/>
        </w:rPr>
        <w:t>?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Advantages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Facilitate management planning</w:t>
      </w:r>
    </w:p>
    <w:p w:rsidR="00000000" w:rsidRDefault="007A03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Promote greater economy by making employees more '' Costs-conscious''</w:t>
      </w:r>
    </w:p>
    <w:p w:rsidR="00000000" w:rsidRDefault="007A03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Help set selling price</w:t>
      </w:r>
    </w:p>
    <w:p w:rsidR="00000000" w:rsidRDefault="007A03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Contribute to management control by providing basis for evaluation of cost control</w:t>
      </w:r>
    </w:p>
    <w:p w:rsidR="00000000" w:rsidRDefault="007A03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Help highlight variances in management by exception</w:t>
      </w:r>
    </w:p>
    <w:p w:rsidR="00000000" w:rsidRDefault="007A034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Simplify costing of inventories and reduce clerical costs.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**All these advantages are only available when standard costs are carefully established and prudently used.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Setting Standard Costs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To be effective in controlling costs, standard costs need to be up- to date at all times. Thus thus standards should be reviewed continuously  and changed when they are judged not to be a good performance measurement tool anymore.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Circumstance that could c</w:t>
      </w:r>
      <w:r>
        <w:rPr>
          <w:rFonts w:ascii="Calibri" w:hAnsi="Calibri"/>
          <w:b/>
          <w:bCs/>
          <w:color w:val="000000"/>
          <w:sz w:val="22"/>
          <w:szCs w:val="22"/>
        </w:rPr>
        <w:t>ause the  revision standard include: Changed in wage rate, change in product specifications or new manufacturing methods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Ideal vs. Normal standards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Ideal standards</w:t>
      </w:r>
      <w:r>
        <w:rPr>
          <w:rFonts w:ascii="Calibri" w:hAnsi="Calibri"/>
          <w:color w:val="000000"/>
          <w:sz w:val="22"/>
          <w:szCs w:val="22"/>
        </w:rPr>
        <w:t xml:space="preserve"> :  Represent </w:t>
      </w:r>
      <w:r>
        <w:rPr>
          <w:rFonts w:ascii="Calibri" w:hAnsi="Calibri"/>
          <w:b/>
          <w:bCs/>
          <w:color w:val="000000"/>
          <w:sz w:val="22"/>
          <w:szCs w:val="22"/>
        </w:rPr>
        <w:t>optimum level of performance under perfect operating conditions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Normal standards</w:t>
      </w:r>
      <w:r>
        <w:rPr>
          <w:rFonts w:ascii="Calibri" w:hAnsi="Calibri"/>
          <w:color w:val="000000"/>
          <w:sz w:val="22"/>
          <w:szCs w:val="22"/>
        </w:rPr>
        <w:t xml:space="preserve"> : Represent </w:t>
      </w:r>
      <w:r>
        <w:rPr>
          <w:rFonts w:ascii="Calibri" w:hAnsi="Calibri"/>
          <w:b/>
          <w:bCs/>
          <w:color w:val="000000"/>
          <w:sz w:val="22"/>
          <w:szCs w:val="22"/>
        </w:rPr>
        <w:t>efficient levels of performance that are attainable under expected operating conditions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** Normal standard are the most common way  used by company. </w:t>
      </w:r>
      <w:r>
        <w:rPr>
          <w:rFonts w:ascii="Calibri" w:hAnsi="Calibri"/>
          <w:color w:val="000000"/>
          <w:sz w:val="22"/>
          <w:szCs w:val="22"/>
        </w:rPr>
        <w:t>Properly sets the standards are rigorous but attainable. It includes time for; rest periods, machine breakdowns and other '' normal'' contingencies in the production process.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t>Case study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Direct materials</w:t>
      </w: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 xml:space="preserve"> (Price standard / quantity standard)</w:t>
      </w:r>
      <w:r>
        <w:rPr>
          <w:rFonts w:ascii="Calibri" w:hAnsi="Calibri"/>
          <w:color w:val="000000"/>
          <w:sz w:val="22"/>
          <w:szCs w:val="22"/>
        </w:rPr>
        <w:t xml:space="preserve">: 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DM </w:t>
      </w:r>
      <w:r>
        <w:rPr>
          <w:rFonts w:ascii="Calibri" w:hAnsi="Calibri"/>
          <w:b/>
          <w:bCs/>
          <w:color w:val="000000"/>
          <w:sz w:val="22"/>
          <w:szCs w:val="22"/>
        </w:rPr>
        <w:t>price standard is the cost per unit of DM that should be incurred</w:t>
      </w:r>
      <w:r>
        <w:rPr>
          <w:rFonts w:ascii="Calibri" w:hAnsi="Calibri"/>
          <w:color w:val="000000"/>
          <w:sz w:val="22"/>
          <w:szCs w:val="22"/>
        </w:rPr>
        <w:t xml:space="preserve">. 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This standard should be based on the purchasing department best estimate of cost of raw materials.</w:t>
      </w:r>
    </w:p>
    <w:p w:rsidR="00000000" w:rsidRDefault="007A034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Often based on current price. The standard price should also include an amount for rela</w:t>
      </w:r>
      <w:r>
        <w:rPr>
          <w:rFonts w:ascii="Calibri" w:eastAsia="Times New Roman" w:hAnsi="Calibri"/>
          <w:color w:val="000000"/>
          <w:sz w:val="22"/>
          <w:szCs w:val="22"/>
        </w:rPr>
        <w:t>ted cost , such as receiving , handling storing….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724525" cy="942975"/>
            <wp:effectExtent l="0" t="0" r="9525" b="9525"/>
            <wp:docPr id="1" name="Image 1" descr="Texte de remplacement généré par une machine :&#10;Item &#10;Purchase price, net Of discounts &#10;Freight &#10;Receiving and handling &#10;Standard direct materials price per litre &#10;Price &#10;S2.70 &#10;0.20 &#10;0.10 &#10;$3.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e de remplacement généré par une machine :&#10;Item &#10;Purchase price, net Of discounts &#10;Freight &#10;Receiving and handling &#10;Standard direct materials price per litre &#10;Price &#10;S2.70 &#10;0.20 &#10;0.10 &#10;$3.00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DM materials quantity standard is the quantity of direct materials that should be used per unit of finished goods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Expressed as a physical measure</w:t>
      </w:r>
    </w:p>
    <w:p w:rsidR="00000000" w:rsidRDefault="007A034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 setting the standard, mana</w:t>
      </w:r>
      <w:r>
        <w:rPr>
          <w:rFonts w:ascii="Calibri" w:eastAsia="Times New Roman" w:hAnsi="Calibri"/>
          <w:color w:val="000000"/>
          <w:sz w:val="22"/>
          <w:szCs w:val="22"/>
        </w:rPr>
        <w:t>gement should consider both quality and quantity of materials that are required to manufacture the product.</w:t>
      </w:r>
    </w:p>
    <w:p w:rsidR="00000000" w:rsidRDefault="007A034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standard should include ; allowance for unavoidable waste and normal spoilage.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953125" cy="981075"/>
            <wp:effectExtent l="0" t="0" r="9525" b="9525"/>
            <wp:docPr id="2" name="Image 2" descr="Texte de remplacement généré par une machine :&#10;Item &#10;Required materials &#10;Allowance for waste &#10;Allowance for spoilage &#10;Standard direct materials quantity per unit &#10;Quantity (litres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xte de remplacement généré par une machine :&#10;Item &#10;Required materials &#10;Allowance for waste &#10;Allowance for spoilage &#10;Standard direct materials quantity per unit &#10;Quantity (litres)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 xml:space="preserve">Direct labour </w:t>
      </w:r>
      <w:r>
        <w:rPr>
          <w:rFonts w:ascii="Calibri" w:hAnsi="Calibri"/>
          <w:b/>
          <w:bCs/>
          <w:color w:val="000000"/>
          <w:u w:val="single"/>
        </w:rPr>
        <w:t xml:space="preserve">(Price / </w:t>
      </w:r>
      <w:r>
        <w:rPr>
          <w:rFonts w:ascii="Calibri" w:hAnsi="Calibri"/>
          <w:b/>
          <w:bCs/>
          <w:color w:val="000000"/>
          <w:u w:val="single"/>
        </w:rPr>
        <w:t>Quantity)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Direct labour price standard is the rate that should be incurred for DL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Based on current wage rate and is adjusted for expected changes, such as cost of living adjustments.</w:t>
      </w:r>
    </w:p>
    <w:p w:rsidR="00000000" w:rsidRDefault="007A034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Includes employer payroll taxes and benefits.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34125" cy="1200150"/>
            <wp:effectExtent l="0" t="0" r="9525" b="0"/>
            <wp:docPr id="3" name="Image 3" descr="Texte de remplacement généré par une machine :&#10;Item &#10;Hourly wage rate &#10;COLA &#10;Payroll taxes &#10;Fringe benefits &#10;Standard direct labour rate per hour &#10;s 7.50 &#10;0.25 &#10;0.75 &#10;1.50 &#10;$10.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xte de remplacement généré par une machine :&#10;Item &#10;Hourly wage rate &#10;COLA &#10;Payroll taxes &#10;Fringe benefits &#10;Standard direct labour rate per hour &#10;s 7.50 &#10;0.25 &#10;0.75 &#10;1.50 &#10;$10.00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Direct labour quantity standards is the time tha</w:t>
      </w:r>
      <w:r>
        <w:rPr>
          <w:rFonts w:ascii="Calibri" w:hAnsi="Calibri"/>
          <w:b/>
          <w:bCs/>
          <w:color w:val="000000"/>
          <w:sz w:val="22"/>
          <w:szCs w:val="22"/>
        </w:rPr>
        <w:t>t should be required to make one unit.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This is  especially  critical in labour  intensive companies.</w:t>
      </w:r>
    </w:p>
    <w:p w:rsidR="00000000" w:rsidRDefault="007A034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Allowances should be made in this standard for rest periods, cleanup, machine set-up and machine downtime.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477000" cy="1085850"/>
            <wp:effectExtent l="0" t="0" r="0" b="0"/>
            <wp:docPr id="4" name="Image 4" descr="Texte de remplacement généré par une machine :&#10;Item &#10;Actual production time &#10;Rest periods and cleanup &#10;Set-up and downtime &#10;Standard direct labour hours per unit &#10;Quantity ( Hours 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xte de remplacement généré par une machine :&#10;Item &#10;Actual production time &#10;Rest periods and cleanup &#10;Set-up and downtime &#10;Standard direct labour hours per unit &#10;Quantity ( Hours )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**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The standard DL cost per unit is </w:t>
      </w:r>
      <w:r>
        <w:rPr>
          <w:rFonts w:ascii="Calibri" w:hAnsi="Calibri"/>
          <w:b/>
          <w:bCs/>
          <w:color w:val="000000"/>
          <w:sz w:val="22"/>
          <w:szCs w:val="22"/>
        </w:rPr>
        <w:t>the standard DL rate times the standard DL hours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Manufacturing Overhead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Standard predetermined overhead rate is used in setting the standard.</w:t>
      </w:r>
    </w:p>
    <w:p w:rsidR="00000000" w:rsidRDefault="007A0340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overhead rate is determined by dividing budgeted overhead cost by an expected standard activity index</w:t>
      </w:r>
      <w:r>
        <w:rPr>
          <w:rFonts w:ascii="Calibri" w:eastAsia="Times New Roman" w:hAnsi="Calibri"/>
          <w:color w:val="000000"/>
          <w:sz w:val="22"/>
          <w:szCs w:val="22"/>
        </w:rPr>
        <w:t>. (Standard DL hours and Standard machine hours are 2 examples of standard activity indexes). (Many company use ABC costing in way to affect O/H).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72225" cy="1028700"/>
            <wp:effectExtent l="0" t="0" r="9525" b="0"/>
            <wp:docPr id="5" name="Image 5" descr="Texte de remplacement généré par une machine :&#10;Budgeted &#10;C) verhead Costs &#10;Variable &#10;Fixed &#10;Total &#10;Amount &#10;s 79,200 &#10;52,800 &#10;$132,000 &#10;Standard Direct &#10;Labour Hours &#10;26,400 &#10;26,400 &#10;26,400 &#10;Overhead Rate per &#10;Direct Labour Hour &#10;$3.00 &#10;2.00 &#10;$5.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xte de remplacement généré par une machine :&#10;Budgeted &#10;C) verhead Costs &#10;Variable &#10;Fixed &#10;Total &#10;Amount &#10;s 79,200 &#10;52,800 &#10;$132,000 &#10;Standard Direct &#10;Labour Hours &#10;26,400 &#10;26,400 &#10;26,400 &#10;Overhead Rate per &#10;Direct Labour Hour &#10;$3.00 &#10;2.00 &#10;$5.00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**</w:t>
      </w:r>
      <w:r>
        <w:rPr>
          <w:rFonts w:ascii="Calibri" w:hAnsi="Calibri"/>
          <w:b/>
          <w:bCs/>
          <w:color w:val="000000"/>
          <w:sz w:val="22"/>
          <w:szCs w:val="22"/>
        </w:rPr>
        <w:t>The standard manufacturing overhead  rate per unit Is the predetermined over rate times th eactivity ind</w:t>
      </w:r>
      <w:r>
        <w:rPr>
          <w:rFonts w:ascii="Calibri" w:hAnsi="Calibri"/>
          <w:b/>
          <w:bCs/>
          <w:color w:val="000000"/>
          <w:sz w:val="22"/>
          <w:szCs w:val="22"/>
        </w:rPr>
        <w:t>ex quality standard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Total standard Cost per unit.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The total standard cost per unit is the sum of the standard costs of DM , DL and MOH.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086475" cy="1152525"/>
            <wp:effectExtent l="0" t="0" r="9525" b="9525"/>
            <wp:docPr id="6" name="Image 6" descr="Texte de remplacement généré par une machine :&#10;Product: Weed-O &#10;Manufacturing Cost Elements &#10;Direct materials &#10;Direct labour &#10;Manufacturing overhead &#10;Standard Quantity &#10;4 litres &#10;2 hours &#10;2 hours &#10;Unit Measure: Kilogram &#10;Standard Price &#10;s 3.00 &#10;5.00 &#10;Standard &#10;$12.00 &#10;20.00 &#10;10.00 &#10;$42.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xte de remplacement généré par une machine :&#10;Product: Weed-O &#10;Manufacturing Cost Elements &#10;Direct materials &#10;Direct labour &#10;Manufacturing overhead &#10;Standard Quantity &#10;4 litres &#10;2 hours &#10;2 hours &#10;Unit Measure: Kilogram &#10;Standard Price &#10;s 3.00 &#10;5.00 &#10;Standard &#10;$12.00 &#10;20.00 &#10;10.00 &#10;$42.00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 xml:space="preserve">Analyzing and reporting </w:t>
      </w: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Variances from standards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Variances</w:t>
      </w:r>
      <w:r>
        <w:rPr>
          <w:rFonts w:ascii="Calibri" w:hAnsi="Calibri"/>
          <w:color w:val="000000"/>
          <w:sz w:val="22"/>
          <w:szCs w:val="22"/>
        </w:rPr>
        <w:t>: Difference between total actual costs and total standard costs.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When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Actual costs are higher</w:t>
      </w:r>
      <w:r>
        <w:rPr>
          <w:rFonts w:ascii="Calibri" w:hAnsi="Calibri"/>
          <w:color w:val="000000"/>
          <w:sz w:val="22"/>
          <w:szCs w:val="22"/>
        </w:rPr>
        <w:t xml:space="preserve"> than standard costs , the variance is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unfavourable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When the </w:t>
      </w:r>
      <w:r>
        <w:rPr>
          <w:rFonts w:ascii="Calibri" w:hAnsi="Calibri"/>
          <w:b/>
          <w:bCs/>
          <w:color w:val="000000"/>
          <w:sz w:val="22"/>
          <w:szCs w:val="22"/>
        </w:rPr>
        <w:t>Standard costs are higher</w:t>
      </w:r>
      <w:r>
        <w:rPr>
          <w:rFonts w:ascii="Calibri" w:hAnsi="Calibri"/>
          <w:color w:val="000000"/>
          <w:sz w:val="22"/>
          <w:szCs w:val="22"/>
        </w:rPr>
        <w:t xml:space="preserve"> than actual costs , the varian</w:t>
      </w:r>
      <w:r>
        <w:rPr>
          <w:rFonts w:ascii="Calibri" w:hAnsi="Calibri"/>
          <w:color w:val="000000"/>
          <w:sz w:val="22"/>
          <w:szCs w:val="22"/>
        </w:rPr>
        <w:t xml:space="preserve">ce is </w:t>
      </w:r>
      <w:r>
        <w:rPr>
          <w:rFonts w:ascii="Calibri" w:hAnsi="Calibri"/>
          <w:b/>
          <w:bCs/>
          <w:color w:val="000000"/>
          <w:sz w:val="22"/>
          <w:szCs w:val="22"/>
        </w:rPr>
        <w:t>favourable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*Negative and Positive variances has to be investigate, when reach a certain level of variance.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DM Variances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Total DM budget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81750" cy="819150"/>
            <wp:effectExtent l="0" t="0" r="0" b="0"/>
            <wp:docPr id="7" name="Image 7" descr="Texte de remplacement généré par une machine :&#10;Total Rtual Quantities &#10;(TAQ) x Actual Price &#10;(4,200 x $3.10) &#10;Total Standard Quantities &#10;Allowed (TSQA) x standard &#10;Price (SP) &#10;(4,000 x &quot;.00) &#10;Total Direct Materials &#10;Budget &#10;Variance (TDMBV) &#10;Sl,020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exte de remplacement généré par une machine :&#10;Total Rtual Quantities &#10;(TAQ) x Actual Price &#10;(4,200 x $3.10) &#10;Total Standard Quantities &#10;Allowed (TSQA) x standard &#10;Price (SP) &#10;(4,000 x &quot;.00) &#10;Total Direct Materials &#10;Budget &#10;Variance (TDMBV) &#10;Sl,020U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Material Price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172200" cy="790575"/>
            <wp:effectExtent l="0" t="0" r="0" b="9525"/>
            <wp:docPr id="8" name="Image 8" descr="Texte de remplacement généré par une machine :&#10;Total Actual Quantities &#10;(TAQ) x Actual price (AP) &#10;(4,200 x 53.10) &#10;Total Actual Quantities &#10;(TAQ) x Standard price (SP) &#10;(4,200 x $3.00) &#10;Materials Price &#10;Variance (MPV) &#10;$42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exte de remplacement généré par une machine :&#10;Total Actual Quantities &#10;(TAQ) x Actual price (AP) &#10;(4,200 x 53.10) &#10;Total Actual Quantities &#10;(TAQ) x Standard price (SP) &#10;(4,200 x $3.00) &#10;Materials Price &#10;Variance (MPV) &#10;$420 U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** If the material purchased during the month is different from the material used during the month, the price variance is calculated by multiplying the total actual quantitie</w:t>
      </w:r>
      <w:r>
        <w:rPr>
          <w:rFonts w:ascii="Calibri" w:hAnsi="Calibri"/>
          <w:color w:val="000000"/>
          <w:sz w:val="22"/>
          <w:szCs w:val="22"/>
        </w:rPr>
        <w:t>s purchased by the difference between the actual and standard price.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  <w:shd w:val="clear" w:color="auto" w:fill="FFC000"/>
        </w:rPr>
        <w:t>***Material Price Variance = AQ x (AP - SP)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Material quantity variance Formula</w:t>
      </w:r>
      <w:r>
        <w:rPr>
          <w:rFonts w:ascii="Calibri" w:hAnsi="Calibri"/>
          <w:color w:val="000000"/>
          <w:sz w:val="22"/>
          <w:szCs w:val="22"/>
        </w:rPr>
        <w:t xml:space="preserve"> 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934075" cy="762000"/>
            <wp:effectExtent l="0" t="0" r="9525" b="0"/>
            <wp:docPr id="9" name="Image 9" descr="Texte de remplacement généré par une machine :&#10;Total Standard Quantities &#10;Total Actual Quantities &#10;Allowed(TSQA) x standard &#10;(TAQ) x Standard price (SR) &#10;Price (SP) &#10;(4,200 x 53.00) &#10;(4,000 x $3.00) &#10;Materials Quantity &#10;Variance (MQV) &#10;56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exte de remplacement généré par une machine :&#10;Total Standard Quantities &#10;Total Actual Quantities &#10;Allowed(TSQA) x standard &#10;(TAQ) x Standard price (SR) &#10;Price (SP) &#10;(4,200 x 53.00) &#10;(4,000 x $3.00) &#10;Materials Quantity &#10;Variance (MQV) &#10;5600 U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** Material quantity variance </w:t>
      </w:r>
      <w:r>
        <w:rPr>
          <w:rFonts w:ascii="Calibri" w:hAnsi="Calibri"/>
          <w:color w:val="000000"/>
          <w:sz w:val="22"/>
          <w:szCs w:val="22"/>
        </w:rPr>
        <w:t>can also be calculated by applying standard price to the difference between actual quantity and standard quantity allowed.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  <w:shd w:val="clear" w:color="auto" w:fill="FFC000"/>
        </w:rPr>
        <w:t>*** Material Quantity Variance = SP x (AQ-SQ)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DM Variance Matrix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715125" cy="2867025"/>
            <wp:effectExtent l="0" t="0" r="9525" b="9525"/>
            <wp:docPr id="10" name="Image 10" descr="Texte de remplacement généré par une machine :&#10;Total Actual Quantities-TAQ &#10;Total Actual Quantities-TAQ &#10;Total Standard Quantities Allowed-TSQA &#10;Actual &#10;Quantity &#10;4,200 x &#10;Actual &#10;Price &#10;$13,020 &#10;Price Variance &#10;Actual &#10;Quantity &#10;4,200 x &#10;$420 U &#10;Standa rd &#10;Standard &#10;Quantity &#10;SQ x &#10;4,000 x &#10;$600 U &#10;$3,00 &#10;Sta 'Ida rd &#10;Price &#10;512000 &#10;AP &#10;$3.10 — &#10;$3.00 — &#10;Price &#10;512,600 &#10;Quantity Variance &#10;$13,020 &#10;s 12,600 &#10;$12,600 - &#10;$12000 &#10;Total Material Budget Variance &#10;$13,020 &#10;$12,000 &#10;- Sl,020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exte de remplacement généré par une machine :&#10;Total Actual Quantities-TAQ &#10;Total Actual Quantities-TAQ &#10;Total Standard Quantities Allowed-TSQA &#10;Actual &#10;Quantity &#10;4,200 x &#10;Actual &#10;Price &#10;$13,020 &#10;Price Variance &#10;Actual &#10;Quantity &#10;4,200 x &#10;$420 U &#10;Standa rd &#10;Standard &#10;Quantity &#10;SQ x &#10;4,000 x &#10;$600 U &#10;$3,00 &#10;Sta 'Ida rd &#10;Price &#10;512000 &#10;AP &#10;$3.10 — &#10;$3.00 — &#10;Price &#10;512,600 &#10;Quantity Variance &#10;$13,020 &#10;s 12,600 &#10;$12,600 - &#10;$12000 &#10;Total Material Budget Variance &#10;$13,020 &#10;$12,000 &#10;- Sl,020U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t>Causes of Materials Variances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</w:t>
      </w:r>
      <w:r>
        <w:rPr>
          <w:rFonts w:ascii="Calibri" w:hAnsi="Calibri"/>
          <w:b/>
          <w:bCs/>
          <w:color w:val="000000"/>
          <w:sz w:val="22"/>
          <w:szCs w:val="22"/>
        </w:rPr>
        <w:t>Price</w:t>
      </w:r>
    </w:p>
    <w:p w:rsidR="00000000" w:rsidRDefault="007A0340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May be both internal and external factors</w:t>
      </w:r>
    </w:p>
    <w:p w:rsidR="00000000" w:rsidRDefault="007A0340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Start by inv</w:t>
      </w:r>
      <w:r>
        <w:rPr>
          <w:rFonts w:ascii="Calibri" w:eastAsia="Times New Roman" w:hAnsi="Calibri"/>
          <w:color w:val="000000"/>
          <w:sz w:val="22"/>
          <w:szCs w:val="22"/>
        </w:rPr>
        <w:t>estigating the Purchasing Department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Quantity</w:t>
      </w:r>
    </w:p>
    <w:p w:rsidR="00000000" w:rsidRDefault="007A0340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Investigation start at the Production department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DL Variances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Total DL budget Variance Formula</w:t>
      </w:r>
      <w:r>
        <w:rPr>
          <w:rFonts w:ascii="Calibri" w:hAnsi="Calibri"/>
          <w:color w:val="000000"/>
          <w:sz w:val="22"/>
          <w:szCs w:val="22"/>
        </w:rPr>
        <w:t>:</w:t>
      </w:r>
      <w:r>
        <w:rPr>
          <w:rFonts w:ascii="Calibri" w:hAnsi="Calibri"/>
          <w:color w:val="000000"/>
          <w:sz w:val="22"/>
          <w:szCs w:val="22"/>
        </w:rPr>
        <w:br/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934075" cy="762000"/>
            <wp:effectExtent l="0" t="0" r="9525" b="0"/>
            <wp:docPr id="11" name="Image 11" descr="Texte de remplacement généré par une machine :&#10;Total Actual Hours &#10;(TAH) x Actual Rate &#10;(2,100 x $9.80) &#10;Total Standard Hours &#10;Allowed (TSHA) x standard &#10;Rate (SR) &#10;(2,000 x SIO_OO) &#10;Total Direct Labour &#10;Budget &#10;Variance (TDLBV) &#10;S58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exte de remplacement généré par une machine :&#10;Total Actual Hours &#10;(TAH) x Actual Rate &#10;(2,100 x $9.80) &#10;Total Standard Hours &#10;Allowed (TSHA) x standard &#10;Rate (SR) &#10;(2,000 x SIO_OO) &#10;Total Direct Labour &#10;Budget &#10;Variance (TDLBV) &#10;S580 U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Labour price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943600" cy="762000"/>
            <wp:effectExtent l="0" t="0" r="0" b="0"/>
            <wp:docPr id="12" name="Image 12" descr="Texte de remplacement généré par une machine :&#10;Total Actual Hours &#10;(TAH) x Actual Rate &#10;(2100 x $980) &#10;Total Actual Hours &#10;Labour Price &#10;(TAH) x Standard &#10;Variance (LPV) &#10;Rate (SR) &#10;5420 F &#10;(2,100 x $10.00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exte de remplacement généré par une machine :&#10;Total Actual Hours &#10;(TAH) x Actual Rate &#10;(2100 x $980) &#10;Total Actual Hours &#10;Labour Price &#10;(TAH) x Standard &#10;Variance (LPV) &#10;Rate (SR) &#10;5420 F &#10;(2,100 x $10.00)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*Alternative</w:t>
      </w:r>
      <w:r>
        <w:rPr>
          <w:rFonts w:ascii="Calibri" w:hAnsi="Calibri"/>
          <w:color w:val="000000"/>
          <w:sz w:val="22"/>
          <w:szCs w:val="22"/>
        </w:rPr>
        <w:t xml:space="preserve">: </w:t>
      </w:r>
      <w:r>
        <w:rPr>
          <w:rFonts w:ascii="Calibri" w:hAnsi="Calibri"/>
          <w:b/>
          <w:bCs/>
          <w:color w:val="000000"/>
          <w:sz w:val="32"/>
          <w:szCs w:val="32"/>
          <w:shd w:val="clear" w:color="auto" w:fill="92D050"/>
        </w:rPr>
        <w:t xml:space="preserve"> LPV= AH x (AR-SR)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Labour Quantity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029325" cy="771525"/>
            <wp:effectExtent l="0" t="0" r="9525" b="9525"/>
            <wp:docPr id="13" name="Image 13" descr="Texte de remplacement généré par une machine :&#10;Total Actual Hours &#10;(TAH) x standard Rate &#10;(SR) &#10;(2,100 x $10.00) &#10;Total Standard Hours &#10;Labour Quantity &#10;Allowed (TSHA) x standard &#10;Variance (LQV) &#10;Rate (SR) &#10;SI,OOOU &#10;(2,000 x $10.00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exte de remplacement généré par une machine :&#10;Total Actual Hours &#10;(TAH) x standard Rate &#10;(SR) &#10;(2,100 x $10.00) &#10;Total Standard Hours &#10;Labour Quantity &#10;Allowed (TSHA) x standard &#10;Variance (LQV) &#10;Rate (SR) &#10;SI,OOOU &#10;(2,000 x $10.00)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*Alternative:</w:t>
      </w:r>
      <w:r>
        <w:rPr>
          <w:rFonts w:ascii="Calibri" w:hAnsi="Calibri"/>
          <w:b/>
          <w:bCs/>
          <w:color w:val="000000"/>
          <w:sz w:val="32"/>
          <w:szCs w:val="32"/>
          <w:shd w:val="clear" w:color="auto" w:fill="92D050"/>
        </w:rPr>
        <w:t xml:space="preserve"> </w:t>
      </w:r>
      <w:r>
        <w:rPr>
          <w:rFonts w:ascii="Calibri" w:hAnsi="Calibri"/>
          <w:b/>
          <w:bCs/>
          <w:color w:val="000000"/>
          <w:sz w:val="32"/>
          <w:szCs w:val="32"/>
          <w:shd w:val="clear" w:color="auto" w:fill="92D050"/>
        </w:rPr>
        <w:t>LQV= SR x (AH-SH)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DL Variance Matrix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72225" cy="2647950"/>
            <wp:effectExtent l="0" t="0" r="9525" b="0"/>
            <wp:docPr id="14" name="Image 14" descr="Texte de remplacement généré par une machine :&#10;Total Actual 1%urs-TAH &#10;Total Actual Hours-TAH &#10;Total Standard Hours Allowed-TSHA &#10;Actual &#10;Hours &#10;AH x &#10;2,100 x &#10;AR &#10;$980 &#10;Actual &#10;Rate &#10;$20,580 &#10;Price Variance &#10;Actual &#10;Hours &#10;Standard &#10;Rate &#10;$21,000 &#10;521,000 &#10;Standard &#10;HO urs &#10;SH x &#10;2,000 x &#10;Sta ndard &#10;Rate &#10;$20,000 &#10;SR &#10;SR &#10;2,100 &#10;5420 F &#10;x &#10;x &#10;Quantity Variance &#10;$20,000 — &#10;520,580 &#10;$21,000 — &#10;Total Labour Budget Variance &#10;$20,580 - &#10;$20,000 - &#10;$58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exte de remplacement généré par une machine :&#10;Total Actual 1%urs-TAH &#10;Total Actual Hours-TAH &#10;Total Standard Hours Allowed-TSHA &#10;Actual &#10;Hours &#10;AH x &#10;2,100 x &#10;AR &#10;$980 &#10;Actual &#10;Rate &#10;$20,580 &#10;Price Variance &#10;Actual &#10;Hours &#10;Standard &#10;Rate &#10;$21,000 &#10;521,000 &#10;Standard &#10;HO urs &#10;SH x &#10;2,000 x &#10;Sta ndard &#10;Rate &#10;$20,000 &#10;SR &#10;SR &#10;2,100 &#10;5420 F &#10;x &#10;x &#10;Quantity Variance &#10;$20,000 — &#10;520,580 &#10;$21,000 — &#10;Total Labour Budget Variance &#10;$20,580 - &#10;$20,000 - &#10;$580 u 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Causes of labour Variance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</w:t>
      </w:r>
      <w:r>
        <w:rPr>
          <w:rFonts w:ascii="Calibri" w:hAnsi="Calibri"/>
          <w:b/>
          <w:bCs/>
          <w:color w:val="000000"/>
          <w:sz w:val="22"/>
          <w:szCs w:val="22"/>
        </w:rPr>
        <w:t>Price</w:t>
      </w:r>
    </w:p>
    <w:p w:rsidR="00000000" w:rsidRDefault="007A034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Higher wages than expected</w:t>
      </w:r>
    </w:p>
    <w:p w:rsidR="00000000" w:rsidRDefault="007A034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Misallocation of Worker</w:t>
      </w:r>
    </w:p>
    <w:p w:rsidR="00000000" w:rsidRDefault="007A034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Production department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</w:t>
      </w:r>
      <w:r>
        <w:rPr>
          <w:rFonts w:ascii="Calibri" w:hAnsi="Calibri"/>
          <w:b/>
          <w:bCs/>
          <w:color w:val="000000"/>
          <w:sz w:val="22"/>
          <w:szCs w:val="22"/>
        </w:rPr>
        <w:t>Quantity</w:t>
      </w:r>
    </w:p>
    <w:p w:rsidR="00000000" w:rsidRDefault="007A03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Worker efficiency</w:t>
      </w:r>
    </w:p>
    <w:p w:rsidR="00000000" w:rsidRDefault="007A034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Production department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Manufacturing overhead variances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Total o/h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019800" cy="962025"/>
            <wp:effectExtent l="0" t="0" r="0" b="9525"/>
            <wp:docPr id="15" name="Image 15" descr="Texte de remplacement généré par une machine :&#10;Actual Overhead &#10;51,400 &#10;Overhead Applied. &#10;Total Standard Hours Allowed &#10;OSHA) x Standard Rate (SR) &#10;(2,000 x $5) — 510,000 &#10;Total Overhead &#10;Variance (TOHV) &#10;$1,4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exte de remplacement généré par une machine :&#10;Actual Overhead &#10;51,400 &#10;Overhead Applied. &#10;Total Standard Hours Allowed &#10;OSHA) x Standard Rate (SR) &#10;(2,000 x $5) — 510,000 &#10;Total Overhead &#10;Variance (TOHV) &#10;$1,400 U 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99CCFF"/>
        </w:rPr>
        <w:t>Total Variable O/H Budget Variance (Flexible Budget)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800725" cy="2495550"/>
            <wp:effectExtent l="0" t="0" r="9525" b="0"/>
            <wp:docPr id="16" name="Image 16" descr="Texte de remplacement généré par une machine :&#10;XONIC, INC. &#10;Flexible Manufacturing Overhead Budget &#10;2,200 &#10;s 2,200 &#10;3,300 &#10;1 100 &#10;6,600 &#10;3,000 &#10;1 400 &#10;4,400 &#10;1,000 &#10;2,400 &#10;s 2,400 &#10;3,600 &#10;1 200 &#10;7,200 &#10;3,000 &#10;1 400 &#10;4,400 &#10;$11,600 &#10;Activity Index &#10;Standard direct labour hours &#10;Costs &#10;Variable COS IS &#10;Indirect materials &#10;Indirect labour &#10;Utilities &#10;Total variable costs &#10;Fixed costs &#10;Supervision &#10;Depreciation &#10;Total fixed costs &#10;Total costs &#10;1,800 &#10;$1,800 &#10;2,700 &#10;5,400 &#10;3,000 &#10;1 400 &#10;4,400 &#10;$9,800 &#10;2,000 &#10;s 2,000 &#10;3,000 &#10;1 000 &#10;6,000 &#10;3,000 &#10;1 400 &#10;4,400 &#10;$10,4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exte de remplacement généré par une machine :&#10;XONIC, INC. &#10;Flexible Manufacturing Overhead Budget &#10;2,200 &#10;s 2,200 &#10;3,300 &#10;1 100 &#10;6,600 &#10;3,000 &#10;1 400 &#10;4,400 &#10;1,000 &#10;2,400 &#10;s 2,400 &#10;3,600 &#10;1 200 &#10;7,200 &#10;3,000 &#10;1 400 &#10;4,400 &#10;$11,600 &#10;Activity Index &#10;Standard direct labour hours &#10;Costs &#10;Variable COS IS &#10;Indirect materials &#10;Indirect labour &#10;Utilities &#10;Total variable costs &#10;Fixed costs &#10;Supervision &#10;Depreciation &#10;Total fixed costs &#10;Total costs &#10;1,800 &#10;$1,800 &#10;2,700 &#10;5,400 &#10;3,000 &#10;1 400 &#10;4,400 &#10;$9,800 &#10;2,000 &#10;s 2,000 &#10;3,000 &#10;1 000 &#10;6,000 &#10;3,000 &#10;1 400 &#10;4,400 &#10;$10,400 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99CCFF"/>
        </w:rPr>
        <w:t>Total Variable O/H Budget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991225" cy="962025"/>
            <wp:effectExtent l="0" t="0" r="9525" b="9525"/>
            <wp:docPr id="17" name="Image 17" descr="Texte de remplacement généré par une machine :&#10;Variable Overhead Applied' &#10;Actual Variable Overhead &#10;Total Standard Hours Allowed &#10;(TSHA) x standard Rate (SR) &#10;$6,500 &#10;(2,000 x $3) $6,000 &#10;Total Variable Overhead &#10;Budget variance (TVOHBV) &#10;$5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exte de remplacement généré par une machine :&#10;Variable Overhead Applied' &#10;Actual Variable Overhead &#10;Total Standard Hours Allowed &#10;(TSHA) x standard Rate (SR) &#10;$6,500 &#10;(2,000 x $3) $6,000 &#10;Total Variable Overhead &#10;Budget variance (TVOHBV) &#10;$500 U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99CCFF"/>
        </w:rPr>
        <w:t>Variable O/H spending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143625" cy="981075"/>
            <wp:effectExtent l="0" t="0" r="9525" b="9525"/>
            <wp:docPr id="18" name="Image 18" descr="Texte de remplacement généré par une machine :&#10;Total Actual Hours. at &#10;Actual Variable Overhead &#10;Standard Variable &#10;Overhead Rate (TAH) x (SR) &#10;$6,500 &#10;(2,100 x 53) &#10;Variable Overhead &#10;Spending (Price) &#10;Variance (VOHSPV) &#10;$2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exte de remplacement généré par une machine :&#10;Total Actual Hours. at &#10;Actual Variable Overhead &#10;Standard Variable &#10;Overhead Rate (TAH) x (SR) &#10;$6,500 &#10;(2,100 x 53) &#10;Variable Overhead &#10;Spending (Price) &#10;Variance (VOHSPV) &#10;$200 U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99CCFF"/>
        </w:rPr>
        <w:t>Variable O/H efficiency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076950" cy="981075"/>
            <wp:effectExtent l="0" t="0" r="0" b="9525"/>
            <wp:docPr id="19" name="Image 19" descr="Texte de remplacement généré par une machine :&#10;Total Actual Hours. at &#10;Standard Variable &#10;Overhead Rate (TN-I) x (SR) &#10;(2,100 x 53) &#10;d' rect labo &#10;Total Standard Hours &#10;Allowed* at Standard Variable &#10;Overhead Rate (TSHA) x (SR) &#10;(2,000 x 53) &#10;Variable Overhead &#10;Efficiency Variance &#10;(VOHEV) &#10;$3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exte de remplacement généré par une machine :&#10;Total Actual Hours. at &#10;Standard Variable &#10;Overhead Rate (TN-I) x (SR) &#10;(2,100 x 53) &#10;d' rect labo &#10;Total Standard Hours &#10;Allowed* at Standard Variable &#10;Overhead Rate (TSHA) x (SR) &#10;(2,000 x 53) &#10;Variable Overhead &#10;Efficiency Variance &#10;(VOHEV) &#10;$300 U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**Alternative :  </w:t>
      </w:r>
      <w:r>
        <w:rPr>
          <w:rFonts w:ascii="Calibri" w:hAnsi="Calibri"/>
          <w:b/>
          <w:bCs/>
          <w:color w:val="000000"/>
          <w:sz w:val="22"/>
          <w:szCs w:val="22"/>
          <w:shd w:val="clear" w:color="auto" w:fill="99CCFF"/>
        </w:rPr>
        <w:t>VOH efficienc</w:t>
      </w:r>
      <w:r>
        <w:rPr>
          <w:rFonts w:ascii="Calibri" w:hAnsi="Calibri"/>
          <w:b/>
          <w:bCs/>
          <w:color w:val="000000"/>
          <w:sz w:val="22"/>
          <w:szCs w:val="22"/>
          <w:shd w:val="clear" w:color="auto" w:fill="99CCFF"/>
        </w:rPr>
        <w:t>y Variance = SR x (AH-SH)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99CCFF"/>
        </w:rPr>
        <w:t>VOH variance Matrix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553200" cy="2628900"/>
            <wp:effectExtent l="0" t="0" r="0" b="0"/>
            <wp:docPr id="20" name="Image 20" descr="Texte de remplacement généré par une machine :&#10;Total Actual Variable &#10;Overhead Costs &#10;$6,500 &#10;Total Actual &#10;SR &#10;$3 &#10;Standard &#10;VOH Rate &#10;$6,300 &#10;Total &#10;Standard &#10;Hours Allowed &#10;TSHA x &#10;2,000 x &#10;VOH Efficiency Variance &#10;SR &#10;Standard &#10;VOH Rate &#10;$6,000 &#10;Hours &#10;TAH &#10;2,100 &#10;VOH Spending Variance &#10;x &#10;x &#10;56,300 &#10;5200 U &#10;56,300 &#10;$6,500 &#10;56,000 &#10;$300 U &#10;VOH Budget Variance &#10;$6,000 &#10;$5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exte de remplacement généré par une machine :&#10;Total Actual Variable &#10;Overhead Costs &#10;$6,500 &#10;Total Actual &#10;SR &#10;$3 &#10;Standard &#10;VOH Rate &#10;$6,300 &#10;Total &#10;Standard &#10;Hours Allowed &#10;TSHA x &#10;2,000 x &#10;VOH Efficiency Variance &#10;SR &#10;Standard &#10;VOH Rate &#10;$6,000 &#10;Hours &#10;TAH &#10;2,100 &#10;VOH Spending Variance &#10;x &#10;x &#10;56,300 &#10;5200 U &#10;56,300 &#10;$6,500 &#10;56,000 &#10;$300 U &#10;VOH Budget Variance &#10;$6,000 &#10;$500 u 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FF99CC"/>
        </w:rPr>
        <w:t>Total Fixed Overhead Variance 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048375" cy="1600200"/>
            <wp:effectExtent l="0" t="0" r="9525" b="0"/>
            <wp:docPr id="21" name="Image 21" descr="Texte de remplacement généré par une machine :&#10;Actual Fixed Overhead &#10;$4, goo &#10;Fixed Overhead Applied* &#10;Total Standard Hours &#10;(TSHA) at Standard Rate (SR) &#10;(2,000 x 2) $4,000 &#10;Total Fixed &#10;Overhead Variance &#10;(TFOHV) &#10;$9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exte de remplacement généré par une machine :&#10;Actual Fixed Overhead &#10;$4, goo &#10;Fixed Overhead Applied* &#10;Total Standard Hours &#10;(TSHA) at Standard Rate (SR) &#10;(2,000 x 2) $4,000 &#10;Total Fixed &#10;Overhead Variance &#10;(TFOHV) &#10;$900 U 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FF99CC"/>
        </w:rPr>
        <w:t>Fixed O/H spending (Budget) varian</w:t>
      </w: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FF99CC"/>
        </w:rPr>
        <w:t>ce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43650" cy="1724025"/>
            <wp:effectExtent l="0" t="0" r="0" b="9525"/>
            <wp:docPr id="22" name="Image 22" descr="Texte de remplacement généré par une machine :&#10;Actual Fixed Overhead &#10;Costs &#10;S4,900 &#10;Fixed Overhead Master Budget &#10;(Static Budget) &#10;Fixed Overhead &#10;Spending Variance &#10;Normal Capacity Hours* at &#10;(FOHSV) &#10;Standard Fixed &#10;overhead Rate (NCH) x (SR) &#10;(2,200 x 52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exte de remplacement généré par une machine :&#10;Actual Fixed Overhead &#10;Costs &#10;S4,900 &#10;Fixed Overhead Master Budget &#10;(Static Budget) &#10;Fixed Overhead &#10;Spending Variance &#10;Normal Capacity Hours* at &#10;(FOHSV) &#10;Standard Fixed &#10;overhead Rate (NCH) x (SR) &#10;(2,200 x 52) 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FF99CC"/>
        </w:rPr>
        <w:t xml:space="preserve">Fixed O/H </w:t>
      </w: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FF99CC"/>
        </w:rPr>
        <w:t>Volume Variance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24600" cy="1714500"/>
            <wp:effectExtent l="0" t="0" r="0" b="0"/>
            <wp:docPr id="23" name="Image 23" descr="Texte de remplacement généré par une machine :&#10;Fixed Overhead Master Budget &#10;(Static Budget) &#10;Normal Capacity Hours* at &#10;Standard Fixed &#10;overhead Rate (NCH) x (SR) &#10;(2,200 x $2) &#10;o d'rect labour h &#10;Total Standard Hours &#10;Fixed Overhead &#10;Allowed* at Standard &#10;Volume Variance &#10;Fixed Overhead Rate &#10;(TSHA) x (SR) &#10;$400 U &#10;(2,000 x $2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Texte de remplacement généré par une machine :&#10;Fixed Overhead Master Budget &#10;(Static Budget) &#10;Normal Capacity Hours* at &#10;Standard Fixed &#10;overhead Rate (NCH) x (SR) &#10;(2,200 x $2) &#10;o d'rect labour h &#10;Total Standard Hours &#10;Fixed Overhead &#10;Allowed* at Standard &#10;Volume Variance &#10;Fixed Overhead Rate &#10;(TSHA) x (SR) &#10;$400 U &#10;(2,000 x $2) 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FF99CC"/>
        </w:rPr>
        <w:t>Alternative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410325" cy="1143000"/>
            <wp:effectExtent l="0" t="0" r="9525" b="0"/>
            <wp:docPr id="24" name="Image 24" descr="Texte de remplacement généré par une machine :&#10;Fixed Overhead Rate &#10;Normal Capacity Hours — Total &#10;Standard Hours Allowed &#10;Fixed Overhead &#10;Volume Variance &#10;(2,200 — 2, &#10;000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exte de remplacement généré par une machine :&#10;Fixed Overhead Rate &#10;Normal Capacity Hours — Total &#10;Standard Hours Allowed &#10;Fixed Overhead &#10;Volume Variance &#10;(2,200 — 2, &#10;000) 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  <w:shd w:val="clear" w:color="auto" w:fill="FF99CC"/>
        </w:rPr>
        <w:t>Fixed O/H Variance Matrix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410325" cy="2828925"/>
            <wp:effectExtent l="0" t="0" r="9525" b="9525"/>
            <wp:docPr id="25" name="Image 25" descr="Texte de remplacement généré par une machine :&#10;Actual FOH &#10;Spent &#10;S 4,900 &#10;FOH Standard Budget &#10;(Normal Capacity Hours at &#10;Standard Fixed Overhead Rate) &#10;2,200 x &#10;FOH Spending (Budget) &#10;FOH Budgeted for Standard &#10;Hours Allowed &#10;SH x SR &#10;2000 x 52 - &#10;$400 u &#10;54,000 &#10;400 &#10;FOH &#10;Volume Variance &#10;$4,000 &#10;Variance &#10;$4,400 &#10;5500 U &#10;Fixed Overhead Variance &#10;$4,900 &#10;54,900 &#10;s 4,000 &#10;$9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Texte de remplacement généré par une machine :&#10;Actual FOH &#10;Spent &#10;S 4,900 &#10;FOH Standard Budget &#10;(Normal Capacity Hours at &#10;Standard Fixed Overhead Rate) &#10;2,200 x &#10;FOH Spending (Budget) &#10;FOH Budgeted for Standard &#10;Hours Allowed &#10;SH x SR &#10;2000 x 52 - &#10;$400 u &#10;54,000 &#10;400 &#10;FOH &#10;Volume Variance &#10;$4,000 &#10;Variance &#10;$4,400 &#10;5500 U &#10;Fixed Overhead Variance &#10;$4,900 &#10;54,900 &#10;s 4,000 &#10;$900 U 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Important to remember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standard hours allowed are used in each of the Variances.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total budget O/H variance generally relates to total VOH budget variance and FOH spending variance only.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(VOH Spending + VOH Efficiency + FOH Spending =  Total budget overhead variance )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volume variance rate relate only to FOH cost and it's also called Production volume variance.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Overapplied or Underapplied O/H  is the difference between the total actual O/H costs (Variable + Fixed) and the budget O/H at the standard base allowed.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(</w:t>
      </w:r>
      <w:r>
        <w:rPr>
          <w:rFonts w:ascii="Calibri" w:hAnsi="Calibri"/>
          <w:color w:val="000000"/>
          <w:sz w:val="22"/>
          <w:szCs w:val="22"/>
        </w:rPr>
        <w:t>Total Actual O/H costs - Budget O/H at Standard Base Allowed)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Causes Of MOH Variances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Higher than expected use of indirect material/labour/factory supplies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Increase in indirect manufacturing costs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Production department is also responsible for t</w:t>
      </w:r>
      <w:r>
        <w:rPr>
          <w:rFonts w:ascii="Calibri" w:eastAsia="Times New Roman" w:hAnsi="Calibri"/>
          <w:color w:val="000000"/>
          <w:sz w:val="22"/>
          <w:szCs w:val="22"/>
        </w:rPr>
        <w:t>he O/H volume variance if the cause is either inefficient use of direct labour or machine breakdown.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When the cause is a lack of sales orders, the production department is not responsible.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Reporting Variances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All variances should be </w:t>
      </w:r>
      <w:r>
        <w:rPr>
          <w:rFonts w:ascii="Calibri" w:eastAsia="Times New Roman" w:hAnsi="Calibri"/>
          <w:color w:val="000000"/>
          <w:sz w:val="22"/>
          <w:szCs w:val="22"/>
        </w:rPr>
        <w:t>reported to the proper level of management as soon as possible so proper review and corrective action can be taken.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534150" cy="1657350"/>
            <wp:effectExtent l="0" t="0" r="0" b="0"/>
            <wp:docPr id="26" name="Image 26" descr="Texte de remplacement généré par une machine :&#10;Type of &#10;Materials &#10;x 100 &#10;x 142 &#10;A 85 &#10;XONIC, INC. &#10;Variance Report—Purchasing Department &#10;Week Ended June 8, 2012 &#10;Explanation &#10;Rush order &#10;Quantity discount &#10;Regular supplier on strike &#10;Quantity &#10;Purchased &#10;4,200 litres &#10;1,200 units &#10;600 doz. &#10;Actual &#10;Price &#10;S3.10 &#10;2.75 &#10;5.20 &#10;Price &#10;Standard &#10;S3.00 &#10;2.80 &#10;5.10 &#10;Price &#10;Variance &#10;S420 U &#10;60 F &#10;60 U &#10;S420 U &#10;Total price varia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Texte de remplacement généré par une machine :&#10;Type of &#10;Materials &#10;x 100 &#10;x 142 &#10;A 85 &#10;XONIC, INC. &#10;Variance Report—Purchasing Department &#10;Week Ended June 8, 2012 &#10;Explanation &#10;Rush order &#10;Quantity discount &#10;Regular supplier on strike &#10;Quantity &#10;Purchased &#10;4,200 litres &#10;1,200 units &#10;600 doz. &#10;Actual &#10;Price &#10;S3.10 &#10;2.75 &#10;5.20 &#10;Price &#10;Standard &#10;S3.00 &#10;2.80 &#10;5.10 &#10;Price &#10;Variance &#10;S420 U &#10;60 F &#10;60 U &#10;S420 U &#10;Total price variance 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*Explanation column is filled after management  has been consulted.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Statement Presentation of Variances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</w:t>
      </w:r>
      <w:r>
        <w:rPr>
          <w:rFonts w:ascii="Calibri" w:hAnsi="Calibri"/>
          <w:b/>
          <w:bCs/>
          <w:color w:val="000000"/>
          <w:sz w:val="22"/>
          <w:szCs w:val="22"/>
        </w:rPr>
        <w:t>In income statement prepared for management under Standards c</w:t>
      </w:r>
      <w:r>
        <w:rPr>
          <w:rFonts w:ascii="Calibri" w:hAnsi="Calibri"/>
          <w:b/>
          <w:bCs/>
          <w:color w:val="000000"/>
          <w:sz w:val="22"/>
          <w:szCs w:val="22"/>
        </w:rPr>
        <w:t>ost accounting system, the COGS is stated at standard cost the variances are disclosed separately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**In financial statement for shareholder and other external users, standard costs may bused. The costing of inventories at standard cost is in accordance w</w:t>
      </w:r>
      <w:r>
        <w:rPr>
          <w:rFonts w:ascii="Calibri" w:hAnsi="Calibri"/>
          <w:color w:val="000000"/>
          <w:sz w:val="22"/>
          <w:szCs w:val="22"/>
        </w:rPr>
        <w:t>ith GAAP, when there's no significant difference between actual and standard costs. However, if there's a big differences between the two costs, inventories and the COGS must be reported at actual costs.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515100" cy="3257550"/>
            <wp:effectExtent l="0" t="0" r="0" b="0"/>
            <wp:docPr id="27" name="Image 27" descr="Texte de remplacement généré par une machine :&#10;XONIC, INC. &#10;Income Statement Month Ended June 30, &#10;Sales &#10;Cost of goods sold (at standard) &#10;Gross profit (at standard) &#10;Variances unfavourable &#10;Materials price &#10;Materials quantity &#10;Labour price &#10;Labour quantity &#10;Variable overhead budget (spending and efficiency) &#10;Fixed overhead spending (budget) variance &#10;Overhead volume &#10;Total variance unfavourable &#10;Gross profit (actual) &#10;Selling and administrative expenses &#10;Net income &#10;2012 &#10;$60,000 &#10;42,000 &#10;18,000 &#10;s 420 &#10;600 &#10;(420) &#10;1,000 &#10;500 &#10;500 &#10;400 &#10;3,000 &#10;15,000 &#10;3,000 &#10;$12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Texte de remplacement généré par une machine :&#10;XONIC, INC. &#10;Income Statement Month Ended June 30, &#10;Sales &#10;Cost of goods sold (at standard) &#10;Gross profit (at standard) &#10;Variances unfavourable &#10;Materials price &#10;Materials quantity &#10;Labour price &#10;Labour quantity &#10;Variable overhead budget (spending and efficiency) &#10;Fixed overhead spending (budget) variance &#10;Overhead volume &#10;Total variance unfavourable &#10;Gross profit (actual) &#10;Selling and administrative expenses &#10;Net income &#10;2012 &#10;$60,000 &#10;42,000 &#10;18,000 &#10;s 420 &#10;600 &#10;(420) &#10;1,000 &#10;500 &#10;500 &#10;400 &#10;3,000 &#10;15,000 &#10;3,000 &#10;$12,000 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Balanced Scorecard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Is Usage of  financial and non-financial measure in an integrated system the link performance measurement and company's strategic goals.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Perspective of evaluation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Financial perspective</w:t>
      </w:r>
      <w:r>
        <w:rPr>
          <w:rFonts w:ascii="Calibri" w:eastAsia="Times New Roman" w:hAnsi="Calibri"/>
          <w:color w:val="000000"/>
          <w:sz w:val="22"/>
          <w:szCs w:val="22"/>
        </w:rPr>
        <w:t>, most traditional view of the company. Use financial performanc</w:t>
      </w:r>
      <w:r>
        <w:rPr>
          <w:rFonts w:ascii="Calibri" w:eastAsia="Times New Roman" w:hAnsi="Calibri"/>
          <w:color w:val="000000"/>
          <w:sz w:val="22"/>
          <w:szCs w:val="22"/>
        </w:rPr>
        <w:t>e measure.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Customer perspective</w:t>
      </w:r>
      <w:r>
        <w:rPr>
          <w:rFonts w:ascii="Calibri" w:eastAsia="Times New Roman" w:hAnsi="Calibri"/>
          <w:color w:val="000000"/>
          <w:sz w:val="22"/>
          <w:szCs w:val="22"/>
        </w:rPr>
        <w:t>, evaluate how well the company is performing  in the eyes of the people who buy and use its product or services. (Compared to competitors: Price, quality, innovation, customer service and other dimensions.)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Internal proc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ess perspective,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evaluates the internal operating process that are critical to success. Critical aspects of value chain (…) are evaluated to ensure that the cie. Is operating efficiently and effectively.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Learning and Growth perspective</w:t>
      </w:r>
      <w:r>
        <w:rPr>
          <w:rFonts w:ascii="Calibri" w:eastAsia="Times New Roman" w:hAnsi="Calibri"/>
          <w:color w:val="000000"/>
          <w:sz w:val="22"/>
          <w:szCs w:val="22"/>
        </w:rPr>
        <w:t>, evaluates how wel</w:t>
      </w:r>
      <w:r>
        <w:rPr>
          <w:rFonts w:ascii="Calibri" w:eastAsia="Times New Roman" w:hAnsi="Calibri"/>
          <w:color w:val="000000"/>
          <w:sz w:val="22"/>
          <w:szCs w:val="22"/>
        </w:rPr>
        <w:t>l the cie. Develops and retains its employees.(Evaluation of employee skills, satisfaction, training etc.)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Flow of influence across Balanced Scorecard perspectives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05550" cy="561975"/>
            <wp:effectExtent l="0" t="0" r="0" b="9525"/>
            <wp:docPr id="28" name="Image 28" descr="Texte de remplacement généré par une machine :&#10;Learning and &#10;Gro Wth &#10;Intemal Process &#10;Customer &#10;Financi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Texte de remplacement généré par une machine :&#10;Learning and &#10;Gro Wth &#10;Intemal Process &#10;Customer &#10;Financial 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Objectives linked to company goals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048375" cy="2371725"/>
            <wp:effectExtent l="0" t="0" r="9525" b="9525"/>
            <wp:docPr id="29" name="Image 29" descr="Texte de remplacement généré par une machine :&#10;Financial perspective &#10;Return on assets &#10;Net income &#10;Credit rating &#10;Share price &#10;Profit per employee &#10;Customer perspective &#10;Percentage of customers who would &#10;recommend the product to a friend &#10;Customer retention &#10;Response time per customer request &#10;Brand recognition &#10;Customer service expenses per customer &#10;Internal process perspective &#10;Percentage of defect-free products &#10;Stockouts &#10;Labour use rates &#10;Waste reduction &#10;Planning accuracy &#10;Learning and growth perspective &#10;Percentage of employees leaving in &#10;less than one year &#10;N Of cross-trained employees &#10;Ethics violations &#10;Training hours &#10;Reportable accident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exte de remplacement généré par une machine :&#10;Financial perspective &#10;Return on assets &#10;Net income &#10;Credit rating &#10;Share price &#10;Profit per employee &#10;Customer perspective &#10;Percentage of customers who would &#10;recommend the product to a friend &#10;Customer retention &#10;Response time per customer request &#10;Brand recognition &#10;Customer service expenses per customer &#10;Internal process perspective &#10;Percentage of defect-free products &#10;Stockouts &#10;Labour use rates &#10;Waste reduction &#10;Planning accuracy &#10;Learning and growth perspective &#10;Percentage of employees leaving in &#10;less than one year &#10;N Of cross-trained employees &#10;Ethics violations &#10;Training hours &#10;Reportable accidents 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Non-Financial Measures used in various industries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314950" cy="3752850"/>
            <wp:effectExtent l="0" t="0" r="0" b="0"/>
            <wp:docPr id="30" name="Image 30" descr="Texte de remplacement généré par une machine :&#10;Industry &#10;Automobiles &#10;Chemicals &#10;Computer Systems &#10;Banks &#10;easure &#10;Capacity utilization of plants &#10;Average age of key assets &#10;Impact of strikes &#10;Brand-loyalty statistics &#10;Market profile of customer end-products &#10;Number of new products &#10;Employee stock ownership percentages &#10;Number of scientists and technicians used in R&amp;D &#10;Customer satisfaction data &#10;Factors affecting Customer product selection &#10;Number Of patents and trademarks held &#10;Customer brand awareness &#10;Number of ATMs by province &#10;Number of products used by average customer &#10;Percentage of customer service calls handled by &#10;Interactive voice response units &#10;Personnel cost per employe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Texte de remplacement généré par une machine :&#10;Industry &#10;Automobiles &#10;Chemicals &#10;Computer Systems &#10;Banks &#10;easure &#10;Capacity utilization of plants &#10;Average age of key assets &#10;Impact of strikes &#10;Brand-loyalty statistics &#10;Market profile of customer end-products &#10;Number of new products &#10;Employee stock ownership percentages &#10;Number of scientists and technicians used in R&amp;D &#10;Customer satisfaction data &#10;Factors affecting Customer product selection &#10;Number Of patents and trademarks held &#10;Customer brand awareness &#10;Number of ATMs by province &#10;Number of products used by average customer &#10;Percentage of customer service calls handled by &#10;Interactive voice response units &#10;Personnel cost per employee 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Summary Balanced Scorecard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</w:t>
      </w:r>
      <w:r>
        <w:rPr>
          <w:rFonts w:ascii="Calibri" w:eastAsia="Times New Roman" w:hAnsi="Calibri"/>
          <w:color w:val="000000"/>
          <w:sz w:val="22"/>
          <w:szCs w:val="22"/>
        </w:rPr>
        <w:t>mploy both financial and non-financial measures.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Create links so that high-level corporate goal can be communicated all the way down to the shop floor.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Provides measurable objectives for such non-financial measure as product quality.</w:t>
      </w:r>
    </w:p>
    <w:p w:rsidR="00000000" w:rsidRDefault="007A0340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7A034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Integrates all of the company's goals into a single performance measurement system, so that too much weigh will not be place on a single goal.</w:t>
      </w:r>
    </w:p>
    <w:sectPr w:rsidR="0000000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6572"/>
    <w:multiLevelType w:val="multilevel"/>
    <w:tmpl w:val="014E5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410243"/>
    <w:multiLevelType w:val="multilevel"/>
    <w:tmpl w:val="D440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4B3A15"/>
    <w:multiLevelType w:val="multilevel"/>
    <w:tmpl w:val="EF96E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50E07"/>
    <w:multiLevelType w:val="multilevel"/>
    <w:tmpl w:val="BB8C8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BE28D4"/>
    <w:multiLevelType w:val="multilevel"/>
    <w:tmpl w:val="EE32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4654BE"/>
    <w:multiLevelType w:val="multilevel"/>
    <w:tmpl w:val="7E0C1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6127DD"/>
    <w:multiLevelType w:val="multilevel"/>
    <w:tmpl w:val="109A3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4FD385E"/>
    <w:multiLevelType w:val="multilevel"/>
    <w:tmpl w:val="71E01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BB1433"/>
    <w:multiLevelType w:val="multilevel"/>
    <w:tmpl w:val="4190B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60098A"/>
    <w:multiLevelType w:val="multilevel"/>
    <w:tmpl w:val="277C1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146B5C"/>
    <w:multiLevelType w:val="multilevel"/>
    <w:tmpl w:val="FE54A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FD382E"/>
    <w:multiLevelType w:val="multilevel"/>
    <w:tmpl w:val="F7C87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1F6F44"/>
    <w:multiLevelType w:val="multilevel"/>
    <w:tmpl w:val="CA966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28D1030"/>
    <w:multiLevelType w:val="multilevel"/>
    <w:tmpl w:val="49AE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7B02330"/>
    <w:multiLevelType w:val="multilevel"/>
    <w:tmpl w:val="4572A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136F77"/>
    <w:multiLevelType w:val="multilevel"/>
    <w:tmpl w:val="CA7EF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611778"/>
    <w:multiLevelType w:val="multilevel"/>
    <w:tmpl w:val="0218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0177B0"/>
    <w:multiLevelType w:val="multilevel"/>
    <w:tmpl w:val="C7D48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864180"/>
    <w:multiLevelType w:val="multilevel"/>
    <w:tmpl w:val="F6443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907F0E"/>
    <w:multiLevelType w:val="multilevel"/>
    <w:tmpl w:val="19008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8705B4"/>
    <w:multiLevelType w:val="multilevel"/>
    <w:tmpl w:val="FC6EA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9117D4"/>
    <w:multiLevelType w:val="multilevel"/>
    <w:tmpl w:val="BE009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AE7898"/>
    <w:multiLevelType w:val="multilevel"/>
    <w:tmpl w:val="6206E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A7A4A66"/>
    <w:multiLevelType w:val="multilevel"/>
    <w:tmpl w:val="EB54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71031C"/>
    <w:multiLevelType w:val="multilevel"/>
    <w:tmpl w:val="0344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E4950AF"/>
    <w:multiLevelType w:val="multilevel"/>
    <w:tmpl w:val="45BE0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1954AC8"/>
    <w:multiLevelType w:val="multilevel"/>
    <w:tmpl w:val="2FDED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8182EA6"/>
    <w:multiLevelType w:val="multilevel"/>
    <w:tmpl w:val="B7A47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4F6C93"/>
    <w:multiLevelType w:val="multilevel"/>
    <w:tmpl w:val="13E46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9F8299E"/>
    <w:multiLevelType w:val="multilevel"/>
    <w:tmpl w:val="B282B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21C64DD"/>
    <w:multiLevelType w:val="multilevel"/>
    <w:tmpl w:val="641A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AF624B"/>
    <w:multiLevelType w:val="multilevel"/>
    <w:tmpl w:val="4F12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485554B"/>
    <w:multiLevelType w:val="multilevel"/>
    <w:tmpl w:val="DC58C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9E92200"/>
    <w:multiLevelType w:val="multilevel"/>
    <w:tmpl w:val="21B0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FB4718F"/>
    <w:multiLevelType w:val="multilevel"/>
    <w:tmpl w:val="ACD85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16"/>
  </w:num>
  <w:num w:numId="4">
    <w:abstractNumId w:val="12"/>
  </w:num>
  <w:num w:numId="5">
    <w:abstractNumId w:val="19"/>
  </w:num>
  <w:num w:numId="6">
    <w:abstractNumId w:val="28"/>
  </w:num>
  <w:num w:numId="7">
    <w:abstractNumId w:val="15"/>
  </w:num>
  <w:num w:numId="8">
    <w:abstractNumId w:val="17"/>
  </w:num>
  <w:num w:numId="9">
    <w:abstractNumId w:val="1"/>
  </w:num>
  <w:num w:numId="10">
    <w:abstractNumId w:val="26"/>
  </w:num>
  <w:num w:numId="11">
    <w:abstractNumId w:val="5"/>
  </w:num>
  <w:num w:numId="12">
    <w:abstractNumId w:val="29"/>
  </w:num>
  <w:num w:numId="13">
    <w:abstractNumId w:val="10"/>
  </w:num>
  <w:num w:numId="14">
    <w:abstractNumId w:val="32"/>
  </w:num>
  <w:num w:numId="15">
    <w:abstractNumId w:val="25"/>
  </w:num>
  <w:num w:numId="16">
    <w:abstractNumId w:val="13"/>
  </w:num>
  <w:num w:numId="17">
    <w:abstractNumId w:val="0"/>
  </w:num>
  <w:num w:numId="18">
    <w:abstractNumId w:val="33"/>
  </w:num>
  <w:num w:numId="19">
    <w:abstractNumId w:val="2"/>
    <w:lvlOverride w:ilvl="0">
      <w:startOverride w:val="1"/>
    </w:lvlOverride>
  </w:num>
  <w:num w:numId="20">
    <w:abstractNumId w:val="18"/>
    <w:lvlOverride w:ilvl="0">
      <w:startOverride w:val="2"/>
    </w:lvlOverride>
  </w:num>
  <w:num w:numId="21">
    <w:abstractNumId w:val="20"/>
    <w:lvlOverride w:ilvl="0">
      <w:startOverride w:val="3"/>
    </w:lvlOverride>
  </w:num>
  <w:num w:numId="22">
    <w:abstractNumId w:val="9"/>
    <w:lvlOverride w:ilvl="0">
      <w:startOverride w:val="4"/>
    </w:lvlOverride>
  </w:num>
  <w:num w:numId="23">
    <w:abstractNumId w:val="23"/>
  </w:num>
  <w:num w:numId="24">
    <w:abstractNumId w:val="24"/>
  </w:num>
  <w:num w:numId="25">
    <w:abstractNumId w:val="22"/>
  </w:num>
  <w:num w:numId="26">
    <w:abstractNumId w:val="7"/>
  </w:num>
  <w:num w:numId="27">
    <w:abstractNumId w:val="31"/>
  </w:num>
  <w:num w:numId="28">
    <w:abstractNumId w:val="21"/>
    <w:lvlOverride w:ilvl="0">
      <w:startOverride w:val="1"/>
    </w:lvlOverride>
  </w:num>
  <w:num w:numId="29">
    <w:abstractNumId w:val="8"/>
    <w:lvlOverride w:ilvl="0">
      <w:startOverride w:val="2"/>
    </w:lvlOverride>
  </w:num>
  <w:num w:numId="30">
    <w:abstractNumId w:val="30"/>
    <w:lvlOverride w:ilvl="0">
      <w:startOverride w:val="3"/>
    </w:lvlOverride>
  </w:num>
  <w:num w:numId="31">
    <w:abstractNumId w:val="11"/>
    <w:lvlOverride w:ilvl="0">
      <w:startOverride w:val="4"/>
    </w:lvlOverride>
  </w:num>
  <w:num w:numId="32">
    <w:abstractNumId w:val="27"/>
    <w:lvlOverride w:ilvl="0">
      <w:startOverride w:val="1"/>
    </w:lvlOverride>
  </w:num>
  <w:num w:numId="33">
    <w:abstractNumId w:val="34"/>
    <w:lvlOverride w:ilvl="0">
      <w:startOverride w:val="2"/>
    </w:lvlOverride>
  </w:num>
  <w:num w:numId="34">
    <w:abstractNumId w:val="3"/>
    <w:lvlOverride w:ilvl="0">
      <w:startOverride w:val="3"/>
    </w:lvlOverride>
  </w:num>
  <w:num w:numId="35">
    <w:abstractNumId w:val="14"/>
    <w:lvlOverride w:ilvl="0">
      <w:startOverride w:val="4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A0340"/>
    <w:rsid w:val="007A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7B3734-4395-489B-AE6C-28A6323A1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theme" Target="theme/theme1.xml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1539</Words>
  <Characters>8778</Characters>
  <Application>Microsoft Office Word</Application>
  <DocSecurity>0</DocSecurity>
  <Lines>73</Lines>
  <Paragraphs>20</Paragraphs>
  <ScaleCrop>false</ScaleCrop>
  <Company/>
  <LinksUpToDate>false</LinksUpToDate>
  <CharactersWithSpaces>10297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Barriault</dc:creator>
  <cp:keywords/>
  <dc:description/>
  <cp:lastModifiedBy>Jeremy Barriault</cp:lastModifiedBy>
  <cp:revision>2</cp:revision>
  <dcterms:created xsi:type="dcterms:W3CDTF">2015-10-23T02:57:00Z</dcterms:created>
  <dcterms:modified xsi:type="dcterms:W3CDTF">2015-10-23T02:57:00Z</dcterms:modified>
</cp:coreProperties>
</file>