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333" w:rsidRDefault="00D31333">
      <w:pPr>
        <w:rPr>
          <w:b/>
          <w:u w:val="single"/>
          <w:lang w:val="en-US"/>
        </w:rPr>
      </w:pPr>
      <w:bookmarkStart w:id="0" w:name="_GoBack"/>
      <w:bookmarkEnd w:id="0"/>
      <w:r w:rsidRPr="00D31333">
        <w:rPr>
          <w:b/>
          <w:u w:val="single"/>
          <w:lang w:val="en-US"/>
        </w:rPr>
        <w:t>Lesson 4</w:t>
      </w:r>
      <w:r>
        <w:rPr>
          <w:b/>
          <w:u w:val="single"/>
          <w:lang w:val="en-US"/>
        </w:rPr>
        <w:t>: The Greek Legacy</w:t>
      </w:r>
    </w:p>
    <w:p w:rsidR="00D31333" w:rsidRDefault="00D31333">
      <w:pPr>
        <w:rPr>
          <w:lang w:val="en-US"/>
        </w:rPr>
      </w:pPr>
      <w:r w:rsidRPr="00D31333">
        <w:rPr>
          <w:u w:val="single"/>
          <w:lang w:val="en-US"/>
        </w:rPr>
        <w:t>Hellenism</w:t>
      </w:r>
      <w:r>
        <w:rPr>
          <w:lang w:val="en-US"/>
        </w:rPr>
        <w:t xml:space="preserve">: Blend of Greece and the Orient that arose after Alexander the Great’s conquests and embraced all aspects of life (ideals, education, warfare, commerce, trade, sport, rhetoric, literature and philosophy).  </w:t>
      </w:r>
    </w:p>
    <w:p w:rsidR="00D31333" w:rsidRDefault="00D31333" w:rsidP="00D31333">
      <w:pPr>
        <w:pStyle w:val="ListParagraph"/>
        <w:numPr>
          <w:ilvl w:val="0"/>
          <w:numId w:val="2"/>
        </w:numPr>
        <w:rPr>
          <w:lang w:val="en-US"/>
        </w:rPr>
      </w:pPr>
      <w:r>
        <w:rPr>
          <w:lang w:val="en-US"/>
        </w:rPr>
        <w:t xml:space="preserve">Spread by Roman emperor Augustus </w:t>
      </w:r>
      <w:r w:rsidRPr="00D31333">
        <w:rPr>
          <w:lang w:val="en-US"/>
        </w:rPr>
        <w:sym w:font="Wingdings" w:char="F0E0"/>
      </w:r>
      <w:r>
        <w:rPr>
          <w:lang w:val="en-US"/>
        </w:rPr>
        <w:t xml:space="preserve"> made Romans patrons of Hellenism</w:t>
      </w:r>
    </w:p>
    <w:p w:rsidR="00D31333" w:rsidRPr="00D31333" w:rsidRDefault="00D31333" w:rsidP="00D31333">
      <w:pPr>
        <w:pStyle w:val="ListParagraph"/>
        <w:numPr>
          <w:ilvl w:val="0"/>
          <w:numId w:val="2"/>
        </w:numPr>
        <w:rPr>
          <w:lang w:val="en-US"/>
        </w:rPr>
      </w:pPr>
      <w:r>
        <w:rPr>
          <w:lang w:val="en-US"/>
        </w:rPr>
        <w:t>There was a mixture of Roman and Greek unity after Augustus</w:t>
      </w:r>
    </w:p>
    <w:p w:rsidR="00D31333" w:rsidRDefault="00D31333">
      <w:pPr>
        <w:rPr>
          <w:lang w:val="en-US"/>
        </w:rPr>
      </w:pPr>
      <w:r w:rsidRPr="00D31333">
        <w:rPr>
          <w:u w:val="single"/>
          <w:lang w:val="en-US"/>
        </w:rPr>
        <w:t>Alexander the Great</w:t>
      </w:r>
      <w:r>
        <w:rPr>
          <w:lang w:val="en-US"/>
        </w:rPr>
        <w:t xml:space="preserve"> (356-323 BCE):</w:t>
      </w:r>
    </w:p>
    <w:p w:rsidR="00D31333" w:rsidRDefault="00D31333" w:rsidP="00D31333">
      <w:pPr>
        <w:pStyle w:val="ListParagraph"/>
        <w:numPr>
          <w:ilvl w:val="0"/>
          <w:numId w:val="1"/>
        </w:numPr>
        <w:rPr>
          <w:lang w:val="en-US"/>
        </w:rPr>
      </w:pPr>
      <w:r>
        <w:rPr>
          <w:lang w:val="en-US"/>
        </w:rPr>
        <w:t>King of Macedonia (336-323 BCE)</w:t>
      </w:r>
    </w:p>
    <w:p w:rsidR="00D31333" w:rsidRDefault="00D31333" w:rsidP="00D31333">
      <w:pPr>
        <w:pStyle w:val="ListParagraph"/>
        <w:numPr>
          <w:ilvl w:val="0"/>
          <w:numId w:val="1"/>
        </w:numPr>
        <w:rPr>
          <w:lang w:val="en-US"/>
        </w:rPr>
      </w:pPr>
      <w:r>
        <w:rPr>
          <w:lang w:val="en-US"/>
        </w:rPr>
        <w:t>Overthrew the Persian Empire</w:t>
      </w:r>
    </w:p>
    <w:p w:rsidR="00D31333" w:rsidRDefault="00D31333" w:rsidP="00D31333">
      <w:pPr>
        <w:pStyle w:val="ListParagraph"/>
        <w:numPr>
          <w:ilvl w:val="0"/>
          <w:numId w:val="1"/>
        </w:numPr>
        <w:rPr>
          <w:lang w:val="en-US"/>
        </w:rPr>
      </w:pPr>
      <w:r>
        <w:rPr>
          <w:lang w:val="en-US"/>
        </w:rPr>
        <w:t>Carried Macedonian arms to India</w:t>
      </w:r>
    </w:p>
    <w:p w:rsidR="00D31333" w:rsidRDefault="00D31333" w:rsidP="00D31333">
      <w:pPr>
        <w:pStyle w:val="ListParagraph"/>
        <w:numPr>
          <w:ilvl w:val="0"/>
          <w:numId w:val="1"/>
        </w:numPr>
        <w:rPr>
          <w:lang w:val="en-US"/>
        </w:rPr>
      </w:pPr>
      <w:r>
        <w:rPr>
          <w:lang w:val="en-US"/>
        </w:rPr>
        <w:t>Educated by Aristotle</w:t>
      </w:r>
    </w:p>
    <w:p w:rsidR="00D31333" w:rsidRDefault="00D31333" w:rsidP="00D31333">
      <w:pPr>
        <w:pStyle w:val="ListParagraph"/>
        <w:numPr>
          <w:ilvl w:val="0"/>
          <w:numId w:val="1"/>
        </w:numPr>
        <w:rPr>
          <w:lang w:val="en-US"/>
        </w:rPr>
      </w:pPr>
      <w:r>
        <w:rPr>
          <w:lang w:val="en-US"/>
        </w:rPr>
        <w:t xml:space="preserve">Alexander’s generals founded the dynasties of the: Antigonids (ruled over Macedonia), </w:t>
      </w:r>
      <w:proofErr w:type="spellStart"/>
      <w:r>
        <w:rPr>
          <w:lang w:val="en-US"/>
        </w:rPr>
        <w:t>Ptolemies</w:t>
      </w:r>
      <w:proofErr w:type="spellEnd"/>
      <w:r>
        <w:rPr>
          <w:lang w:val="en-US"/>
        </w:rPr>
        <w:t xml:space="preserve"> (ruled over Egypt), and Seleucids (ruled over Palestine, Syria and Babylonia) </w:t>
      </w:r>
      <w:r w:rsidRPr="00D31333">
        <w:rPr>
          <w:lang w:val="en-US"/>
        </w:rPr>
        <w:sym w:font="Wingdings" w:char="F0E0"/>
      </w:r>
      <w:r>
        <w:rPr>
          <w:lang w:val="en-US"/>
        </w:rPr>
        <w:t xml:space="preserve"> all contributed to the spread of Greek culture</w:t>
      </w:r>
    </w:p>
    <w:p w:rsidR="00D31333" w:rsidRDefault="00D31333" w:rsidP="00D31333">
      <w:pPr>
        <w:rPr>
          <w:u w:val="single"/>
          <w:lang w:val="en-US"/>
        </w:rPr>
      </w:pPr>
      <w:r>
        <w:rPr>
          <w:u w:val="single"/>
          <w:lang w:val="en-US"/>
        </w:rPr>
        <w:t>Hellenism and Judaism</w:t>
      </w:r>
    </w:p>
    <w:p w:rsidR="00D31333" w:rsidRDefault="00D31333" w:rsidP="00D31333">
      <w:pPr>
        <w:pStyle w:val="ListParagraph"/>
        <w:numPr>
          <w:ilvl w:val="0"/>
          <w:numId w:val="3"/>
        </w:numPr>
        <w:rPr>
          <w:lang w:val="en-US"/>
        </w:rPr>
      </w:pPr>
      <w:r>
        <w:rPr>
          <w:lang w:val="en-US"/>
        </w:rPr>
        <w:t xml:space="preserve">Hellenism was first introduced in Palestine in 332 BCE after Alexander the Great conquered the territory </w:t>
      </w:r>
      <w:r w:rsidRPr="00D31333">
        <w:rPr>
          <w:lang w:val="en-US"/>
        </w:rPr>
        <w:sym w:font="Wingdings" w:char="F0E0"/>
      </w:r>
      <w:r>
        <w:rPr>
          <w:lang w:val="en-US"/>
        </w:rPr>
        <w:t xml:space="preserve"> Palestinian Judaism either had to accept or reject Hellenistic way of life</w:t>
      </w:r>
    </w:p>
    <w:p w:rsidR="00D31333" w:rsidRDefault="00D31333" w:rsidP="00D31333">
      <w:pPr>
        <w:pStyle w:val="ListParagraph"/>
        <w:numPr>
          <w:ilvl w:val="0"/>
          <w:numId w:val="3"/>
        </w:numPr>
        <w:rPr>
          <w:lang w:val="en-US"/>
        </w:rPr>
      </w:pPr>
      <w:r>
        <w:rPr>
          <w:lang w:val="en-US"/>
        </w:rPr>
        <w:t>Antioch IV Epiphanes Hellenized Judaism to the point of placing a statue of Zeus in the Temple in Jerusalem (Jerusalem was a highly Hellenized city with many of its inhabitants conversant in Greek).</w:t>
      </w:r>
    </w:p>
    <w:p w:rsidR="00D31333" w:rsidRDefault="00D31333" w:rsidP="00D31333">
      <w:pPr>
        <w:pStyle w:val="ListParagraph"/>
        <w:numPr>
          <w:ilvl w:val="0"/>
          <w:numId w:val="3"/>
        </w:numPr>
        <w:rPr>
          <w:lang w:val="en-US"/>
        </w:rPr>
      </w:pPr>
      <w:r>
        <w:rPr>
          <w:lang w:val="en-US"/>
        </w:rPr>
        <w:t>Rejection of Hellenism in Palestine began in 50 BCE and was completed in the Jewish wars of 66 and 135 CE.</w:t>
      </w:r>
    </w:p>
    <w:p w:rsidR="00D31333" w:rsidRDefault="00D31333" w:rsidP="00D31333">
      <w:pPr>
        <w:pStyle w:val="ListParagraph"/>
        <w:numPr>
          <w:ilvl w:val="0"/>
          <w:numId w:val="3"/>
        </w:numPr>
        <w:rPr>
          <w:lang w:val="en-US"/>
        </w:rPr>
      </w:pPr>
      <w:r>
        <w:rPr>
          <w:lang w:val="en-US"/>
        </w:rPr>
        <w:t>In the diaspora, however, Hellenism was not rejected by Jews.</w:t>
      </w:r>
    </w:p>
    <w:p w:rsidR="00D31333" w:rsidRDefault="00D31333" w:rsidP="00D31333">
      <w:pPr>
        <w:pStyle w:val="ListParagraph"/>
        <w:numPr>
          <w:ilvl w:val="0"/>
          <w:numId w:val="3"/>
        </w:numPr>
        <w:rPr>
          <w:lang w:val="en-US"/>
        </w:rPr>
      </w:pPr>
      <w:r>
        <w:rPr>
          <w:lang w:val="en-US"/>
        </w:rPr>
        <w:t>Philo of Alexandria (20 BCE-50 CE) is an example of a Hellenized Jew who only spoke Greek, lived in Egypt and was an admirer of Hellenism.</w:t>
      </w:r>
    </w:p>
    <w:p w:rsidR="00D31333" w:rsidRDefault="006F69D7" w:rsidP="006F69D7">
      <w:pPr>
        <w:rPr>
          <w:u w:val="single"/>
          <w:lang w:val="en-US"/>
        </w:rPr>
      </w:pPr>
      <w:r>
        <w:rPr>
          <w:u w:val="single"/>
          <w:lang w:val="en-US"/>
        </w:rPr>
        <w:t>Hellenism and Christianity</w:t>
      </w:r>
    </w:p>
    <w:p w:rsidR="006F69D7" w:rsidRDefault="006F69D7" w:rsidP="006F69D7">
      <w:pPr>
        <w:pStyle w:val="ListParagraph"/>
        <w:numPr>
          <w:ilvl w:val="0"/>
          <w:numId w:val="4"/>
        </w:numPr>
        <w:rPr>
          <w:lang w:val="en-US"/>
        </w:rPr>
      </w:pPr>
      <w:r>
        <w:rPr>
          <w:lang w:val="en-US"/>
        </w:rPr>
        <w:t>The first Christians did not reject Hellenism (unlike the Palestinian Jews)</w:t>
      </w:r>
    </w:p>
    <w:p w:rsidR="006F69D7" w:rsidRDefault="006F69D7" w:rsidP="006F69D7">
      <w:pPr>
        <w:pStyle w:val="ListParagraph"/>
        <w:numPr>
          <w:ilvl w:val="0"/>
          <w:numId w:val="4"/>
        </w:numPr>
        <w:rPr>
          <w:lang w:val="en-US"/>
        </w:rPr>
      </w:pPr>
      <w:r>
        <w:rPr>
          <w:lang w:val="en-US"/>
        </w:rPr>
        <w:t xml:space="preserve">Many early Christian converts by Apostle Paul were Greek-speaking Jews from the diaspora. </w:t>
      </w:r>
    </w:p>
    <w:p w:rsidR="006F69D7" w:rsidRDefault="006F69D7" w:rsidP="006F69D7">
      <w:pPr>
        <w:pStyle w:val="ListParagraph"/>
        <w:numPr>
          <w:ilvl w:val="0"/>
          <w:numId w:val="4"/>
        </w:numPr>
        <w:rPr>
          <w:lang w:val="en-US"/>
        </w:rPr>
      </w:pPr>
      <w:r>
        <w:rPr>
          <w:lang w:val="en-US"/>
        </w:rPr>
        <w:t xml:space="preserve">The </w:t>
      </w:r>
      <w:proofErr w:type="spellStart"/>
      <w:r>
        <w:rPr>
          <w:lang w:val="en-US"/>
        </w:rPr>
        <w:t>Koine</w:t>
      </w:r>
      <w:proofErr w:type="spellEnd"/>
      <w:r>
        <w:rPr>
          <w:lang w:val="en-US"/>
        </w:rPr>
        <w:t xml:space="preserve"> dialect of Greek was the natural vehicle for Christian proclamation</w:t>
      </w:r>
    </w:p>
    <w:p w:rsidR="00663C93" w:rsidRPr="00663C93" w:rsidRDefault="006F69D7" w:rsidP="00663C93">
      <w:pPr>
        <w:pStyle w:val="ListParagraph"/>
        <w:numPr>
          <w:ilvl w:val="0"/>
          <w:numId w:val="4"/>
        </w:numPr>
        <w:rPr>
          <w:lang w:val="en-US"/>
        </w:rPr>
      </w:pPr>
      <w:r>
        <w:rPr>
          <w:lang w:val="en-US"/>
        </w:rPr>
        <w:t>NT books were first written in Greek</w:t>
      </w:r>
      <w:r w:rsidR="00663C93">
        <w:rPr>
          <w:lang w:val="en-US"/>
        </w:rPr>
        <w:t xml:space="preserve"> (the most common spoken language to get the message of Christianity across).</w:t>
      </w:r>
    </w:p>
    <w:p w:rsidR="006F69D7" w:rsidRDefault="006F69D7" w:rsidP="006F69D7">
      <w:pPr>
        <w:rPr>
          <w:lang w:val="en-US"/>
        </w:rPr>
      </w:pPr>
      <w:r>
        <w:rPr>
          <w:lang w:val="en-US"/>
        </w:rPr>
        <w:t>*Paul was not philosophically prepared to speak to the real Gentiles</w:t>
      </w:r>
    </w:p>
    <w:p w:rsidR="006F69D7" w:rsidRDefault="006F69D7" w:rsidP="006F69D7">
      <w:pPr>
        <w:rPr>
          <w:rFonts w:ascii="Tahoma" w:hAnsi="Tahoma" w:cs="Tahoma"/>
          <w:color w:val="000000"/>
          <w:sz w:val="18"/>
          <w:szCs w:val="18"/>
          <w:shd w:val="clear" w:color="auto" w:fill="F4F4F4"/>
        </w:rPr>
      </w:pPr>
      <w:r>
        <w:rPr>
          <w:lang w:val="en-US"/>
        </w:rPr>
        <w:t>*</w:t>
      </w:r>
      <w:r>
        <w:rPr>
          <w:rFonts w:ascii="Tahoma" w:hAnsi="Tahoma" w:cs="Tahoma"/>
          <w:color w:val="000000"/>
          <w:sz w:val="18"/>
          <w:szCs w:val="18"/>
          <w:shd w:val="clear" w:color="auto" w:fill="F4F4F4"/>
        </w:rPr>
        <w:t>Unlike Greek and Roman religions, Greek philosophy promoted ethical teachings. It was similar to the teachings of Judaism and Christianity in this regard. It promoted virtue and happiness and spoke of a dissatisfaction with the actual human condition.</w:t>
      </w:r>
    </w:p>
    <w:p w:rsidR="006F69D7" w:rsidRDefault="006F69D7" w:rsidP="006F69D7">
      <w:pPr>
        <w:rPr>
          <w:u w:val="single"/>
          <w:lang w:val="en-US"/>
        </w:rPr>
      </w:pPr>
      <w:r w:rsidRPr="006F69D7">
        <w:rPr>
          <w:u w:val="single"/>
          <w:lang w:val="en-US"/>
        </w:rPr>
        <w:t xml:space="preserve">3 main arguments regarding Greek philosophy </w:t>
      </w:r>
    </w:p>
    <w:p w:rsidR="006F69D7" w:rsidRPr="006F69D7" w:rsidRDefault="006F69D7" w:rsidP="006F69D7">
      <w:pPr>
        <w:pStyle w:val="ListParagraph"/>
        <w:numPr>
          <w:ilvl w:val="0"/>
          <w:numId w:val="6"/>
        </w:numPr>
        <w:rPr>
          <w:u w:val="single"/>
          <w:lang w:val="en-US"/>
        </w:rPr>
      </w:pPr>
      <w:r>
        <w:rPr>
          <w:lang w:val="en-US"/>
        </w:rPr>
        <w:lastRenderedPageBreak/>
        <w:t xml:space="preserve">Loan/Theft Theory: philosophers read and borrowed from Moses, hence the similarities between Hellenism and </w:t>
      </w:r>
      <w:proofErr w:type="spellStart"/>
      <w:r>
        <w:rPr>
          <w:lang w:val="en-US"/>
        </w:rPr>
        <w:t>Chrisitianity</w:t>
      </w:r>
      <w:proofErr w:type="spellEnd"/>
      <w:r w:rsidR="00663C93">
        <w:rPr>
          <w:lang w:val="en-US"/>
        </w:rPr>
        <w:t xml:space="preserve"> (however, it is highly probable that Greek philosophers never came across the writings of Moses)</w:t>
      </w:r>
    </w:p>
    <w:p w:rsidR="006F69D7" w:rsidRPr="00663C93" w:rsidRDefault="006F69D7" w:rsidP="006F69D7">
      <w:pPr>
        <w:pStyle w:val="ListParagraph"/>
        <w:numPr>
          <w:ilvl w:val="0"/>
          <w:numId w:val="6"/>
        </w:numPr>
        <w:rPr>
          <w:u w:val="single"/>
          <w:lang w:val="en-US"/>
        </w:rPr>
      </w:pPr>
      <w:r>
        <w:rPr>
          <w:lang w:val="en-US"/>
        </w:rPr>
        <w:t>Demon Theory: distortions of the truth in Greek mythology are the works of demons</w:t>
      </w:r>
      <w:r w:rsidR="00C4170F">
        <w:rPr>
          <w:lang w:val="en-US"/>
        </w:rPr>
        <w:t xml:space="preserve"> (demons thought to be creatures smarter than humans and more capable of cheating and interested in distorting the truth). </w:t>
      </w:r>
    </w:p>
    <w:p w:rsidR="00663C93" w:rsidRPr="00663C93" w:rsidRDefault="00663C93" w:rsidP="006F69D7">
      <w:pPr>
        <w:pStyle w:val="ListParagraph"/>
        <w:numPr>
          <w:ilvl w:val="0"/>
          <w:numId w:val="6"/>
        </w:numPr>
        <w:rPr>
          <w:u w:val="single"/>
          <w:lang w:val="en-US"/>
        </w:rPr>
      </w:pPr>
      <w:r>
        <w:rPr>
          <w:lang w:val="en-US"/>
        </w:rPr>
        <w:t>Logos Theory</w:t>
      </w:r>
      <w:r w:rsidR="00C4170F">
        <w:rPr>
          <w:lang w:val="en-US"/>
        </w:rPr>
        <w:t xml:space="preserve"> (logos </w:t>
      </w:r>
      <w:proofErr w:type="spellStart"/>
      <w:r w:rsidR="00C4170F">
        <w:rPr>
          <w:lang w:val="en-US"/>
        </w:rPr>
        <w:t>spermatikos</w:t>
      </w:r>
      <w:proofErr w:type="spellEnd"/>
      <w:r w:rsidR="00C4170F">
        <w:rPr>
          <w:lang w:val="en-US"/>
        </w:rPr>
        <w:t>)</w:t>
      </w:r>
      <w:r>
        <w:rPr>
          <w:lang w:val="en-US"/>
        </w:rPr>
        <w:t xml:space="preserve">: The whole Logos (word/reason of God) is present in Jesus Christ, but portions are found in the Jews and the Greeks as well. </w:t>
      </w:r>
    </w:p>
    <w:p w:rsidR="00663C93" w:rsidRDefault="00663C93" w:rsidP="00663C93">
      <w:pPr>
        <w:rPr>
          <w:u w:val="single"/>
          <w:lang w:val="en-US"/>
        </w:rPr>
      </w:pPr>
      <w:r>
        <w:rPr>
          <w:u w:val="single"/>
          <w:lang w:val="en-US"/>
        </w:rPr>
        <w:t>Justin Martyr:</w:t>
      </w:r>
    </w:p>
    <w:p w:rsidR="00663C93" w:rsidRDefault="00663C93" w:rsidP="00663C93">
      <w:pPr>
        <w:pStyle w:val="ListParagraph"/>
        <w:numPr>
          <w:ilvl w:val="0"/>
          <w:numId w:val="7"/>
        </w:numPr>
        <w:rPr>
          <w:lang w:val="en-US"/>
        </w:rPr>
      </w:pPr>
      <w:r>
        <w:rPr>
          <w:lang w:val="en-US"/>
        </w:rPr>
        <w:t>One of the earliest Christian writers</w:t>
      </w:r>
    </w:p>
    <w:p w:rsidR="00663C93" w:rsidRDefault="00663C93" w:rsidP="00663C93">
      <w:pPr>
        <w:pStyle w:val="ListParagraph"/>
        <w:numPr>
          <w:ilvl w:val="0"/>
          <w:numId w:val="7"/>
        </w:numPr>
        <w:rPr>
          <w:lang w:val="en-US"/>
        </w:rPr>
      </w:pPr>
      <w:r>
        <w:rPr>
          <w:lang w:val="en-US"/>
        </w:rPr>
        <w:t>Lived in the 2</w:t>
      </w:r>
      <w:r w:rsidRPr="00663C93">
        <w:rPr>
          <w:vertAlign w:val="superscript"/>
          <w:lang w:val="en-US"/>
        </w:rPr>
        <w:t>nd</w:t>
      </w:r>
      <w:r>
        <w:rPr>
          <w:lang w:val="en-US"/>
        </w:rPr>
        <w:t xml:space="preserve"> century (100 years after Jesus)</w:t>
      </w:r>
    </w:p>
    <w:p w:rsidR="00663C93" w:rsidRDefault="00663C93" w:rsidP="00663C93">
      <w:pPr>
        <w:pStyle w:val="ListParagraph"/>
        <w:numPr>
          <w:ilvl w:val="0"/>
          <w:numId w:val="7"/>
        </w:numPr>
        <w:rPr>
          <w:lang w:val="en-US"/>
        </w:rPr>
      </w:pPr>
      <w:r>
        <w:rPr>
          <w:lang w:val="en-US"/>
        </w:rPr>
        <w:t>Philosopher who embraced and was impressed by the Christian way of life</w:t>
      </w:r>
    </w:p>
    <w:p w:rsidR="00663C93" w:rsidRDefault="00663C93" w:rsidP="00663C93">
      <w:pPr>
        <w:pStyle w:val="ListParagraph"/>
        <w:numPr>
          <w:ilvl w:val="0"/>
          <w:numId w:val="7"/>
        </w:numPr>
        <w:rPr>
          <w:lang w:val="en-US"/>
        </w:rPr>
      </w:pPr>
      <w:r>
        <w:rPr>
          <w:lang w:val="en-US"/>
        </w:rPr>
        <w:t xml:space="preserve">Embraced Hellenism and tried to harmonize it with Christianity (prove to the Romans that Christianity was not a superstition) </w:t>
      </w:r>
    </w:p>
    <w:p w:rsidR="00663C93" w:rsidRDefault="00663C93" w:rsidP="00663C93">
      <w:pPr>
        <w:pStyle w:val="ListParagraph"/>
        <w:numPr>
          <w:ilvl w:val="0"/>
          <w:numId w:val="7"/>
        </w:numPr>
        <w:rPr>
          <w:lang w:val="en-US"/>
        </w:rPr>
      </w:pPr>
      <w:r>
        <w:rPr>
          <w:lang w:val="en-US"/>
        </w:rPr>
        <w:t>Used the 3 theories as arguments</w:t>
      </w:r>
    </w:p>
    <w:p w:rsidR="0056255C" w:rsidRDefault="0056255C" w:rsidP="00663C93">
      <w:pPr>
        <w:pStyle w:val="ListParagraph"/>
        <w:numPr>
          <w:ilvl w:val="0"/>
          <w:numId w:val="7"/>
        </w:numPr>
        <w:rPr>
          <w:lang w:val="en-US"/>
        </w:rPr>
      </w:pPr>
      <w:r>
        <w:rPr>
          <w:lang w:val="en-US"/>
        </w:rPr>
        <w:t>Proto-orthodox</w:t>
      </w:r>
    </w:p>
    <w:p w:rsidR="00C4170F" w:rsidRDefault="00636095" w:rsidP="00C4170F">
      <w:pPr>
        <w:rPr>
          <w:b/>
          <w:u w:val="single"/>
          <w:lang w:val="en-US"/>
        </w:rPr>
      </w:pPr>
      <w:r>
        <w:rPr>
          <w:b/>
          <w:u w:val="single"/>
          <w:lang w:val="en-US"/>
        </w:rPr>
        <w:t>Lesson 5: Varieties and Syncretism</w:t>
      </w:r>
    </w:p>
    <w:p w:rsidR="0062258E" w:rsidRDefault="0062258E" w:rsidP="0062258E">
      <w:pPr>
        <w:rPr>
          <w:lang w:val="en-US"/>
        </w:rPr>
      </w:pPr>
      <w:r>
        <w:rPr>
          <w:lang w:val="en-US"/>
        </w:rPr>
        <w:t xml:space="preserve">Syncretism: attempt to bring together various doctrines of different religions and present them as a whole </w:t>
      </w:r>
      <w:r w:rsidRPr="0062258E">
        <w:rPr>
          <w:lang w:val="en-US"/>
        </w:rPr>
        <w:sym w:font="Wingdings" w:char="F0E0"/>
      </w:r>
      <w:r>
        <w:rPr>
          <w:lang w:val="en-US"/>
        </w:rPr>
        <w:t xml:space="preserve"> present in early Christianity</w:t>
      </w:r>
    </w:p>
    <w:p w:rsidR="003759B1" w:rsidRPr="003759B1" w:rsidRDefault="003759B1" w:rsidP="003759B1">
      <w:pPr>
        <w:pStyle w:val="ListParagraph"/>
        <w:numPr>
          <w:ilvl w:val="0"/>
          <w:numId w:val="14"/>
        </w:numPr>
        <w:rPr>
          <w:lang w:val="en-US"/>
        </w:rPr>
      </w:pPr>
      <w:r>
        <w:t xml:space="preserve">Results from a movement’s relationship to religious factors deemed external to the original vision and tradition </w:t>
      </w:r>
      <w:r>
        <w:sym w:font="Wingdings" w:char="F0E0"/>
      </w:r>
      <w:r>
        <w:t xml:space="preserve"> from its inception, Christianity (viewed nowadays as syncretistic) was never a pure and pristine entity totally alien to its surroundings. It could not begin and grow without incorporating elements coming from the “outside,” especially from the not particularly monolithic Judaism and from Hellenism.</w:t>
      </w:r>
    </w:p>
    <w:p w:rsidR="003759B1" w:rsidRPr="003759B1" w:rsidRDefault="003759B1" w:rsidP="003759B1">
      <w:pPr>
        <w:pStyle w:val="ListParagraph"/>
        <w:numPr>
          <w:ilvl w:val="0"/>
          <w:numId w:val="14"/>
        </w:numPr>
        <w:rPr>
          <w:lang w:val="en-US"/>
        </w:rPr>
      </w:pPr>
      <w:r>
        <w:rPr>
          <w:lang w:val="en-US"/>
        </w:rPr>
        <w:t xml:space="preserve">Can also </w:t>
      </w:r>
      <w:r>
        <w:t xml:space="preserve">refer to a universal cultural phenomenon, common to the formation of all religions in their very first stages and resulting naturally from </w:t>
      </w:r>
      <w:proofErr w:type="spellStart"/>
      <w:r>
        <w:t>sociohistorical</w:t>
      </w:r>
      <w:proofErr w:type="spellEnd"/>
      <w:r>
        <w:t xml:space="preserve"> placing, population movements, and/or explicit religious propaganda.</w:t>
      </w:r>
    </w:p>
    <w:p w:rsidR="003759B1" w:rsidRPr="002843AE" w:rsidRDefault="003759B1" w:rsidP="003759B1">
      <w:pPr>
        <w:pStyle w:val="ListParagraph"/>
        <w:numPr>
          <w:ilvl w:val="0"/>
          <w:numId w:val="14"/>
        </w:numPr>
        <w:rPr>
          <w:lang w:val="en-US"/>
        </w:rPr>
      </w:pPr>
      <w:r>
        <w:t xml:space="preserve">In the formative period of Christianity, three great religious constellations fully deserve the strict epithet </w:t>
      </w:r>
      <w:proofErr w:type="spellStart"/>
      <w:r>
        <w:t>syncretist</w:t>
      </w:r>
      <w:proofErr w:type="spellEnd"/>
      <w:r>
        <w:t xml:space="preserve">: </w:t>
      </w:r>
      <w:r w:rsidRPr="002843AE">
        <w:rPr>
          <w:u w:val="single"/>
        </w:rPr>
        <w:t>mystery religions</w:t>
      </w:r>
      <w:r w:rsidR="002843AE">
        <w:rPr>
          <w:u w:val="single"/>
        </w:rPr>
        <w:t xml:space="preserve"> (cults)</w:t>
      </w:r>
      <w:r w:rsidRPr="002843AE">
        <w:rPr>
          <w:u w:val="single"/>
        </w:rPr>
        <w:t>, Gnosticism, and Manichaeism</w:t>
      </w:r>
    </w:p>
    <w:p w:rsidR="002843AE" w:rsidRPr="00CA6C2E" w:rsidRDefault="002843AE" w:rsidP="003759B1">
      <w:pPr>
        <w:pStyle w:val="ListParagraph"/>
        <w:numPr>
          <w:ilvl w:val="0"/>
          <w:numId w:val="14"/>
        </w:numPr>
        <w:rPr>
          <w:lang w:val="en-US"/>
        </w:rPr>
      </w:pPr>
      <w:r>
        <w:t>Manichaeism: late manifestation of Gnosticism (4</w:t>
      </w:r>
      <w:r w:rsidRPr="002843AE">
        <w:rPr>
          <w:vertAlign w:val="superscript"/>
        </w:rPr>
        <w:t>th</w:t>
      </w:r>
      <w:r>
        <w:t xml:space="preserve"> and 5</w:t>
      </w:r>
      <w:r w:rsidRPr="002843AE">
        <w:rPr>
          <w:vertAlign w:val="superscript"/>
        </w:rPr>
        <w:t>th</w:t>
      </w:r>
      <w:r>
        <w:t xml:space="preserve"> centuries)</w:t>
      </w:r>
    </w:p>
    <w:p w:rsidR="00CA6C2E" w:rsidRPr="00C63527" w:rsidRDefault="00CA6C2E" w:rsidP="003759B1">
      <w:pPr>
        <w:pStyle w:val="ListParagraph"/>
        <w:numPr>
          <w:ilvl w:val="0"/>
          <w:numId w:val="14"/>
        </w:numPr>
        <w:rPr>
          <w:lang w:val="en-US"/>
        </w:rPr>
      </w:pPr>
      <w:proofErr w:type="spellStart"/>
      <w:r>
        <w:t>Heresiologists</w:t>
      </w:r>
      <w:proofErr w:type="spellEnd"/>
      <w:r>
        <w:t>: church fathers</w:t>
      </w:r>
    </w:p>
    <w:p w:rsidR="00C63527" w:rsidRDefault="00C63527" w:rsidP="00C63527">
      <w:pPr>
        <w:rPr>
          <w:lang w:val="en-US"/>
        </w:rPr>
      </w:pPr>
      <w:r>
        <w:rPr>
          <w:lang w:val="en-US"/>
        </w:rPr>
        <w:t>Mystery religions:</w:t>
      </w:r>
    </w:p>
    <w:p w:rsidR="00C63527" w:rsidRDefault="00C63527" w:rsidP="00C63527">
      <w:pPr>
        <w:pStyle w:val="ListParagraph"/>
        <w:numPr>
          <w:ilvl w:val="0"/>
          <w:numId w:val="16"/>
        </w:numPr>
        <w:rPr>
          <w:lang w:val="en-US"/>
        </w:rPr>
      </w:pPr>
      <w:r>
        <w:rPr>
          <w:lang w:val="en-US"/>
        </w:rPr>
        <w:t>Most based on the agrarian cycle</w:t>
      </w:r>
    </w:p>
    <w:p w:rsidR="00C63527" w:rsidRDefault="00C63527" w:rsidP="00C63527">
      <w:pPr>
        <w:pStyle w:val="ListParagraph"/>
        <w:numPr>
          <w:ilvl w:val="0"/>
          <w:numId w:val="16"/>
        </w:numPr>
        <w:rPr>
          <w:lang w:val="en-US"/>
        </w:rPr>
      </w:pPr>
      <w:r w:rsidRPr="00C63527">
        <w:rPr>
          <w:lang w:val="en-US"/>
        </w:rPr>
        <w:t>Great gods and nature spirits were celebrated at festivals</w:t>
      </w:r>
      <w:r>
        <w:rPr>
          <w:lang w:val="en-US"/>
        </w:rPr>
        <w:t xml:space="preserve"> </w:t>
      </w:r>
      <w:r w:rsidRPr="00C63527">
        <w:rPr>
          <w:lang w:val="en-US"/>
        </w:rPr>
        <w:t>related to agriculture and fertility.</w:t>
      </w:r>
    </w:p>
    <w:p w:rsidR="00C63527" w:rsidRPr="00C63527" w:rsidRDefault="00C63527" w:rsidP="00C63527">
      <w:pPr>
        <w:pStyle w:val="ListParagraph"/>
        <w:numPr>
          <w:ilvl w:val="0"/>
          <w:numId w:val="16"/>
        </w:numPr>
        <w:rPr>
          <w:lang w:val="en-US"/>
        </w:rPr>
      </w:pPr>
      <w:r>
        <w:t>“Mystery” refers to a secret rite performed in a ceremony of initiation that allowed certain individuals to enter into a privileged relation with a god/goddess and receive certain benefits therefrom.</w:t>
      </w:r>
    </w:p>
    <w:p w:rsidR="00C63527" w:rsidRPr="00C63527" w:rsidRDefault="00C63527" w:rsidP="00C63527">
      <w:pPr>
        <w:pStyle w:val="ListParagraph"/>
        <w:numPr>
          <w:ilvl w:val="0"/>
          <w:numId w:val="16"/>
        </w:numPr>
        <w:rPr>
          <w:lang w:val="en-US"/>
        </w:rPr>
      </w:pPr>
      <w:r>
        <w:t>The main mysteries of Hellenistic and Roman times included the Greek mysteries of the grain-goddess Demeter at Eleusis, appealing mostly to rural populations.</w:t>
      </w:r>
    </w:p>
    <w:p w:rsidR="002843AE" w:rsidRDefault="002843AE" w:rsidP="002843AE">
      <w:pPr>
        <w:rPr>
          <w:lang w:val="en-US"/>
        </w:rPr>
      </w:pPr>
      <w:r>
        <w:rPr>
          <w:lang w:val="en-US"/>
        </w:rPr>
        <w:lastRenderedPageBreak/>
        <w:t>Orthodoxy VS Heresy:</w:t>
      </w:r>
    </w:p>
    <w:p w:rsidR="002843AE" w:rsidRPr="002843AE" w:rsidRDefault="002843AE" w:rsidP="002843AE">
      <w:pPr>
        <w:pStyle w:val="ListParagraph"/>
        <w:numPr>
          <w:ilvl w:val="0"/>
          <w:numId w:val="15"/>
        </w:numPr>
        <w:rPr>
          <w:lang w:val="en-US"/>
        </w:rPr>
      </w:pPr>
    </w:p>
    <w:p w:rsidR="003759B1" w:rsidRPr="0062258E" w:rsidRDefault="0062258E" w:rsidP="0062258E">
      <w:pPr>
        <w:rPr>
          <w:lang w:val="en-US"/>
        </w:rPr>
      </w:pPr>
      <w:r>
        <w:rPr>
          <w:lang w:val="en-US"/>
        </w:rPr>
        <w:t xml:space="preserve">What were considered heretic </w:t>
      </w:r>
      <w:r w:rsidR="003759B1">
        <w:rPr>
          <w:lang w:val="en-US"/>
        </w:rPr>
        <w:t xml:space="preserve">groups </w:t>
      </w:r>
      <w:r>
        <w:rPr>
          <w:lang w:val="en-US"/>
        </w:rPr>
        <w:t xml:space="preserve">at the time are now considered </w:t>
      </w:r>
      <w:proofErr w:type="spellStart"/>
      <w:r w:rsidR="003759B1">
        <w:rPr>
          <w:lang w:val="en-US"/>
        </w:rPr>
        <w:t>syncretical</w:t>
      </w:r>
      <w:proofErr w:type="spellEnd"/>
      <w:r w:rsidR="003759B1">
        <w:rPr>
          <w:lang w:val="en-US"/>
        </w:rPr>
        <w:t xml:space="preserve"> (different from what became Orthodox Christianity) in light of new findings.</w:t>
      </w:r>
    </w:p>
    <w:p w:rsidR="00FD73C7" w:rsidRPr="00C63527" w:rsidRDefault="00FD73C7" w:rsidP="00C63527">
      <w:pPr>
        <w:rPr>
          <w:lang w:val="en-US"/>
        </w:rPr>
      </w:pPr>
      <w:r w:rsidRPr="00C63527">
        <w:rPr>
          <w:lang w:val="en-US"/>
        </w:rPr>
        <w:t xml:space="preserve">The Da Vinci Code: talks a lot about Gnosticism (and how it was very suppressed by the church who destroyed its writings in order to hide the truth from the people) </w:t>
      </w:r>
      <w:r w:rsidRPr="00FD73C7">
        <w:rPr>
          <w:lang w:val="en-US"/>
        </w:rPr>
        <w:sym w:font="Wingdings" w:char="F0E0"/>
      </w:r>
      <w:r w:rsidRPr="00C63527">
        <w:rPr>
          <w:lang w:val="en-US"/>
        </w:rPr>
        <w:t xml:space="preserve"> this is not believed by scholars (Dan Brown’s claims were not accurate). </w:t>
      </w:r>
    </w:p>
    <w:p w:rsidR="00FD73C7" w:rsidRPr="00C63527" w:rsidRDefault="008569EF" w:rsidP="00C63527">
      <w:pPr>
        <w:rPr>
          <w:lang w:val="en-US"/>
        </w:rPr>
      </w:pPr>
      <w:r w:rsidRPr="00C63527">
        <w:rPr>
          <w:lang w:val="en-US"/>
        </w:rPr>
        <w:t>Gnosticism was not a cohesive movement</w:t>
      </w:r>
      <w:r w:rsidR="0062258E" w:rsidRPr="00C63527">
        <w:rPr>
          <w:lang w:val="en-US"/>
        </w:rPr>
        <w:t>.</w:t>
      </w:r>
    </w:p>
    <w:p w:rsidR="008569EF" w:rsidRPr="00C63527" w:rsidRDefault="008569EF" w:rsidP="00C63527">
      <w:pPr>
        <w:rPr>
          <w:lang w:val="en-US"/>
        </w:rPr>
      </w:pPr>
      <w:r w:rsidRPr="00C63527">
        <w:rPr>
          <w:lang w:val="en-US"/>
        </w:rPr>
        <w:t>First books (letters from Paul) of the NT were only released in the year about 50 AD (questions the accuracy of the books of the Bible)</w:t>
      </w:r>
      <w:r w:rsidR="0062258E" w:rsidRPr="00C63527">
        <w:rPr>
          <w:lang w:val="en-US"/>
        </w:rPr>
        <w:t>.</w:t>
      </w:r>
    </w:p>
    <w:p w:rsidR="008569EF" w:rsidRPr="00C63527" w:rsidRDefault="008569EF" w:rsidP="00C63527">
      <w:pPr>
        <w:rPr>
          <w:lang w:val="en-US"/>
        </w:rPr>
      </w:pPr>
      <w:r w:rsidRPr="00C63527">
        <w:rPr>
          <w:lang w:val="en-US"/>
        </w:rPr>
        <w:t>Jesus never wrote anything in the NT</w:t>
      </w:r>
      <w:r w:rsidR="00C63527">
        <w:rPr>
          <w:lang w:val="en-US"/>
        </w:rPr>
        <w:t>.</w:t>
      </w:r>
    </w:p>
    <w:p w:rsidR="00636095" w:rsidRDefault="00636095" w:rsidP="00C4170F">
      <w:pPr>
        <w:rPr>
          <w:u w:val="single"/>
          <w:lang w:val="en-US"/>
        </w:rPr>
      </w:pPr>
      <w:r>
        <w:rPr>
          <w:u w:val="single"/>
          <w:lang w:val="en-US"/>
        </w:rPr>
        <w:t xml:space="preserve">Common traits of Gnosticism </w:t>
      </w:r>
    </w:p>
    <w:p w:rsidR="00636095" w:rsidRDefault="00A21743" w:rsidP="00A21743">
      <w:pPr>
        <w:pStyle w:val="ListParagraph"/>
        <w:numPr>
          <w:ilvl w:val="0"/>
          <w:numId w:val="8"/>
        </w:numPr>
        <w:rPr>
          <w:lang w:val="en-US"/>
        </w:rPr>
      </w:pPr>
      <w:r w:rsidRPr="00A21743">
        <w:rPr>
          <w:lang w:val="en-US"/>
        </w:rPr>
        <w:t>Esoteric religious</w:t>
      </w:r>
      <w:r>
        <w:rPr>
          <w:lang w:val="en-US"/>
        </w:rPr>
        <w:t xml:space="preserve"> movement that flourished in the 2</w:t>
      </w:r>
      <w:r w:rsidRPr="00A21743">
        <w:rPr>
          <w:vertAlign w:val="superscript"/>
          <w:lang w:val="en-US"/>
        </w:rPr>
        <w:t>nd</w:t>
      </w:r>
      <w:r>
        <w:rPr>
          <w:lang w:val="en-US"/>
        </w:rPr>
        <w:t xml:space="preserve"> and 3</w:t>
      </w:r>
      <w:r w:rsidRPr="00A21743">
        <w:rPr>
          <w:vertAlign w:val="superscript"/>
          <w:lang w:val="en-US"/>
        </w:rPr>
        <w:t>rd</w:t>
      </w:r>
      <w:r>
        <w:rPr>
          <w:lang w:val="en-US"/>
        </w:rPr>
        <w:t xml:space="preserve"> centuries CE and presented a major challenge for Christianity</w:t>
      </w:r>
      <w:r w:rsidR="00FD73C7">
        <w:rPr>
          <w:lang w:val="en-US"/>
        </w:rPr>
        <w:t xml:space="preserve"> (proto-orthodox)</w:t>
      </w:r>
      <w:r>
        <w:rPr>
          <w:lang w:val="en-US"/>
        </w:rPr>
        <w:t>.</w:t>
      </w:r>
    </w:p>
    <w:p w:rsidR="00A21743" w:rsidRDefault="00A21743" w:rsidP="00A21743">
      <w:pPr>
        <w:pStyle w:val="ListParagraph"/>
        <w:numPr>
          <w:ilvl w:val="0"/>
          <w:numId w:val="8"/>
        </w:numPr>
        <w:rPr>
          <w:lang w:val="en-US"/>
        </w:rPr>
      </w:pPr>
      <w:r>
        <w:rPr>
          <w:lang w:val="en-US"/>
        </w:rPr>
        <w:t>The physical world is in itself inherently evil, in opposition to the world of spirits, which is good.</w:t>
      </w:r>
    </w:p>
    <w:p w:rsidR="00A21743" w:rsidRDefault="00A21743" w:rsidP="00A21743">
      <w:pPr>
        <w:pStyle w:val="ListParagraph"/>
        <w:numPr>
          <w:ilvl w:val="0"/>
          <w:numId w:val="8"/>
        </w:numPr>
        <w:rPr>
          <w:lang w:val="en-US"/>
        </w:rPr>
      </w:pPr>
      <w:r>
        <w:rPr>
          <w:lang w:val="en-US"/>
        </w:rPr>
        <w:t>The good God generated divine offspring, then offspring, in pairs, reproduced.</w:t>
      </w:r>
    </w:p>
    <w:p w:rsidR="00A21743" w:rsidRDefault="00A21743" w:rsidP="00A21743">
      <w:pPr>
        <w:pStyle w:val="ListParagraph"/>
        <w:numPr>
          <w:ilvl w:val="0"/>
          <w:numId w:val="8"/>
        </w:numPr>
        <w:rPr>
          <w:lang w:val="en-US"/>
        </w:rPr>
      </w:pPr>
      <w:r>
        <w:rPr>
          <w:lang w:val="en-US"/>
        </w:rPr>
        <w:t xml:space="preserve">An accident occurred </w:t>
      </w:r>
      <w:r w:rsidR="005D3877">
        <w:rPr>
          <w:lang w:val="en-US"/>
        </w:rPr>
        <w:t xml:space="preserve">when one divine deity (Sophia) separated from the rest and spontaneously created another being (an evil one born outside the divine realm) </w:t>
      </w:r>
      <w:r w:rsidR="005D3877" w:rsidRPr="005D3877">
        <w:rPr>
          <w:lang w:val="en-US"/>
        </w:rPr>
        <w:sym w:font="Wingdings" w:char="F0E0"/>
      </w:r>
      <w:r w:rsidR="005D3877">
        <w:rPr>
          <w:lang w:val="en-US"/>
        </w:rPr>
        <w:t xml:space="preserve"> created the evil world.</w:t>
      </w:r>
    </w:p>
    <w:p w:rsidR="005D3877" w:rsidRDefault="00DA7258" w:rsidP="00A21743">
      <w:pPr>
        <w:pStyle w:val="ListParagraph"/>
        <w:numPr>
          <w:ilvl w:val="0"/>
          <w:numId w:val="8"/>
        </w:numPr>
        <w:rPr>
          <w:lang w:val="en-US"/>
        </w:rPr>
      </w:pPr>
      <w:r>
        <w:rPr>
          <w:b/>
          <w:lang w:val="en-US"/>
        </w:rPr>
        <w:t xml:space="preserve">For Humanity: </w:t>
      </w:r>
      <w:r w:rsidR="005D3877">
        <w:rPr>
          <w:lang w:val="en-US"/>
        </w:rPr>
        <w:t>Sophia was captured and imprisoned in the material world in human bodies (many humans, though not all, have a spark of divinity in them).</w:t>
      </w:r>
    </w:p>
    <w:p w:rsidR="005D3877" w:rsidRDefault="00DA7258" w:rsidP="00A21743">
      <w:pPr>
        <w:pStyle w:val="ListParagraph"/>
        <w:numPr>
          <w:ilvl w:val="0"/>
          <w:numId w:val="8"/>
        </w:numPr>
        <w:rPr>
          <w:lang w:val="en-US"/>
        </w:rPr>
      </w:pPr>
      <w:r>
        <w:rPr>
          <w:b/>
          <w:lang w:val="en-US"/>
        </w:rPr>
        <w:t xml:space="preserve">For salvation: </w:t>
      </w:r>
      <w:r w:rsidR="005D3877">
        <w:rPr>
          <w:lang w:val="en-US"/>
        </w:rPr>
        <w:t>The divine spark will escape only by learning through knowledge (gnosis) where it came from and how it can return.</w:t>
      </w:r>
    </w:p>
    <w:p w:rsidR="00DA7258" w:rsidRDefault="00DA7258" w:rsidP="00A21743">
      <w:pPr>
        <w:pStyle w:val="ListParagraph"/>
        <w:numPr>
          <w:ilvl w:val="0"/>
          <w:numId w:val="8"/>
        </w:numPr>
        <w:rPr>
          <w:lang w:val="en-US"/>
        </w:rPr>
      </w:pPr>
      <w:r>
        <w:rPr>
          <w:b/>
          <w:lang w:val="en-US"/>
        </w:rPr>
        <w:t xml:space="preserve">For the church: </w:t>
      </w:r>
      <w:r>
        <w:rPr>
          <w:lang w:val="en-US"/>
        </w:rPr>
        <w:t xml:space="preserve">Gnostics admit that Christians who do </w:t>
      </w:r>
      <w:proofErr w:type="gramStart"/>
      <w:r>
        <w:rPr>
          <w:lang w:val="en-US"/>
        </w:rPr>
        <w:t>good</w:t>
      </w:r>
      <w:proofErr w:type="gramEnd"/>
      <w:r>
        <w:rPr>
          <w:lang w:val="en-US"/>
        </w:rPr>
        <w:t xml:space="preserve"> can reach some salvation, but that the afterlife is only available to Gnostics. Only Gnostics come to the full knowledge of the secrets of salvation. </w:t>
      </w:r>
    </w:p>
    <w:p w:rsidR="00DA7258" w:rsidRDefault="00DA7258" w:rsidP="00DA7258">
      <w:pPr>
        <w:rPr>
          <w:u w:val="single"/>
          <w:lang w:val="en-US"/>
        </w:rPr>
      </w:pPr>
      <w:r>
        <w:rPr>
          <w:u w:val="single"/>
          <w:lang w:val="en-US"/>
        </w:rPr>
        <w:t>The divine redeemer for Christian Gnostics:</w:t>
      </w:r>
    </w:p>
    <w:p w:rsidR="00DA7258" w:rsidRPr="00DA7258" w:rsidRDefault="00DA7258" w:rsidP="00DA7258">
      <w:pPr>
        <w:numPr>
          <w:ilvl w:val="0"/>
          <w:numId w:val="9"/>
        </w:numPr>
        <w:spacing w:before="120" w:after="0" w:line="240" w:lineRule="auto"/>
        <w:ind w:left="300"/>
        <w:rPr>
          <w:rFonts w:ascii="Tahoma" w:eastAsia="Times New Roman" w:hAnsi="Tahoma" w:cs="Tahoma"/>
          <w:color w:val="000000"/>
          <w:sz w:val="18"/>
          <w:szCs w:val="18"/>
        </w:rPr>
      </w:pPr>
      <w:r w:rsidRPr="00DA7258">
        <w:rPr>
          <w:rFonts w:ascii="Tahoma" w:eastAsia="Times New Roman" w:hAnsi="Tahoma" w:cs="Tahoma"/>
          <w:color w:val="000000"/>
          <w:sz w:val="18"/>
          <w:szCs w:val="18"/>
        </w:rPr>
        <w:t>The salvific knowledge comes from outside the world</w:t>
      </w:r>
    </w:p>
    <w:p w:rsidR="00DA7258" w:rsidRPr="00DA7258" w:rsidRDefault="00DA7258" w:rsidP="00DA7258">
      <w:pPr>
        <w:numPr>
          <w:ilvl w:val="0"/>
          <w:numId w:val="9"/>
        </w:numPr>
        <w:spacing w:before="120" w:after="0" w:line="240" w:lineRule="auto"/>
        <w:ind w:left="300"/>
        <w:rPr>
          <w:rFonts w:ascii="Tahoma" w:eastAsia="Times New Roman" w:hAnsi="Tahoma" w:cs="Tahoma"/>
          <w:color w:val="000000"/>
          <w:sz w:val="18"/>
          <w:szCs w:val="18"/>
        </w:rPr>
      </w:pPr>
      <w:r w:rsidRPr="00DA7258">
        <w:rPr>
          <w:rFonts w:ascii="Tahoma" w:eastAsia="Times New Roman" w:hAnsi="Tahoma" w:cs="Tahoma"/>
          <w:color w:val="000000"/>
          <w:sz w:val="18"/>
          <w:szCs w:val="18"/>
        </w:rPr>
        <w:t>It is brought by a divine redeemer</w:t>
      </w:r>
    </w:p>
    <w:p w:rsidR="00DA7258" w:rsidRPr="00DA7258" w:rsidRDefault="00DA7258" w:rsidP="00DA7258">
      <w:pPr>
        <w:numPr>
          <w:ilvl w:val="0"/>
          <w:numId w:val="9"/>
        </w:numPr>
        <w:spacing w:before="120" w:after="0" w:line="240" w:lineRule="auto"/>
        <w:ind w:left="300"/>
        <w:rPr>
          <w:rFonts w:ascii="Tahoma" w:eastAsia="Times New Roman" w:hAnsi="Tahoma" w:cs="Tahoma"/>
          <w:color w:val="000000"/>
          <w:sz w:val="18"/>
          <w:szCs w:val="18"/>
        </w:rPr>
      </w:pPr>
      <w:r w:rsidRPr="00DA7258">
        <w:rPr>
          <w:rFonts w:ascii="Tahoma" w:eastAsia="Times New Roman" w:hAnsi="Tahoma" w:cs="Tahoma"/>
          <w:color w:val="000000"/>
          <w:sz w:val="18"/>
          <w:szCs w:val="18"/>
        </w:rPr>
        <w:t>Christ is the one who brings this knowledge from above</w:t>
      </w:r>
    </w:p>
    <w:p w:rsidR="00DA7258" w:rsidRPr="00DA7258" w:rsidRDefault="00DA7258" w:rsidP="00DA7258">
      <w:pPr>
        <w:numPr>
          <w:ilvl w:val="0"/>
          <w:numId w:val="9"/>
        </w:numPr>
        <w:spacing w:before="120" w:after="0" w:line="240" w:lineRule="auto"/>
        <w:ind w:left="300"/>
        <w:rPr>
          <w:rFonts w:ascii="Tahoma" w:eastAsia="Times New Roman" w:hAnsi="Tahoma" w:cs="Tahoma"/>
          <w:color w:val="000000"/>
          <w:sz w:val="18"/>
          <w:szCs w:val="18"/>
        </w:rPr>
      </w:pPr>
      <w:r w:rsidRPr="00DA7258">
        <w:rPr>
          <w:rFonts w:ascii="Tahoma" w:eastAsia="Times New Roman" w:hAnsi="Tahoma" w:cs="Tahoma"/>
          <w:color w:val="000000"/>
          <w:sz w:val="18"/>
          <w:szCs w:val="18"/>
        </w:rPr>
        <w:t>Some Gnostics (</w:t>
      </w:r>
      <w:proofErr w:type="spellStart"/>
      <w:r w:rsidRPr="00DA7258">
        <w:rPr>
          <w:rFonts w:ascii="Tahoma" w:eastAsia="Times New Roman" w:hAnsi="Tahoma" w:cs="Tahoma"/>
          <w:i/>
          <w:iCs/>
          <w:color w:val="000000"/>
          <w:sz w:val="18"/>
          <w:szCs w:val="18"/>
        </w:rPr>
        <w:t>docetists</w:t>
      </w:r>
      <w:proofErr w:type="spellEnd"/>
      <w:r w:rsidRPr="00DA7258">
        <w:rPr>
          <w:rFonts w:ascii="Tahoma" w:eastAsia="Times New Roman" w:hAnsi="Tahoma" w:cs="Tahoma"/>
          <w:color w:val="000000"/>
          <w:sz w:val="18"/>
          <w:szCs w:val="18"/>
        </w:rPr>
        <w:t>, Gk.</w:t>
      </w:r>
      <w:r w:rsidRPr="00DA7258">
        <w:rPr>
          <w:rFonts w:ascii="Tahoma" w:eastAsia="Times New Roman" w:hAnsi="Tahoma" w:cs="Tahoma"/>
          <w:i/>
          <w:iCs/>
          <w:color w:val="000000"/>
          <w:sz w:val="18"/>
          <w:szCs w:val="18"/>
        </w:rPr>
        <w:t> </w:t>
      </w:r>
      <w:proofErr w:type="spellStart"/>
      <w:r w:rsidRPr="00DA7258">
        <w:rPr>
          <w:rFonts w:ascii="Tahoma" w:eastAsia="Times New Roman" w:hAnsi="Tahoma" w:cs="Tahoma"/>
          <w:i/>
          <w:iCs/>
          <w:color w:val="000000"/>
          <w:sz w:val="18"/>
          <w:szCs w:val="18"/>
        </w:rPr>
        <w:t>Dokeo</w:t>
      </w:r>
      <w:proofErr w:type="spellEnd"/>
      <w:r w:rsidRPr="00DA7258">
        <w:rPr>
          <w:rFonts w:ascii="Tahoma" w:eastAsia="Times New Roman" w:hAnsi="Tahoma" w:cs="Tahoma"/>
          <w:color w:val="000000"/>
          <w:sz w:val="18"/>
          <w:szCs w:val="18"/>
        </w:rPr>
        <w:t> – to seem, to appear) thought that Christ came to earth seemingly as a human</w:t>
      </w:r>
    </w:p>
    <w:p w:rsidR="00DA7258" w:rsidRPr="00DA7258" w:rsidRDefault="00DA7258" w:rsidP="00DA7258">
      <w:pPr>
        <w:numPr>
          <w:ilvl w:val="0"/>
          <w:numId w:val="9"/>
        </w:numPr>
        <w:spacing w:before="120" w:after="0" w:line="240" w:lineRule="auto"/>
        <w:ind w:left="300"/>
        <w:rPr>
          <w:rFonts w:ascii="Tahoma" w:eastAsia="Times New Roman" w:hAnsi="Tahoma" w:cs="Tahoma"/>
          <w:color w:val="000000"/>
          <w:sz w:val="18"/>
          <w:szCs w:val="18"/>
        </w:rPr>
      </w:pPr>
      <w:r w:rsidRPr="00DA7258">
        <w:rPr>
          <w:rFonts w:ascii="Tahoma" w:eastAsia="Times New Roman" w:hAnsi="Tahoma" w:cs="Tahoma"/>
          <w:color w:val="000000"/>
          <w:sz w:val="18"/>
          <w:szCs w:val="18"/>
        </w:rPr>
        <w:t>He did not suffer because he was not flesh and blood</w:t>
      </w:r>
    </w:p>
    <w:p w:rsidR="00DA7258" w:rsidRPr="00DA7258" w:rsidRDefault="00DA7258" w:rsidP="00DA7258">
      <w:pPr>
        <w:numPr>
          <w:ilvl w:val="0"/>
          <w:numId w:val="9"/>
        </w:numPr>
        <w:spacing w:before="120" w:after="0" w:line="240" w:lineRule="auto"/>
        <w:ind w:left="300"/>
        <w:rPr>
          <w:rFonts w:ascii="Tahoma" w:eastAsia="Times New Roman" w:hAnsi="Tahoma" w:cs="Tahoma"/>
          <w:color w:val="000000"/>
          <w:sz w:val="18"/>
          <w:szCs w:val="18"/>
        </w:rPr>
      </w:pPr>
      <w:r w:rsidRPr="00DA7258">
        <w:rPr>
          <w:rFonts w:ascii="Tahoma" w:eastAsia="Times New Roman" w:hAnsi="Tahoma" w:cs="Tahoma"/>
          <w:color w:val="000000"/>
          <w:sz w:val="18"/>
          <w:szCs w:val="18"/>
        </w:rPr>
        <w:t>Other Gnostics, believed that the divine Christ entered the body of a man named Jesus when he was baptized</w:t>
      </w:r>
    </w:p>
    <w:p w:rsidR="00DA7258" w:rsidRPr="00DA7258" w:rsidRDefault="00DA7258" w:rsidP="00DA7258">
      <w:pPr>
        <w:numPr>
          <w:ilvl w:val="0"/>
          <w:numId w:val="9"/>
        </w:numPr>
        <w:spacing w:before="120" w:after="0" w:line="240" w:lineRule="auto"/>
        <w:ind w:left="300"/>
        <w:rPr>
          <w:rFonts w:ascii="Tahoma" w:eastAsia="Times New Roman" w:hAnsi="Tahoma" w:cs="Tahoma"/>
          <w:color w:val="000000"/>
          <w:sz w:val="18"/>
          <w:szCs w:val="18"/>
        </w:rPr>
      </w:pPr>
      <w:r w:rsidRPr="00DA7258">
        <w:rPr>
          <w:rFonts w:ascii="Tahoma" w:eastAsia="Times New Roman" w:hAnsi="Tahoma" w:cs="Tahoma"/>
          <w:color w:val="000000"/>
          <w:sz w:val="18"/>
          <w:szCs w:val="18"/>
        </w:rPr>
        <w:t>Christ then left Jesus prior to his death (hence Jesus’ cry on the cross reported by Mt 27:46 “My God, my God, why have you forsaken me?”)</w:t>
      </w:r>
    </w:p>
    <w:p w:rsidR="0056255C" w:rsidRDefault="0056255C" w:rsidP="00DA7258">
      <w:pPr>
        <w:rPr>
          <w:u w:val="single"/>
        </w:rPr>
      </w:pPr>
      <w:r>
        <w:rPr>
          <w:u w:val="single"/>
        </w:rPr>
        <w:t>Proto-Orthodox Christianity:</w:t>
      </w:r>
    </w:p>
    <w:p w:rsidR="0056255C" w:rsidRDefault="0056255C" w:rsidP="0056255C">
      <w:pPr>
        <w:pStyle w:val="ListParagraph"/>
        <w:numPr>
          <w:ilvl w:val="0"/>
          <w:numId w:val="10"/>
        </w:numPr>
        <w:rPr>
          <w:lang w:val="en-US"/>
        </w:rPr>
      </w:pPr>
      <w:r>
        <w:rPr>
          <w:lang w:val="en-US"/>
        </w:rPr>
        <w:t>Proto-orthodox commonly refers to the early church fathers (ex: Justin Ma</w:t>
      </w:r>
      <w:r w:rsidR="00CA6C2E">
        <w:rPr>
          <w:lang w:val="en-US"/>
        </w:rPr>
        <w:t>rtyr and Irenae</w:t>
      </w:r>
      <w:r>
        <w:rPr>
          <w:lang w:val="en-US"/>
        </w:rPr>
        <w:t xml:space="preserve">us of Lyon) who ended up defining exactly what should be “orthodox” (correct). </w:t>
      </w:r>
    </w:p>
    <w:p w:rsidR="00FD73C7" w:rsidRDefault="00FD73C7" w:rsidP="0056255C">
      <w:pPr>
        <w:pStyle w:val="ListParagraph"/>
        <w:numPr>
          <w:ilvl w:val="0"/>
          <w:numId w:val="10"/>
        </w:numPr>
        <w:rPr>
          <w:lang w:val="en-US"/>
        </w:rPr>
      </w:pPr>
      <w:r>
        <w:rPr>
          <w:lang w:val="en-US"/>
        </w:rPr>
        <w:lastRenderedPageBreak/>
        <w:t>Became mainstream and set the standards for what is acceptable in Christianity</w:t>
      </w:r>
    </w:p>
    <w:p w:rsidR="0056255C" w:rsidRPr="0056255C" w:rsidRDefault="0056255C" w:rsidP="0056255C">
      <w:pPr>
        <w:numPr>
          <w:ilvl w:val="0"/>
          <w:numId w:val="10"/>
        </w:numPr>
        <w:spacing w:before="120" w:after="0" w:line="240" w:lineRule="auto"/>
        <w:rPr>
          <w:rFonts w:ascii="Tahoma" w:eastAsia="Times New Roman" w:hAnsi="Tahoma" w:cs="Tahoma"/>
          <w:color w:val="000000"/>
          <w:sz w:val="18"/>
          <w:szCs w:val="18"/>
        </w:rPr>
      </w:pPr>
      <w:r w:rsidRPr="0056255C">
        <w:rPr>
          <w:rFonts w:ascii="Tahoma" w:eastAsia="Times New Roman" w:hAnsi="Tahoma" w:cs="Tahoma"/>
          <w:color w:val="000000"/>
          <w:sz w:val="18"/>
          <w:szCs w:val="18"/>
        </w:rPr>
        <w:t>Orthodox Christianity - non-dualistic, salvation through faith, non-</w:t>
      </w:r>
      <w:proofErr w:type="spellStart"/>
      <w:r w:rsidRPr="0056255C">
        <w:rPr>
          <w:rFonts w:ascii="Tahoma" w:eastAsia="Times New Roman" w:hAnsi="Tahoma" w:cs="Tahoma"/>
          <w:color w:val="000000"/>
          <w:sz w:val="18"/>
          <w:szCs w:val="18"/>
        </w:rPr>
        <w:t>elitistic</w:t>
      </w:r>
      <w:proofErr w:type="spellEnd"/>
      <w:r w:rsidRPr="0056255C">
        <w:rPr>
          <w:rFonts w:ascii="Tahoma" w:eastAsia="Times New Roman" w:hAnsi="Tahoma" w:cs="Tahoma"/>
          <w:color w:val="000000"/>
          <w:sz w:val="18"/>
          <w:szCs w:val="18"/>
        </w:rPr>
        <w:t>, yet open to all.</w:t>
      </w:r>
    </w:p>
    <w:p w:rsidR="0056255C" w:rsidRDefault="0056255C" w:rsidP="0056255C">
      <w:pPr>
        <w:numPr>
          <w:ilvl w:val="0"/>
          <w:numId w:val="10"/>
        </w:numPr>
        <w:spacing w:before="120" w:after="0" w:line="240" w:lineRule="auto"/>
        <w:rPr>
          <w:rFonts w:ascii="Tahoma" w:eastAsia="Times New Roman" w:hAnsi="Tahoma" w:cs="Tahoma"/>
          <w:color w:val="000000"/>
          <w:sz w:val="18"/>
          <w:szCs w:val="18"/>
        </w:rPr>
      </w:pPr>
      <w:r w:rsidRPr="0056255C">
        <w:rPr>
          <w:rFonts w:ascii="Tahoma" w:eastAsia="Times New Roman" w:hAnsi="Tahoma" w:cs="Tahoma"/>
          <w:color w:val="000000"/>
          <w:sz w:val="18"/>
          <w:szCs w:val="18"/>
        </w:rPr>
        <w:t>Irenaeus of Lyons, 2nd-century author of, </w:t>
      </w:r>
      <w:proofErr w:type="gramStart"/>
      <w:r w:rsidRPr="0056255C">
        <w:rPr>
          <w:rFonts w:ascii="Tahoma" w:eastAsia="Times New Roman" w:hAnsi="Tahoma" w:cs="Tahoma"/>
          <w:i/>
          <w:iCs/>
          <w:color w:val="000000"/>
          <w:sz w:val="18"/>
          <w:szCs w:val="18"/>
        </w:rPr>
        <w:t>Against</w:t>
      </w:r>
      <w:proofErr w:type="gramEnd"/>
      <w:r w:rsidRPr="0056255C">
        <w:rPr>
          <w:rFonts w:ascii="Tahoma" w:eastAsia="Times New Roman" w:hAnsi="Tahoma" w:cs="Tahoma"/>
          <w:i/>
          <w:iCs/>
          <w:color w:val="000000"/>
          <w:sz w:val="18"/>
          <w:szCs w:val="18"/>
        </w:rPr>
        <w:t xml:space="preserve"> all the Heresies</w:t>
      </w:r>
      <w:r w:rsidRPr="0056255C">
        <w:rPr>
          <w:rFonts w:ascii="Tahoma" w:eastAsia="Times New Roman" w:hAnsi="Tahoma" w:cs="Tahoma"/>
          <w:color w:val="000000"/>
          <w:sz w:val="18"/>
          <w:szCs w:val="18"/>
        </w:rPr>
        <w:t>.</w:t>
      </w:r>
    </w:p>
    <w:p w:rsidR="00CA6C2E" w:rsidRPr="0056255C" w:rsidRDefault="00CA6C2E" w:rsidP="0056255C">
      <w:pPr>
        <w:numPr>
          <w:ilvl w:val="0"/>
          <w:numId w:val="10"/>
        </w:numPr>
        <w:spacing w:before="120" w:after="0" w:line="240" w:lineRule="auto"/>
        <w:rPr>
          <w:rFonts w:ascii="Tahoma" w:eastAsia="Times New Roman" w:hAnsi="Tahoma" w:cs="Tahoma"/>
          <w:color w:val="000000"/>
          <w:sz w:val="18"/>
          <w:szCs w:val="18"/>
        </w:rPr>
      </w:pPr>
      <w:r>
        <w:rPr>
          <w:rFonts w:ascii="Tahoma" w:eastAsia="Times New Roman" w:hAnsi="Tahoma" w:cs="Tahoma"/>
          <w:color w:val="000000"/>
          <w:sz w:val="18"/>
          <w:szCs w:val="18"/>
        </w:rPr>
        <w:t xml:space="preserve">Irenaeus didn’t see philosophy in a positive light (said that Gnostics were badly influenced by philosophy).  </w:t>
      </w:r>
    </w:p>
    <w:p w:rsidR="00FD73C7" w:rsidRPr="00FD73C7" w:rsidRDefault="00FD73C7" w:rsidP="00FD73C7">
      <w:pPr>
        <w:spacing w:before="180" w:after="180" w:line="216" w:lineRule="atLeast"/>
        <w:rPr>
          <w:rFonts w:ascii="Tahoma" w:eastAsia="Times New Roman" w:hAnsi="Tahoma" w:cs="Tahoma"/>
          <w:color w:val="000000"/>
          <w:sz w:val="18"/>
          <w:szCs w:val="18"/>
        </w:rPr>
      </w:pPr>
      <w:r w:rsidRPr="00FD73C7">
        <w:rPr>
          <w:rFonts w:ascii="Tahoma" w:eastAsia="Times New Roman" w:hAnsi="Tahoma" w:cs="Tahoma"/>
          <w:b/>
          <w:bCs/>
          <w:color w:val="000000"/>
          <w:sz w:val="18"/>
          <w:szCs w:val="18"/>
        </w:rPr>
        <w:t>Against the Gnostics, Irenaeus emphasizes:</w:t>
      </w:r>
    </w:p>
    <w:p w:rsidR="00FD73C7" w:rsidRPr="00FD73C7" w:rsidRDefault="00FD73C7" w:rsidP="00FD73C7">
      <w:pPr>
        <w:numPr>
          <w:ilvl w:val="0"/>
          <w:numId w:val="10"/>
        </w:numPr>
        <w:spacing w:before="120" w:after="0" w:line="240" w:lineRule="auto"/>
        <w:rPr>
          <w:rFonts w:ascii="Tahoma" w:eastAsia="Times New Roman" w:hAnsi="Tahoma" w:cs="Tahoma"/>
          <w:color w:val="000000"/>
          <w:sz w:val="18"/>
          <w:szCs w:val="18"/>
        </w:rPr>
      </w:pPr>
      <w:r w:rsidRPr="00FD73C7">
        <w:rPr>
          <w:rFonts w:ascii="Tahoma" w:eastAsia="Times New Roman" w:hAnsi="Tahoma" w:cs="Tahoma"/>
          <w:color w:val="000000"/>
          <w:sz w:val="18"/>
          <w:szCs w:val="18"/>
        </w:rPr>
        <w:t>Apostolic succession (the fact that the bishops of proto-orthodox Christianity can trace their appointments back to the apostles)</w:t>
      </w:r>
    </w:p>
    <w:p w:rsidR="00FD73C7" w:rsidRPr="00FD73C7" w:rsidRDefault="00FD73C7" w:rsidP="00FD73C7">
      <w:pPr>
        <w:numPr>
          <w:ilvl w:val="0"/>
          <w:numId w:val="10"/>
        </w:numPr>
        <w:spacing w:before="120" w:after="0" w:line="240" w:lineRule="auto"/>
        <w:rPr>
          <w:rFonts w:ascii="Tahoma" w:eastAsia="Times New Roman" w:hAnsi="Tahoma" w:cs="Tahoma"/>
          <w:color w:val="000000"/>
          <w:sz w:val="18"/>
          <w:szCs w:val="18"/>
        </w:rPr>
      </w:pPr>
      <w:r w:rsidRPr="00FD73C7">
        <w:rPr>
          <w:rFonts w:ascii="Tahoma" w:eastAsia="Times New Roman" w:hAnsi="Tahoma" w:cs="Tahoma"/>
          <w:color w:val="000000"/>
          <w:sz w:val="18"/>
          <w:szCs w:val="18"/>
        </w:rPr>
        <w:t>Rule of faith (proto-orthodox Christians hold certain basic beliefs that differ from Gnostic beliefs)</w:t>
      </w:r>
    </w:p>
    <w:p w:rsidR="00FD73C7" w:rsidRPr="00FD73C7" w:rsidRDefault="00FD73C7" w:rsidP="00FD73C7">
      <w:pPr>
        <w:numPr>
          <w:ilvl w:val="0"/>
          <w:numId w:val="10"/>
        </w:numPr>
        <w:spacing w:before="120" w:after="0" w:line="240" w:lineRule="auto"/>
        <w:rPr>
          <w:rFonts w:ascii="Tahoma" w:eastAsia="Times New Roman" w:hAnsi="Tahoma" w:cs="Tahoma"/>
          <w:color w:val="000000"/>
          <w:sz w:val="18"/>
          <w:szCs w:val="18"/>
        </w:rPr>
      </w:pPr>
      <w:r w:rsidRPr="00FD73C7">
        <w:rPr>
          <w:rFonts w:ascii="Tahoma" w:eastAsia="Times New Roman" w:hAnsi="Tahoma" w:cs="Tahoma"/>
          <w:color w:val="000000"/>
          <w:sz w:val="18"/>
          <w:szCs w:val="18"/>
        </w:rPr>
        <w:t>Unity of belief (all proto-orthodox Christians hold the same beliefs, unlike the Gnostics, who hold a multitude of competing beliefs)</w:t>
      </w:r>
    </w:p>
    <w:p w:rsidR="00FD73C7" w:rsidRDefault="00FD73C7" w:rsidP="00FD73C7">
      <w:pPr>
        <w:rPr>
          <w:u w:val="single"/>
          <w:lang w:val="en-US"/>
        </w:rPr>
      </w:pPr>
    </w:p>
    <w:p w:rsidR="00FD73C7" w:rsidRDefault="00FD73C7" w:rsidP="00FD73C7">
      <w:pPr>
        <w:rPr>
          <w:u w:val="single"/>
          <w:lang w:val="en-US"/>
        </w:rPr>
      </w:pPr>
      <w:r>
        <w:rPr>
          <w:u w:val="single"/>
          <w:lang w:val="en-US"/>
        </w:rPr>
        <w:t>Criteria for scriptural canonicity</w:t>
      </w:r>
    </w:p>
    <w:tbl>
      <w:tblPr>
        <w:tblW w:w="3900" w:type="dxa"/>
        <w:shd w:val="clear" w:color="auto" w:fill="000000"/>
        <w:tblCellMar>
          <w:left w:w="0" w:type="dxa"/>
          <w:right w:w="0" w:type="dxa"/>
        </w:tblCellMar>
        <w:tblLook w:val="04A0" w:firstRow="1" w:lastRow="0" w:firstColumn="1" w:lastColumn="0" w:noHBand="0" w:noVBand="1"/>
      </w:tblPr>
      <w:tblGrid>
        <w:gridCol w:w="1158"/>
        <w:gridCol w:w="2742"/>
      </w:tblGrid>
      <w:tr w:rsidR="00CA6C2E" w:rsidRPr="00CA6C2E" w:rsidTr="00CA6C2E">
        <w:tc>
          <w:tcPr>
            <w:tcW w:w="1020" w:type="dxa"/>
            <w:shd w:val="clear" w:color="auto" w:fill="A5190C"/>
            <w:tcMar>
              <w:top w:w="90" w:type="dxa"/>
              <w:left w:w="90" w:type="dxa"/>
              <w:bottom w:w="90" w:type="dxa"/>
              <w:right w:w="90" w:type="dxa"/>
            </w:tcMar>
            <w:vAlign w:val="center"/>
            <w:hideMark/>
          </w:tcPr>
          <w:p w:rsidR="00CA6C2E" w:rsidRPr="00CA6C2E" w:rsidRDefault="00CA6C2E" w:rsidP="00CA6C2E">
            <w:pPr>
              <w:spacing w:before="180" w:after="180" w:line="216" w:lineRule="atLeast"/>
              <w:jc w:val="center"/>
              <w:rPr>
                <w:rFonts w:ascii="Tahoma" w:eastAsia="Times New Roman" w:hAnsi="Tahoma" w:cs="Tahoma"/>
                <w:color w:val="FFFFFF"/>
                <w:sz w:val="18"/>
                <w:szCs w:val="18"/>
              </w:rPr>
            </w:pPr>
            <w:r w:rsidRPr="00CA6C2E">
              <w:rPr>
                <w:rFonts w:ascii="Tahoma" w:eastAsia="Times New Roman" w:hAnsi="Tahoma" w:cs="Tahoma"/>
                <w:color w:val="FFFFFF"/>
                <w:sz w:val="18"/>
                <w:szCs w:val="18"/>
              </w:rPr>
              <w:t>Ancient</w:t>
            </w:r>
          </w:p>
        </w:tc>
        <w:tc>
          <w:tcPr>
            <w:tcW w:w="2565"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6C2E" w:rsidRPr="00CA6C2E" w:rsidRDefault="00CA6C2E" w:rsidP="00CA6C2E">
            <w:pPr>
              <w:spacing w:after="0" w:line="240" w:lineRule="auto"/>
              <w:rPr>
                <w:rFonts w:ascii="Tahoma" w:eastAsia="Times New Roman" w:hAnsi="Tahoma" w:cs="Tahoma"/>
                <w:color w:val="000000"/>
                <w:sz w:val="18"/>
                <w:szCs w:val="18"/>
              </w:rPr>
            </w:pPr>
            <w:r w:rsidRPr="00CA6C2E">
              <w:rPr>
                <w:rFonts w:ascii="Tahoma" w:eastAsia="Times New Roman" w:hAnsi="Tahoma" w:cs="Tahoma"/>
                <w:color w:val="000000"/>
                <w:sz w:val="18"/>
                <w:szCs w:val="18"/>
              </w:rPr>
              <w:t>a sacred authority had to date back to near the time of Jesus</w:t>
            </w:r>
          </w:p>
        </w:tc>
      </w:tr>
      <w:tr w:rsidR="00CA6C2E" w:rsidRPr="00CA6C2E" w:rsidTr="00CA6C2E">
        <w:tc>
          <w:tcPr>
            <w:tcW w:w="0" w:type="auto"/>
            <w:shd w:val="clear" w:color="auto" w:fill="A5190C"/>
            <w:tcMar>
              <w:top w:w="90" w:type="dxa"/>
              <w:left w:w="90" w:type="dxa"/>
              <w:bottom w:w="90" w:type="dxa"/>
              <w:right w:w="90" w:type="dxa"/>
            </w:tcMar>
            <w:vAlign w:val="center"/>
            <w:hideMark/>
          </w:tcPr>
          <w:p w:rsidR="00CA6C2E" w:rsidRPr="00CA6C2E" w:rsidRDefault="00CA6C2E" w:rsidP="00CA6C2E">
            <w:pPr>
              <w:spacing w:before="180" w:after="180" w:line="216" w:lineRule="atLeast"/>
              <w:jc w:val="center"/>
              <w:rPr>
                <w:rFonts w:ascii="Tahoma" w:eastAsia="Times New Roman" w:hAnsi="Tahoma" w:cs="Tahoma"/>
                <w:color w:val="FFFFFF"/>
                <w:sz w:val="18"/>
                <w:szCs w:val="18"/>
              </w:rPr>
            </w:pPr>
            <w:r w:rsidRPr="00CA6C2E">
              <w:rPr>
                <w:rFonts w:ascii="Tahoma" w:eastAsia="Times New Roman" w:hAnsi="Tahoma" w:cs="Tahoma"/>
                <w:color w:val="FFFFFF"/>
                <w:sz w:val="18"/>
                <w:szCs w:val="18"/>
              </w:rPr>
              <w:t>Apostolic</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6C2E" w:rsidRPr="00CA6C2E" w:rsidRDefault="00CA6C2E" w:rsidP="00CA6C2E">
            <w:pPr>
              <w:spacing w:after="0" w:line="240" w:lineRule="auto"/>
              <w:rPr>
                <w:rFonts w:ascii="Tahoma" w:eastAsia="Times New Roman" w:hAnsi="Tahoma" w:cs="Tahoma"/>
                <w:color w:val="000000"/>
                <w:sz w:val="18"/>
                <w:szCs w:val="18"/>
              </w:rPr>
            </w:pPr>
            <w:r w:rsidRPr="00CA6C2E">
              <w:rPr>
                <w:rFonts w:ascii="Tahoma" w:eastAsia="Times New Roman" w:hAnsi="Tahoma" w:cs="Tahoma"/>
                <w:color w:val="000000"/>
                <w:sz w:val="18"/>
                <w:szCs w:val="18"/>
              </w:rPr>
              <w:t>an authority had to be written by an apostle or at least by a companion of the apostles</w:t>
            </w:r>
          </w:p>
        </w:tc>
      </w:tr>
      <w:tr w:rsidR="00CA6C2E" w:rsidRPr="00CA6C2E" w:rsidTr="00CA6C2E">
        <w:tc>
          <w:tcPr>
            <w:tcW w:w="0" w:type="auto"/>
            <w:shd w:val="clear" w:color="auto" w:fill="A5190C"/>
            <w:tcMar>
              <w:top w:w="90" w:type="dxa"/>
              <w:left w:w="90" w:type="dxa"/>
              <w:bottom w:w="90" w:type="dxa"/>
              <w:right w:w="90" w:type="dxa"/>
            </w:tcMar>
            <w:vAlign w:val="center"/>
            <w:hideMark/>
          </w:tcPr>
          <w:p w:rsidR="00CA6C2E" w:rsidRPr="00CA6C2E" w:rsidRDefault="00CA6C2E" w:rsidP="00CA6C2E">
            <w:pPr>
              <w:spacing w:before="180" w:after="180" w:line="216" w:lineRule="atLeast"/>
              <w:jc w:val="center"/>
              <w:rPr>
                <w:rFonts w:ascii="Tahoma" w:eastAsia="Times New Roman" w:hAnsi="Tahoma" w:cs="Tahoma"/>
                <w:color w:val="FFFFFF"/>
                <w:sz w:val="18"/>
                <w:szCs w:val="18"/>
              </w:rPr>
            </w:pPr>
            <w:r w:rsidRPr="00CA6C2E">
              <w:rPr>
                <w:rFonts w:ascii="Tahoma" w:eastAsia="Times New Roman" w:hAnsi="Tahoma" w:cs="Tahoma"/>
                <w:color w:val="FFFFFF"/>
                <w:sz w:val="18"/>
                <w:szCs w:val="18"/>
              </w:rPr>
              <w:t>Catholic (i.e., universal)</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6C2E" w:rsidRPr="00CA6C2E" w:rsidRDefault="00CA6C2E" w:rsidP="00CA6C2E">
            <w:pPr>
              <w:spacing w:after="0" w:line="240" w:lineRule="auto"/>
              <w:rPr>
                <w:rFonts w:ascii="Tahoma" w:eastAsia="Times New Roman" w:hAnsi="Tahoma" w:cs="Tahoma"/>
                <w:color w:val="000000"/>
                <w:sz w:val="18"/>
                <w:szCs w:val="18"/>
              </w:rPr>
            </w:pPr>
            <w:r w:rsidRPr="00CA6C2E">
              <w:rPr>
                <w:rFonts w:ascii="Tahoma" w:eastAsia="Times New Roman" w:hAnsi="Tahoma" w:cs="Tahoma"/>
                <w:color w:val="000000"/>
                <w:sz w:val="18"/>
                <w:szCs w:val="18"/>
              </w:rPr>
              <w:t xml:space="preserve">books had to have widespread acceptance among established churches (e.g., the Gospel of Peter in the </w:t>
            </w:r>
            <w:proofErr w:type="spellStart"/>
            <w:r w:rsidRPr="00CA6C2E">
              <w:rPr>
                <w:rFonts w:ascii="Tahoma" w:eastAsia="Times New Roman" w:hAnsi="Tahoma" w:cs="Tahoma"/>
                <w:color w:val="000000"/>
                <w:sz w:val="18"/>
                <w:szCs w:val="18"/>
              </w:rPr>
              <w:t>Muratorian</w:t>
            </w:r>
            <w:proofErr w:type="spellEnd"/>
            <w:r w:rsidRPr="00CA6C2E">
              <w:rPr>
                <w:rFonts w:ascii="Tahoma" w:eastAsia="Times New Roman" w:hAnsi="Tahoma" w:cs="Tahoma"/>
                <w:color w:val="000000"/>
                <w:sz w:val="18"/>
                <w:szCs w:val="18"/>
              </w:rPr>
              <w:t xml:space="preserve"> canon)</w:t>
            </w:r>
          </w:p>
        </w:tc>
      </w:tr>
      <w:tr w:rsidR="00CA6C2E" w:rsidRPr="00CA6C2E" w:rsidTr="00CA6C2E">
        <w:tc>
          <w:tcPr>
            <w:tcW w:w="0" w:type="auto"/>
            <w:shd w:val="clear" w:color="auto" w:fill="A5190C"/>
            <w:tcMar>
              <w:top w:w="90" w:type="dxa"/>
              <w:left w:w="90" w:type="dxa"/>
              <w:bottom w:w="90" w:type="dxa"/>
              <w:right w:w="90" w:type="dxa"/>
            </w:tcMar>
            <w:vAlign w:val="center"/>
            <w:hideMark/>
          </w:tcPr>
          <w:p w:rsidR="00CA6C2E" w:rsidRPr="00CA6C2E" w:rsidRDefault="00CA6C2E" w:rsidP="00CA6C2E">
            <w:pPr>
              <w:spacing w:before="180" w:after="180" w:line="216" w:lineRule="atLeast"/>
              <w:jc w:val="center"/>
              <w:rPr>
                <w:rFonts w:ascii="Tahoma" w:eastAsia="Times New Roman" w:hAnsi="Tahoma" w:cs="Tahoma"/>
                <w:color w:val="FFFFFF"/>
                <w:sz w:val="18"/>
                <w:szCs w:val="18"/>
              </w:rPr>
            </w:pPr>
            <w:r w:rsidRPr="00CA6C2E">
              <w:rPr>
                <w:rFonts w:ascii="Tahoma" w:eastAsia="Times New Roman" w:hAnsi="Tahoma" w:cs="Tahoma"/>
                <w:color w:val="FFFFFF"/>
                <w:sz w:val="18"/>
                <w:szCs w:val="18"/>
              </w:rPr>
              <w:t>Orthodox</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6C2E" w:rsidRPr="00CA6C2E" w:rsidRDefault="00CA6C2E" w:rsidP="00CA6C2E">
            <w:pPr>
              <w:spacing w:after="0" w:line="240" w:lineRule="auto"/>
              <w:rPr>
                <w:rFonts w:ascii="Tahoma" w:eastAsia="Times New Roman" w:hAnsi="Tahoma" w:cs="Tahoma"/>
                <w:color w:val="000000"/>
                <w:sz w:val="18"/>
                <w:szCs w:val="18"/>
              </w:rPr>
            </w:pPr>
            <w:r w:rsidRPr="00CA6C2E">
              <w:rPr>
                <w:rFonts w:ascii="Tahoma" w:eastAsia="Times New Roman" w:hAnsi="Tahoma" w:cs="Tahoma"/>
                <w:color w:val="000000"/>
                <w:sz w:val="18"/>
                <w:szCs w:val="18"/>
              </w:rPr>
              <w:t xml:space="preserve">the most important criterion – the views set forth in a book had to conform with the views in already accepted books (e.g. </w:t>
            </w:r>
            <w:proofErr w:type="spellStart"/>
            <w:r w:rsidRPr="00CA6C2E">
              <w:rPr>
                <w:rFonts w:ascii="Tahoma" w:eastAsia="Times New Roman" w:hAnsi="Tahoma" w:cs="Tahoma"/>
                <w:color w:val="000000"/>
                <w:sz w:val="18"/>
                <w:szCs w:val="18"/>
              </w:rPr>
              <w:t>docetic</w:t>
            </w:r>
            <w:proofErr w:type="spellEnd"/>
            <w:r w:rsidRPr="00CA6C2E">
              <w:rPr>
                <w:rFonts w:ascii="Tahoma" w:eastAsia="Times New Roman" w:hAnsi="Tahoma" w:cs="Tahoma"/>
                <w:color w:val="000000"/>
                <w:sz w:val="18"/>
                <w:szCs w:val="18"/>
              </w:rPr>
              <w:t xml:space="preserve"> Christology is unacceptable)</w:t>
            </w:r>
          </w:p>
        </w:tc>
      </w:tr>
      <w:tr w:rsidR="00CA6C2E" w:rsidRPr="00CA6C2E" w:rsidTr="00CA6C2E">
        <w:tc>
          <w:tcPr>
            <w:tcW w:w="0" w:type="auto"/>
            <w:shd w:val="clear" w:color="auto" w:fill="A5190C"/>
            <w:tcMar>
              <w:top w:w="90" w:type="dxa"/>
              <w:left w:w="90" w:type="dxa"/>
              <w:bottom w:w="90" w:type="dxa"/>
              <w:right w:w="90" w:type="dxa"/>
            </w:tcMar>
            <w:vAlign w:val="center"/>
            <w:hideMark/>
          </w:tcPr>
          <w:p w:rsidR="00CA6C2E" w:rsidRPr="00CA6C2E" w:rsidRDefault="00CA6C2E" w:rsidP="00CA6C2E">
            <w:pPr>
              <w:spacing w:before="180" w:after="180" w:line="216" w:lineRule="atLeast"/>
              <w:jc w:val="center"/>
              <w:rPr>
                <w:rFonts w:ascii="Tahoma" w:eastAsia="Times New Roman" w:hAnsi="Tahoma" w:cs="Tahoma"/>
                <w:color w:val="FFFFFF"/>
                <w:sz w:val="18"/>
                <w:szCs w:val="18"/>
              </w:rPr>
            </w:pPr>
            <w:r w:rsidRPr="00CA6C2E">
              <w:rPr>
                <w:rFonts w:ascii="Tahoma" w:eastAsia="Times New Roman" w:hAnsi="Tahoma" w:cs="Tahoma"/>
                <w:color w:val="FFFFFF"/>
                <w:sz w:val="18"/>
                <w:szCs w:val="18"/>
              </w:rPr>
              <w:t>Inspiration</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6C2E" w:rsidRPr="00CA6C2E" w:rsidRDefault="00CA6C2E" w:rsidP="00CA6C2E">
            <w:pPr>
              <w:spacing w:after="0" w:line="240" w:lineRule="auto"/>
              <w:rPr>
                <w:rFonts w:ascii="Tahoma" w:eastAsia="Times New Roman" w:hAnsi="Tahoma" w:cs="Tahoma"/>
                <w:color w:val="000000"/>
                <w:sz w:val="18"/>
                <w:szCs w:val="18"/>
              </w:rPr>
            </w:pPr>
            <w:r w:rsidRPr="00CA6C2E">
              <w:rPr>
                <w:rFonts w:ascii="Tahoma" w:eastAsia="Times New Roman" w:hAnsi="Tahoma" w:cs="Tahoma"/>
                <w:color w:val="000000"/>
                <w:sz w:val="18"/>
                <w:szCs w:val="18"/>
              </w:rPr>
              <w:t>books accepted as canonical ended up being regarded as inspired by God</w:t>
            </w:r>
          </w:p>
        </w:tc>
      </w:tr>
    </w:tbl>
    <w:p w:rsidR="00FD73C7" w:rsidRDefault="00FD73C7" w:rsidP="00FD73C7"/>
    <w:p w:rsidR="00051456" w:rsidRDefault="00CA6C2E" w:rsidP="00051456">
      <w:r>
        <w:t>When people talk about Gnosticism, there talk about “secret knowledge”. What king of knowledge are we talking about and why is it secret?</w:t>
      </w:r>
    </w:p>
    <w:p w:rsidR="00CA6C2E" w:rsidRDefault="00CA6C2E" w:rsidP="00051456">
      <w:pPr>
        <w:pStyle w:val="ListParagraph"/>
        <w:numPr>
          <w:ilvl w:val="0"/>
          <w:numId w:val="18"/>
        </w:numPr>
      </w:pPr>
      <w:r>
        <w:t>A kind of intuition or insight</w:t>
      </w:r>
      <w:r w:rsidR="00051456">
        <w:t xml:space="preserve"> (spiritual knowledge of their true spiritual origin </w:t>
      </w:r>
      <w:r w:rsidR="00051456">
        <w:sym w:font="Wingdings" w:char="F0E0"/>
      </w:r>
      <w:r w:rsidR="00051456">
        <w:t xml:space="preserve"> for Gnostics, this was only accessible to a particular group of individuals (themselves, who obtained this knowledge because they inherited from God a divine spark enabling them to comprehend the deeper meanings and mysteries of heaven (a more in depth and profound interpretation of scripture))</w:t>
      </w:r>
    </w:p>
    <w:p w:rsidR="00051456" w:rsidRDefault="00051456" w:rsidP="00051456">
      <w:r>
        <w:t>Competition between Gnostics and Christianity?</w:t>
      </w:r>
    </w:p>
    <w:p w:rsidR="00051456" w:rsidRDefault="00051456" w:rsidP="00051456">
      <w:pPr>
        <w:pStyle w:val="ListParagraph"/>
        <w:numPr>
          <w:ilvl w:val="0"/>
          <w:numId w:val="18"/>
        </w:numPr>
      </w:pPr>
      <w:r>
        <w:lastRenderedPageBreak/>
        <w:t>Gnostic scripture were very suppressed by proto-orthodox Christians</w:t>
      </w:r>
      <w:r w:rsidR="002D7259">
        <w:t xml:space="preserve"> (very based on </w:t>
      </w:r>
      <w:proofErr w:type="spellStart"/>
      <w:r w:rsidR="002D7259">
        <w:t>Marcion’s</w:t>
      </w:r>
      <w:proofErr w:type="spellEnd"/>
      <w:r w:rsidR="002D7259">
        <w:t xml:space="preserve"> canonical list of selection of books)</w:t>
      </w:r>
      <w:r>
        <w:t xml:space="preserve">. </w:t>
      </w:r>
    </w:p>
    <w:p w:rsidR="00E967B3" w:rsidRDefault="00E967B3" w:rsidP="00E967B3">
      <w:pPr>
        <w:pStyle w:val="ListParagraph"/>
        <w:numPr>
          <w:ilvl w:val="0"/>
          <w:numId w:val="18"/>
        </w:numPr>
      </w:pPr>
      <w:proofErr w:type="spellStart"/>
      <w:r>
        <w:t>Marcion</w:t>
      </w:r>
      <w:proofErr w:type="spellEnd"/>
      <w:r>
        <w:t xml:space="preserve"> considered the Old Testament God to be evil (how could a god create such an evil and material world?). Considers Jesus to be a revealer of a true, unknowable God. </w:t>
      </w:r>
    </w:p>
    <w:p w:rsidR="00051456" w:rsidRDefault="00D47B11" w:rsidP="00D47B11">
      <w:pPr>
        <w:rPr>
          <w:b/>
          <w:u w:val="single"/>
        </w:rPr>
      </w:pPr>
      <w:r>
        <w:rPr>
          <w:b/>
          <w:u w:val="single"/>
        </w:rPr>
        <w:t>Lesson 6: Christianity in the Roman World (4</w:t>
      </w:r>
      <w:r w:rsidRPr="00D47B11">
        <w:rPr>
          <w:b/>
          <w:u w:val="single"/>
          <w:vertAlign w:val="superscript"/>
        </w:rPr>
        <w:t>th</w:t>
      </w:r>
      <w:r>
        <w:rPr>
          <w:b/>
          <w:u w:val="single"/>
        </w:rPr>
        <w:t xml:space="preserve"> century)</w:t>
      </w:r>
    </w:p>
    <w:p w:rsidR="00D47B11" w:rsidRDefault="00D47B11" w:rsidP="00D47B11">
      <w:pPr>
        <w:pStyle w:val="ListParagraph"/>
        <w:numPr>
          <w:ilvl w:val="0"/>
          <w:numId w:val="19"/>
        </w:numPr>
      </w:pPr>
      <w:r>
        <w:t>Christianity became legalized and the official religion of the Roman Empire in the 4</w:t>
      </w:r>
      <w:r w:rsidRPr="00D47B11">
        <w:rPr>
          <w:vertAlign w:val="superscript"/>
        </w:rPr>
        <w:t>th</w:t>
      </w:r>
      <w:r>
        <w:t xml:space="preserve"> century</w:t>
      </w:r>
    </w:p>
    <w:p w:rsidR="00D47B11" w:rsidRDefault="00D47B11" w:rsidP="00D47B11">
      <w:r>
        <w:t>Before…</w:t>
      </w:r>
    </w:p>
    <w:p w:rsidR="00D47B11" w:rsidRDefault="00D47B11" w:rsidP="00D47B11">
      <w:pPr>
        <w:numPr>
          <w:ilvl w:val="0"/>
          <w:numId w:val="20"/>
        </w:numPr>
        <w:spacing w:before="120" w:after="0" w:line="240" w:lineRule="auto"/>
        <w:ind w:left="300"/>
        <w:rPr>
          <w:rFonts w:ascii="Tahoma" w:eastAsia="Times New Roman" w:hAnsi="Tahoma" w:cs="Tahoma"/>
          <w:color w:val="000000"/>
          <w:sz w:val="18"/>
          <w:szCs w:val="18"/>
        </w:rPr>
      </w:pPr>
      <w:r w:rsidRPr="00D47B11">
        <w:rPr>
          <w:rFonts w:ascii="Tahoma" w:eastAsia="Times New Roman" w:hAnsi="Tahoma" w:cs="Tahoma"/>
          <w:color w:val="000000"/>
          <w:sz w:val="18"/>
          <w:szCs w:val="18"/>
        </w:rPr>
        <w:t>In order to satisfy the gods, cultic intentions developed. This aimed to keep the PAX DEORUM “the peace of the gods”.</w:t>
      </w:r>
    </w:p>
    <w:p w:rsidR="00D47B11" w:rsidRPr="00D47B11" w:rsidRDefault="00D47B11" w:rsidP="00D47B11">
      <w:pPr>
        <w:numPr>
          <w:ilvl w:val="0"/>
          <w:numId w:val="22"/>
        </w:numPr>
        <w:spacing w:before="120" w:after="0" w:line="240" w:lineRule="auto"/>
        <w:ind w:left="300"/>
        <w:rPr>
          <w:rFonts w:ascii="Tahoma" w:eastAsia="Times New Roman" w:hAnsi="Tahoma" w:cs="Tahoma"/>
          <w:color w:val="000000"/>
          <w:sz w:val="18"/>
          <w:szCs w:val="18"/>
        </w:rPr>
      </w:pPr>
      <w:r w:rsidRPr="00D47B11">
        <w:rPr>
          <w:rFonts w:ascii="Tahoma" w:eastAsia="Times New Roman" w:hAnsi="Tahoma" w:cs="Tahoma"/>
          <w:color w:val="000000"/>
          <w:sz w:val="18"/>
          <w:szCs w:val="18"/>
        </w:rPr>
        <w:t>The Roman religion was complex for it included borrowing traditions and elem</w:t>
      </w:r>
      <w:r>
        <w:rPr>
          <w:rFonts w:ascii="Tahoma" w:eastAsia="Times New Roman" w:hAnsi="Tahoma" w:cs="Tahoma"/>
          <w:color w:val="000000"/>
          <w:sz w:val="18"/>
          <w:szCs w:val="18"/>
        </w:rPr>
        <w:t xml:space="preserve">ents - including Oriental Cults </w:t>
      </w:r>
      <w:r w:rsidRPr="00D47B11">
        <w:rPr>
          <w:rFonts w:ascii="Tahoma" w:eastAsia="Times New Roman" w:hAnsi="Tahoma" w:cs="Tahoma"/>
          <w:color w:val="000000"/>
          <w:sz w:val="18"/>
          <w:szCs w:val="18"/>
        </w:rPr>
        <w:sym w:font="Wingdings" w:char="F0E0"/>
      </w:r>
      <w:r>
        <w:rPr>
          <w:rFonts w:ascii="Tahoma" w:eastAsia="Times New Roman" w:hAnsi="Tahoma" w:cs="Tahoma"/>
          <w:color w:val="000000"/>
          <w:sz w:val="18"/>
          <w:szCs w:val="18"/>
        </w:rPr>
        <w:t xml:space="preserve"> </w:t>
      </w:r>
      <w:r w:rsidRPr="00D47B11">
        <w:rPr>
          <w:rFonts w:ascii="Tahoma" w:eastAsia="Times New Roman" w:hAnsi="Tahoma" w:cs="Tahoma"/>
          <w:color w:val="000000"/>
          <w:sz w:val="18"/>
          <w:szCs w:val="18"/>
        </w:rPr>
        <w:t>this suggests tolerance for other religions that have ancient roots</w:t>
      </w:r>
      <w:r>
        <w:rPr>
          <w:rFonts w:ascii="Tahoma" w:eastAsia="Times New Roman" w:hAnsi="Tahoma" w:cs="Tahoma"/>
          <w:color w:val="000000"/>
          <w:sz w:val="18"/>
          <w:szCs w:val="18"/>
        </w:rPr>
        <w:t xml:space="preserve"> (Jews)</w:t>
      </w:r>
      <w:r w:rsidRPr="00D47B11">
        <w:rPr>
          <w:rFonts w:ascii="Tahoma" w:eastAsia="Times New Roman" w:hAnsi="Tahoma" w:cs="Tahoma"/>
          <w:color w:val="000000"/>
          <w:sz w:val="18"/>
          <w:szCs w:val="18"/>
        </w:rPr>
        <w:t>.</w:t>
      </w:r>
    </w:p>
    <w:tbl>
      <w:tblPr>
        <w:tblW w:w="4020" w:type="dxa"/>
        <w:jc w:val="center"/>
        <w:tblCellMar>
          <w:left w:w="0" w:type="dxa"/>
          <w:right w:w="0" w:type="dxa"/>
        </w:tblCellMar>
        <w:tblLook w:val="04A0" w:firstRow="1" w:lastRow="0" w:firstColumn="1" w:lastColumn="0" w:noHBand="0" w:noVBand="1"/>
      </w:tblPr>
      <w:tblGrid>
        <w:gridCol w:w="822"/>
        <w:gridCol w:w="3198"/>
      </w:tblGrid>
      <w:tr w:rsidR="00D47B11" w:rsidRPr="00D47B11" w:rsidTr="008A386E">
        <w:trPr>
          <w:jc w:val="center"/>
        </w:trPr>
        <w:tc>
          <w:tcPr>
            <w:tcW w:w="0" w:type="auto"/>
            <w:shd w:val="clear" w:color="auto" w:fill="A5190C"/>
            <w:tcMar>
              <w:top w:w="90" w:type="dxa"/>
              <w:left w:w="90" w:type="dxa"/>
              <w:bottom w:w="90" w:type="dxa"/>
              <w:right w:w="90" w:type="dxa"/>
            </w:tcMar>
            <w:vAlign w:val="center"/>
            <w:hideMark/>
          </w:tcPr>
          <w:p w:rsidR="00D47B11" w:rsidRPr="00D47B11" w:rsidRDefault="00D47B11" w:rsidP="00D47B11">
            <w:pPr>
              <w:spacing w:before="180" w:after="180" w:line="216" w:lineRule="atLeast"/>
              <w:jc w:val="center"/>
              <w:rPr>
                <w:rFonts w:ascii="Tahoma" w:eastAsia="Times New Roman" w:hAnsi="Tahoma" w:cs="Tahoma"/>
                <w:color w:val="FFFFFF"/>
                <w:sz w:val="18"/>
                <w:szCs w:val="18"/>
              </w:rPr>
            </w:pPr>
            <w:r w:rsidRPr="00D47B11">
              <w:rPr>
                <w:rFonts w:ascii="Tahoma" w:eastAsia="Times New Roman" w:hAnsi="Tahoma" w:cs="Tahoma"/>
                <w:color w:val="FFFFFF"/>
                <w:sz w:val="18"/>
                <w:szCs w:val="18"/>
              </w:rPr>
              <w:t>Roman</w:t>
            </w:r>
            <w:r w:rsidRPr="00D47B11">
              <w:rPr>
                <w:rFonts w:ascii="Tahoma" w:eastAsia="Times New Roman" w:hAnsi="Tahoma" w:cs="Tahoma"/>
                <w:color w:val="FFFFFF"/>
                <w:sz w:val="18"/>
                <w:szCs w:val="18"/>
              </w:rPr>
              <w:br/>
              <w:t>Rule</w:t>
            </w:r>
          </w:p>
        </w:tc>
        <w:tc>
          <w:tcPr>
            <w:tcW w:w="3198"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D47B11" w:rsidRPr="00D47B11" w:rsidRDefault="00D47B11" w:rsidP="00D47B11">
            <w:pPr>
              <w:numPr>
                <w:ilvl w:val="0"/>
                <w:numId w:val="23"/>
              </w:numPr>
              <w:spacing w:before="120" w:after="0" w:line="240" w:lineRule="auto"/>
              <w:ind w:left="300"/>
              <w:rPr>
                <w:rFonts w:ascii="Tahoma" w:eastAsia="Times New Roman" w:hAnsi="Tahoma" w:cs="Tahoma"/>
                <w:color w:val="000000"/>
                <w:sz w:val="18"/>
                <w:szCs w:val="18"/>
              </w:rPr>
            </w:pPr>
            <w:r w:rsidRPr="00D47B11">
              <w:rPr>
                <w:rFonts w:ascii="Tahoma" w:eastAsia="Times New Roman" w:hAnsi="Tahoma" w:cs="Tahoma"/>
                <w:color w:val="000000"/>
                <w:sz w:val="18"/>
                <w:szCs w:val="18"/>
              </w:rPr>
              <w:t>Was more than secular. It included mandatory participation in public ceremonies and securing the gods’ protection for the emperor.</w:t>
            </w:r>
          </w:p>
        </w:tc>
      </w:tr>
      <w:tr w:rsidR="00D47B11" w:rsidRPr="00D47B11" w:rsidTr="00D47B11">
        <w:trPr>
          <w:jc w:val="center"/>
        </w:trPr>
        <w:tc>
          <w:tcPr>
            <w:tcW w:w="0" w:type="auto"/>
            <w:shd w:val="clear" w:color="auto" w:fill="A5190C"/>
            <w:tcMar>
              <w:top w:w="90" w:type="dxa"/>
              <w:left w:w="90" w:type="dxa"/>
              <w:bottom w:w="90" w:type="dxa"/>
              <w:right w:w="90" w:type="dxa"/>
            </w:tcMar>
            <w:vAlign w:val="center"/>
            <w:hideMark/>
          </w:tcPr>
          <w:p w:rsidR="00D47B11" w:rsidRPr="00D47B11" w:rsidRDefault="00D47B11" w:rsidP="00D47B11">
            <w:pPr>
              <w:spacing w:before="180" w:after="180" w:line="216" w:lineRule="atLeast"/>
              <w:jc w:val="center"/>
              <w:rPr>
                <w:rFonts w:ascii="Tahoma" w:eastAsia="Times New Roman" w:hAnsi="Tahoma" w:cs="Tahoma"/>
                <w:color w:val="FFFFFF"/>
                <w:sz w:val="18"/>
                <w:szCs w:val="18"/>
              </w:rPr>
            </w:pPr>
            <w:r w:rsidRPr="00D47B11">
              <w:rPr>
                <w:rFonts w:ascii="Tahoma" w:eastAsia="Times New Roman" w:hAnsi="Tahoma" w:cs="Tahoma"/>
                <w:color w:val="FFFFFF"/>
                <w:sz w:val="18"/>
                <w:szCs w:val="18"/>
              </w:rPr>
              <w:t>Roman Religion</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D47B11" w:rsidRPr="00D47B11" w:rsidRDefault="00D47B11" w:rsidP="00D47B11">
            <w:pPr>
              <w:numPr>
                <w:ilvl w:val="0"/>
                <w:numId w:val="24"/>
              </w:numPr>
              <w:spacing w:before="120" w:after="0" w:line="240" w:lineRule="auto"/>
              <w:ind w:left="300"/>
              <w:rPr>
                <w:rFonts w:ascii="Tahoma" w:eastAsia="Times New Roman" w:hAnsi="Tahoma" w:cs="Tahoma"/>
                <w:color w:val="000000"/>
                <w:sz w:val="18"/>
                <w:szCs w:val="18"/>
              </w:rPr>
            </w:pPr>
            <w:r w:rsidRPr="00D47B11">
              <w:rPr>
                <w:rFonts w:ascii="Tahoma" w:eastAsia="Times New Roman" w:hAnsi="Tahoma" w:cs="Tahoma"/>
                <w:color w:val="000000"/>
                <w:sz w:val="18"/>
                <w:szCs w:val="18"/>
              </w:rPr>
              <w:t>Had no particular interest in binding doctrines.</w:t>
            </w:r>
          </w:p>
          <w:p w:rsidR="00D47B11" w:rsidRPr="00D47B11" w:rsidRDefault="00D47B11" w:rsidP="00D47B11">
            <w:pPr>
              <w:numPr>
                <w:ilvl w:val="0"/>
                <w:numId w:val="24"/>
              </w:numPr>
              <w:spacing w:before="120" w:after="0" w:line="240" w:lineRule="auto"/>
              <w:ind w:left="300"/>
              <w:rPr>
                <w:rFonts w:ascii="Tahoma" w:eastAsia="Times New Roman" w:hAnsi="Tahoma" w:cs="Tahoma"/>
                <w:color w:val="000000"/>
                <w:sz w:val="18"/>
                <w:szCs w:val="18"/>
              </w:rPr>
            </w:pPr>
            <w:r w:rsidRPr="00D47B11">
              <w:rPr>
                <w:rFonts w:ascii="Tahoma" w:eastAsia="Times New Roman" w:hAnsi="Tahoma" w:cs="Tahoma"/>
                <w:color w:val="000000"/>
                <w:sz w:val="18"/>
                <w:szCs w:val="18"/>
              </w:rPr>
              <w:t>Nonetheless, observance was mandatory for everyone.</w:t>
            </w:r>
          </w:p>
        </w:tc>
      </w:tr>
      <w:tr w:rsidR="00D47B11" w:rsidRPr="00D47B11" w:rsidTr="00D47B11">
        <w:trPr>
          <w:jc w:val="center"/>
        </w:trPr>
        <w:tc>
          <w:tcPr>
            <w:tcW w:w="0" w:type="auto"/>
            <w:shd w:val="clear" w:color="auto" w:fill="A5190C"/>
            <w:tcMar>
              <w:top w:w="90" w:type="dxa"/>
              <w:left w:w="90" w:type="dxa"/>
              <w:bottom w:w="90" w:type="dxa"/>
              <w:right w:w="90" w:type="dxa"/>
            </w:tcMar>
            <w:vAlign w:val="center"/>
            <w:hideMark/>
          </w:tcPr>
          <w:p w:rsidR="00D47B11" w:rsidRPr="00D47B11" w:rsidRDefault="00D47B11" w:rsidP="00D47B11">
            <w:pPr>
              <w:spacing w:before="180" w:after="180" w:line="216" w:lineRule="atLeast"/>
              <w:jc w:val="center"/>
              <w:rPr>
                <w:rFonts w:ascii="Tahoma" w:eastAsia="Times New Roman" w:hAnsi="Tahoma" w:cs="Tahoma"/>
                <w:color w:val="FFFFFF"/>
                <w:sz w:val="18"/>
                <w:szCs w:val="18"/>
              </w:rPr>
            </w:pPr>
            <w:r w:rsidRPr="00D47B11">
              <w:rPr>
                <w:rFonts w:ascii="Tahoma" w:eastAsia="Times New Roman" w:hAnsi="Tahoma" w:cs="Tahoma"/>
                <w:color w:val="FFFFFF"/>
                <w:sz w:val="18"/>
                <w:szCs w:val="18"/>
              </w:rPr>
              <w:t>Judaism (and the Jews)</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D47B11" w:rsidRPr="00D47B11" w:rsidRDefault="00D47B11" w:rsidP="00D47B11">
            <w:pPr>
              <w:numPr>
                <w:ilvl w:val="0"/>
                <w:numId w:val="25"/>
              </w:numPr>
              <w:spacing w:before="120" w:after="0" w:line="240" w:lineRule="auto"/>
              <w:ind w:left="300"/>
              <w:rPr>
                <w:rFonts w:ascii="Tahoma" w:eastAsia="Times New Roman" w:hAnsi="Tahoma" w:cs="Tahoma"/>
                <w:color w:val="000000"/>
                <w:sz w:val="18"/>
                <w:szCs w:val="18"/>
              </w:rPr>
            </w:pPr>
            <w:r w:rsidRPr="00D47B11">
              <w:rPr>
                <w:rFonts w:ascii="Tahoma" w:eastAsia="Times New Roman" w:hAnsi="Tahoma" w:cs="Tahoma"/>
                <w:color w:val="000000"/>
                <w:sz w:val="18"/>
                <w:szCs w:val="18"/>
              </w:rPr>
              <w:t>Were tolerated for they were a sect with old roots.</w:t>
            </w:r>
          </w:p>
        </w:tc>
      </w:tr>
    </w:tbl>
    <w:p w:rsidR="008A386E" w:rsidRDefault="008A386E" w:rsidP="00D47B11">
      <w:pPr>
        <w:spacing w:before="120" w:after="0" w:line="240" w:lineRule="auto"/>
        <w:rPr>
          <w:rFonts w:ascii="Tahoma" w:eastAsia="Times New Roman" w:hAnsi="Tahoma" w:cs="Tahoma"/>
          <w:color w:val="000000"/>
          <w:sz w:val="18"/>
          <w:szCs w:val="18"/>
        </w:rPr>
      </w:pPr>
      <w:r>
        <w:rPr>
          <w:rFonts w:ascii="Tahoma" w:eastAsia="Times New Roman" w:hAnsi="Tahoma" w:cs="Tahoma"/>
          <w:color w:val="000000"/>
          <w:sz w:val="18"/>
          <w:szCs w:val="18"/>
          <w:u w:val="single"/>
        </w:rPr>
        <w:t>Persecutions</w:t>
      </w:r>
      <w:r>
        <w:rPr>
          <w:rFonts w:ascii="Tahoma" w:eastAsia="Times New Roman" w:hAnsi="Tahoma" w:cs="Tahoma"/>
          <w:color w:val="000000"/>
          <w:sz w:val="18"/>
          <w:szCs w:val="18"/>
        </w:rPr>
        <w:t xml:space="preserve"> </w:t>
      </w:r>
    </w:p>
    <w:p w:rsidR="00D47B11" w:rsidRDefault="00D47B11" w:rsidP="00D47B11">
      <w:pPr>
        <w:spacing w:before="120" w:after="0" w:line="240" w:lineRule="auto"/>
        <w:rPr>
          <w:rFonts w:ascii="Tahoma" w:eastAsia="Times New Roman" w:hAnsi="Tahoma" w:cs="Tahoma"/>
          <w:color w:val="000000"/>
          <w:sz w:val="18"/>
          <w:szCs w:val="18"/>
        </w:rPr>
      </w:pPr>
      <w:r>
        <w:rPr>
          <w:rFonts w:ascii="Tahoma" w:eastAsia="Times New Roman" w:hAnsi="Tahoma" w:cs="Tahoma"/>
          <w:color w:val="000000"/>
          <w:sz w:val="18"/>
          <w:szCs w:val="18"/>
        </w:rPr>
        <w:t xml:space="preserve">Christians were perceived as disloyal to the state and a sect that sprung out of Judaism. </w:t>
      </w:r>
    </w:p>
    <w:p w:rsidR="00D47B11" w:rsidRDefault="00D47B11" w:rsidP="00D47B11">
      <w:pPr>
        <w:spacing w:before="120" w:after="0" w:line="240" w:lineRule="auto"/>
        <w:rPr>
          <w:rFonts w:ascii="Tahoma" w:eastAsia="Times New Roman" w:hAnsi="Tahoma" w:cs="Tahoma"/>
          <w:color w:val="000000"/>
          <w:sz w:val="18"/>
          <w:szCs w:val="18"/>
        </w:rPr>
      </w:pPr>
      <w:r>
        <w:rPr>
          <w:rFonts w:ascii="Tahoma" w:eastAsia="Times New Roman" w:hAnsi="Tahoma" w:cs="Tahoma"/>
          <w:color w:val="000000"/>
          <w:sz w:val="18"/>
          <w:szCs w:val="18"/>
        </w:rPr>
        <w:t>According to Porphyry:</w:t>
      </w:r>
    </w:p>
    <w:p w:rsidR="00D47B11" w:rsidRDefault="00D47B11" w:rsidP="00D47B11">
      <w:pPr>
        <w:numPr>
          <w:ilvl w:val="0"/>
          <w:numId w:val="26"/>
        </w:numPr>
        <w:spacing w:before="120" w:after="0" w:line="240" w:lineRule="auto"/>
        <w:ind w:left="300"/>
        <w:rPr>
          <w:rFonts w:ascii="Tahoma" w:eastAsia="Times New Roman" w:hAnsi="Tahoma" w:cs="Tahoma"/>
          <w:color w:val="000000"/>
          <w:sz w:val="18"/>
          <w:szCs w:val="18"/>
        </w:rPr>
      </w:pPr>
      <w:r w:rsidRPr="00D47B11">
        <w:rPr>
          <w:rFonts w:ascii="Tahoma" w:eastAsia="Times New Roman" w:hAnsi="Tahoma" w:cs="Tahoma"/>
          <w:color w:val="000000"/>
          <w:sz w:val="18"/>
          <w:szCs w:val="18"/>
        </w:rPr>
        <w:t>Christians were denounced as having turned away from the recognized god. They were accused of being atheists, to which they responded by saying they were “atheist to all those [pagan] gods”.</w:t>
      </w:r>
    </w:p>
    <w:p w:rsidR="00D47B11" w:rsidRDefault="00D47B11" w:rsidP="00D47B11">
      <w:pPr>
        <w:numPr>
          <w:ilvl w:val="0"/>
          <w:numId w:val="26"/>
        </w:numPr>
        <w:spacing w:before="120" w:after="0" w:line="240" w:lineRule="auto"/>
        <w:ind w:left="300"/>
        <w:rPr>
          <w:rFonts w:ascii="Tahoma" w:eastAsia="Times New Roman" w:hAnsi="Tahoma" w:cs="Tahoma"/>
          <w:color w:val="000000"/>
          <w:sz w:val="18"/>
          <w:szCs w:val="18"/>
        </w:rPr>
      </w:pPr>
      <w:r>
        <w:rPr>
          <w:rFonts w:ascii="Tahoma" w:eastAsia="Times New Roman" w:hAnsi="Tahoma" w:cs="Tahoma"/>
          <w:color w:val="000000"/>
          <w:sz w:val="18"/>
          <w:szCs w:val="18"/>
        </w:rPr>
        <w:t>False accusations of crude practices: incest, ritual murder, cannibalism, and magic).</w:t>
      </w:r>
    </w:p>
    <w:p w:rsidR="00D47B11" w:rsidRDefault="00D47B11" w:rsidP="00D47B11">
      <w:pPr>
        <w:numPr>
          <w:ilvl w:val="0"/>
          <w:numId w:val="26"/>
        </w:numPr>
        <w:spacing w:before="120" w:after="0" w:line="240" w:lineRule="auto"/>
        <w:ind w:left="300"/>
        <w:rPr>
          <w:rFonts w:ascii="Tahoma" w:eastAsia="Times New Roman" w:hAnsi="Tahoma" w:cs="Tahoma"/>
          <w:color w:val="000000"/>
          <w:sz w:val="18"/>
          <w:szCs w:val="18"/>
        </w:rPr>
      </w:pPr>
      <w:r>
        <w:rPr>
          <w:rFonts w:ascii="Tahoma" w:eastAsia="Times New Roman" w:hAnsi="Tahoma" w:cs="Tahoma"/>
          <w:color w:val="000000"/>
          <w:sz w:val="18"/>
          <w:szCs w:val="18"/>
        </w:rPr>
        <w:t xml:space="preserve">Christians were considered dangerous because they belonged to an antisocial organization that neglected the gods and ceremonies. </w:t>
      </w:r>
    </w:p>
    <w:p w:rsidR="00D47B11" w:rsidRDefault="00D47B11" w:rsidP="00D47B11">
      <w:pPr>
        <w:spacing w:before="120" w:after="0" w:line="240" w:lineRule="auto"/>
        <w:ind w:left="-60"/>
        <w:rPr>
          <w:rFonts w:ascii="Tahoma" w:eastAsia="Times New Roman" w:hAnsi="Tahoma" w:cs="Tahoma"/>
          <w:color w:val="000000"/>
          <w:sz w:val="18"/>
          <w:szCs w:val="18"/>
        </w:rPr>
      </w:pPr>
    </w:p>
    <w:p w:rsidR="00D47B11" w:rsidRPr="008A386E" w:rsidRDefault="00D47B11" w:rsidP="00D47B11">
      <w:pPr>
        <w:spacing w:before="120" w:after="0" w:line="240" w:lineRule="auto"/>
        <w:ind w:left="-60"/>
        <w:rPr>
          <w:rFonts w:ascii="Tahoma" w:eastAsia="Times New Roman" w:hAnsi="Tahoma" w:cs="Tahoma"/>
          <w:color w:val="000000"/>
          <w:sz w:val="18"/>
          <w:szCs w:val="18"/>
        </w:rPr>
      </w:pPr>
      <w:r w:rsidRPr="008A386E">
        <w:rPr>
          <w:rFonts w:ascii="Tahoma" w:eastAsia="Times New Roman" w:hAnsi="Tahoma" w:cs="Tahoma"/>
          <w:color w:val="000000"/>
          <w:sz w:val="18"/>
          <w:szCs w:val="18"/>
        </w:rPr>
        <w:t>Pliny the Younger (112 AD – Emperor’s personal legate)</w:t>
      </w:r>
    </w:p>
    <w:p w:rsidR="00D47B11" w:rsidRDefault="00D47B11" w:rsidP="00D47B11">
      <w:pPr>
        <w:pStyle w:val="ListParagraph"/>
        <w:numPr>
          <w:ilvl w:val="0"/>
          <w:numId w:val="19"/>
        </w:numPr>
        <w:spacing w:before="120" w:after="0" w:line="240" w:lineRule="auto"/>
        <w:rPr>
          <w:rFonts w:ascii="Tahoma" w:eastAsia="Times New Roman" w:hAnsi="Tahoma" w:cs="Tahoma"/>
          <w:color w:val="000000"/>
          <w:sz w:val="18"/>
          <w:szCs w:val="18"/>
        </w:rPr>
      </w:pPr>
      <w:r>
        <w:rPr>
          <w:rFonts w:ascii="Tahoma" w:eastAsia="Times New Roman" w:hAnsi="Tahoma" w:cs="Tahoma"/>
          <w:color w:val="000000"/>
          <w:sz w:val="18"/>
          <w:szCs w:val="18"/>
        </w:rPr>
        <w:t xml:space="preserve">Observed that Christians were accused of: riots, subversion of public order, neglecting temple worship and non-compliance with religions traditional ceremonies. </w:t>
      </w:r>
    </w:p>
    <w:p w:rsidR="00D47B11" w:rsidRPr="00D47B11" w:rsidRDefault="00D47B11" w:rsidP="00D47B11">
      <w:pPr>
        <w:pStyle w:val="ListParagraph"/>
        <w:numPr>
          <w:ilvl w:val="0"/>
          <w:numId w:val="19"/>
        </w:numPr>
        <w:spacing w:before="120" w:after="0" w:line="240" w:lineRule="auto"/>
        <w:rPr>
          <w:rFonts w:ascii="Tahoma" w:eastAsia="Times New Roman" w:hAnsi="Tahoma" w:cs="Tahoma"/>
          <w:color w:val="000000"/>
          <w:sz w:val="18"/>
          <w:szCs w:val="18"/>
        </w:rPr>
      </w:pPr>
      <w:r>
        <w:rPr>
          <w:rFonts w:ascii="Tahoma" w:hAnsi="Tahoma" w:cs="Tahoma"/>
          <w:color w:val="000000"/>
          <w:sz w:val="18"/>
          <w:szCs w:val="18"/>
          <w:shd w:val="clear" w:color="auto" w:fill="F4F4F4"/>
        </w:rPr>
        <w:t>Therefore, in his eyes, and according to the mob, the application of capital punishment was justified. The victims of this oppression were seen as “martyrs” (witnesses) by fellow co-religionists.</w:t>
      </w:r>
    </w:p>
    <w:p w:rsidR="00D47B11" w:rsidRDefault="008A386E" w:rsidP="00D47B11">
      <w:pPr>
        <w:spacing w:before="120" w:after="0" w:line="240" w:lineRule="auto"/>
        <w:rPr>
          <w:rFonts w:ascii="Tahoma" w:eastAsia="Times New Roman" w:hAnsi="Tahoma" w:cs="Tahoma"/>
          <w:color w:val="000000"/>
          <w:sz w:val="18"/>
          <w:szCs w:val="18"/>
        </w:rPr>
      </w:pPr>
      <w:r>
        <w:rPr>
          <w:rFonts w:ascii="Tahoma" w:eastAsia="Times New Roman" w:hAnsi="Tahoma" w:cs="Tahoma"/>
          <w:color w:val="000000"/>
          <w:sz w:val="18"/>
          <w:szCs w:val="18"/>
        </w:rPr>
        <w:t xml:space="preserve">Intense persecutions under emperors </w:t>
      </w:r>
      <w:r w:rsidRPr="008A386E">
        <w:rPr>
          <w:rFonts w:ascii="Tahoma" w:eastAsia="Times New Roman" w:hAnsi="Tahoma" w:cs="Tahoma"/>
          <w:color w:val="000000"/>
          <w:sz w:val="18"/>
          <w:szCs w:val="18"/>
          <w:u w:val="single"/>
        </w:rPr>
        <w:t>Decius</w:t>
      </w:r>
      <w:r>
        <w:rPr>
          <w:rFonts w:ascii="Tahoma" w:eastAsia="Times New Roman" w:hAnsi="Tahoma" w:cs="Tahoma"/>
          <w:color w:val="000000"/>
          <w:sz w:val="18"/>
          <w:szCs w:val="18"/>
        </w:rPr>
        <w:t xml:space="preserve"> (250-251 AD) and </w:t>
      </w:r>
      <w:r w:rsidRPr="008A386E">
        <w:rPr>
          <w:rFonts w:ascii="Tahoma" w:eastAsia="Times New Roman" w:hAnsi="Tahoma" w:cs="Tahoma"/>
          <w:color w:val="000000"/>
          <w:sz w:val="18"/>
          <w:szCs w:val="18"/>
          <w:u w:val="single"/>
        </w:rPr>
        <w:t>Valerian</w:t>
      </w:r>
      <w:r>
        <w:rPr>
          <w:rFonts w:ascii="Tahoma" w:eastAsia="Times New Roman" w:hAnsi="Tahoma" w:cs="Tahoma"/>
          <w:color w:val="000000"/>
          <w:sz w:val="18"/>
          <w:szCs w:val="18"/>
        </w:rPr>
        <w:t xml:space="preserve"> (257-259 AD) </w:t>
      </w:r>
      <w:r w:rsidRPr="008A386E">
        <w:rPr>
          <w:rFonts w:ascii="Tahoma" w:eastAsia="Times New Roman" w:hAnsi="Tahoma" w:cs="Tahoma"/>
          <w:color w:val="000000"/>
          <w:sz w:val="18"/>
          <w:szCs w:val="18"/>
        </w:rPr>
        <w:sym w:font="Wingdings" w:char="F0E0"/>
      </w:r>
      <w:r>
        <w:rPr>
          <w:rFonts w:ascii="Tahoma" w:eastAsia="Times New Roman" w:hAnsi="Tahoma" w:cs="Tahoma"/>
          <w:color w:val="000000"/>
          <w:sz w:val="18"/>
          <w:szCs w:val="18"/>
        </w:rPr>
        <w:t xml:space="preserve"> targeted bishops to demoralize the community and was a setback for the church.</w:t>
      </w:r>
    </w:p>
    <w:p w:rsidR="008A386E" w:rsidRDefault="008A386E" w:rsidP="00D47B11">
      <w:pPr>
        <w:spacing w:before="120" w:after="0" w:line="240" w:lineRule="auto"/>
        <w:rPr>
          <w:rFonts w:ascii="Tahoma" w:eastAsia="Times New Roman" w:hAnsi="Tahoma" w:cs="Tahoma"/>
          <w:color w:val="000000"/>
          <w:sz w:val="18"/>
          <w:szCs w:val="18"/>
        </w:rPr>
      </w:pPr>
      <w:r>
        <w:rPr>
          <w:rFonts w:ascii="Tahoma" w:eastAsia="Times New Roman" w:hAnsi="Tahoma" w:cs="Tahoma"/>
          <w:color w:val="000000"/>
          <w:sz w:val="18"/>
          <w:szCs w:val="18"/>
        </w:rPr>
        <w:t xml:space="preserve">260-302 AD: time of complete tolerance (crucial time of growth for the church). </w:t>
      </w:r>
    </w:p>
    <w:p w:rsidR="008A386E" w:rsidRDefault="00C5393A" w:rsidP="00D47B11">
      <w:pPr>
        <w:spacing w:before="120" w:after="0" w:line="240" w:lineRule="auto"/>
        <w:rPr>
          <w:rFonts w:ascii="Tahoma" w:eastAsia="Times New Roman" w:hAnsi="Tahoma" w:cs="Tahoma"/>
          <w:color w:val="000000"/>
          <w:sz w:val="18"/>
          <w:szCs w:val="18"/>
          <w:u w:val="single"/>
        </w:rPr>
      </w:pPr>
      <w:r>
        <w:rPr>
          <w:rFonts w:ascii="Tahoma" w:eastAsia="Times New Roman" w:hAnsi="Tahoma" w:cs="Tahoma"/>
          <w:color w:val="000000"/>
          <w:sz w:val="18"/>
          <w:szCs w:val="18"/>
          <w:u w:val="single"/>
        </w:rPr>
        <w:lastRenderedPageBreak/>
        <w:t>The Great Persecution (303-313 AD)</w:t>
      </w:r>
    </w:p>
    <w:p w:rsidR="00737709" w:rsidRDefault="00C5393A" w:rsidP="00C5393A">
      <w:pPr>
        <w:pStyle w:val="ListParagraph"/>
        <w:numPr>
          <w:ilvl w:val="0"/>
          <w:numId w:val="27"/>
        </w:numPr>
        <w:spacing w:before="120" w:after="0" w:line="240" w:lineRule="auto"/>
        <w:rPr>
          <w:rFonts w:ascii="Tahoma" w:eastAsia="Times New Roman" w:hAnsi="Tahoma" w:cs="Tahoma"/>
          <w:color w:val="000000"/>
          <w:sz w:val="18"/>
          <w:szCs w:val="18"/>
        </w:rPr>
      </w:pPr>
      <w:r>
        <w:rPr>
          <w:rFonts w:ascii="Tahoma" w:eastAsia="Times New Roman" w:hAnsi="Tahoma" w:cs="Tahoma"/>
          <w:color w:val="000000"/>
          <w:sz w:val="18"/>
          <w:szCs w:val="18"/>
        </w:rPr>
        <w:t xml:space="preserve">Involved destruction of churches and scripture, confiscation of property, prohibition of worship, cancellation of legal and civil rights, arrests of clergy, torture, execution, and orders to sacrifice to the gods on pain of death. </w:t>
      </w:r>
    </w:p>
    <w:p w:rsidR="00737709" w:rsidRDefault="00737709" w:rsidP="00737709">
      <w:pPr>
        <w:spacing w:before="120" w:after="0" w:line="240" w:lineRule="auto"/>
        <w:rPr>
          <w:rFonts w:ascii="Tahoma" w:eastAsia="Times New Roman" w:hAnsi="Tahoma" w:cs="Tahoma"/>
          <w:color w:val="000000"/>
          <w:sz w:val="18"/>
          <w:szCs w:val="18"/>
          <w:u w:val="single"/>
        </w:rPr>
      </w:pPr>
      <w:r>
        <w:rPr>
          <w:rFonts w:ascii="Tahoma" w:eastAsia="Times New Roman" w:hAnsi="Tahoma" w:cs="Tahoma"/>
          <w:color w:val="000000"/>
          <w:sz w:val="18"/>
          <w:szCs w:val="18"/>
          <w:u w:val="single"/>
        </w:rPr>
        <w:t>After 312 AD</w:t>
      </w:r>
    </w:p>
    <w:p w:rsidR="00737709" w:rsidRPr="00737709" w:rsidRDefault="00737709" w:rsidP="00737709">
      <w:pPr>
        <w:spacing w:after="0" w:line="240" w:lineRule="auto"/>
        <w:outlineLvl w:val="3"/>
        <w:rPr>
          <w:rFonts w:ascii="Times New Roman" w:eastAsia="Times New Roman" w:hAnsi="Times New Roman" w:cs="Times New Roman"/>
          <w:b/>
          <w:bCs/>
          <w:color w:val="5E5C40"/>
          <w:sz w:val="36"/>
          <w:szCs w:val="36"/>
        </w:rPr>
      </w:pPr>
      <w:r w:rsidRPr="00737709">
        <w:rPr>
          <w:rFonts w:ascii="Times New Roman" w:eastAsia="Times New Roman" w:hAnsi="Times New Roman" w:cs="Times New Roman"/>
          <w:b/>
          <w:bCs/>
          <w:color w:val="5E5C40"/>
          <w:sz w:val="36"/>
          <w:szCs w:val="36"/>
        </w:rPr>
        <w:t>Eusebius</w:t>
      </w:r>
    </w:p>
    <w:p w:rsidR="00737709" w:rsidRPr="00737709" w:rsidRDefault="00737709" w:rsidP="00737709">
      <w:pPr>
        <w:numPr>
          <w:ilvl w:val="0"/>
          <w:numId w:val="28"/>
        </w:numPr>
        <w:spacing w:before="120" w:after="0" w:line="240" w:lineRule="auto"/>
        <w:ind w:left="300"/>
        <w:rPr>
          <w:rFonts w:ascii="Tahoma" w:eastAsia="Times New Roman" w:hAnsi="Tahoma" w:cs="Tahoma"/>
          <w:color w:val="000000"/>
          <w:sz w:val="18"/>
          <w:szCs w:val="18"/>
        </w:rPr>
      </w:pPr>
      <w:r w:rsidRPr="00737709">
        <w:rPr>
          <w:rFonts w:ascii="Tahoma" w:eastAsia="Times New Roman" w:hAnsi="Tahoma" w:cs="Tahoma"/>
          <w:color w:val="000000"/>
          <w:sz w:val="18"/>
          <w:szCs w:val="18"/>
        </w:rPr>
        <w:t>Born 265, died 340</w:t>
      </w:r>
    </w:p>
    <w:p w:rsidR="00737709" w:rsidRPr="00737709" w:rsidRDefault="00737709" w:rsidP="00737709">
      <w:pPr>
        <w:numPr>
          <w:ilvl w:val="0"/>
          <w:numId w:val="28"/>
        </w:numPr>
        <w:spacing w:before="120" w:after="0" w:line="240" w:lineRule="auto"/>
        <w:ind w:left="300"/>
        <w:rPr>
          <w:rFonts w:ascii="Tahoma" w:eastAsia="Times New Roman" w:hAnsi="Tahoma" w:cs="Tahoma"/>
          <w:color w:val="000000"/>
          <w:sz w:val="18"/>
          <w:szCs w:val="18"/>
        </w:rPr>
      </w:pPr>
      <w:r w:rsidRPr="00737709">
        <w:rPr>
          <w:rFonts w:ascii="Tahoma" w:eastAsia="Times New Roman" w:hAnsi="Tahoma" w:cs="Tahoma"/>
          <w:color w:val="000000"/>
          <w:sz w:val="18"/>
          <w:szCs w:val="18"/>
        </w:rPr>
        <w:t>Was the first church historian</w:t>
      </w:r>
    </w:p>
    <w:p w:rsidR="00737709" w:rsidRPr="00737709" w:rsidRDefault="00737709" w:rsidP="00737709">
      <w:pPr>
        <w:numPr>
          <w:ilvl w:val="0"/>
          <w:numId w:val="28"/>
        </w:numPr>
        <w:spacing w:before="120" w:after="0" w:line="240" w:lineRule="auto"/>
        <w:ind w:left="300"/>
        <w:rPr>
          <w:rFonts w:ascii="Tahoma" w:eastAsia="Times New Roman" w:hAnsi="Tahoma" w:cs="Tahoma"/>
          <w:color w:val="000000"/>
          <w:sz w:val="18"/>
          <w:szCs w:val="18"/>
        </w:rPr>
      </w:pPr>
      <w:r w:rsidRPr="00737709">
        <w:rPr>
          <w:rFonts w:ascii="Tahoma" w:eastAsia="Times New Roman" w:hAnsi="Tahoma" w:cs="Tahoma"/>
          <w:color w:val="000000"/>
          <w:sz w:val="18"/>
          <w:szCs w:val="18"/>
        </w:rPr>
        <w:t xml:space="preserve">He enthusiastically celebrated Constantine and his conversion after the battle at the </w:t>
      </w:r>
      <w:proofErr w:type="spellStart"/>
      <w:r w:rsidRPr="00737709">
        <w:rPr>
          <w:rFonts w:ascii="Tahoma" w:eastAsia="Times New Roman" w:hAnsi="Tahoma" w:cs="Tahoma"/>
          <w:color w:val="000000"/>
          <w:sz w:val="18"/>
          <w:szCs w:val="18"/>
        </w:rPr>
        <w:t>Milvian</w:t>
      </w:r>
      <w:proofErr w:type="spellEnd"/>
      <w:r w:rsidRPr="00737709">
        <w:rPr>
          <w:rFonts w:ascii="Tahoma" w:eastAsia="Times New Roman" w:hAnsi="Tahoma" w:cs="Tahoma"/>
          <w:color w:val="000000"/>
          <w:sz w:val="18"/>
          <w:szCs w:val="18"/>
        </w:rPr>
        <w:t xml:space="preserve"> Bridge.</w:t>
      </w:r>
    </w:p>
    <w:p w:rsidR="00737709" w:rsidRDefault="00737709" w:rsidP="00737709">
      <w:pPr>
        <w:pStyle w:val="Heading4"/>
        <w:spacing w:before="0" w:beforeAutospacing="0" w:after="0" w:afterAutospacing="0"/>
        <w:rPr>
          <w:color w:val="5E5C40"/>
          <w:sz w:val="36"/>
          <w:szCs w:val="36"/>
        </w:rPr>
      </w:pPr>
      <w:r>
        <w:rPr>
          <w:color w:val="5E5C40"/>
          <w:sz w:val="36"/>
          <w:szCs w:val="36"/>
        </w:rPr>
        <w:t>Constantine</w:t>
      </w:r>
    </w:p>
    <w:p w:rsidR="00737709" w:rsidRDefault="00737709" w:rsidP="00737709">
      <w:pPr>
        <w:numPr>
          <w:ilvl w:val="0"/>
          <w:numId w:val="29"/>
        </w:numPr>
        <w:spacing w:before="120" w:after="0" w:line="240" w:lineRule="auto"/>
        <w:ind w:left="300"/>
        <w:rPr>
          <w:rFonts w:ascii="Tahoma" w:hAnsi="Tahoma" w:cs="Tahoma"/>
          <w:color w:val="000000"/>
          <w:sz w:val="18"/>
          <w:szCs w:val="18"/>
        </w:rPr>
      </w:pPr>
      <w:r>
        <w:rPr>
          <w:rFonts w:ascii="Tahoma" w:hAnsi="Tahoma" w:cs="Tahoma"/>
          <w:color w:val="000000"/>
          <w:sz w:val="18"/>
          <w:szCs w:val="18"/>
        </w:rPr>
        <w:t>Was very sympathetic to Christians after claiming to have had a vision of a cross superimposed against the sun</w:t>
      </w:r>
    </w:p>
    <w:p w:rsidR="00737709" w:rsidRDefault="00737709" w:rsidP="00737709">
      <w:pPr>
        <w:numPr>
          <w:ilvl w:val="0"/>
          <w:numId w:val="29"/>
        </w:numPr>
        <w:spacing w:before="120" w:after="0" w:line="240" w:lineRule="auto"/>
        <w:ind w:left="300"/>
        <w:rPr>
          <w:rFonts w:ascii="Tahoma" w:hAnsi="Tahoma" w:cs="Tahoma"/>
          <w:color w:val="000000"/>
          <w:sz w:val="18"/>
          <w:szCs w:val="18"/>
        </w:rPr>
      </w:pPr>
      <w:r>
        <w:rPr>
          <w:rFonts w:ascii="Tahoma" w:hAnsi="Tahoma" w:cs="Tahoma"/>
          <w:color w:val="000000"/>
          <w:sz w:val="18"/>
          <w:szCs w:val="18"/>
        </w:rPr>
        <w:t>He was raised a monotheist (Sun God worshipper), but after his conversion introduced and mixed Christian monotheism with Sun cult worship.</w:t>
      </w:r>
    </w:p>
    <w:p w:rsidR="00737709" w:rsidRDefault="00737709" w:rsidP="00737709">
      <w:pPr>
        <w:numPr>
          <w:ilvl w:val="0"/>
          <w:numId w:val="29"/>
        </w:numPr>
        <w:spacing w:before="120" w:after="0" w:line="240" w:lineRule="auto"/>
        <w:ind w:left="300"/>
        <w:rPr>
          <w:rFonts w:ascii="Tahoma" w:hAnsi="Tahoma" w:cs="Tahoma"/>
          <w:color w:val="000000"/>
          <w:sz w:val="18"/>
          <w:szCs w:val="18"/>
        </w:rPr>
      </w:pPr>
      <w:r>
        <w:rPr>
          <w:rFonts w:ascii="Tahoma" w:hAnsi="Tahoma" w:cs="Tahoma"/>
          <w:color w:val="000000"/>
          <w:sz w:val="18"/>
          <w:szCs w:val="18"/>
        </w:rPr>
        <w:t xml:space="preserve">In 313, Constantine and his co-emperor of the East, </w:t>
      </w:r>
      <w:proofErr w:type="spellStart"/>
      <w:r>
        <w:rPr>
          <w:rFonts w:ascii="Tahoma" w:hAnsi="Tahoma" w:cs="Tahoma"/>
          <w:color w:val="000000"/>
          <w:sz w:val="18"/>
          <w:szCs w:val="18"/>
        </w:rPr>
        <w:t>Licinius</w:t>
      </w:r>
      <w:proofErr w:type="spellEnd"/>
      <w:r>
        <w:rPr>
          <w:rFonts w:ascii="Tahoma" w:hAnsi="Tahoma" w:cs="Tahoma"/>
          <w:color w:val="000000"/>
          <w:sz w:val="18"/>
          <w:szCs w:val="18"/>
        </w:rPr>
        <w:t>, granted universal religious freedom by the Edict of Milan</w:t>
      </w:r>
    </w:p>
    <w:p w:rsidR="001D1674" w:rsidRDefault="001D1674" w:rsidP="001D1674">
      <w:pPr>
        <w:pStyle w:val="Heading4"/>
        <w:spacing w:before="0" w:beforeAutospacing="0" w:after="0" w:afterAutospacing="0"/>
        <w:rPr>
          <w:color w:val="5E5C40"/>
          <w:sz w:val="36"/>
          <w:szCs w:val="36"/>
        </w:rPr>
      </w:pPr>
      <w:r>
        <w:rPr>
          <w:color w:val="5E5C40"/>
          <w:sz w:val="36"/>
          <w:szCs w:val="36"/>
        </w:rPr>
        <w:t>Council of Nicaea, 325 AD</w:t>
      </w:r>
    </w:p>
    <w:p w:rsidR="001D1674" w:rsidRDefault="001D1674" w:rsidP="001D1674">
      <w:pPr>
        <w:numPr>
          <w:ilvl w:val="0"/>
          <w:numId w:val="30"/>
        </w:numPr>
        <w:spacing w:before="120" w:after="0" w:line="240" w:lineRule="auto"/>
        <w:ind w:left="300"/>
        <w:rPr>
          <w:rFonts w:ascii="Tahoma" w:hAnsi="Tahoma" w:cs="Tahoma"/>
          <w:color w:val="000000"/>
          <w:sz w:val="18"/>
          <w:szCs w:val="18"/>
        </w:rPr>
      </w:pPr>
      <w:r>
        <w:rPr>
          <w:rFonts w:ascii="Tahoma" w:hAnsi="Tahoma" w:cs="Tahoma"/>
          <w:color w:val="000000"/>
          <w:sz w:val="18"/>
          <w:szCs w:val="18"/>
        </w:rPr>
        <w:t>Important step in establishing orthodoxy within the Church.</w:t>
      </w:r>
    </w:p>
    <w:p w:rsidR="001D1674" w:rsidRDefault="001D1674" w:rsidP="001D1674">
      <w:pPr>
        <w:numPr>
          <w:ilvl w:val="0"/>
          <w:numId w:val="30"/>
        </w:numPr>
        <w:spacing w:before="120" w:after="0" w:line="240" w:lineRule="auto"/>
        <w:ind w:left="300"/>
        <w:rPr>
          <w:rFonts w:ascii="Tahoma" w:hAnsi="Tahoma" w:cs="Tahoma"/>
          <w:color w:val="000000"/>
          <w:sz w:val="18"/>
          <w:szCs w:val="18"/>
        </w:rPr>
      </w:pPr>
      <w:r>
        <w:rPr>
          <w:rFonts w:ascii="Tahoma" w:hAnsi="Tahoma" w:cs="Tahoma"/>
          <w:color w:val="000000"/>
          <w:sz w:val="18"/>
          <w:szCs w:val="18"/>
        </w:rPr>
        <w:t>Christianity experienced an almost steady progress throughout the fourth century.</w:t>
      </w:r>
    </w:p>
    <w:p w:rsidR="001D1674" w:rsidRDefault="001D1674" w:rsidP="001D1674">
      <w:pPr>
        <w:pStyle w:val="NormalWeb"/>
        <w:spacing w:before="180" w:beforeAutospacing="0" w:after="180" w:afterAutospacing="0" w:line="216" w:lineRule="atLeast"/>
        <w:rPr>
          <w:rFonts w:ascii="Tahoma" w:hAnsi="Tahoma" w:cs="Tahoma"/>
          <w:color w:val="000000"/>
          <w:sz w:val="18"/>
          <w:szCs w:val="18"/>
        </w:rPr>
      </w:pPr>
      <w:r>
        <w:rPr>
          <w:rStyle w:val="Strong"/>
          <w:rFonts w:ascii="Tahoma" w:hAnsi="Tahoma" w:cs="Tahoma"/>
          <w:color w:val="000000"/>
          <w:sz w:val="18"/>
          <w:szCs w:val="18"/>
        </w:rPr>
        <w:t>324 AD</w:t>
      </w:r>
    </w:p>
    <w:p w:rsidR="001D1674" w:rsidRDefault="001D1674" w:rsidP="001D1674">
      <w:pPr>
        <w:numPr>
          <w:ilvl w:val="0"/>
          <w:numId w:val="31"/>
        </w:numPr>
        <w:spacing w:before="120" w:after="0" w:line="240" w:lineRule="auto"/>
        <w:ind w:left="300"/>
        <w:rPr>
          <w:rFonts w:ascii="Tahoma" w:hAnsi="Tahoma" w:cs="Tahoma"/>
          <w:color w:val="000000"/>
          <w:sz w:val="18"/>
          <w:szCs w:val="18"/>
        </w:rPr>
      </w:pPr>
      <w:r>
        <w:rPr>
          <w:rFonts w:ascii="Tahoma" w:hAnsi="Tahoma" w:cs="Tahoma"/>
          <w:color w:val="000000"/>
          <w:sz w:val="18"/>
          <w:szCs w:val="18"/>
        </w:rPr>
        <w:t xml:space="preserve">Constantine founded Constantinople, “the New Rome”, on the site of ancient </w:t>
      </w:r>
      <w:proofErr w:type="spellStart"/>
      <w:r>
        <w:rPr>
          <w:rFonts w:ascii="Tahoma" w:hAnsi="Tahoma" w:cs="Tahoma"/>
          <w:color w:val="000000"/>
          <w:sz w:val="18"/>
          <w:szCs w:val="18"/>
        </w:rPr>
        <w:t>Byzantion</w:t>
      </w:r>
      <w:proofErr w:type="spellEnd"/>
      <w:r>
        <w:rPr>
          <w:rFonts w:ascii="Tahoma" w:hAnsi="Tahoma" w:cs="Tahoma"/>
          <w:color w:val="000000"/>
          <w:sz w:val="18"/>
          <w:szCs w:val="18"/>
        </w:rPr>
        <w:t>.</w:t>
      </w:r>
    </w:p>
    <w:p w:rsidR="001D1674" w:rsidRDefault="001D1674" w:rsidP="001D1674">
      <w:pPr>
        <w:numPr>
          <w:ilvl w:val="0"/>
          <w:numId w:val="31"/>
        </w:numPr>
        <w:spacing w:before="120" w:after="0" w:line="240" w:lineRule="auto"/>
        <w:ind w:left="300"/>
        <w:rPr>
          <w:rFonts w:ascii="Tahoma" w:hAnsi="Tahoma" w:cs="Tahoma"/>
          <w:color w:val="000000"/>
          <w:sz w:val="18"/>
          <w:szCs w:val="18"/>
        </w:rPr>
      </w:pPr>
      <w:r>
        <w:rPr>
          <w:rFonts w:ascii="Tahoma" w:hAnsi="Tahoma" w:cs="Tahoma"/>
          <w:color w:val="000000"/>
          <w:sz w:val="18"/>
          <w:szCs w:val="18"/>
        </w:rPr>
        <w:t>This conquered the hearts of the Eastern provinces and brought Christianity, which was in many ways still pagan, into Asia Minor.</w:t>
      </w:r>
    </w:p>
    <w:p w:rsidR="001D1674" w:rsidRDefault="001D1674" w:rsidP="001D1674">
      <w:pPr>
        <w:pStyle w:val="NormalWeb"/>
        <w:spacing w:before="180" w:beforeAutospacing="0" w:after="180" w:afterAutospacing="0" w:line="216" w:lineRule="atLeast"/>
        <w:rPr>
          <w:rFonts w:ascii="Tahoma" w:hAnsi="Tahoma" w:cs="Tahoma"/>
          <w:color w:val="000000"/>
          <w:sz w:val="18"/>
          <w:szCs w:val="18"/>
        </w:rPr>
      </w:pPr>
      <w:r>
        <w:rPr>
          <w:rStyle w:val="Strong"/>
          <w:rFonts w:ascii="Tahoma" w:hAnsi="Tahoma" w:cs="Tahoma"/>
          <w:color w:val="000000"/>
          <w:sz w:val="18"/>
          <w:szCs w:val="18"/>
        </w:rPr>
        <w:t>391-392 AD</w:t>
      </w:r>
    </w:p>
    <w:p w:rsidR="001D1674" w:rsidRDefault="001D1674" w:rsidP="001D1674">
      <w:pPr>
        <w:numPr>
          <w:ilvl w:val="0"/>
          <w:numId w:val="32"/>
        </w:numPr>
        <w:spacing w:before="120" w:after="0" w:line="240" w:lineRule="auto"/>
        <w:ind w:left="300"/>
        <w:rPr>
          <w:rFonts w:ascii="Tahoma" w:hAnsi="Tahoma" w:cs="Tahoma"/>
          <w:color w:val="000000"/>
          <w:sz w:val="18"/>
          <w:szCs w:val="18"/>
        </w:rPr>
      </w:pPr>
      <w:r>
        <w:rPr>
          <w:rFonts w:ascii="Tahoma" w:hAnsi="Tahoma" w:cs="Tahoma"/>
          <w:color w:val="000000"/>
          <w:sz w:val="18"/>
          <w:szCs w:val="18"/>
        </w:rPr>
        <w:t>Under the pressure of the Church and in order to enforce imperial unity through religious uniformity and orthodoxy, Emperor Theodosius I declares paganism illegal.</w:t>
      </w:r>
    </w:p>
    <w:p w:rsidR="001D1674" w:rsidRDefault="001D1674" w:rsidP="001D1674">
      <w:pPr>
        <w:numPr>
          <w:ilvl w:val="0"/>
          <w:numId w:val="32"/>
        </w:numPr>
        <w:spacing w:before="120" w:after="0" w:line="240" w:lineRule="auto"/>
        <w:ind w:left="300"/>
        <w:rPr>
          <w:rFonts w:ascii="Tahoma" w:hAnsi="Tahoma" w:cs="Tahoma"/>
          <w:color w:val="000000"/>
          <w:sz w:val="18"/>
          <w:szCs w:val="18"/>
        </w:rPr>
      </w:pPr>
      <w:r>
        <w:rPr>
          <w:rFonts w:ascii="Tahoma" w:hAnsi="Tahoma" w:cs="Tahoma"/>
          <w:color w:val="000000"/>
          <w:sz w:val="18"/>
          <w:szCs w:val="18"/>
        </w:rPr>
        <w:t>Christianity becomes the official religion of the Roman Empire and Judaism is only tolerated.</w:t>
      </w:r>
    </w:p>
    <w:p w:rsidR="001D1674" w:rsidRDefault="001D1674" w:rsidP="001D1674">
      <w:pPr>
        <w:numPr>
          <w:ilvl w:val="0"/>
          <w:numId w:val="32"/>
        </w:numPr>
        <w:spacing w:before="120" w:after="0" w:line="240" w:lineRule="auto"/>
        <w:ind w:left="300"/>
        <w:rPr>
          <w:rFonts w:ascii="Tahoma" w:hAnsi="Tahoma" w:cs="Tahoma"/>
          <w:color w:val="000000"/>
          <w:sz w:val="18"/>
          <w:szCs w:val="18"/>
        </w:rPr>
      </w:pPr>
      <w:r>
        <w:rPr>
          <w:rFonts w:ascii="Tahoma" w:hAnsi="Tahoma" w:cs="Tahoma"/>
          <w:color w:val="000000"/>
          <w:sz w:val="18"/>
          <w:szCs w:val="18"/>
        </w:rPr>
        <w:t>Paganism is banned.</w:t>
      </w:r>
    </w:p>
    <w:p w:rsidR="00C5393A" w:rsidRPr="00737709" w:rsidRDefault="00C5393A" w:rsidP="00737709">
      <w:pPr>
        <w:spacing w:before="120" w:after="0" w:line="240" w:lineRule="auto"/>
        <w:rPr>
          <w:rFonts w:ascii="Tahoma" w:eastAsia="Times New Roman" w:hAnsi="Tahoma" w:cs="Tahoma"/>
          <w:color w:val="000000"/>
          <w:sz w:val="18"/>
          <w:szCs w:val="18"/>
        </w:rPr>
      </w:pPr>
      <w:r w:rsidRPr="00737709">
        <w:rPr>
          <w:rFonts w:ascii="Tahoma" w:eastAsia="Times New Roman" w:hAnsi="Tahoma" w:cs="Tahoma"/>
          <w:color w:val="000000"/>
          <w:sz w:val="18"/>
          <w:szCs w:val="18"/>
        </w:rPr>
        <w:t xml:space="preserve"> </w:t>
      </w:r>
    </w:p>
    <w:p w:rsidR="0001260C" w:rsidRPr="00D47B11" w:rsidRDefault="0001260C" w:rsidP="00D47B11">
      <w:pPr>
        <w:spacing w:before="120" w:after="0" w:line="240" w:lineRule="auto"/>
        <w:rPr>
          <w:rFonts w:ascii="Tahoma" w:eastAsia="Times New Roman" w:hAnsi="Tahoma" w:cs="Tahoma"/>
          <w:color w:val="000000"/>
          <w:sz w:val="18"/>
          <w:szCs w:val="18"/>
          <w:u w:val="single"/>
        </w:rPr>
      </w:pPr>
    </w:p>
    <w:p w:rsidR="00D47B11" w:rsidRPr="00D47B11" w:rsidRDefault="00D47B11" w:rsidP="00D47B11"/>
    <w:p w:rsidR="005D3877" w:rsidRPr="00FD73C7" w:rsidRDefault="0056255C" w:rsidP="00FD73C7">
      <w:pPr>
        <w:rPr>
          <w:lang w:val="en-US"/>
        </w:rPr>
      </w:pPr>
      <w:r w:rsidRPr="00FD73C7">
        <w:rPr>
          <w:lang w:val="en-US"/>
        </w:rPr>
        <w:t xml:space="preserve">  </w:t>
      </w:r>
    </w:p>
    <w:sectPr w:rsidR="005D3877" w:rsidRPr="00FD73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669D3"/>
    <w:multiLevelType w:val="hybridMultilevel"/>
    <w:tmpl w:val="3200B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8F2038"/>
    <w:multiLevelType w:val="hybridMultilevel"/>
    <w:tmpl w:val="6BB6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945A5E"/>
    <w:multiLevelType w:val="hybridMultilevel"/>
    <w:tmpl w:val="280837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EA60B6E"/>
    <w:multiLevelType w:val="hybridMultilevel"/>
    <w:tmpl w:val="B6929F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15620A1"/>
    <w:multiLevelType w:val="multilevel"/>
    <w:tmpl w:val="FA9008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32073"/>
    <w:multiLevelType w:val="multilevel"/>
    <w:tmpl w:val="191A76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1B0E55"/>
    <w:multiLevelType w:val="multilevel"/>
    <w:tmpl w:val="29F037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5B1345"/>
    <w:multiLevelType w:val="multilevel"/>
    <w:tmpl w:val="E5D6F8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C27217"/>
    <w:multiLevelType w:val="multilevel"/>
    <w:tmpl w:val="62A4CB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AC6DA9"/>
    <w:multiLevelType w:val="hybridMultilevel"/>
    <w:tmpl w:val="5344AB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61660CA"/>
    <w:multiLevelType w:val="hybridMultilevel"/>
    <w:tmpl w:val="DF5E9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8161286"/>
    <w:multiLevelType w:val="hybridMultilevel"/>
    <w:tmpl w:val="8A16D5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BFC21C3"/>
    <w:multiLevelType w:val="hybridMultilevel"/>
    <w:tmpl w:val="E5FCA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A411476"/>
    <w:multiLevelType w:val="multilevel"/>
    <w:tmpl w:val="3524FA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D0035"/>
    <w:multiLevelType w:val="multilevel"/>
    <w:tmpl w:val="2D64DF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94394A"/>
    <w:multiLevelType w:val="multilevel"/>
    <w:tmpl w:val="3222B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6206AB"/>
    <w:multiLevelType w:val="multilevel"/>
    <w:tmpl w:val="10A282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3D1007"/>
    <w:multiLevelType w:val="multilevel"/>
    <w:tmpl w:val="0CC8AA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533FD9"/>
    <w:multiLevelType w:val="multilevel"/>
    <w:tmpl w:val="682E0F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8704E9"/>
    <w:multiLevelType w:val="hybridMultilevel"/>
    <w:tmpl w:val="2744D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E261E0F"/>
    <w:multiLevelType w:val="hybridMultilevel"/>
    <w:tmpl w:val="CC881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2EA05D1"/>
    <w:multiLevelType w:val="hybridMultilevel"/>
    <w:tmpl w:val="C3E49B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AC005C9"/>
    <w:multiLevelType w:val="multilevel"/>
    <w:tmpl w:val="63BEFA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FA6F12"/>
    <w:multiLevelType w:val="hybridMultilevel"/>
    <w:tmpl w:val="B650B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E1D15CE"/>
    <w:multiLevelType w:val="multilevel"/>
    <w:tmpl w:val="50541C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8E0795"/>
    <w:multiLevelType w:val="multilevel"/>
    <w:tmpl w:val="44EC84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E38E2"/>
    <w:multiLevelType w:val="hybridMultilevel"/>
    <w:tmpl w:val="0A20B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170389C"/>
    <w:multiLevelType w:val="hybridMultilevel"/>
    <w:tmpl w:val="E3642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4B62F45"/>
    <w:multiLevelType w:val="hybridMultilevel"/>
    <w:tmpl w:val="2B8A9378"/>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9" w15:restartNumberingAfterBreak="0">
    <w:nsid w:val="772819B4"/>
    <w:multiLevelType w:val="hybridMultilevel"/>
    <w:tmpl w:val="85AA3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E240936"/>
    <w:multiLevelType w:val="multilevel"/>
    <w:tmpl w:val="2DD475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B82AB3"/>
    <w:multiLevelType w:val="hybridMultilevel"/>
    <w:tmpl w:val="AE5A497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3"/>
  </w:num>
  <w:num w:numId="4">
    <w:abstractNumId w:val="29"/>
  </w:num>
  <w:num w:numId="5">
    <w:abstractNumId w:val="21"/>
  </w:num>
  <w:num w:numId="6">
    <w:abstractNumId w:val="11"/>
  </w:num>
  <w:num w:numId="7">
    <w:abstractNumId w:val="20"/>
  </w:num>
  <w:num w:numId="8">
    <w:abstractNumId w:val="2"/>
  </w:num>
  <w:num w:numId="9">
    <w:abstractNumId w:val="18"/>
  </w:num>
  <w:num w:numId="10">
    <w:abstractNumId w:val="28"/>
  </w:num>
  <w:num w:numId="11">
    <w:abstractNumId w:val="13"/>
  </w:num>
  <w:num w:numId="12">
    <w:abstractNumId w:val="15"/>
  </w:num>
  <w:num w:numId="13">
    <w:abstractNumId w:val="27"/>
  </w:num>
  <w:num w:numId="14">
    <w:abstractNumId w:val="10"/>
  </w:num>
  <w:num w:numId="15">
    <w:abstractNumId w:val="26"/>
  </w:num>
  <w:num w:numId="16">
    <w:abstractNumId w:val="0"/>
  </w:num>
  <w:num w:numId="17">
    <w:abstractNumId w:val="19"/>
  </w:num>
  <w:num w:numId="18">
    <w:abstractNumId w:val="31"/>
  </w:num>
  <w:num w:numId="19">
    <w:abstractNumId w:val="3"/>
  </w:num>
  <w:num w:numId="20">
    <w:abstractNumId w:val="14"/>
  </w:num>
  <w:num w:numId="21">
    <w:abstractNumId w:val="16"/>
  </w:num>
  <w:num w:numId="22">
    <w:abstractNumId w:val="30"/>
  </w:num>
  <w:num w:numId="23">
    <w:abstractNumId w:val="6"/>
  </w:num>
  <w:num w:numId="24">
    <w:abstractNumId w:val="8"/>
  </w:num>
  <w:num w:numId="25">
    <w:abstractNumId w:val="22"/>
  </w:num>
  <w:num w:numId="26">
    <w:abstractNumId w:val="4"/>
  </w:num>
  <w:num w:numId="27">
    <w:abstractNumId w:val="12"/>
  </w:num>
  <w:num w:numId="28">
    <w:abstractNumId w:val="17"/>
  </w:num>
  <w:num w:numId="29">
    <w:abstractNumId w:val="5"/>
  </w:num>
  <w:num w:numId="30">
    <w:abstractNumId w:val="24"/>
  </w:num>
  <w:num w:numId="31">
    <w:abstractNumId w:val="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333"/>
    <w:rsid w:val="0001260C"/>
    <w:rsid w:val="00051456"/>
    <w:rsid w:val="001D1674"/>
    <w:rsid w:val="002843AE"/>
    <w:rsid w:val="002A12EC"/>
    <w:rsid w:val="002D7259"/>
    <w:rsid w:val="003759B1"/>
    <w:rsid w:val="0056255C"/>
    <w:rsid w:val="005D3877"/>
    <w:rsid w:val="0062258E"/>
    <w:rsid w:val="00636095"/>
    <w:rsid w:val="00663C93"/>
    <w:rsid w:val="006F69D7"/>
    <w:rsid w:val="00737709"/>
    <w:rsid w:val="008569EF"/>
    <w:rsid w:val="008A386E"/>
    <w:rsid w:val="00962058"/>
    <w:rsid w:val="00A21743"/>
    <w:rsid w:val="00C4170F"/>
    <w:rsid w:val="00C5393A"/>
    <w:rsid w:val="00C63527"/>
    <w:rsid w:val="00CA6C2E"/>
    <w:rsid w:val="00D31333"/>
    <w:rsid w:val="00D47B11"/>
    <w:rsid w:val="00DA7258"/>
    <w:rsid w:val="00E967B3"/>
    <w:rsid w:val="00FD73C7"/>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54BE8F-8E99-44B9-9A22-8BA9C8F57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73770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333"/>
    <w:pPr>
      <w:ind w:left="720"/>
      <w:contextualSpacing/>
    </w:pPr>
  </w:style>
  <w:style w:type="character" w:styleId="Emphasis">
    <w:name w:val="Emphasis"/>
    <w:basedOn w:val="DefaultParagraphFont"/>
    <w:uiPriority w:val="20"/>
    <w:qFormat/>
    <w:rsid w:val="00DA7258"/>
    <w:rPr>
      <w:i/>
      <w:iCs/>
    </w:rPr>
  </w:style>
  <w:style w:type="character" w:customStyle="1" w:styleId="apple-converted-space">
    <w:name w:val="apple-converted-space"/>
    <w:basedOn w:val="DefaultParagraphFont"/>
    <w:rsid w:val="00DA7258"/>
  </w:style>
  <w:style w:type="paragraph" w:styleId="NormalWeb">
    <w:name w:val="Normal (Web)"/>
    <w:basedOn w:val="Normal"/>
    <w:uiPriority w:val="99"/>
    <w:semiHidden/>
    <w:unhideWhenUsed/>
    <w:rsid w:val="00FD73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73C7"/>
    <w:rPr>
      <w:b/>
      <w:bCs/>
    </w:rPr>
  </w:style>
  <w:style w:type="character" w:customStyle="1" w:styleId="Heading4Char">
    <w:name w:val="Heading 4 Char"/>
    <w:basedOn w:val="DefaultParagraphFont"/>
    <w:link w:val="Heading4"/>
    <w:uiPriority w:val="9"/>
    <w:rsid w:val="00737709"/>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80739">
      <w:bodyDiv w:val="1"/>
      <w:marLeft w:val="0"/>
      <w:marRight w:val="0"/>
      <w:marTop w:val="0"/>
      <w:marBottom w:val="0"/>
      <w:divBdr>
        <w:top w:val="none" w:sz="0" w:space="0" w:color="auto"/>
        <w:left w:val="none" w:sz="0" w:space="0" w:color="auto"/>
        <w:bottom w:val="none" w:sz="0" w:space="0" w:color="auto"/>
        <w:right w:val="none" w:sz="0" w:space="0" w:color="auto"/>
      </w:divBdr>
    </w:div>
    <w:div w:id="521475969">
      <w:bodyDiv w:val="1"/>
      <w:marLeft w:val="0"/>
      <w:marRight w:val="0"/>
      <w:marTop w:val="0"/>
      <w:marBottom w:val="0"/>
      <w:divBdr>
        <w:top w:val="none" w:sz="0" w:space="0" w:color="auto"/>
        <w:left w:val="none" w:sz="0" w:space="0" w:color="auto"/>
        <w:bottom w:val="none" w:sz="0" w:space="0" w:color="auto"/>
        <w:right w:val="none" w:sz="0" w:space="0" w:color="auto"/>
      </w:divBdr>
    </w:div>
    <w:div w:id="574096168">
      <w:bodyDiv w:val="1"/>
      <w:marLeft w:val="0"/>
      <w:marRight w:val="0"/>
      <w:marTop w:val="0"/>
      <w:marBottom w:val="0"/>
      <w:divBdr>
        <w:top w:val="none" w:sz="0" w:space="0" w:color="auto"/>
        <w:left w:val="none" w:sz="0" w:space="0" w:color="auto"/>
        <w:bottom w:val="none" w:sz="0" w:space="0" w:color="auto"/>
        <w:right w:val="none" w:sz="0" w:space="0" w:color="auto"/>
      </w:divBdr>
    </w:div>
    <w:div w:id="663552419">
      <w:bodyDiv w:val="1"/>
      <w:marLeft w:val="0"/>
      <w:marRight w:val="0"/>
      <w:marTop w:val="0"/>
      <w:marBottom w:val="0"/>
      <w:divBdr>
        <w:top w:val="none" w:sz="0" w:space="0" w:color="auto"/>
        <w:left w:val="none" w:sz="0" w:space="0" w:color="auto"/>
        <w:bottom w:val="none" w:sz="0" w:space="0" w:color="auto"/>
        <w:right w:val="none" w:sz="0" w:space="0" w:color="auto"/>
      </w:divBdr>
    </w:div>
    <w:div w:id="1102997105">
      <w:bodyDiv w:val="1"/>
      <w:marLeft w:val="0"/>
      <w:marRight w:val="0"/>
      <w:marTop w:val="0"/>
      <w:marBottom w:val="0"/>
      <w:divBdr>
        <w:top w:val="none" w:sz="0" w:space="0" w:color="auto"/>
        <w:left w:val="none" w:sz="0" w:space="0" w:color="auto"/>
        <w:bottom w:val="none" w:sz="0" w:space="0" w:color="auto"/>
        <w:right w:val="none" w:sz="0" w:space="0" w:color="auto"/>
      </w:divBdr>
    </w:div>
    <w:div w:id="1135222622">
      <w:bodyDiv w:val="1"/>
      <w:marLeft w:val="0"/>
      <w:marRight w:val="0"/>
      <w:marTop w:val="0"/>
      <w:marBottom w:val="0"/>
      <w:divBdr>
        <w:top w:val="none" w:sz="0" w:space="0" w:color="auto"/>
        <w:left w:val="none" w:sz="0" w:space="0" w:color="auto"/>
        <w:bottom w:val="none" w:sz="0" w:space="0" w:color="auto"/>
        <w:right w:val="none" w:sz="0" w:space="0" w:color="auto"/>
      </w:divBdr>
    </w:div>
    <w:div w:id="1181238639">
      <w:bodyDiv w:val="1"/>
      <w:marLeft w:val="0"/>
      <w:marRight w:val="0"/>
      <w:marTop w:val="0"/>
      <w:marBottom w:val="0"/>
      <w:divBdr>
        <w:top w:val="none" w:sz="0" w:space="0" w:color="auto"/>
        <w:left w:val="none" w:sz="0" w:space="0" w:color="auto"/>
        <w:bottom w:val="none" w:sz="0" w:space="0" w:color="auto"/>
        <w:right w:val="none" w:sz="0" w:space="0" w:color="auto"/>
      </w:divBdr>
    </w:div>
    <w:div w:id="1367414432">
      <w:bodyDiv w:val="1"/>
      <w:marLeft w:val="0"/>
      <w:marRight w:val="0"/>
      <w:marTop w:val="0"/>
      <w:marBottom w:val="0"/>
      <w:divBdr>
        <w:top w:val="none" w:sz="0" w:space="0" w:color="auto"/>
        <w:left w:val="none" w:sz="0" w:space="0" w:color="auto"/>
        <w:bottom w:val="none" w:sz="0" w:space="0" w:color="auto"/>
        <w:right w:val="none" w:sz="0" w:space="0" w:color="auto"/>
      </w:divBdr>
    </w:div>
    <w:div w:id="1382750663">
      <w:bodyDiv w:val="1"/>
      <w:marLeft w:val="0"/>
      <w:marRight w:val="0"/>
      <w:marTop w:val="0"/>
      <w:marBottom w:val="0"/>
      <w:divBdr>
        <w:top w:val="none" w:sz="0" w:space="0" w:color="auto"/>
        <w:left w:val="none" w:sz="0" w:space="0" w:color="auto"/>
        <w:bottom w:val="none" w:sz="0" w:space="0" w:color="auto"/>
        <w:right w:val="none" w:sz="0" w:space="0" w:color="auto"/>
      </w:divBdr>
    </w:div>
    <w:div w:id="1508060463">
      <w:bodyDiv w:val="1"/>
      <w:marLeft w:val="0"/>
      <w:marRight w:val="0"/>
      <w:marTop w:val="0"/>
      <w:marBottom w:val="0"/>
      <w:divBdr>
        <w:top w:val="none" w:sz="0" w:space="0" w:color="auto"/>
        <w:left w:val="none" w:sz="0" w:space="0" w:color="auto"/>
        <w:bottom w:val="none" w:sz="0" w:space="0" w:color="auto"/>
        <w:right w:val="none" w:sz="0" w:space="0" w:color="auto"/>
      </w:divBdr>
    </w:div>
    <w:div w:id="1754474925">
      <w:bodyDiv w:val="1"/>
      <w:marLeft w:val="0"/>
      <w:marRight w:val="0"/>
      <w:marTop w:val="0"/>
      <w:marBottom w:val="0"/>
      <w:divBdr>
        <w:top w:val="none" w:sz="0" w:space="0" w:color="auto"/>
        <w:left w:val="none" w:sz="0" w:space="0" w:color="auto"/>
        <w:bottom w:val="none" w:sz="0" w:space="0" w:color="auto"/>
        <w:right w:val="none" w:sz="0" w:space="0" w:color="auto"/>
      </w:divBdr>
    </w:div>
    <w:div w:id="1804075599">
      <w:bodyDiv w:val="1"/>
      <w:marLeft w:val="0"/>
      <w:marRight w:val="0"/>
      <w:marTop w:val="0"/>
      <w:marBottom w:val="0"/>
      <w:divBdr>
        <w:top w:val="none" w:sz="0" w:space="0" w:color="auto"/>
        <w:left w:val="none" w:sz="0" w:space="0" w:color="auto"/>
        <w:bottom w:val="none" w:sz="0" w:space="0" w:color="auto"/>
        <w:right w:val="none" w:sz="0" w:space="0" w:color="auto"/>
      </w:divBdr>
    </w:div>
    <w:div w:id="190108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1933</Words>
  <Characters>11023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12931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Misao Briand</dc:creator>
  <cp:keywords/>
  <dc:description/>
  <cp:lastModifiedBy>Sarah Briand</cp:lastModifiedBy>
  <cp:revision>2</cp:revision>
  <dcterms:created xsi:type="dcterms:W3CDTF">2015-09-14T17:12:00Z</dcterms:created>
  <dcterms:modified xsi:type="dcterms:W3CDTF">2015-09-14T17:12:00Z</dcterms:modified>
</cp:coreProperties>
</file>