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04C" w:rsidRPr="00BC004C" w:rsidRDefault="00BC004C" w:rsidP="00BC004C">
      <w:pPr>
        <w:rPr>
          <w:b/>
          <w:color w:val="FF0000"/>
          <w:sz w:val="32"/>
          <w:szCs w:val="32"/>
        </w:rPr>
      </w:pPr>
      <w:r w:rsidRPr="00BC004C">
        <w:rPr>
          <w:b/>
          <w:color w:val="FF0000"/>
          <w:sz w:val="32"/>
          <w:szCs w:val="32"/>
        </w:rPr>
        <w:t>Chapter 3: Sustainable Development</w:t>
      </w:r>
    </w:p>
    <w:p w:rsidR="00BC004C" w:rsidRPr="00BC004C" w:rsidRDefault="00BC004C" w:rsidP="00BC004C">
      <w:pPr>
        <w:numPr>
          <w:ilvl w:val="0"/>
          <w:numId w:val="1"/>
        </w:numPr>
        <w:rPr>
          <w:b/>
          <w:color w:val="FF0000"/>
          <w:sz w:val="32"/>
          <w:szCs w:val="32"/>
        </w:rPr>
      </w:pPr>
      <w:r w:rsidRPr="00BC004C">
        <w:rPr>
          <w:b/>
          <w:color w:val="FF0000"/>
          <w:sz w:val="32"/>
          <w:szCs w:val="32"/>
        </w:rPr>
        <w:t>Discuss the three main approaches to viewing the relationship bet</w:t>
      </w:r>
      <w:r>
        <w:rPr>
          <w:b/>
          <w:color w:val="FF0000"/>
          <w:sz w:val="32"/>
          <w:szCs w:val="32"/>
        </w:rPr>
        <w:t>ween humans and the environment.</w:t>
      </w:r>
    </w:p>
    <w:p w:rsidR="00BC004C" w:rsidRDefault="00BC004C" w:rsidP="00BC004C">
      <w:pPr>
        <w:ind w:left="720"/>
        <w:rPr>
          <w:bCs/>
          <w:color w:val="000000" w:themeColor="text1"/>
          <w:sz w:val="32"/>
          <w:szCs w:val="32"/>
        </w:rPr>
      </w:pPr>
      <w:r>
        <w:rPr>
          <w:bCs/>
          <w:color w:val="000000" w:themeColor="text1"/>
          <w:sz w:val="32"/>
          <w:szCs w:val="32"/>
        </w:rPr>
        <w:t>Human and the environment are determined by the other. ‘Environmental determinism’ regarded the natural environment as the basic factor controlling human development and activities.</w:t>
      </w:r>
      <w:r w:rsidR="00666BA4">
        <w:rPr>
          <w:bCs/>
          <w:color w:val="000000" w:themeColor="text1"/>
          <w:sz w:val="32"/>
          <w:szCs w:val="32"/>
        </w:rPr>
        <w:t xml:space="preserve"> Factors of culture, race and even intelligence were thought to be controlled, perhaps dictated by the effects of climate, soils and other aspects of the physical world. Environmental determinism was widely accepted in western geographical in the late 1800s and early 1900s. The approach subsequently lost ground because of the way it was used by some as justification for imperialism, colonial exploitation and racist views.</w:t>
      </w:r>
    </w:p>
    <w:p w:rsidR="00666BA4" w:rsidRDefault="00666BA4" w:rsidP="00666BA4">
      <w:pPr>
        <w:pStyle w:val="Paragraphedeliste"/>
        <w:numPr>
          <w:ilvl w:val="0"/>
          <w:numId w:val="2"/>
        </w:numPr>
        <w:rPr>
          <w:bCs/>
          <w:color w:val="000000" w:themeColor="text1"/>
          <w:sz w:val="32"/>
          <w:szCs w:val="32"/>
        </w:rPr>
      </w:pPr>
      <w:r>
        <w:rPr>
          <w:bCs/>
          <w:color w:val="000000" w:themeColor="text1"/>
          <w:sz w:val="32"/>
          <w:szCs w:val="32"/>
        </w:rPr>
        <w:t>Critics suggestes that environment never determines any particular way of life, but offers a number of different possibilities for society to follow.</w:t>
      </w:r>
    </w:p>
    <w:p w:rsidR="00666BA4" w:rsidRDefault="00666BA4" w:rsidP="00666BA4">
      <w:pPr>
        <w:pStyle w:val="Paragraphedeliste"/>
        <w:numPr>
          <w:ilvl w:val="0"/>
          <w:numId w:val="2"/>
        </w:numPr>
        <w:rPr>
          <w:bCs/>
          <w:color w:val="000000" w:themeColor="text1"/>
          <w:sz w:val="32"/>
          <w:szCs w:val="32"/>
        </w:rPr>
      </w:pPr>
      <w:r>
        <w:rPr>
          <w:bCs/>
          <w:color w:val="000000" w:themeColor="text1"/>
          <w:sz w:val="32"/>
          <w:szCs w:val="32"/>
        </w:rPr>
        <w:t>Supporters of this approach have pointed to the fact that different societies have mainetained quite different relationships with similar environments.</w:t>
      </w:r>
    </w:p>
    <w:p w:rsidR="00666BA4" w:rsidRPr="00666BA4" w:rsidRDefault="00666BA4" w:rsidP="00666BA4">
      <w:pPr>
        <w:pStyle w:val="Paragraphedeliste"/>
        <w:numPr>
          <w:ilvl w:val="0"/>
          <w:numId w:val="2"/>
        </w:numPr>
        <w:rPr>
          <w:bCs/>
          <w:color w:val="000000" w:themeColor="text1"/>
          <w:sz w:val="32"/>
          <w:szCs w:val="32"/>
        </w:rPr>
      </w:pPr>
      <w:r>
        <w:rPr>
          <w:bCs/>
          <w:color w:val="000000" w:themeColor="text1"/>
          <w:sz w:val="32"/>
          <w:szCs w:val="32"/>
        </w:rPr>
        <w:t>Others rejected the idea that human society is reliant on the physical world, preferring to believe that social facts can only be explained by social drivers, an approach variously referred to as cultural, economic or social determinism.</w:t>
      </w:r>
    </w:p>
    <w:p w:rsidR="00BC004C" w:rsidRDefault="00BC004C" w:rsidP="00BC004C">
      <w:pPr>
        <w:numPr>
          <w:ilvl w:val="0"/>
          <w:numId w:val="1"/>
        </w:numPr>
        <w:rPr>
          <w:b/>
          <w:color w:val="FF0000"/>
          <w:sz w:val="32"/>
          <w:szCs w:val="32"/>
        </w:rPr>
      </w:pPr>
      <w:r w:rsidRPr="00BC004C">
        <w:rPr>
          <w:b/>
          <w:color w:val="FF0000"/>
          <w:sz w:val="32"/>
          <w:szCs w:val="32"/>
        </w:rPr>
        <w:t>What is the relationship between our socio-economic systems and ecosystems?</w:t>
      </w:r>
    </w:p>
    <w:p w:rsidR="00666BA4" w:rsidRDefault="00666BA4" w:rsidP="00666BA4">
      <w:pPr>
        <w:ind w:left="360"/>
        <w:rPr>
          <w:bCs/>
          <w:color w:val="000000" w:themeColor="text1"/>
          <w:sz w:val="32"/>
          <w:szCs w:val="32"/>
        </w:rPr>
      </w:pPr>
      <w:r w:rsidRPr="00666BA4">
        <w:rPr>
          <w:bCs/>
          <w:color w:val="000000" w:themeColor="text1"/>
          <w:sz w:val="32"/>
          <w:szCs w:val="32"/>
        </w:rPr>
        <w:t>Ans:</w:t>
      </w:r>
      <w:r>
        <w:rPr>
          <w:bCs/>
          <w:color w:val="000000" w:themeColor="text1"/>
          <w:sz w:val="32"/>
          <w:szCs w:val="32"/>
        </w:rPr>
        <w:t>-  The socio-economic system is just one part of the natural ecosystem in which materials are transformed and energy converted to heat. The operation of the socio- economic system is dependent upon the ecosystem as a provider of energy and natural resources, and as a sink for wastes.</w:t>
      </w:r>
    </w:p>
    <w:p w:rsidR="00666BA4" w:rsidRDefault="00666BA4" w:rsidP="00666BA4">
      <w:pPr>
        <w:pStyle w:val="Paragraphedeliste"/>
        <w:numPr>
          <w:ilvl w:val="0"/>
          <w:numId w:val="2"/>
        </w:numPr>
        <w:rPr>
          <w:bCs/>
          <w:color w:val="000000" w:themeColor="text1"/>
          <w:sz w:val="32"/>
          <w:szCs w:val="32"/>
        </w:rPr>
      </w:pPr>
      <w:r>
        <w:rPr>
          <w:bCs/>
          <w:color w:val="000000" w:themeColor="text1"/>
          <w:sz w:val="32"/>
          <w:szCs w:val="32"/>
        </w:rPr>
        <w:t>The ecosystem also provides numerous ‘environmental services’ by virtue of its processes. These include provisioning, regulating and cultural services that directly affect people plus verious supporting services that are needed to maintain these other services.</w:t>
      </w:r>
    </w:p>
    <w:p w:rsidR="00666BA4" w:rsidRDefault="00666BA4" w:rsidP="00666BA4">
      <w:pPr>
        <w:pStyle w:val="Paragraphedeliste"/>
        <w:numPr>
          <w:ilvl w:val="0"/>
          <w:numId w:val="2"/>
        </w:numPr>
        <w:rPr>
          <w:bCs/>
          <w:color w:val="000000" w:themeColor="text1"/>
          <w:sz w:val="32"/>
          <w:szCs w:val="32"/>
        </w:rPr>
      </w:pPr>
      <w:r>
        <w:rPr>
          <w:bCs/>
          <w:color w:val="000000" w:themeColor="text1"/>
          <w:sz w:val="32"/>
          <w:szCs w:val="32"/>
        </w:rPr>
        <w:lastRenderedPageBreak/>
        <w:t>The socio-economic system cannot expand indefinitely since it is limited by the finite global biosphere. Ex: until recently,  the number of fish that could be sold at market wa slimited by the number of boats at the sea, now its limited by the number of fish in the sea.</w:t>
      </w:r>
    </w:p>
    <w:p w:rsidR="00666BA4" w:rsidRDefault="00666BA4" w:rsidP="00666BA4">
      <w:pPr>
        <w:pStyle w:val="Paragraphedeliste"/>
        <w:numPr>
          <w:ilvl w:val="0"/>
          <w:numId w:val="2"/>
        </w:numPr>
        <w:rPr>
          <w:bCs/>
          <w:color w:val="000000" w:themeColor="text1"/>
          <w:sz w:val="32"/>
          <w:szCs w:val="32"/>
        </w:rPr>
      </w:pPr>
      <w:r>
        <w:rPr>
          <w:bCs/>
          <w:color w:val="000000" w:themeColor="text1"/>
          <w:sz w:val="32"/>
          <w:szCs w:val="32"/>
        </w:rPr>
        <w:t>In history the socio economic system has been small relative to the biosphere, so that resources were plentiful, the environments capacity for assimilating wastes was large, and biospheric functions were relatively little affected by human impact.</w:t>
      </w:r>
    </w:p>
    <w:p w:rsidR="00666BA4" w:rsidRPr="00666BA4" w:rsidRDefault="00666BA4" w:rsidP="00666BA4">
      <w:pPr>
        <w:pStyle w:val="Paragraphedeliste"/>
        <w:numPr>
          <w:ilvl w:val="0"/>
          <w:numId w:val="2"/>
        </w:numPr>
        <w:rPr>
          <w:bCs/>
          <w:color w:val="000000" w:themeColor="text1"/>
          <w:sz w:val="32"/>
          <w:szCs w:val="32"/>
        </w:rPr>
      </w:pPr>
      <w:r>
        <w:rPr>
          <w:bCs/>
          <w:color w:val="000000" w:themeColor="text1"/>
          <w:sz w:val="32"/>
          <w:szCs w:val="32"/>
        </w:rPr>
        <w:t>The socio-economic system has frown larger, fuelled by increased ‘throughput’ of energy and resources, its capacity for disturbing the environment has increased.</w:t>
      </w:r>
    </w:p>
    <w:p w:rsidR="00BC004C" w:rsidRDefault="00BC004C" w:rsidP="00BC004C">
      <w:pPr>
        <w:numPr>
          <w:ilvl w:val="0"/>
          <w:numId w:val="1"/>
        </w:numPr>
        <w:rPr>
          <w:b/>
          <w:color w:val="FF0000"/>
          <w:sz w:val="32"/>
          <w:szCs w:val="32"/>
        </w:rPr>
      </w:pPr>
      <w:r w:rsidRPr="00BC004C">
        <w:rPr>
          <w:b/>
          <w:color w:val="FF0000"/>
          <w:sz w:val="32"/>
          <w:szCs w:val="32"/>
        </w:rPr>
        <w:t>Can the socio-economic system expand indefinitely? Why or why not?</w:t>
      </w:r>
    </w:p>
    <w:p w:rsidR="00666BA4" w:rsidRPr="00BC004C" w:rsidRDefault="00666BA4" w:rsidP="00666BA4">
      <w:pPr>
        <w:ind w:left="720"/>
        <w:rPr>
          <w:b/>
          <w:color w:val="FF0000"/>
          <w:sz w:val="32"/>
          <w:szCs w:val="32"/>
        </w:rPr>
      </w:pPr>
    </w:p>
    <w:p w:rsidR="00BC004C" w:rsidRDefault="00BC004C" w:rsidP="00BC004C">
      <w:pPr>
        <w:numPr>
          <w:ilvl w:val="0"/>
          <w:numId w:val="1"/>
        </w:numPr>
        <w:rPr>
          <w:b/>
          <w:color w:val="FF0000"/>
          <w:sz w:val="32"/>
          <w:szCs w:val="32"/>
        </w:rPr>
      </w:pPr>
      <w:r w:rsidRPr="00BC004C">
        <w:rPr>
          <w:b/>
          <w:color w:val="FF0000"/>
          <w:sz w:val="32"/>
          <w:szCs w:val="32"/>
        </w:rPr>
        <w:t>What is the “Anthropocene”?</w:t>
      </w:r>
    </w:p>
    <w:p w:rsidR="00666BA4" w:rsidRPr="00666BA4" w:rsidRDefault="00666BA4" w:rsidP="00666BA4">
      <w:pPr>
        <w:rPr>
          <w:bCs/>
          <w:color w:val="000000" w:themeColor="text1"/>
          <w:sz w:val="32"/>
          <w:szCs w:val="32"/>
        </w:rPr>
      </w:pPr>
      <w:r w:rsidRPr="00666BA4">
        <w:rPr>
          <w:bCs/>
          <w:color w:val="000000" w:themeColor="text1"/>
          <w:sz w:val="32"/>
          <w:szCs w:val="32"/>
        </w:rPr>
        <w:t>The impacts of human actions on the functioning of the earth system have become so profound and widespread that many observers suggest we have entered a new planetary era best described as ‘anthropocene’. As the name suggests , the defining feature of this era is the emergence of human action as a critical driver of change in a range of biophysical systems, revalling some of the great forces of nature in its impact.</w:t>
      </w:r>
    </w:p>
    <w:p w:rsidR="00BC004C" w:rsidRDefault="00BC004C" w:rsidP="00BC004C">
      <w:pPr>
        <w:numPr>
          <w:ilvl w:val="0"/>
          <w:numId w:val="1"/>
        </w:numPr>
        <w:rPr>
          <w:b/>
          <w:color w:val="FF0000"/>
          <w:sz w:val="32"/>
          <w:szCs w:val="32"/>
        </w:rPr>
      </w:pPr>
      <w:r w:rsidRPr="00BC004C">
        <w:rPr>
          <w:b/>
          <w:color w:val="FF0000"/>
          <w:sz w:val="32"/>
          <w:szCs w:val="32"/>
        </w:rPr>
        <w:t>According to the World Conservation Strategy, what 3 priorities should be incorporated into all development programs?</w:t>
      </w:r>
    </w:p>
    <w:p w:rsidR="00666BA4" w:rsidRPr="00666BA4" w:rsidRDefault="00666BA4" w:rsidP="00666BA4">
      <w:pPr>
        <w:pStyle w:val="Paragraphedeliste"/>
        <w:numPr>
          <w:ilvl w:val="0"/>
          <w:numId w:val="3"/>
        </w:numPr>
        <w:rPr>
          <w:bCs/>
          <w:color w:val="000000" w:themeColor="text1"/>
          <w:sz w:val="32"/>
          <w:szCs w:val="32"/>
        </w:rPr>
      </w:pPr>
      <w:r w:rsidRPr="00666BA4">
        <w:rPr>
          <w:bCs/>
          <w:color w:val="000000" w:themeColor="text1"/>
          <w:sz w:val="32"/>
          <w:szCs w:val="32"/>
        </w:rPr>
        <w:t>Maintenance of ecological processes,</w:t>
      </w:r>
    </w:p>
    <w:p w:rsidR="00666BA4" w:rsidRPr="00666BA4" w:rsidRDefault="00666BA4" w:rsidP="00666BA4">
      <w:pPr>
        <w:pStyle w:val="Paragraphedeliste"/>
        <w:numPr>
          <w:ilvl w:val="0"/>
          <w:numId w:val="3"/>
        </w:numPr>
        <w:rPr>
          <w:bCs/>
          <w:color w:val="000000" w:themeColor="text1"/>
          <w:sz w:val="32"/>
          <w:szCs w:val="32"/>
        </w:rPr>
      </w:pPr>
      <w:r w:rsidRPr="00666BA4">
        <w:rPr>
          <w:bCs/>
          <w:color w:val="000000" w:themeColor="text1"/>
          <w:sz w:val="32"/>
          <w:szCs w:val="32"/>
        </w:rPr>
        <w:t>Sustainable use of resources,</w:t>
      </w:r>
    </w:p>
    <w:p w:rsidR="00666BA4" w:rsidRPr="00666BA4" w:rsidRDefault="00666BA4" w:rsidP="00666BA4">
      <w:pPr>
        <w:pStyle w:val="Paragraphedeliste"/>
        <w:numPr>
          <w:ilvl w:val="0"/>
          <w:numId w:val="3"/>
        </w:numPr>
        <w:rPr>
          <w:bCs/>
          <w:color w:val="000000" w:themeColor="text1"/>
          <w:sz w:val="32"/>
          <w:szCs w:val="32"/>
        </w:rPr>
      </w:pPr>
      <w:r w:rsidRPr="00666BA4">
        <w:rPr>
          <w:bCs/>
          <w:color w:val="000000" w:themeColor="text1"/>
          <w:sz w:val="32"/>
          <w:szCs w:val="32"/>
        </w:rPr>
        <w:t>Maintenance of genetic diveristy.</w:t>
      </w:r>
    </w:p>
    <w:p w:rsidR="00666BA4" w:rsidRPr="00666BA4" w:rsidRDefault="00666BA4" w:rsidP="00666BA4">
      <w:pPr>
        <w:ind w:left="360"/>
        <w:rPr>
          <w:b/>
          <w:color w:val="FF0000"/>
          <w:sz w:val="32"/>
          <w:szCs w:val="32"/>
        </w:rPr>
      </w:pPr>
    </w:p>
    <w:p w:rsidR="00BC004C" w:rsidRDefault="00BC004C" w:rsidP="00BC004C">
      <w:pPr>
        <w:numPr>
          <w:ilvl w:val="0"/>
          <w:numId w:val="1"/>
        </w:numPr>
        <w:rPr>
          <w:b/>
          <w:color w:val="FF0000"/>
          <w:sz w:val="32"/>
          <w:szCs w:val="32"/>
        </w:rPr>
      </w:pPr>
      <w:r w:rsidRPr="00BC004C">
        <w:rPr>
          <w:b/>
          <w:color w:val="FF0000"/>
          <w:sz w:val="32"/>
          <w:szCs w:val="32"/>
        </w:rPr>
        <w:t>What is the definition of sustainable development coined by the Brundtland Commission?</w:t>
      </w:r>
    </w:p>
    <w:p w:rsidR="00666BA4" w:rsidRPr="00666BA4" w:rsidRDefault="00666BA4" w:rsidP="00666BA4">
      <w:pPr>
        <w:ind w:left="360"/>
        <w:rPr>
          <w:bCs/>
          <w:color w:val="000000" w:themeColor="text1"/>
          <w:sz w:val="32"/>
          <w:szCs w:val="32"/>
        </w:rPr>
      </w:pPr>
      <w:r w:rsidRPr="00666BA4">
        <w:rPr>
          <w:bCs/>
          <w:color w:val="000000" w:themeColor="text1"/>
          <w:sz w:val="32"/>
          <w:szCs w:val="32"/>
        </w:rPr>
        <w:t xml:space="preserve">The commission emphasized that the integration of economic and ecological systems is all important if sustainable development is to be achieved, and coined a broad definition for sustainable development which is often quoted: ‘ developmenet which meets the needs of the </w:t>
      </w:r>
      <w:r w:rsidRPr="00666BA4">
        <w:rPr>
          <w:bCs/>
          <w:color w:val="000000" w:themeColor="text1"/>
          <w:sz w:val="32"/>
          <w:szCs w:val="32"/>
        </w:rPr>
        <w:lastRenderedPageBreak/>
        <w:t>present without compromising the ability of future fenerations to meet their own goods’</w:t>
      </w:r>
    </w:p>
    <w:p w:rsidR="00BC004C" w:rsidRPr="00BC004C" w:rsidRDefault="00BC004C" w:rsidP="00BC004C">
      <w:pPr>
        <w:numPr>
          <w:ilvl w:val="0"/>
          <w:numId w:val="1"/>
        </w:numPr>
        <w:rPr>
          <w:b/>
          <w:color w:val="FF0000"/>
          <w:sz w:val="32"/>
          <w:szCs w:val="32"/>
        </w:rPr>
      </w:pPr>
      <w:r w:rsidRPr="00BC004C">
        <w:rPr>
          <w:b/>
          <w:color w:val="FF0000"/>
          <w:sz w:val="32"/>
          <w:szCs w:val="32"/>
        </w:rPr>
        <w:t>Why might this be considered a vague definition?</w:t>
      </w:r>
    </w:p>
    <w:p w:rsidR="00BC004C" w:rsidRDefault="00BC004C" w:rsidP="00BC004C">
      <w:pPr>
        <w:numPr>
          <w:ilvl w:val="0"/>
          <w:numId w:val="1"/>
        </w:numPr>
        <w:rPr>
          <w:b/>
          <w:color w:val="FF0000"/>
          <w:sz w:val="32"/>
          <w:szCs w:val="32"/>
        </w:rPr>
      </w:pPr>
      <w:r w:rsidRPr="00BC004C">
        <w:rPr>
          <w:b/>
          <w:color w:val="FF0000"/>
          <w:sz w:val="32"/>
          <w:szCs w:val="32"/>
        </w:rPr>
        <w:t>Contrast and compare the economic and deep ecology worldviews.</w:t>
      </w:r>
    </w:p>
    <w:p w:rsidR="00666BA4" w:rsidRDefault="00666BA4" w:rsidP="00666BA4">
      <w:pPr>
        <w:rPr>
          <w:bCs/>
          <w:color w:val="000000" w:themeColor="text1"/>
          <w:sz w:val="32"/>
          <w:szCs w:val="32"/>
        </w:rPr>
      </w:pPr>
      <w:r w:rsidRPr="00666BA4">
        <w:rPr>
          <w:bCs/>
          <w:color w:val="000000" w:themeColor="text1"/>
          <w:sz w:val="32"/>
          <w:szCs w:val="32"/>
        </w:rPr>
        <w:t>Confusion over the meaning of the term sustainability stems from its use in a number of different contexts, such as ecological sustainability and economic sustainability.. A central tent of ecological sustainability is that human interaction with the natural world should be not impair the functioning of natural biological processes. Hence concepts such as ‘ maximum sustainable yield’ have been developed to indicate the quantity of a renewable resource that can be extracted from nature without impairing nature’s ability to produce a similar yield at a later date. Economic sustainability tends to give a lower priority to ecosystem functions and resource depletion. It can result in different approaches to the environment depending on the economic objectives of the environmental manager concerned</w:t>
      </w:r>
    </w:p>
    <w:p w:rsidR="00666BA4" w:rsidRPr="00666BA4" w:rsidRDefault="00666BA4" w:rsidP="00666BA4">
      <w:pPr>
        <w:rPr>
          <w:bCs/>
          <w:color w:val="000000" w:themeColor="text1"/>
          <w:sz w:val="32"/>
          <w:szCs w:val="32"/>
        </w:rPr>
      </w:pPr>
    </w:p>
    <w:p w:rsidR="00BC004C" w:rsidRDefault="00BC004C" w:rsidP="00BC004C">
      <w:pPr>
        <w:numPr>
          <w:ilvl w:val="0"/>
          <w:numId w:val="1"/>
        </w:numPr>
        <w:rPr>
          <w:b/>
          <w:color w:val="FF0000"/>
          <w:sz w:val="32"/>
          <w:szCs w:val="32"/>
        </w:rPr>
      </w:pPr>
      <w:r w:rsidRPr="00BC004C">
        <w:rPr>
          <w:b/>
          <w:color w:val="FF0000"/>
          <w:sz w:val="32"/>
          <w:szCs w:val="32"/>
        </w:rPr>
        <w:t>Distinguish between strong and weak sustainability.</w:t>
      </w:r>
    </w:p>
    <w:p w:rsidR="00666BA4" w:rsidRDefault="00666BA4" w:rsidP="00666BA4">
      <w:pPr>
        <w:rPr>
          <w:bCs/>
          <w:color w:val="000000" w:themeColor="text1"/>
          <w:sz w:val="32"/>
          <w:szCs w:val="32"/>
        </w:rPr>
      </w:pPr>
      <w:r w:rsidRPr="00666BA4">
        <w:rPr>
          <w:bCs/>
          <w:color w:val="000000" w:themeColor="text1"/>
          <w:sz w:val="32"/>
          <w:szCs w:val="32"/>
        </w:rPr>
        <w:t>Weak sustainability implies that development is sustainable as long as its capacity to generate income for future generations is maintained. A central tent of this view is an assumption of sustainability between natural capital ( natural resources and ecological services) and mxanufactured capital. The focus is on the total capital, but logically this focus can ultimately lead to a situation of near complete environmental devastations …</w:t>
      </w:r>
    </w:p>
    <w:p w:rsidR="00666BA4" w:rsidRPr="00666BA4" w:rsidRDefault="00666BA4" w:rsidP="00666BA4">
      <w:pPr>
        <w:rPr>
          <w:bCs/>
          <w:color w:val="000000" w:themeColor="text1"/>
          <w:sz w:val="32"/>
          <w:szCs w:val="32"/>
        </w:rPr>
      </w:pPr>
    </w:p>
    <w:p w:rsidR="00BC004C" w:rsidRDefault="00BC004C" w:rsidP="00BC004C">
      <w:pPr>
        <w:numPr>
          <w:ilvl w:val="0"/>
          <w:numId w:val="1"/>
        </w:numPr>
        <w:rPr>
          <w:b/>
          <w:color w:val="FF0000"/>
          <w:sz w:val="32"/>
          <w:szCs w:val="32"/>
        </w:rPr>
      </w:pPr>
      <w:r w:rsidRPr="00BC004C">
        <w:rPr>
          <w:b/>
          <w:color w:val="FF0000"/>
          <w:sz w:val="32"/>
          <w:szCs w:val="32"/>
        </w:rPr>
        <w:t>What are the three guiding principles of sustainable development?</w:t>
      </w:r>
    </w:p>
    <w:p w:rsidR="00666BA4" w:rsidRPr="00666BA4" w:rsidRDefault="00666BA4" w:rsidP="00666BA4">
      <w:pPr>
        <w:pStyle w:val="Paragraphedeliste"/>
        <w:numPr>
          <w:ilvl w:val="0"/>
          <w:numId w:val="5"/>
        </w:numPr>
        <w:rPr>
          <w:bCs/>
          <w:color w:val="000000" w:themeColor="text1"/>
          <w:sz w:val="32"/>
          <w:szCs w:val="32"/>
        </w:rPr>
      </w:pPr>
      <w:r w:rsidRPr="00666BA4">
        <w:rPr>
          <w:bCs/>
          <w:color w:val="000000" w:themeColor="text1"/>
          <w:sz w:val="32"/>
          <w:szCs w:val="32"/>
        </w:rPr>
        <w:t>Continued support of human life</w:t>
      </w:r>
    </w:p>
    <w:p w:rsidR="00666BA4" w:rsidRPr="00666BA4" w:rsidRDefault="00666BA4" w:rsidP="00666BA4">
      <w:pPr>
        <w:pStyle w:val="Paragraphedeliste"/>
        <w:numPr>
          <w:ilvl w:val="0"/>
          <w:numId w:val="5"/>
        </w:numPr>
        <w:rPr>
          <w:bCs/>
          <w:color w:val="000000" w:themeColor="text1"/>
          <w:sz w:val="32"/>
          <w:szCs w:val="32"/>
        </w:rPr>
      </w:pPr>
      <w:r w:rsidRPr="00666BA4">
        <w:rPr>
          <w:bCs/>
          <w:color w:val="000000" w:themeColor="text1"/>
          <w:sz w:val="32"/>
          <w:szCs w:val="32"/>
        </w:rPr>
        <w:t>Continued maintenance of environmental quality and the long term stock of biological resources,</w:t>
      </w:r>
    </w:p>
    <w:p w:rsidR="00666BA4" w:rsidRPr="00666BA4" w:rsidRDefault="00666BA4" w:rsidP="00666BA4">
      <w:pPr>
        <w:pStyle w:val="Paragraphedeliste"/>
        <w:numPr>
          <w:ilvl w:val="0"/>
          <w:numId w:val="5"/>
        </w:numPr>
        <w:rPr>
          <w:bCs/>
          <w:color w:val="000000" w:themeColor="text1"/>
          <w:sz w:val="32"/>
          <w:szCs w:val="32"/>
        </w:rPr>
      </w:pPr>
      <w:r w:rsidRPr="00666BA4">
        <w:rPr>
          <w:bCs/>
          <w:color w:val="000000" w:themeColor="text1"/>
          <w:sz w:val="32"/>
          <w:szCs w:val="32"/>
        </w:rPr>
        <w:t>The right of future generations to resources that are of equal worth as those used today.</w:t>
      </w:r>
    </w:p>
    <w:p w:rsidR="00666BA4" w:rsidRPr="00666BA4" w:rsidRDefault="00666BA4" w:rsidP="00666BA4">
      <w:pPr>
        <w:ind w:left="360"/>
        <w:rPr>
          <w:b/>
          <w:color w:val="FF0000"/>
          <w:sz w:val="32"/>
          <w:szCs w:val="32"/>
        </w:rPr>
      </w:pPr>
    </w:p>
    <w:p w:rsidR="00BC004C" w:rsidRDefault="00BC004C" w:rsidP="00BC004C">
      <w:pPr>
        <w:numPr>
          <w:ilvl w:val="0"/>
          <w:numId w:val="1"/>
        </w:numPr>
        <w:rPr>
          <w:b/>
          <w:color w:val="FF0000"/>
          <w:sz w:val="32"/>
          <w:szCs w:val="32"/>
        </w:rPr>
      </w:pPr>
      <w:r w:rsidRPr="00BC004C">
        <w:rPr>
          <w:b/>
          <w:color w:val="FF0000"/>
          <w:sz w:val="32"/>
          <w:szCs w:val="32"/>
        </w:rPr>
        <w:lastRenderedPageBreak/>
        <w:t>According to Dovers and Handmer what are common themes of the “precautionary principle”?</w:t>
      </w:r>
    </w:p>
    <w:p w:rsidR="00A022EF" w:rsidRPr="00BC004C" w:rsidRDefault="00A022EF" w:rsidP="00A022EF">
      <w:pPr>
        <w:ind w:left="360"/>
        <w:rPr>
          <w:b/>
          <w:color w:val="FF0000"/>
          <w:sz w:val="32"/>
          <w:szCs w:val="32"/>
        </w:rPr>
      </w:pPr>
      <w:r w:rsidRPr="00CF4A2E">
        <w:rPr>
          <w:bCs/>
          <w:color w:val="000000" w:themeColor="text1"/>
          <w:sz w:val="32"/>
          <w:szCs w:val="32"/>
        </w:rPr>
        <w:t>Ans</w:t>
      </w:r>
      <w:r>
        <w:rPr>
          <w:b/>
          <w:color w:val="FF0000"/>
          <w:sz w:val="32"/>
          <w:szCs w:val="32"/>
        </w:rPr>
        <w:t>:</w:t>
      </w:r>
      <w:r w:rsidR="00CF4A2E">
        <w:rPr>
          <w:b/>
          <w:color w:val="FF0000"/>
          <w:sz w:val="32"/>
          <w:szCs w:val="32"/>
        </w:rPr>
        <w:t xml:space="preserve"> </w:t>
      </w:r>
      <w:r w:rsidR="00CF4A2E" w:rsidRPr="00CF4A2E">
        <w:rPr>
          <w:bCs/>
          <w:color w:val="000000" w:themeColor="text1"/>
          <w:sz w:val="32"/>
          <w:szCs w:val="32"/>
        </w:rPr>
        <w:t>One approach that has been widely adopted to help make decisions about environmental issues in the light of uncertainty is the precautionar principle. This theory was developed in europe, advocates that human responses to environmental issues should err on the side of caution, a sort of ‘ better safe than sorry’ approach to interacting eith the environment</w:t>
      </w:r>
      <w:r w:rsidR="00CF4A2E">
        <w:rPr>
          <w:b/>
          <w:color w:val="FF0000"/>
          <w:sz w:val="32"/>
          <w:szCs w:val="32"/>
        </w:rPr>
        <w:t>.</w:t>
      </w:r>
    </w:p>
    <w:p w:rsidR="00BC004C" w:rsidRDefault="00BC004C" w:rsidP="00BC004C">
      <w:pPr>
        <w:numPr>
          <w:ilvl w:val="0"/>
          <w:numId w:val="1"/>
        </w:numPr>
        <w:rPr>
          <w:b/>
          <w:color w:val="FF0000"/>
          <w:sz w:val="32"/>
          <w:szCs w:val="32"/>
        </w:rPr>
      </w:pPr>
      <w:r w:rsidRPr="00BC004C">
        <w:rPr>
          <w:b/>
          <w:color w:val="FF0000"/>
          <w:sz w:val="32"/>
          <w:szCs w:val="32"/>
        </w:rPr>
        <w:t xml:space="preserve"> What are some of the problems with this principle?</w:t>
      </w:r>
    </w:p>
    <w:p w:rsidR="00CF4A2E" w:rsidRPr="00CF4A2E" w:rsidRDefault="00CF4A2E" w:rsidP="00CF4A2E">
      <w:pPr>
        <w:ind w:left="360"/>
        <w:rPr>
          <w:bCs/>
          <w:color w:val="000000" w:themeColor="text1"/>
          <w:sz w:val="32"/>
          <w:szCs w:val="32"/>
        </w:rPr>
      </w:pPr>
      <w:r w:rsidRPr="00CF4A2E">
        <w:rPr>
          <w:bCs/>
          <w:color w:val="000000" w:themeColor="text1"/>
          <w:sz w:val="32"/>
          <w:szCs w:val="32"/>
        </w:rPr>
        <w:t>Ans: The fact that uncertainty is unavoidable mean that a harmful impact of an action is not known until after the action takes place. the most severe problem with the precautionary principle lies in the lack of a commonly agreed definition and the associated need for clear practical guidelines on how it should be implemented. Dealing with uncertainty in managing human and natural systems requires constand readjusments to reflect developmenets in our changing understanding. This is often called adaptive management.</w:t>
      </w:r>
    </w:p>
    <w:p w:rsidR="00BC004C" w:rsidRDefault="00BC004C" w:rsidP="00BC004C">
      <w:pPr>
        <w:numPr>
          <w:ilvl w:val="0"/>
          <w:numId w:val="1"/>
        </w:numPr>
        <w:rPr>
          <w:b/>
          <w:color w:val="FF0000"/>
          <w:sz w:val="32"/>
          <w:szCs w:val="32"/>
        </w:rPr>
      </w:pPr>
      <w:r w:rsidRPr="00BC004C">
        <w:rPr>
          <w:b/>
          <w:color w:val="FF0000"/>
          <w:sz w:val="32"/>
          <w:szCs w:val="32"/>
        </w:rPr>
        <w:t>What is the “cradle to grave” approach?</w:t>
      </w:r>
    </w:p>
    <w:p w:rsidR="00CF4A2E" w:rsidRPr="00BC004C" w:rsidRDefault="00CF4A2E" w:rsidP="00CF4A2E">
      <w:pPr>
        <w:ind w:left="360"/>
        <w:rPr>
          <w:b/>
          <w:color w:val="FF0000"/>
          <w:sz w:val="32"/>
          <w:szCs w:val="32"/>
        </w:rPr>
      </w:pPr>
    </w:p>
    <w:p w:rsidR="00BC004C" w:rsidRPr="00BC004C" w:rsidRDefault="00BC004C" w:rsidP="00BC004C">
      <w:pPr>
        <w:numPr>
          <w:ilvl w:val="0"/>
          <w:numId w:val="1"/>
        </w:numPr>
        <w:rPr>
          <w:b/>
          <w:color w:val="FF0000"/>
          <w:sz w:val="32"/>
          <w:szCs w:val="32"/>
        </w:rPr>
      </w:pPr>
      <w:r w:rsidRPr="00BC004C">
        <w:rPr>
          <w:b/>
          <w:color w:val="FF0000"/>
          <w:sz w:val="32"/>
          <w:szCs w:val="32"/>
        </w:rPr>
        <w:t>What is one of the central aims of environmental economics?</w:t>
      </w:r>
    </w:p>
    <w:p w:rsidR="00BC004C" w:rsidRPr="00BC004C" w:rsidRDefault="00BC004C" w:rsidP="00BC004C">
      <w:pPr>
        <w:numPr>
          <w:ilvl w:val="0"/>
          <w:numId w:val="1"/>
        </w:numPr>
        <w:rPr>
          <w:b/>
          <w:color w:val="FF0000"/>
          <w:sz w:val="32"/>
          <w:szCs w:val="32"/>
        </w:rPr>
      </w:pPr>
      <w:r w:rsidRPr="00BC004C">
        <w:rPr>
          <w:b/>
          <w:color w:val="FF0000"/>
          <w:sz w:val="32"/>
          <w:szCs w:val="32"/>
        </w:rPr>
        <w:t>What are the problems with this approach?</w:t>
      </w:r>
    </w:p>
    <w:p w:rsidR="00BC004C" w:rsidRPr="00BC004C" w:rsidRDefault="00BC004C" w:rsidP="00BC004C">
      <w:pPr>
        <w:numPr>
          <w:ilvl w:val="0"/>
          <w:numId w:val="1"/>
        </w:numPr>
        <w:rPr>
          <w:b/>
          <w:color w:val="FF0000"/>
          <w:sz w:val="32"/>
          <w:szCs w:val="32"/>
        </w:rPr>
      </w:pPr>
      <w:r w:rsidRPr="00BC004C">
        <w:rPr>
          <w:b/>
          <w:color w:val="FF0000"/>
          <w:sz w:val="32"/>
          <w:szCs w:val="32"/>
        </w:rPr>
        <w:t>What are the two reactions to an increased call for sustainability?</w:t>
      </w:r>
    </w:p>
    <w:p w:rsidR="00BC004C" w:rsidRPr="00BC004C" w:rsidRDefault="00BC004C" w:rsidP="00BC004C">
      <w:pPr>
        <w:numPr>
          <w:ilvl w:val="0"/>
          <w:numId w:val="1"/>
        </w:numPr>
        <w:rPr>
          <w:b/>
          <w:color w:val="FF0000"/>
          <w:sz w:val="32"/>
          <w:szCs w:val="32"/>
        </w:rPr>
      </w:pPr>
      <w:r w:rsidRPr="00BC004C">
        <w:rPr>
          <w:b/>
          <w:color w:val="FF0000"/>
          <w:sz w:val="32"/>
          <w:szCs w:val="32"/>
        </w:rPr>
        <w:t>How is development typically measured? What are the limitations of this approach?</w:t>
      </w:r>
    </w:p>
    <w:p w:rsidR="00BC004C" w:rsidRPr="00BC004C" w:rsidRDefault="00BC004C" w:rsidP="00BC004C">
      <w:pPr>
        <w:numPr>
          <w:ilvl w:val="0"/>
          <w:numId w:val="1"/>
        </w:numPr>
        <w:rPr>
          <w:b/>
          <w:color w:val="FF0000"/>
          <w:sz w:val="32"/>
          <w:szCs w:val="32"/>
        </w:rPr>
      </w:pPr>
      <w:r w:rsidRPr="00BC004C">
        <w:rPr>
          <w:b/>
          <w:color w:val="FF0000"/>
          <w:sz w:val="32"/>
          <w:szCs w:val="32"/>
        </w:rPr>
        <w:t>What is the IPAT formula? What are it’s strengths and weaknesses?</w:t>
      </w:r>
    </w:p>
    <w:p w:rsidR="00BC004C" w:rsidRPr="00BC004C" w:rsidRDefault="00BC004C" w:rsidP="00BC004C">
      <w:pPr>
        <w:numPr>
          <w:ilvl w:val="0"/>
          <w:numId w:val="1"/>
        </w:numPr>
        <w:rPr>
          <w:b/>
          <w:color w:val="FF0000"/>
          <w:sz w:val="32"/>
          <w:szCs w:val="32"/>
        </w:rPr>
      </w:pPr>
      <w:r w:rsidRPr="00BC004C">
        <w:rPr>
          <w:b/>
          <w:color w:val="FF0000"/>
          <w:sz w:val="32"/>
          <w:szCs w:val="32"/>
        </w:rPr>
        <w:t>What is “carrying capacity” Is it finite or dynamic?</w:t>
      </w:r>
    </w:p>
    <w:p w:rsidR="00BC004C" w:rsidRPr="00BC004C" w:rsidRDefault="00BC004C" w:rsidP="00BC004C">
      <w:pPr>
        <w:numPr>
          <w:ilvl w:val="0"/>
          <w:numId w:val="1"/>
        </w:numPr>
        <w:rPr>
          <w:b/>
          <w:color w:val="FF0000"/>
          <w:sz w:val="32"/>
          <w:szCs w:val="32"/>
        </w:rPr>
      </w:pPr>
      <w:r w:rsidRPr="00BC004C">
        <w:rPr>
          <w:b/>
          <w:color w:val="FF0000"/>
          <w:sz w:val="32"/>
          <w:szCs w:val="32"/>
        </w:rPr>
        <w:t>Contrast and compare the neo-malthusian view and the cornucopian view of carrying capacity.</w:t>
      </w:r>
    </w:p>
    <w:p w:rsidR="00B914C8" w:rsidRDefault="00B914C8"/>
    <w:sectPr w:rsidR="00B914C8" w:rsidSect="00B914C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4"/>
    <w:lvl w:ilvl="0">
      <w:start w:val="1"/>
      <w:numFmt w:val="decimal"/>
      <w:lvlText w:val="%1."/>
      <w:lvlJc w:val="left"/>
      <w:pPr>
        <w:tabs>
          <w:tab w:val="num" w:pos="0"/>
        </w:tabs>
        <w:ind w:left="720" w:hanging="360"/>
      </w:pPr>
    </w:lvl>
  </w:abstractNum>
  <w:abstractNum w:abstractNumId="1">
    <w:nsid w:val="48911CAA"/>
    <w:multiLevelType w:val="hybridMultilevel"/>
    <w:tmpl w:val="78781FF8"/>
    <w:lvl w:ilvl="0" w:tplc="1BFC171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04F3A37"/>
    <w:multiLevelType w:val="hybridMultilevel"/>
    <w:tmpl w:val="233E8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7076EA"/>
    <w:multiLevelType w:val="hybridMultilevel"/>
    <w:tmpl w:val="825A2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082CEC"/>
    <w:multiLevelType w:val="hybridMultilevel"/>
    <w:tmpl w:val="A0127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20"/>
  <w:characterSpacingControl w:val="doNotCompress"/>
  <w:compat/>
  <w:rsids>
    <w:rsidRoot w:val="00BC004C"/>
    <w:rsid w:val="00666BA4"/>
    <w:rsid w:val="00A022EF"/>
    <w:rsid w:val="00B914C8"/>
    <w:rsid w:val="00B94917"/>
    <w:rsid w:val="00BC004C"/>
    <w:rsid w:val="00CF4A2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04C"/>
    <w:pPr>
      <w:widowControl w:val="0"/>
      <w:suppressAutoHyphens/>
      <w:spacing w:after="0" w:line="240" w:lineRule="auto"/>
    </w:pPr>
    <w:rPr>
      <w:rFonts w:ascii="Times New Roman" w:eastAsia="Times New Roman" w:hAnsi="Times New Roman" w:cs="Times New Roman"/>
      <w:sz w:val="20"/>
      <w:szCs w:val="20"/>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66BA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1</Pages>
  <Words>1044</Words>
  <Characters>5953</Characters>
  <Application>Microsoft Office Word</Application>
  <DocSecurity>0</DocSecurity>
  <Lines>49</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3</cp:revision>
  <dcterms:created xsi:type="dcterms:W3CDTF">2015-01-27T21:11:00Z</dcterms:created>
  <dcterms:modified xsi:type="dcterms:W3CDTF">2015-01-28T18:56:00Z</dcterms:modified>
</cp:coreProperties>
</file>