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6C22" w:rsidRDefault="00101F40">
      <w:pPr>
        <w:jc w:val="center"/>
        <w:outlineLvl w:val="0"/>
        <w:rPr>
          <w:sz w:val="28"/>
        </w:rPr>
      </w:pPr>
      <w:bookmarkStart w:id="0" w:name="_GoBack"/>
      <w:bookmarkEnd w:id="0"/>
      <w:r>
        <w:rPr>
          <w:sz w:val="28"/>
        </w:rPr>
        <w:t xml:space="preserve">Sample </w:t>
      </w:r>
      <w:r w:rsidR="00536C22">
        <w:rPr>
          <w:sz w:val="28"/>
        </w:rPr>
        <w:t>Final Examination</w:t>
      </w:r>
    </w:p>
    <w:p w:rsidR="00536C22" w:rsidRDefault="00536C22" w:rsidP="00101F40">
      <w:pPr>
        <w:jc w:val="center"/>
        <w:outlineLvl w:val="0"/>
      </w:pPr>
      <w:r>
        <w:rPr>
          <w:sz w:val="28"/>
        </w:rPr>
        <w:t>Food and Resource Economics 306</w:t>
      </w:r>
    </w:p>
    <w:p w:rsidR="00536C22" w:rsidRDefault="00536C22">
      <w:pPr>
        <w:rPr>
          <w:sz w:val="20"/>
        </w:rPr>
      </w:pPr>
    </w:p>
    <w:p w:rsidR="00536C22" w:rsidRDefault="00536C22" w:rsidP="00101F40">
      <w:pPr>
        <w:rPr>
          <w:sz w:val="20"/>
        </w:rPr>
      </w:pPr>
      <w:r>
        <w:rPr>
          <w:sz w:val="20"/>
        </w:rPr>
        <w:t>Total Time:  2 hours</w:t>
      </w:r>
      <w:r>
        <w:rPr>
          <w:sz w:val="20"/>
        </w:rPr>
        <w:tab/>
      </w:r>
      <w:r>
        <w:rPr>
          <w:sz w:val="20"/>
        </w:rPr>
        <w:tab/>
      </w:r>
      <w:r>
        <w:rPr>
          <w:sz w:val="20"/>
        </w:rPr>
        <w:tab/>
      </w:r>
      <w:r>
        <w:rPr>
          <w:sz w:val="20"/>
        </w:rPr>
        <w:tab/>
      </w:r>
      <w:r>
        <w:rPr>
          <w:sz w:val="20"/>
        </w:rPr>
        <w:tab/>
      </w:r>
      <w:r>
        <w:rPr>
          <w:sz w:val="20"/>
        </w:rPr>
        <w:tab/>
        <w:t xml:space="preserve">     Note:  Exam consists of </w:t>
      </w:r>
      <w:r w:rsidR="00101F40">
        <w:rPr>
          <w:sz w:val="20"/>
        </w:rPr>
        <w:t>2</w:t>
      </w:r>
      <w:r>
        <w:rPr>
          <w:sz w:val="20"/>
        </w:rPr>
        <w:t xml:space="preserve"> pages</w:t>
      </w:r>
    </w:p>
    <w:p w:rsidR="00536C22" w:rsidRDefault="00536C22">
      <w:pPr>
        <w:rPr>
          <w:sz w:val="20"/>
        </w:rPr>
      </w:pPr>
    </w:p>
    <w:p w:rsidR="00536C22" w:rsidRDefault="00536C22">
      <w:pPr>
        <w:numPr>
          <w:ilvl w:val="0"/>
          <w:numId w:val="1"/>
        </w:numPr>
        <w:rPr>
          <w:sz w:val="20"/>
        </w:rPr>
      </w:pPr>
      <w:r>
        <w:rPr>
          <w:b/>
          <w:sz w:val="20"/>
        </w:rPr>
        <w:t>Multiple Choice</w:t>
      </w:r>
      <w:r>
        <w:rPr>
          <w:sz w:val="20"/>
        </w:rPr>
        <w:t xml:space="preserve">:  Choose which of the following statements are true and circle or write down that letter in your exam booklet.  1.5 marks is given for each letter correctly circled (written down) or correctly left </w:t>
      </w:r>
      <w:proofErr w:type="spellStart"/>
      <w:r>
        <w:rPr>
          <w:sz w:val="20"/>
        </w:rPr>
        <w:t>uncircled</w:t>
      </w:r>
      <w:proofErr w:type="spellEnd"/>
      <w:r>
        <w:rPr>
          <w:sz w:val="20"/>
        </w:rPr>
        <w:t xml:space="preserve"> (not written down).  Do THREE (3) of the following four questions.  Please indicate which questions you are answering and which one not.  Total marks: 3 questions*5 statements/question*1.5 marks/statement</w:t>
      </w:r>
      <w:r w:rsidR="00101F40">
        <w:rPr>
          <w:sz w:val="20"/>
        </w:rPr>
        <w:t xml:space="preserve"> =22.5. Total time: 22.5 </w:t>
      </w:r>
      <w:proofErr w:type="spellStart"/>
      <w:r w:rsidR="00101F40">
        <w:rPr>
          <w:sz w:val="20"/>
        </w:rPr>
        <w:t>mins</w:t>
      </w:r>
      <w:proofErr w:type="spellEnd"/>
      <w:r>
        <w:rPr>
          <w:sz w:val="20"/>
        </w:rPr>
        <w:t>.</w:t>
      </w:r>
    </w:p>
    <w:p w:rsidR="00536C22" w:rsidRDefault="00536C22">
      <w:pPr>
        <w:ind w:left="360"/>
        <w:rPr>
          <w:sz w:val="20"/>
        </w:rPr>
      </w:pPr>
    </w:p>
    <w:p w:rsidR="00536C22" w:rsidRDefault="00536C22">
      <w:pPr>
        <w:numPr>
          <w:ilvl w:val="1"/>
          <w:numId w:val="1"/>
        </w:numPr>
        <w:rPr>
          <w:sz w:val="20"/>
        </w:rPr>
      </w:pPr>
      <w:r>
        <w:rPr>
          <w:sz w:val="20"/>
        </w:rPr>
        <w:t>Promotion and brand names</w:t>
      </w:r>
    </w:p>
    <w:p w:rsidR="00536C22" w:rsidRDefault="00536C22">
      <w:pPr>
        <w:numPr>
          <w:ilvl w:val="2"/>
          <w:numId w:val="1"/>
        </w:numPr>
        <w:rPr>
          <w:sz w:val="20"/>
        </w:rPr>
      </w:pPr>
      <w:r w:rsidRPr="00A64684">
        <w:rPr>
          <w:b/>
          <w:sz w:val="20"/>
        </w:rPr>
        <w:t>Food product brand names are the result of an investment to make consumers increase their demand for the product and continue purchasing this brand even if its relative price increases</w:t>
      </w:r>
      <w:r>
        <w:rPr>
          <w:sz w:val="20"/>
        </w:rPr>
        <w:t>.</w:t>
      </w:r>
    </w:p>
    <w:p w:rsidR="00536C22" w:rsidRDefault="00536C22">
      <w:pPr>
        <w:numPr>
          <w:ilvl w:val="2"/>
          <w:numId w:val="1"/>
        </w:numPr>
        <w:rPr>
          <w:sz w:val="20"/>
        </w:rPr>
      </w:pPr>
      <w:r>
        <w:rPr>
          <w:sz w:val="20"/>
        </w:rPr>
        <w:t>If a firm finds its advertising expenditure per dollar of extra sales caused by that advertising is higher for one product than another, it should re-allocate its advertising expenditures to equalize that ratio across products.</w:t>
      </w:r>
    </w:p>
    <w:p w:rsidR="00536C22" w:rsidRPr="00A64684" w:rsidRDefault="00536C22">
      <w:pPr>
        <w:numPr>
          <w:ilvl w:val="2"/>
          <w:numId w:val="1"/>
        </w:numPr>
        <w:rPr>
          <w:b/>
          <w:sz w:val="20"/>
        </w:rPr>
      </w:pPr>
      <w:r w:rsidRPr="00A64684">
        <w:rPr>
          <w:b/>
          <w:sz w:val="20"/>
        </w:rPr>
        <w:t>An increase in consumers’ brand loyalty to a product is equivalent to saying that the demand curve for that product has become more inelastic.</w:t>
      </w:r>
    </w:p>
    <w:p w:rsidR="00536C22" w:rsidRPr="00A64684" w:rsidRDefault="00536C22">
      <w:pPr>
        <w:numPr>
          <w:ilvl w:val="2"/>
          <w:numId w:val="1"/>
        </w:numPr>
        <w:rPr>
          <w:b/>
          <w:sz w:val="20"/>
        </w:rPr>
      </w:pPr>
      <w:r w:rsidRPr="00A64684">
        <w:rPr>
          <w:b/>
          <w:sz w:val="20"/>
        </w:rPr>
        <w:t xml:space="preserve">To undertake price discrimination successfully requires two conditions, that the selling firm has market power and that it can segment customers with different demand </w:t>
      </w:r>
      <w:proofErr w:type="spellStart"/>
      <w:r w:rsidRPr="00A64684">
        <w:rPr>
          <w:b/>
          <w:sz w:val="20"/>
        </w:rPr>
        <w:t>elasticities</w:t>
      </w:r>
      <w:proofErr w:type="spellEnd"/>
      <w:r w:rsidRPr="00A64684">
        <w:rPr>
          <w:b/>
          <w:sz w:val="20"/>
        </w:rPr>
        <w:t xml:space="preserve"> into separate markets.</w:t>
      </w:r>
    </w:p>
    <w:p w:rsidR="00536C22" w:rsidRPr="00A64684" w:rsidRDefault="00536C22">
      <w:pPr>
        <w:numPr>
          <w:ilvl w:val="2"/>
          <w:numId w:val="1"/>
        </w:numPr>
        <w:tabs>
          <w:tab w:val="left" w:pos="7380"/>
        </w:tabs>
        <w:rPr>
          <w:sz w:val="20"/>
        </w:rPr>
      </w:pPr>
      <w:r w:rsidRPr="00A64684">
        <w:rPr>
          <w:sz w:val="20"/>
        </w:rPr>
        <w:t>Another benefit of a brand name is that the firm can re</w:t>
      </w:r>
      <w:r w:rsidR="00ED293E" w:rsidRPr="00A64684">
        <w:rPr>
          <w:sz w:val="20"/>
        </w:rPr>
        <w:t>duce the quality of its product</w:t>
      </w:r>
      <w:r w:rsidRPr="00A64684">
        <w:rPr>
          <w:sz w:val="20"/>
        </w:rPr>
        <w:t xml:space="preserve"> knowing that consumers will still buy it due to their loyalty.</w:t>
      </w:r>
    </w:p>
    <w:p w:rsidR="00536C22" w:rsidRDefault="00536C22">
      <w:pPr>
        <w:rPr>
          <w:sz w:val="20"/>
        </w:rPr>
      </w:pPr>
    </w:p>
    <w:p w:rsidR="00536C22" w:rsidRDefault="00536C22">
      <w:pPr>
        <w:numPr>
          <w:ilvl w:val="1"/>
          <w:numId w:val="1"/>
        </w:numPr>
        <w:rPr>
          <w:sz w:val="20"/>
        </w:rPr>
      </w:pPr>
      <w:r>
        <w:rPr>
          <w:sz w:val="20"/>
        </w:rPr>
        <w:t>International pricing</w:t>
      </w:r>
    </w:p>
    <w:p w:rsidR="00536C22" w:rsidRPr="00A64684" w:rsidRDefault="00536C22">
      <w:pPr>
        <w:numPr>
          <w:ilvl w:val="2"/>
          <w:numId w:val="1"/>
        </w:numPr>
        <w:rPr>
          <w:b/>
          <w:sz w:val="20"/>
        </w:rPr>
      </w:pPr>
      <w:r w:rsidRPr="00A64684">
        <w:rPr>
          <w:b/>
          <w:sz w:val="20"/>
        </w:rPr>
        <w:t>The f.o.b. price at the port of exportation will exceed the farm gate price.</w:t>
      </w:r>
    </w:p>
    <w:p w:rsidR="00536C22" w:rsidRDefault="00536C22">
      <w:pPr>
        <w:numPr>
          <w:ilvl w:val="2"/>
          <w:numId w:val="1"/>
        </w:numPr>
        <w:rPr>
          <w:sz w:val="20"/>
        </w:rPr>
      </w:pPr>
      <w:r>
        <w:rPr>
          <w:sz w:val="20"/>
        </w:rPr>
        <w:t>For a commodity that switches over time between export and import basis pricing, the f.o.b.-c.i.f. band is two times transport costs between that country and the delivery point city used for world market pricing.</w:t>
      </w:r>
    </w:p>
    <w:p w:rsidR="00536C22" w:rsidRDefault="00536C22">
      <w:pPr>
        <w:numPr>
          <w:ilvl w:val="2"/>
          <w:numId w:val="1"/>
        </w:numPr>
        <w:rPr>
          <w:sz w:val="20"/>
        </w:rPr>
      </w:pPr>
      <w:r>
        <w:rPr>
          <w:sz w:val="20"/>
        </w:rPr>
        <w:t>If domestic production just equals domestic consumption with an open border, then domestic prices will be unaffected by small changes in world prices.</w:t>
      </w:r>
    </w:p>
    <w:p w:rsidR="00536C22" w:rsidRDefault="00536C22">
      <w:pPr>
        <w:numPr>
          <w:ilvl w:val="2"/>
          <w:numId w:val="1"/>
        </w:numPr>
        <w:rPr>
          <w:sz w:val="20"/>
        </w:rPr>
      </w:pPr>
      <w:r>
        <w:rPr>
          <w:sz w:val="20"/>
        </w:rPr>
        <w:t>Regardless whether a commodity is on an export basis or an import basis, the farm price of this commodity will always be less than the domestic wholesale market price by the cost of transportation from the farm to that market.</w:t>
      </w:r>
    </w:p>
    <w:p w:rsidR="00536C22" w:rsidRDefault="00536C22">
      <w:pPr>
        <w:numPr>
          <w:ilvl w:val="2"/>
          <w:numId w:val="1"/>
        </w:numPr>
        <w:rPr>
          <w:sz w:val="20"/>
        </w:rPr>
      </w:pPr>
      <w:r>
        <w:rPr>
          <w:sz w:val="20"/>
        </w:rPr>
        <w:t xml:space="preserve">When the Canadian Wheat Board sells wheat on the world market to Asia, it receives a c.i.f. price out of the destination port in Asia.  </w:t>
      </w:r>
    </w:p>
    <w:p w:rsidR="00101F40" w:rsidRDefault="00101F40" w:rsidP="00101F40">
      <w:pPr>
        <w:ind w:left="1980"/>
        <w:rPr>
          <w:sz w:val="20"/>
        </w:rPr>
      </w:pPr>
    </w:p>
    <w:p w:rsidR="00536C22" w:rsidRDefault="00536C22">
      <w:pPr>
        <w:numPr>
          <w:ilvl w:val="1"/>
          <w:numId w:val="1"/>
        </w:numPr>
        <w:rPr>
          <w:sz w:val="20"/>
        </w:rPr>
      </w:pPr>
      <w:r>
        <w:rPr>
          <w:sz w:val="20"/>
        </w:rPr>
        <w:t>Market Integration</w:t>
      </w:r>
    </w:p>
    <w:p w:rsidR="00536C22" w:rsidRDefault="00536C22">
      <w:pPr>
        <w:numPr>
          <w:ilvl w:val="2"/>
          <w:numId w:val="1"/>
        </w:numPr>
        <w:rPr>
          <w:sz w:val="20"/>
        </w:rPr>
      </w:pPr>
      <w:r>
        <w:rPr>
          <w:sz w:val="20"/>
        </w:rPr>
        <w:t>If prices in two different markets move together to some acceptable degree, those markets are said to be integrated.</w:t>
      </w:r>
    </w:p>
    <w:p w:rsidR="00536C22" w:rsidRDefault="00536C22">
      <w:pPr>
        <w:numPr>
          <w:ilvl w:val="2"/>
          <w:numId w:val="1"/>
        </w:numPr>
        <w:rPr>
          <w:sz w:val="20"/>
        </w:rPr>
      </w:pPr>
      <w:r>
        <w:rPr>
          <w:sz w:val="20"/>
        </w:rPr>
        <w:t>The price of food items in rural areas where farm production occurs will always be below prices in urban areas.</w:t>
      </w:r>
    </w:p>
    <w:p w:rsidR="00536C22" w:rsidRDefault="00536C22">
      <w:pPr>
        <w:numPr>
          <w:ilvl w:val="2"/>
          <w:numId w:val="1"/>
        </w:numPr>
        <w:rPr>
          <w:sz w:val="20"/>
        </w:rPr>
      </w:pPr>
      <w:r>
        <w:rPr>
          <w:sz w:val="20"/>
        </w:rPr>
        <w:t xml:space="preserve">Integration of food markets is critically important in order to be sure that food products will move from areas of surplus to areas of food deficit or shortage. </w:t>
      </w:r>
    </w:p>
    <w:p w:rsidR="00536C22" w:rsidRDefault="00536C22">
      <w:pPr>
        <w:numPr>
          <w:ilvl w:val="2"/>
          <w:numId w:val="1"/>
        </w:numPr>
        <w:rPr>
          <w:sz w:val="20"/>
        </w:rPr>
      </w:pPr>
      <w:r>
        <w:rPr>
          <w:sz w:val="20"/>
        </w:rPr>
        <w:t>To integrate markets over the time period of a crop year requires only that transportation linkages allow trade throughout the crop year.</w:t>
      </w:r>
    </w:p>
    <w:p w:rsidR="00536C22" w:rsidRDefault="00536C22">
      <w:pPr>
        <w:numPr>
          <w:ilvl w:val="2"/>
          <w:numId w:val="1"/>
        </w:numPr>
        <w:rPr>
          <w:sz w:val="20"/>
        </w:rPr>
      </w:pPr>
      <w:r>
        <w:rPr>
          <w:sz w:val="20"/>
        </w:rPr>
        <w:t>If trade between the rural and urban regions is allowed to occur, rur</w:t>
      </w:r>
      <w:r w:rsidR="00ED293E">
        <w:rPr>
          <w:sz w:val="20"/>
        </w:rPr>
        <w:t xml:space="preserve">al prices and urban prices will </w:t>
      </w:r>
      <w:r>
        <w:rPr>
          <w:sz w:val="20"/>
        </w:rPr>
        <w:t>always move together.</w:t>
      </w:r>
    </w:p>
    <w:p w:rsidR="00536C22" w:rsidRDefault="00536C22">
      <w:pPr>
        <w:rPr>
          <w:sz w:val="20"/>
        </w:rPr>
      </w:pPr>
    </w:p>
    <w:p w:rsidR="00536C22" w:rsidRDefault="00536C22">
      <w:pPr>
        <w:numPr>
          <w:ilvl w:val="1"/>
          <w:numId w:val="1"/>
        </w:numPr>
        <w:rPr>
          <w:sz w:val="20"/>
        </w:rPr>
      </w:pPr>
      <w:r>
        <w:rPr>
          <w:sz w:val="20"/>
        </w:rPr>
        <w:t xml:space="preserve">Trade terms </w:t>
      </w:r>
    </w:p>
    <w:p w:rsidR="00536C22" w:rsidRDefault="00536C22">
      <w:pPr>
        <w:numPr>
          <w:ilvl w:val="2"/>
          <w:numId w:val="1"/>
        </w:numPr>
        <w:rPr>
          <w:sz w:val="20"/>
        </w:rPr>
      </w:pPr>
      <w:r>
        <w:rPr>
          <w:sz w:val="20"/>
        </w:rPr>
        <w:t>Dumping occurs when firms from one country receive a subsidy and therefore sell their product in another country at a lower price, harming domestic firms in the other country.</w:t>
      </w:r>
    </w:p>
    <w:p w:rsidR="00536C22" w:rsidRDefault="00536C22">
      <w:pPr>
        <w:numPr>
          <w:ilvl w:val="2"/>
          <w:numId w:val="1"/>
        </w:numPr>
        <w:rPr>
          <w:sz w:val="20"/>
        </w:rPr>
      </w:pPr>
      <w:r>
        <w:rPr>
          <w:sz w:val="20"/>
        </w:rPr>
        <w:lastRenderedPageBreak/>
        <w:t xml:space="preserve">A decoupled farm program is one that pays farmers more for their product but is designed so it does not encourage farmers to increase production levels.  </w:t>
      </w:r>
    </w:p>
    <w:p w:rsidR="00536C22" w:rsidRDefault="00536C22">
      <w:pPr>
        <w:numPr>
          <w:ilvl w:val="2"/>
          <w:numId w:val="1"/>
        </w:numPr>
        <w:rPr>
          <w:sz w:val="20"/>
        </w:rPr>
      </w:pPr>
      <w:r>
        <w:rPr>
          <w:sz w:val="20"/>
        </w:rPr>
        <w:t>The WTO is an organization that represents private trading firms that is encouraging countries to adopt freer trade policies.</w:t>
      </w:r>
    </w:p>
    <w:p w:rsidR="00536C22" w:rsidRDefault="00536C22">
      <w:pPr>
        <w:numPr>
          <w:ilvl w:val="2"/>
          <w:numId w:val="1"/>
        </w:numPr>
        <w:rPr>
          <w:sz w:val="20"/>
        </w:rPr>
      </w:pPr>
      <w:r>
        <w:rPr>
          <w:sz w:val="20"/>
        </w:rPr>
        <w:t>A TRQ (tarif</w:t>
      </w:r>
      <w:r w:rsidR="00ED293E">
        <w:rPr>
          <w:sz w:val="20"/>
        </w:rPr>
        <w:t xml:space="preserve">f rate quota) is the same as a simple </w:t>
      </w:r>
      <w:r>
        <w:rPr>
          <w:sz w:val="20"/>
        </w:rPr>
        <w:t>import quota</w:t>
      </w:r>
      <w:r w:rsidR="00ED293E">
        <w:rPr>
          <w:sz w:val="20"/>
        </w:rPr>
        <w:t xml:space="preserve"> (e.g., </w:t>
      </w:r>
      <w:r>
        <w:rPr>
          <w:sz w:val="20"/>
        </w:rPr>
        <w:t>prior to the Uruguay Round Agreement</w:t>
      </w:r>
      <w:r w:rsidR="00ED293E">
        <w:rPr>
          <w:sz w:val="20"/>
        </w:rPr>
        <w:t>)</w:t>
      </w:r>
      <w:r>
        <w:rPr>
          <w:sz w:val="20"/>
        </w:rPr>
        <w:t xml:space="preserve"> but with an associated </w:t>
      </w:r>
      <w:r w:rsidR="00ED293E">
        <w:rPr>
          <w:sz w:val="20"/>
        </w:rPr>
        <w:t xml:space="preserve">set of </w:t>
      </w:r>
      <w:r>
        <w:rPr>
          <w:sz w:val="20"/>
        </w:rPr>
        <w:t>tariff</w:t>
      </w:r>
      <w:r w:rsidR="00ED293E">
        <w:rPr>
          <w:sz w:val="20"/>
        </w:rPr>
        <w:t>s</w:t>
      </w:r>
      <w:r>
        <w:rPr>
          <w:sz w:val="20"/>
        </w:rPr>
        <w:t xml:space="preserve">.  </w:t>
      </w:r>
    </w:p>
    <w:p w:rsidR="00536C22" w:rsidRDefault="00536C22">
      <w:pPr>
        <w:numPr>
          <w:ilvl w:val="2"/>
          <w:numId w:val="1"/>
        </w:numPr>
        <w:rPr>
          <w:sz w:val="20"/>
        </w:rPr>
      </w:pPr>
      <w:r>
        <w:rPr>
          <w:sz w:val="20"/>
        </w:rPr>
        <w:t>A countervailing duty can be imposed if the exporting country is found to be paying a subsidy and the exports are found to injure the domestic industry in the importing country.</w:t>
      </w:r>
    </w:p>
    <w:p w:rsidR="00536C22" w:rsidRDefault="00536C22">
      <w:pPr>
        <w:rPr>
          <w:sz w:val="20"/>
        </w:rPr>
      </w:pPr>
    </w:p>
    <w:p w:rsidR="00536C22" w:rsidRDefault="00536C22">
      <w:pPr>
        <w:numPr>
          <w:ilvl w:val="0"/>
          <w:numId w:val="1"/>
        </w:numPr>
        <w:rPr>
          <w:sz w:val="20"/>
        </w:rPr>
      </w:pPr>
      <w:r>
        <w:rPr>
          <w:b/>
          <w:sz w:val="20"/>
        </w:rPr>
        <w:t>True False Uncertain</w:t>
      </w:r>
      <w:r>
        <w:rPr>
          <w:sz w:val="20"/>
        </w:rPr>
        <w:t xml:space="preserve">:  Indicate whether you judge the following statements to be True, False or Uncertain.  In each case, explain and defend your answer in several sentences.  This explanation will determine your grade for the question.  Answer only </w:t>
      </w:r>
      <w:r w:rsidR="00101F40">
        <w:rPr>
          <w:sz w:val="20"/>
        </w:rPr>
        <w:t xml:space="preserve">six </w:t>
      </w:r>
      <w:r>
        <w:rPr>
          <w:sz w:val="20"/>
        </w:rPr>
        <w:t>(</w:t>
      </w:r>
      <w:r w:rsidR="00101F40">
        <w:rPr>
          <w:sz w:val="20"/>
        </w:rPr>
        <w:t>6</w:t>
      </w:r>
      <w:r>
        <w:rPr>
          <w:sz w:val="20"/>
        </w:rPr>
        <w:t xml:space="preserve">) of the following </w:t>
      </w:r>
      <w:r w:rsidR="00101F40">
        <w:rPr>
          <w:sz w:val="20"/>
        </w:rPr>
        <w:t xml:space="preserve">seven </w:t>
      </w:r>
      <w:r>
        <w:rPr>
          <w:sz w:val="20"/>
        </w:rPr>
        <w:t>(</w:t>
      </w:r>
      <w:r w:rsidR="00101F40">
        <w:rPr>
          <w:sz w:val="20"/>
        </w:rPr>
        <w:t>7</w:t>
      </w:r>
      <w:r>
        <w:rPr>
          <w:sz w:val="20"/>
        </w:rPr>
        <w:t xml:space="preserve">) questions.  The marks per question are 9.  Total suggested time for this section @ 9 minutes per question is </w:t>
      </w:r>
      <w:r w:rsidR="00101F40">
        <w:rPr>
          <w:sz w:val="20"/>
        </w:rPr>
        <w:t>54</w:t>
      </w:r>
      <w:r>
        <w:rPr>
          <w:sz w:val="20"/>
        </w:rPr>
        <w:t xml:space="preserve"> minutes.  </w:t>
      </w:r>
    </w:p>
    <w:p w:rsidR="00536C22" w:rsidRDefault="00536C22">
      <w:pPr>
        <w:rPr>
          <w:sz w:val="20"/>
        </w:rPr>
      </w:pPr>
    </w:p>
    <w:p w:rsidR="00536C22" w:rsidRDefault="00536C22">
      <w:pPr>
        <w:numPr>
          <w:ilvl w:val="1"/>
          <w:numId w:val="1"/>
        </w:numPr>
        <w:rPr>
          <w:sz w:val="20"/>
        </w:rPr>
      </w:pPr>
      <w:r>
        <w:rPr>
          <w:sz w:val="20"/>
        </w:rPr>
        <w:t xml:space="preserve">If the introduction of new more comfortable synthetic fibres causes a fall in demand for wool, this will raise the price of the joint product, lamb.  </w:t>
      </w:r>
    </w:p>
    <w:p w:rsidR="00536C22" w:rsidRDefault="00536C22">
      <w:pPr>
        <w:rPr>
          <w:sz w:val="20"/>
        </w:rPr>
      </w:pPr>
    </w:p>
    <w:p w:rsidR="00536C22" w:rsidRDefault="00536C22">
      <w:pPr>
        <w:numPr>
          <w:ilvl w:val="1"/>
          <w:numId w:val="1"/>
        </w:numPr>
        <w:rPr>
          <w:sz w:val="20"/>
        </w:rPr>
      </w:pPr>
      <w:r>
        <w:rPr>
          <w:sz w:val="20"/>
        </w:rPr>
        <w:t>Banning wholesalers, processors, and traders from storing corn (holding corn stocks) will help barley farmers (barley being an alternative feed grain to corn in feeding cattle).</w:t>
      </w:r>
    </w:p>
    <w:p w:rsidR="00536C22" w:rsidRDefault="00536C22">
      <w:pPr>
        <w:rPr>
          <w:sz w:val="20"/>
        </w:rPr>
      </w:pPr>
    </w:p>
    <w:p w:rsidR="00536C22" w:rsidRDefault="00ED293E">
      <w:pPr>
        <w:numPr>
          <w:ilvl w:val="1"/>
          <w:numId w:val="1"/>
        </w:numPr>
        <w:rPr>
          <w:sz w:val="20"/>
        </w:rPr>
      </w:pPr>
      <w:r>
        <w:rPr>
          <w:sz w:val="20"/>
        </w:rPr>
        <w:t xml:space="preserve">An </w:t>
      </w:r>
      <w:r w:rsidR="00032EFD">
        <w:rPr>
          <w:sz w:val="20"/>
        </w:rPr>
        <w:t>in</w:t>
      </w:r>
      <w:r w:rsidR="00C119F1">
        <w:rPr>
          <w:sz w:val="20"/>
        </w:rPr>
        <w:t>c</w:t>
      </w:r>
      <w:r w:rsidR="00536C22">
        <w:rPr>
          <w:sz w:val="20"/>
        </w:rPr>
        <w:t xml:space="preserve">rease in the value of the Canadian dollar will </w:t>
      </w:r>
      <w:r w:rsidR="00C119F1">
        <w:rPr>
          <w:sz w:val="20"/>
        </w:rPr>
        <w:t>lower</w:t>
      </w:r>
      <w:r w:rsidR="00536C22">
        <w:rPr>
          <w:sz w:val="20"/>
        </w:rPr>
        <w:t xml:space="preserve"> the output prices faced by farmers in Canada who produce farm commodities that compete against imports. </w:t>
      </w:r>
    </w:p>
    <w:p w:rsidR="00536C22" w:rsidRDefault="00536C22">
      <w:pPr>
        <w:rPr>
          <w:sz w:val="20"/>
        </w:rPr>
      </w:pPr>
    </w:p>
    <w:p w:rsidR="00536C22" w:rsidRDefault="00536C22">
      <w:pPr>
        <w:numPr>
          <w:ilvl w:val="1"/>
          <w:numId w:val="1"/>
        </w:numPr>
        <w:rPr>
          <w:sz w:val="20"/>
        </w:rPr>
      </w:pPr>
      <w:r>
        <w:rPr>
          <w:sz w:val="20"/>
        </w:rPr>
        <w:t>The decision by Wal-Mart Stores to sell food products at their low-cost warehouse-like stores will help all farmers who produce the products they stock, even if many of those farmers do not actually sell to Wal-Mart.</w:t>
      </w:r>
    </w:p>
    <w:p w:rsidR="00536C22" w:rsidRDefault="00536C22">
      <w:pPr>
        <w:rPr>
          <w:sz w:val="20"/>
        </w:rPr>
      </w:pPr>
    </w:p>
    <w:p w:rsidR="00536C22" w:rsidRDefault="00536C22">
      <w:pPr>
        <w:numPr>
          <w:ilvl w:val="1"/>
          <w:numId w:val="1"/>
        </w:numPr>
        <w:rPr>
          <w:sz w:val="20"/>
        </w:rPr>
      </w:pPr>
      <w:r>
        <w:rPr>
          <w:sz w:val="20"/>
        </w:rPr>
        <w:t>A processor/miller that want to hedge his/her crop purchases using futures market contracts should sell contracts (“go short”</w:t>
      </w:r>
      <w:r w:rsidR="00C119F1">
        <w:rPr>
          <w:sz w:val="20"/>
        </w:rPr>
        <w:t>) in the futures market</w:t>
      </w:r>
      <w:r>
        <w:rPr>
          <w:sz w:val="20"/>
        </w:rPr>
        <w:t xml:space="preserve">.  </w:t>
      </w:r>
    </w:p>
    <w:p w:rsidR="00536C22" w:rsidRDefault="00536C22">
      <w:pPr>
        <w:rPr>
          <w:sz w:val="20"/>
        </w:rPr>
      </w:pPr>
    </w:p>
    <w:p w:rsidR="00536C22" w:rsidRDefault="00ED293E">
      <w:pPr>
        <w:numPr>
          <w:ilvl w:val="1"/>
          <w:numId w:val="1"/>
        </w:numPr>
        <w:rPr>
          <w:sz w:val="20"/>
        </w:rPr>
      </w:pPr>
      <w:r>
        <w:rPr>
          <w:sz w:val="20"/>
        </w:rPr>
        <w:t>S</w:t>
      </w:r>
      <w:r w:rsidR="00536C22">
        <w:rPr>
          <w:sz w:val="20"/>
        </w:rPr>
        <w:t>tate owned enterprise</w:t>
      </w:r>
      <w:r>
        <w:rPr>
          <w:sz w:val="20"/>
        </w:rPr>
        <w:t>s</w:t>
      </w:r>
      <w:r w:rsidR="00536C22">
        <w:rPr>
          <w:sz w:val="20"/>
        </w:rPr>
        <w:t xml:space="preserve"> </w:t>
      </w:r>
      <w:r>
        <w:rPr>
          <w:sz w:val="20"/>
        </w:rPr>
        <w:t>that export are widely criticized because they are</w:t>
      </w:r>
      <w:r w:rsidR="00536C22">
        <w:rPr>
          <w:sz w:val="20"/>
        </w:rPr>
        <w:t xml:space="preserve"> government created and </w:t>
      </w:r>
      <w:proofErr w:type="gramStart"/>
      <w:r w:rsidR="00536C22">
        <w:rPr>
          <w:sz w:val="20"/>
        </w:rPr>
        <w:t>regulated,</w:t>
      </w:r>
      <w:proofErr w:type="gramEnd"/>
      <w:r>
        <w:rPr>
          <w:sz w:val="20"/>
        </w:rPr>
        <w:t xml:space="preserve"> they receive</w:t>
      </w:r>
      <w:r w:rsidR="00536C22">
        <w:rPr>
          <w:sz w:val="20"/>
        </w:rPr>
        <w:t xml:space="preserve"> government subsidies, and </w:t>
      </w:r>
      <w:r>
        <w:rPr>
          <w:sz w:val="20"/>
        </w:rPr>
        <w:t>therefore subsidize their</w:t>
      </w:r>
      <w:r w:rsidR="00536C22">
        <w:rPr>
          <w:sz w:val="20"/>
        </w:rPr>
        <w:t xml:space="preserve"> exports, in contravention of </w:t>
      </w:r>
      <w:r>
        <w:rPr>
          <w:sz w:val="20"/>
        </w:rPr>
        <w:t xml:space="preserve">the country’s </w:t>
      </w:r>
      <w:r w:rsidR="00536C22">
        <w:rPr>
          <w:sz w:val="20"/>
        </w:rPr>
        <w:t>stated trade commitments.</w:t>
      </w:r>
    </w:p>
    <w:p w:rsidR="00CB7A31" w:rsidRDefault="00CB7A31" w:rsidP="00CB7A31">
      <w:pPr>
        <w:pStyle w:val="a9"/>
        <w:rPr>
          <w:sz w:val="20"/>
        </w:rPr>
      </w:pPr>
    </w:p>
    <w:p w:rsidR="00CB7A31" w:rsidRDefault="00CB7A31" w:rsidP="00CB7A31">
      <w:pPr>
        <w:numPr>
          <w:ilvl w:val="1"/>
          <w:numId w:val="1"/>
        </w:numPr>
        <w:rPr>
          <w:sz w:val="20"/>
        </w:rPr>
      </w:pPr>
      <w:r>
        <w:rPr>
          <w:sz w:val="20"/>
        </w:rPr>
        <w:t xml:space="preserve">Egg marketing boards in their earlier years had trouble enforcing their quota restrictions because many egg farmers sold directly, unmonitored, to retailers in excess of their quotas; this illustrated a prisoner’s dilemma problem. </w:t>
      </w:r>
    </w:p>
    <w:p w:rsidR="00536C22" w:rsidRDefault="007369A8">
      <w:pPr>
        <w:rPr>
          <w:sz w:val="20"/>
        </w:rPr>
      </w:pPr>
      <w:r>
        <w:rPr>
          <w:sz w:val="20"/>
        </w:rPr>
        <w:t xml:space="preserve"> </w:t>
      </w:r>
    </w:p>
    <w:p w:rsidR="00536C22" w:rsidRDefault="00536C22">
      <w:pPr>
        <w:numPr>
          <w:ilvl w:val="0"/>
          <w:numId w:val="1"/>
        </w:numPr>
        <w:rPr>
          <w:sz w:val="20"/>
        </w:rPr>
      </w:pPr>
      <w:r>
        <w:rPr>
          <w:b/>
          <w:sz w:val="20"/>
        </w:rPr>
        <w:t>Longer Answer Question</w:t>
      </w:r>
      <w:r w:rsidR="00F12385">
        <w:rPr>
          <w:sz w:val="20"/>
        </w:rPr>
        <w:t>. Answer one</w:t>
      </w:r>
      <w:r>
        <w:rPr>
          <w:sz w:val="20"/>
        </w:rPr>
        <w:t xml:space="preserve"> (1) of the following two questions.</w:t>
      </w:r>
      <w:r>
        <w:rPr>
          <w:b/>
          <w:sz w:val="20"/>
        </w:rPr>
        <w:t xml:space="preserve">  </w:t>
      </w:r>
      <w:r>
        <w:rPr>
          <w:sz w:val="20"/>
        </w:rPr>
        <w:t>Total 20 minutes.</w:t>
      </w:r>
    </w:p>
    <w:p w:rsidR="00536C22" w:rsidRDefault="00536C22">
      <w:pPr>
        <w:ind w:left="1080"/>
        <w:rPr>
          <w:sz w:val="20"/>
        </w:rPr>
      </w:pPr>
    </w:p>
    <w:p w:rsidR="00536C22" w:rsidRDefault="00101F40">
      <w:pPr>
        <w:pStyle w:val="a3"/>
        <w:numPr>
          <w:ilvl w:val="1"/>
          <w:numId w:val="1"/>
        </w:numPr>
        <w:rPr>
          <w:sz w:val="20"/>
        </w:rPr>
      </w:pPr>
      <w:r>
        <w:rPr>
          <w:sz w:val="20"/>
        </w:rPr>
        <w:t xml:space="preserve">From time to time there is a fear of bioterrorism affecting our food supply, due to a risk that some group </w:t>
      </w:r>
      <w:r w:rsidR="00536C22">
        <w:rPr>
          <w:sz w:val="20"/>
        </w:rPr>
        <w:t>will attempt to poison or damage the food supply in a target country</w:t>
      </w:r>
      <w:r>
        <w:rPr>
          <w:sz w:val="20"/>
        </w:rPr>
        <w:t>.</w:t>
      </w:r>
      <w:r w:rsidR="00536C22">
        <w:rPr>
          <w:sz w:val="20"/>
        </w:rPr>
        <w:t xml:space="preserve">  What is this likely to do to our food supply and food markets in terms of (a) product processing, (b) packaging, (c) retail practices, and (d) food </w:t>
      </w:r>
      <w:proofErr w:type="gramStart"/>
      <w:r w:rsidR="00536C22">
        <w:rPr>
          <w:sz w:val="20"/>
        </w:rPr>
        <w:t>prices.</w:t>
      </w:r>
      <w:proofErr w:type="gramEnd"/>
      <w:r w:rsidR="00536C22">
        <w:rPr>
          <w:sz w:val="20"/>
        </w:rPr>
        <w:t xml:space="preserve">  (15 minutes).  Show if it is true that the effect</w:t>
      </w:r>
      <w:r>
        <w:rPr>
          <w:sz w:val="20"/>
        </w:rPr>
        <w:t xml:space="preserve"> </w:t>
      </w:r>
      <w:proofErr w:type="gramStart"/>
      <w:r>
        <w:rPr>
          <w:sz w:val="20"/>
        </w:rPr>
        <w:t xml:space="preserve">of </w:t>
      </w:r>
      <w:r w:rsidR="00536C22">
        <w:rPr>
          <w:sz w:val="20"/>
        </w:rPr>
        <w:t xml:space="preserve"> </w:t>
      </w:r>
      <w:r>
        <w:rPr>
          <w:sz w:val="20"/>
        </w:rPr>
        <w:t>this</w:t>
      </w:r>
      <w:proofErr w:type="gramEnd"/>
      <w:r>
        <w:rPr>
          <w:sz w:val="20"/>
        </w:rPr>
        <w:t xml:space="preserve"> threat </w:t>
      </w:r>
      <w:r w:rsidR="00536C22">
        <w:rPr>
          <w:sz w:val="20"/>
        </w:rPr>
        <w:t xml:space="preserve">is equivalent to a tax on food, hurting </w:t>
      </w:r>
      <w:r w:rsidR="00536C22">
        <w:rPr>
          <w:i/>
          <w:iCs/>
          <w:sz w:val="20"/>
        </w:rPr>
        <w:t>both</w:t>
      </w:r>
      <w:r w:rsidR="00536C22">
        <w:rPr>
          <w:sz w:val="20"/>
        </w:rPr>
        <w:t xml:space="preserve"> consumers and producers.  (5 minutes).</w:t>
      </w:r>
    </w:p>
    <w:p w:rsidR="00536C22" w:rsidRDefault="00536C22">
      <w:pPr>
        <w:pStyle w:val="a3"/>
        <w:ind w:left="0"/>
        <w:rPr>
          <w:sz w:val="20"/>
        </w:rPr>
      </w:pPr>
    </w:p>
    <w:p w:rsidR="00536C22" w:rsidRPr="00F12385" w:rsidRDefault="00536C22" w:rsidP="00F12385">
      <w:pPr>
        <w:pStyle w:val="a3"/>
        <w:numPr>
          <w:ilvl w:val="1"/>
          <w:numId w:val="1"/>
        </w:numPr>
        <w:rPr>
          <w:sz w:val="20"/>
        </w:rPr>
      </w:pPr>
      <w:r>
        <w:rPr>
          <w:sz w:val="20"/>
        </w:rPr>
        <w:t xml:space="preserve">The BSE case in Canada had a profound effect on meat markets in North America. </w:t>
      </w:r>
      <w:r w:rsidR="00032EFD">
        <w:rPr>
          <w:sz w:val="20"/>
        </w:rPr>
        <w:t>For more than a year, no country would accept Canadian beef imports.</w:t>
      </w:r>
      <w:r>
        <w:rPr>
          <w:sz w:val="20"/>
        </w:rPr>
        <w:t xml:space="preserve"> Describe what this </w:t>
      </w:r>
      <w:r w:rsidR="008A0003">
        <w:rPr>
          <w:sz w:val="20"/>
        </w:rPr>
        <w:t xml:space="preserve">did </w:t>
      </w:r>
      <w:r>
        <w:rPr>
          <w:sz w:val="20"/>
        </w:rPr>
        <w:t xml:space="preserve">to beef markets in Canada, how this differed from the effect it had on beef markets in the U.S., and how it changed the level of integration of these markets </w:t>
      </w:r>
      <w:r w:rsidR="008A0003">
        <w:rPr>
          <w:sz w:val="20"/>
        </w:rPr>
        <w:t>compared to before the crisis or since the border re-opened.</w:t>
      </w:r>
      <w:r>
        <w:rPr>
          <w:sz w:val="20"/>
        </w:rPr>
        <w:t xml:space="preserve">  (15 minutes).  </w:t>
      </w:r>
      <w:r w:rsidR="00101F40">
        <w:rPr>
          <w:sz w:val="20"/>
        </w:rPr>
        <w:t xml:space="preserve">During this period, how would Canadian beef and cattle prices </w:t>
      </w:r>
      <w:r w:rsidR="008A0003">
        <w:rPr>
          <w:sz w:val="20"/>
        </w:rPr>
        <w:t xml:space="preserve">have </w:t>
      </w:r>
      <w:r w:rsidR="00101F40">
        <w:rPr>
          <w:sz w:val="20"/>
        </w:rPr>
        <w:t>respond</w:t>
      </w:r>
      <w:r w:rsidR="008A0003">
        <w:rPr>
          <w:sz w:val="20"/>
        </w:rPr>
        <w:t>ed</w:t>
      </w:r>
      <w:r w:rsidR="00101F40">
        <w:rPr>
          <w:sz w:val="20"/>
        </w:rPr>
        <w:t xml:space="preserve"> to changes in world beef </w:t>
      </w:r>
      <w:r w:rsidR="008A0003">
        <w:rPr>
          <w:sz w:val="20"/>
        </w:rPr>
        <w:t xml:space="preserve">and cattle </w:t>
      </w:r>
      <w:r w:rsidR="00101F40">
        <w:rPr>
          <w:sz w:val="20"/>
        </w:rPr>
        <w:t>markets</w:t>
      </w:r>
      <w:r>
        <w:rPr>
          <w:sz w:val="20"/>
        </w:rPr>
        <w:t>?  (5 minutes).</w:t>
      </w:r>
    </w:p>
    <w:sectPr w:rsidR="00536C22" w:rsidRPr="00F12385" w:rsidSect="00432C20">
      <w:footerReference w:type="even" r:id="rId7"/>
      <w:footerReference w:type="default" r:id="rId8"/>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197B" w:rsidRDefault="00D5197B">
      <w:r>
        <w:separator/>
      </w:r>
    </w:p>
  </w:endnote>
  <w:endnote w:type="continuationSeparator" w:id="0">
    <w:p w:rsidR="00D5197B" w:rsidRDefault="00D519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ＭＳ ゴシック">
    <w:altName w:val="MS Mincho"/>
    <w:charset w:val="4E"/>
    <w:family w:val="auto"/>
    <w:pitch w:val="variable"/>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C22" w:rsidRDefault="00432C20">
    <w:pPr>
      <w:pStyle w:val="a7"/>
      <w:framePr w:wrap="around" w:vAnchor="text" w:hAnchor="margin" w:xAlign="center" w:y="1"/>
      <w:rPr>
        <w:rStyle w:val="a8"/>
      </w:rPr>
    </w:pPr>
    <w:r>
      <w:rPr>
        <w:rStyle w:val="a8"/>
      </w:rPr>
      <w:fldChar w:fldCharType="begin"/>
    </w:r>
    <w:r w:rsidR="00536C22">
      <w:rPr>
        <w:rStyle w:val="a8"/>
      </w:rPr>
      <w:instrText xml:space="preserve">PAGE  </w:instrText>
    </w:r>
    <w:r>
      <w:rPr>
        <w:rStyle w:val="a8"/>
      </w:rPr>
      <w:fldChar w:fldCharType="separate"/>
    </w:r>
    <w:r w:rsidR="00536C22">
      <w:rPr>
        <w:rStyle w:val="a8"/>
        <w:noProof/>
      </w:rPr>
      <w:t>1</w:t>
    </w:r>
    <w:r>
      <w:rPr>
        <w:rStyle w:val="a8"/>
      </w:rPr>
      <w:fldChar w:fldCharType="end"/>
    </w:r>
  </w:p>
  <w:p w:rsidR="00536C22" w:rsidRDefault="00536C22">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C22" w:rsidRDefault="00432C20">
    <w:pPr>
      <w:pStyle w:val="a7"/>
      <w:framePr w:wrap="around" w:vAnchor="text" w:hAnchor="margin" w:xAlign="center" w:y="1"/>
      <w:rPr>
        <w:rStyle w:val="a8"/>
      </w:rPr>
    </w:pPr>
    <w:r>
      <w:rPr>
        <w:rStyle w:val="a8"/>
      </w:rPr>
      <w:fldChar w:fldCharType="begin"/>
    </w:r>
    <w:r w:rsidR="00536C22">
      <w:rPr>
        <w:rStyle w:val="a8"/>
      </w:rPr>
      <w:instrText xml:space="preserve">PAGE  </w:instrText>
    </w:r>
    <w:r>
      <w:rPr>
        <w:rStyle w:val="a8"/>
      </w:rPr>
      <w:fldChar w:fldCharType="separate"/>
    </w:r>
    <w:r w:rsidR="00A64684">
      <w:rPr>
        <w:rStyle w:val="a8"/>
        <w:noProof/>
      </w:rPr>
      <w:t>1</w:t>
    </w:r>
    <w:r>
      <w:rPr>
        <w:rStyle w:val="a8"/>
      </w:rPr>
      <w:fldChar w:fldCharType="end"/>
    </w:r>
  </w:p>
  <w:p w:rsidR="00536C22" w:rsidRDefault="00536C22">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197B" w:rsidRDefault="00D5197B">
      <w:r>
        <w:separator/>
      </w:r>
    </w:p>
  </w:footnote>
  <w:footnote w:type="continuationSeparator" w:id="0">
    <w:p w:rsidR="00D5197B" w:rsidRDefault="00D5197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DF14C8"/>
    <w:multiLevelType w:val="hybridMultilevel"/>
    <w:tmpl w:val="A2D42438"/>
    <w:lvl w:ilvl="0" w:tplc="E29049C2">
      <w:start w:val="1"/>
      <w:numFmt w:val="upperRoman"/>
      <w:lvlText w:val="%1."/>
      <w:lvlJc w:val="left"/>
      <w:pPr>
        <w:tabs>
          <w:tab w:val="num" w:pos="1080"/>
        </w:tabs>
        <w:ind w:left="1080" w:hanging="720"/>
      </w:pPr>
      <w:rPr>
        <w:rFonts w:hint="default"/>
      </w:rPr>
    </w:lvl>
    <w:lvl w:ilvl="1" w:tplc="F4B099BA">
      <w:start w:val="1"/>
      <w:numFmt w:val="decimal"/>
      <w:lvlText w:val="%2."/>
      <w:lvlJc w:val="left"/>
      <w:pPr>
        <w:tabs>
          <w:tab w:val="num" w:pos="1440"/>
        </w:tabs>
        <w:ind w:left="1440" w:hanging="360"/>
      </w:pPr>
      <w:rPr>
        <w:rFonts w:hint="default"/>
      </w:rPr>
    </w:lvl>
    <w:lvl w:ilvl="2" w:tplc="0130DBAC">
      <w:start w:val="1"/>
      <w:numFmt w:val="lowerLetter"/>
      <w:lvlText w:val="%3."/>
      <w:lvlJc w:val="left"/>
      <w:pPr>
        <w:tabs>
          <w:tab w:val="num" w:pos="2340"/>
        </w:tabs>
        <w:ind w:left="2340" w:hanging="360"/>
      </w:pPr>
      <w:rPr>
        <w:rFonts w:hint="default"/>
      </w:rPr>
    </w:lvl>
    <w:lvl w:ilvl="3" w:tplc="D22ED62A" w:tentative="1">
      <w:start w:val="1"/>
      <w:numFmt w:val="decimal"/>
      <w:lvlText w:val="%4."/>
      <w:lvlJc w:val="left"/>
      <w:pPr>
        <w:tabs>
          <w:tab w:val="num" w:pos="2880"/>
        </w:tabs>
        <w:ind w:left="2880" w:hanging="360"/>
      </w:pPr>
    </w:lvl>
    <w:lvl w:ilvl="4" w:tplc="A05EDC98" w:tentative="1">
      <w:start w:val="1"/>
      <w:numFmt w:val="lowerLetter"/>
      <w:lvlText w:val="%5."/>
      <w:lvlJc w:val="left"/>
      <w:pPr>
        <w:tabs>
          <w:tab w:val="num" w:pos="3600"/>
        </w:tabs>
        <w:ind w:left="3600" w:hanging="360"/>
      </w:pPr>
    </w:lvl>
    <w:lvl w:ilvl="5" w:tplc="5E7C4A7C" w:tentative="1">
      <w:start w:val="1"/>
      <w:numFmt w:val="lowerRoman"/>
      <w:lvlText w:val="%6."/>
      <w:lvlJc w:val="right"/>
      <w:pPr>
        <w:tabs>
          <w:tab w:val="num" w:pos="4320"/>
        </w:tabs>
        <w:ind w:left="4320" w:hanging="180"/>
      </w:pPr>
    </w:lvl>
    <w:lvl w:ilvl="6" w:tplc="D1BCC506" w:tentative="1">
      <w:start w:val="1"/>
      <w:numFmt w:val="decimal"/>
      <w:lvlText w:val="%7."/>
      <w:lvlJc w:val="left"/>
      <w:pPr>
        <w:tabs>
          <w:tab w:val="num" w:pos="5040"/>
        </w:tabs>
        <w:ind w:left="5040" w:hanging="360"/>
      </w:pPr>
    </w:lvl>
    <w:lvl w:ilvl="7" w:tplc="0D9EA4F4" w:tentative="1">
      <w:start w:val="1"/>
      <w:numFmt w:val="lowerLetter"/>
      <w:lvlText w:val="%8."/>
      <w:lvlJc w:val="left"/>
      <w:pPr>
        <w:tabs>
          <w:tab w:val="num" w:pos="5760"/>
        </w:tabs>
        <w:ind w:left="5760" w:hanging="360"/>
      </w:pPr>
    </w:lvl>
    <w:lvl w:ilvl="8" w:tplc="AB3E0170"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bordersDoNotSurroundHeader/>
  <w:bordersDoNotSurroundFooter/>
  <w:proofState w:spelling="clean" w:grammar="clean"/>
  <w:defaultTabStop w:val="720"/>
  <w:noPunctuationKerning/>
  <w:characterSpacingControl w:val="doNotCompress"/>
  <w:hdrShapeDefaults>
    <o:shapedefaults v:ext="edit" spidmax="3074"/>
  </w:hdrShapeDefaults>
  <w:footnotePr>
    <w:footnote w:id="-1"/>
    <w:footnote w:id="0"/>
  </w:footnotePr>
  <w:endnotePr>
    <w:endnote w:id="-1"/>
    <w:endnote w:id="0"/>
  </w:endnotePr>
  <w:compat>
    <w:useFELayout/>
  </w:compat>
  <w:rsids>
    <w:rsidRoot w:val="00C119F1"/>
    <w:rsid w:val="00032EFD"/>
    <w:rsid w:val="00101F40"/>
    <w:rsid w:val="00147D4B"/>
    <w:rsid w:val="001813F1"/>
    <w:rsid w:val="00330D29"/>
    <w:rsid w:val="00432C20"/>
    <w:rsid w:val="00496CE0"/>
    <w:rsid w:val="00536C22"/>
    <w:rsid w:val="006A708C"/>
    <w:rsid w:val="007369A8"/>
    <w:rsid w:val="00845027"/>
    <w:rsid w:val="008A0003"/>
    <w:rsid w:val="009C5347"/>
    <w:rsid w:val="00A563A4"/>
    <w:rsid w:val="00A64684"/>
    <w:rsid w:val="00A87C27"/>
    <w:rsid w:val="00B145B5"/>
    <w:rsid w:val="00C119F1"/>
    <w:rsid w:val="00CB7A31"/>
    <w:rsid w:val="00D4403F"/>
    <w:rsid w:val="00D5197B"/>
    <w:rsid w:val="00ED293E"/>
    <w:rsid w:val="00F12385"/>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바탕"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2C20"/>
    <w:rPr>
      <w:sz w:val="24"/>
      <w:szCs w:val="24"/>
      <w:lang w:eastAsia="en-US"/>
    </w:rPr>
  </w:style>
  <w:style w:type="paragraph" w:styleId="1">
    <w:name w:val="heading 1"/>
    <w:basedOn w:val="a"/>
    <w:next w:val="a"/>
    <w:qFormat/>
    <w:rsid w:val="00432C20"/>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semiHidden/>
    <w:rsid w:val="00432C20"/>
    <w:pPr>
      <w:ind w:left="1440"/>
    </w:pPr>
  </w:style>
  <w:style w:type="paragraph" w:styleId="2">
    <w:name w:val="Body Text Indent 2"/>
    <w:basedOn w:val="a"/>
    <w:semiHidden/>
    <w:rsid w:val="00432C20"/>
    <w:pPr>
      <w:ind w:left="1440"/>
    </w:pPr>
    <w:rPr>
      <w:sz w:val="20"/>
    </w:rPr>
  </w:style>
  <w:style w:type="character" w:styleId="a4">
    <w:name w:val="annotation reference"/>
    <w:basedOn w:val="a0"/>
    <w:semiHidden/>
    <w:rsid w:val="00432C20"/>
    <w:rPr>
      <w:sz w:val="16"/>
      <w:szCs w:val="16"/>
    </w:rPr>
  </w:style>
  <w:style w:type="paragraph" w:styleId="a5">
    <w:name w:val="annotation text"/>
    <w:basedOn w:val="a"/>
    <w:semiHidden/>
    <w:rsid w:val="00432C20"/>
    <w:rPr>
      <w:sz w:val="20"/>
      <w:szCs w:val="20"/>
    </w:rPr>
  </w:style>
  <w:style w:type="paragraph" w:styleId="a6">
    <w:name w:val="Document Map"/>
    <w:basedOn w:val="a"/>
    <w:semiHidden/>
    <w:rsid w:val="00432C20"/>
    <w:pPr>
      <w:shd w:val="clear" w:color="auto" w:fill="000080"/>
    </w:pPr>
    <w:rPr>
      <w:rFonts w:ascii="Tahoma" w:hAnsi="Tahoma"/>
    </w:rPr>
  </w:style>
  <w:style w:type="paragraph" w:styleId="a7">
    <w:name w:val="footer"/>
    <w:basedOn w:val="a"/>
    <w:semiHidden/>
    <w:rsid w:val="00432C20"/>
    <w:pPr>
      <w:tabs>
        <w:tab w:val="center" w:pos="4320"/>
        <w:tab w:val="right" w:pos="8640"/>
      </w:tabs>
    </w:pPr>
  </w:style>
  <w:style w:type="character" w:styleId="a8">
    <w:name w:val="page number"/>
    <w:basedOn w:val="a0"/>
    <w:semiHidden/>
    <w:rsid w:val="00432C20"/>
  </w:style>
  <w:style w:type="paragraph" w:styleId="a9">
    <w:name w:val="List Paragraph"/>
    <w:basedOn w:val="a"/>
    <w:uiPriority w:val="34"/>
    <w:qFormat/>
    <w:rsid w:val="00C119F1"/>
    <w:pPr>
      <w:ind w:left="720"/>
    </w:pPr>
  </w:style>
  <w:style w:type="paragraph" w:styleId="aa">
    <w:name w:val="header"/>
    <w:basedOn w:val="a"/>
    <w:link w:val="Char"/>
    <w:uiPriority w:val="99"/>
    <w:semiHidden/>
    <w:unhideWhenUsed/>
    <w:rsid w:val="00A64684"/>
    <w:pPr>
      <w:tabs>
        <w:tab w:val="center" w:pos="4513"/>
        <w:tab w:val="right" w:pos="9026"/>
      </w:tabs>
      <w:snapToGrid w:val="0"/>
    </w:pPr>
  </w:style>
  <w:style w:type="character" w:customStyle="1" w:styleId="Char">
    <w:name w:val="머리글 Char"/>
    <w:basedOn w:val="a0"/>
    <w:link w:val="aa"/>
    <w:uiPriority w:val="99"/>
    <w:semiHidden/>
    <w:rsid w:val="00A64684"/>
    <w:rPr>
      <w:sz w:val="24"/>
      <w:szCs w:val="24"/>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pPr>
      <w:ind w:left="1440"/>
    </w:pPr>
  </w:style>
  <w:style w:type="paragraph" w:styleId="BodyTextIndent2">
    <w:name w:val="Body Text Indent 2"/>
    <w:basedOn w:val="Normal"/>
    <w:semiHidden/>
    <w:pPr>
      <w:ind w:left="1440"/>
    </w:pPr>
    <w:rPr>
      <w:sz w:val="20"/>
    </w:r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szCs w:val="20"/>
    </w:rPr>
  </w:style>
  <w:style w:type="paragraph" w:styleId="DocumentMap">
    <w:name w:val="Document Map"/>
    <w:basedOn w:val="Normal"/>
    <w:semiHidden/>
    <w:pPr>
      <w:shd w:val="clear" w:color="auto" w:fill="000080"/>
    </w:pPr>
    <w:rPr>
      <w:rFonts w:ascii="Tahoma" w:hAnsi="Tahoma"/>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ListParagraph">
    <w:name w:val="List Paragraph"/>
    <w:basedOn w:val="Normal"/>
    <w:uiPriority w:val="34"/>
    <w:qFormat/>
    <w:rsid w:val="00C119F1"/>
    <w:pPr>
      <w:ind w:left="720"/>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돋움"/>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바탕"/>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998</Words>
  <Characters>5692</Characters>
  <Application>Microsoft Office Word</Application>
  <DocSecurity>0</DocSecurity>
  <Lines>47</Lines>
  <Paragraphs>13</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FRE 306</vt:lpstr>
      <vt:lpstr>FRE 306</vt:lpstr>
    </vt:vector>
  </TitlesOfParts>
  <Company>University of British Columbia, Vancouver, Canada</Company>
  <LinksUpToDate>false</LinksUpToDate>
  <CharactersWithSpaces>6677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FRE 306</dc:title>
  <dc:creator>Richard R. Barichello</dc:creator>
  <cp:lastModifiedBy>Kys</cp:lastModifiedBy>
  <cp:revision>2</cp:revision>
  <cp:lastPrinted>2003-07-10T18:24:00Z</cp:lastPrinted>
  <dcterms:created xsi:type="dcterms:W3CDTF">2015-04-21T23:41:00Z</dcterms:created>
  <dcterms:modified xsi:type="dcterms:W3CDTF">2015-04-21T23:41:00Z</dcterms:modified>
</cp:coreProperties>
</file>