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457" w:rsidRPr="00D142D7" w:rsidRDefault="005B6457" w:rsidP="00D142D7">
      <w:pPr>
        <w:pStyle w:val="NormalWeb"/>
        <w:spacing w:before="0" w:beforeAutospacing="0" w:after="0" w:afterAutospacing="0" w:line="480" w:lineRule="auto"/>
        <w:rPr>
          <w:color w:val="000000"/>
        </w:rPr>
      </w:pPr>
      <w:r w:rsidRPr="00D142D7">
        <w:rPr>
          <w:color w:val="000000"/>
        </w:rPr>
        <w:t>Michael Ann Willsher</w:t>
      </w:r>
    </w:p>
    <w:p w:rsidR="005B6457" w:rsidRPr="00D142D7" w:rsidRDefault="005B6457" w:rsidP="00D142D7">
      <w:pPr>
        <w:pStyle w:val="NormalWeb"/>
        <w:spacing w:before="0" w:beforeAutospacing="0" w:after="0" w:afterAutospacing="0" w:line="480" w:lineRule="auto"/>
        <w:rPr>
          <w:color w:val="000000"/>
        </w:rPr>
      </w:pPr>
      <w:r w:rsidRPr="00D142D7">
        <w:rPr>
          <w:color w:val="000000"/>
        </w:rPr>
        <w:t>Student Number: 7757153</w:t>
      </w:r>
    </w:p>
    <w:p w:rsidR="005B6457" w:rsidRPr="00D142D7" w:rsidRDefault="005B6457" w:rsidP="00D142D7">
      <w:pPr>
        <w:pStyle w:val="NormalWeb"/>
        <w:spacing w:before="0" w:beforeAutospacing="0" w:after="0" w:afterAutospacing="0" w:line="480" w:lineRule="auto"/>
        <w:rPr>
          <w:color w:val="000000"/>
        </w:rPr>
      </w:pPr>
      <w:r w:rsidRPr="00D142D7">
        <w:rPr>
          <w:color w:val="000000"/>
        </w:rPr>
        <w:t>ENG1100JJ</w:t>
      </w:r>
    </w:p>
    <w:p w:rsidR="005B6457" w:rsidRPr="00D142D7" w:rsidRDefault="005B6457" w:rsidP="00D142D7">
      <w:pPr>
        <w:pStyle w:val="NormalWeb"/>
        <w:spacing w:before="0" w:beforeAutospacing="0" w:after="0" w:afterAutospacing="0" w:line="480" w:lineRule="auto"/>
        <w:rPr>
          <w:color w:val="000000"/>
        </w:rPr>
      </w:pPr>
      <w:r w:rsidRPr="00D142D7">
        <w:rPr>
          <w:color w:val="000000"/>
        </w:rPr>
        <w:t xml:space="preserve">Instructor: K. </w:t>
      </w:r>
      <w:proofErr w:type="spellStart"/>
      <w:r w:rsidRPr="00D142D7">
        <w:rPr>
          <w:color w:val="000000"/>
        </w:rPr>
        <w:t>Gildea</w:t>
      </w:r>
      <w:proofErr w:type="spellEnd"/>
    </w:p>
    <w:p w:rsidR="005B6457" w:rsidRPr="00D142D7" w:rsidRDefault="005B6457" w:rsidP="00D142D7">
      <w:pPr>
        <w:pStyle w:val="NormalWeb"/>
        <w:spacing w:before="0" w:beforeAutospacing="0" w:after="0" w:afterAutospacing="0" w:line="480" w:lineRule="auto"/>
        <w:rPr>
          <w:color w:val="000000"/>
        </w:rPr>
      </w:pPr>
      <w:r w:rsidRPr="00D142D7">
        <w:rPr>
          <w:color w:val="000000"/>
        </w:rPr>
        <w:t>04/11/2015</w:t>
      </w:r>
    </w:p>
    <w:p w:rsidR="00D142D7" w:rsidRPr="00D142D7" w:rsidRDefault="005B6457" w:rsidP="00D142D7">
      <w:pPr>
        <w:pStyle w:val="NormalWeb"/>
        <w:spacing w:before="0" w:beforeAutospacing="0" w:after="0" w:afterAutospacing="0" w:line="480" w:lineRule="auto"/>
        <w:jc w:val="center"/>
        <w:rPr>
          <w:color w:val="000000"/>
        </w:rPr>
      </w:pPr>
      <w:r w:rsidRPr="00D142D7">
        <w:rPr>
          <w:color w:val="000000"/>
        </w:rPr>
        <w:t>Men Can Do It To</w:t>
      </w:r>
    </w:p>
    <w:p w:rsidR="00D142D7" w:rsidRPr="00D142D7" w:rsidRDefault="00D142D7" w:rsidP="00D142D7">
      <w:pPr>
        <w:pStyle w:val="NormalWeb"/>
        <w:spacing w:before="0" w:beforeAutospacing="0" w:after="0" w:afterAutospacing="0" w:line="480" w:lineRule="auto"/>
        <w:rPr>
          <w:color w:val="000000"/>
        </w:rPr>
      </w:pPr>
      <w:r w:rsidRPr="00D142D7">
        <w:rPr>
          <w:color w:val="000000"/>
        </w:rPr>
        <w:t>When a man and a woman become a father and a mother, the mother gets up to a year off. However, the father, returns to work the following day. This has just become everyday life for families as they are forced to except it. But, no one seems to think why the fathers don’t get an equal chance at raising their newborn, and why the rules about parental leave are sexist. People also don’t seem to think about e</w:t>
      </w:r>
      <w:r w:rsidRPr="00D142D7">
        <w:rPr>
          <w:color w:val="000000"/>
        </w:rPr>
        <w:t xml:space="preserve">xceptional cases where fathers </w:t>
      </w:r>
      <w:r w:rsidRPr="00D142D7">
        <w:rPr>
          <w:color w:val="000000"/>
        </w:rPr>
        <w:t xml:space="preserve">must stay home but are unable to take the parental leave.  Simply put, fathers should get </w:t>
      </w:r>
      <w:r w:rsidRPr="00D142D7">
        <w:rPr>
          <w:color w:val="000000"/>
        </w:rPr>
        <w:t>paternity</w:t>
      </w:r>
      <w:r w:rsidRPr="00D142D7">
        <w:rPr>
          <w:color w:val="000000"/>
        </w:rPr>
        <w:t xml:space="preserve"> leave from work just as mothers get maternity leave. </w:t>
      </w:r>
    </w:p>
    <w:p w:rsidR="005B6457" w:rsidRPr="00D142D7" w:rsidRDefault="005B6457" w:rsidP="00D142D7">
      <w:pPr>
        <w:pStyle w:val="NormalWeb"/>
        <w:spacing w:before="0" w:beforeAutospacing="0" w:after="0" w:afterAutospacing="0" w:line="480" w:lineRule="auto"/>
        <w:rPr>
          <w:color w:val="000000"/>
        </w:rPr>
      </w:pPr>
    </w:p>
    <w:p w:rsidR="000D79B5" w:rsidRPr="00D142D7" w:rsidRDefault="000D79B5" w:rsidP="00D142D7">
      <w:pPr>
        <w:pStyle w:val="NormalWeb"/>
        <w:spacing w:before="0" w:beforeAutospacing="0" w:after="0" w:afterAutospacing="0" w:line="480" w:lineRule="auto"/>
        <w:rPr>
          <w:color w:val="000000"/>
        </w:rPr>
      </w:pPr>
      <w:r w:rsidRPr="00D142D7">
        <w:rPr>
          <w:color w:val="000000"/>
        </w:rPr>
        <w:t>Sexism is defined as a</w:t>
      </w:r>
      <w:r w:rsidRPr="00D142D7">
        <w:rPr>
          <w:color w:val="222222"/>
        </w:rPr>
        <w:t xml:space="preserve"> discrimination based one's gender.</w:t>
      </w:r>
      <w:r w:rsidR="00D142D7" w:rsidRPr="00D142D7">
        <w:t xml:space="preserve"> </w:t>
      </w:r>
      <w:sdt>
        <w:sdtPr>
          <w:id w:val="-1858808028"/>
          <w:citation/>
        </w:sdtPr>
        <w:sdtContent>
          <w:r w:rsidR="00D142D7" w:rsidRPr="00D142D7">
            <w:fldChar w:fldCharType="begin"/>
          </w:r>
          <w:r w:rsidR="00D142D7" w:rsidRPr="00D142D7">
            <w:instrText xml:space="preserve"> CITATION 20115 \l 4105 </w:instrText>
          </w:r>
          <w:r w:rsidR="00D142D7" w:rsidRPr="00D142D7">
            <w:fldChar w:fldCharType="separate"/>
          </w:r>
          <w:r w:rsidR="00D142D7" w:rsidRPr="00D142D7">
            <w:rPr>
              <w:noProof/>
            </w:rPr>
            <w:t>(© 2015 Merriam-Webster, Incorporated, 2015)</w:t>
          </w:r>
          <w:r w:rsidR="00D142D7" w:rsidRPr="00D142D7">
            <w:fldChar w:fldCharType="end"/>
          </w:r>
        </w:sdtContent>
      </w:sdt>
      <w:r w:rsidR="00D142D7" w:rsidRPr="00D142D7">
        <w:t>.</w:t>
      </w:r>
      <w:r w:rsidRPr="00D142D7">
        <w:rPr>
          <w:color w:val="222222"/>
        </w:rPr>
        <w:t xml:space="preserve"> This is seen frequently in the case of male paternity leave. S</w:t>
      </w:r>
      <w:r w:rsidRPr="00D142D7">
        <w:rPr>
          <w:color w:val="000000"/>
        </w:rPr>
        <w:t>imply because the man has not carried the child should not determine wither he gets to support the newborn. Woman spend nine months before birth being closer with the child than possible for a male, which already makes the man feel excluded so by giving him time to bond with the newborn he feels empowered. As well woman feel obligated to take care of the newborn which entitles sacrificing their career when a man could take on the responsibility of caring for the newborn in cases where his career is not as vital. Male paternity leave is no</w:t>
      </w:r>
      <w:r w:rsidRPr="00D142D7">
        <w:rPr>
          <w:color w:val="000000"/>
        </w:rPr>
        <w:t xml:space="preserve">t just a fight against sexism, </w:t>
      </w:r>
      <w:r w:rsidRPr="00D142D7">
        <w:rPr>
          <w:color w:val="000000"/>
        </w:rPr>
        <w:t>it is also needed in some exceptional cases.</w:t>
      </w:r>
    </w:p>
    <w:p w:rsidR="000D79B5" w:rsidRPr="00D142D7" w:rsidRDefault="000D79B5" w:rsidP="00D142D7">
      <w:pPr>
        <w:pStyle w:val="NormalWeb"/>
        <w:spacing w:before="0" w:beforeAutospacing="0" w:after="0" w:afterAutospacing="0" w:line="480" w:lineRule="auto"/>
        <w:rPr>
          <w:color w:val="000000"/>
        </w:rPr>
      </w:pPr>
    </w:p>
    <w:p w:rsidR="005B6457" w:rsidRPr="00D142D7" w:rsidRDefault="005B6457" w:rsidP="00D142D7">
      <w:pPr>
        <w:pStyle w:val="NormalWeb"/>
        <w:spacing w:before="0" w:beforeAutospacing="0" w:after="0" w:afterAutospacing="0" w:line="480" w:lineRule="auto"/>
        <w:rPr>
          <w:color w:val="000000"/>
        </w:rPr>
      </w:pPr>
      <w:r w:rsidRPr="00D142D7">
        <w:rPr>
          <w:color w:val="000000"/>
        </w:rPr>
        <w:t>In some households the mother in unable to be the caregiver. Different families have different circumstances, one family may have lost the mother in childbirth in which case the father must step in and raise the newborn by himself and should be given time off for that. Another family may have a sick or disabled mother who is unable to take care of the newborn alone, and many families in such a case are unable to hire a helping hand to assist so the father must lend his helping hand more than anticipated. On the other hand, not only the mother could need help, sometimes the newborn has special needs and requires more attention in which both parents are required to assist the newborn. The father can be needed in extraordinary cases and should be able to help at his digression.</w:t>
      </w:r>
    </w:p>
    <w:p w:rsidR="000D79B5" w:rsidRPr="00D142D7" w:rsidRDefault="000D79B5" w:rsidP="00D142D7">
      <w:pPr>
        <w:pStyle w:val="NormalWeb"/>
        <w:spacing w:before="0" w:beforeAutospacing="0" w:after="0" w:afterAutospacing="0" w:line="480" w:lineRule="auto"/>
        <w:rPr>
          <w:color w:val="000000"/>
        </w:rPr>
      </w:pPr>
    </w:p>
    <w:p w:rsidR="00D142D7" w:rsidRPr="00D142D7" w:rsidRDefault="00D142D7" w:rsidP="00D142D7">
      <w:pPr>
        <w:pStyle w:val="NormalWeb"/>
        <w:spacing w:before="0" w:beforeAutospacing="0" w:after="0" w:afterAutospacing="0" w:line="480" w:lineRule="auto"/>
        <w:rPr>
          <w:color w:val="000000"/>
        </w:rPr>
      </w:pPr>
      <w:r w:rsidRPr="00D142D7">
        <w:rPr>
          <w:color w:val="000000"/>
        </w:rPr>
        <w:t>It should not be everyday life for families to accept that the father will not get an as equal chance at raising his newborn a</w:t>
      </w:r>
      <w:r w:rsidRPr="00D142D7">
        <w:rPr>
          <w:color w:val="000000"/>
        </w:rPr>
        <w:t>s the mother would. Father’s</w:t>
      </w:r>
      <w:r w:rsidRPr="00D142D7">
        <w:rPr>
          <w:color w:val="000000"/>
        </w:rPr>
        <w:t xml:space="preserve"> not getting parental leave has been proven to be sexist and simply unfair in exceptional cases. Therefore, fathers should get paternity leave from work just as a mother would get maternity leave.</w:t>
      </w:r>
    </w:p>
    <w:p w:rsidR="00D142D7" w:rsidRPr="00D142D7" w:rsidRDefault="00D142D7" w:rsidP="00D142D7">
      <w:pPr>
        <w:pStyle w:val="NormalWeb"/>
        <w:spacing w:before="0" w:beforeAutospacing="0" w:after="0" w:afterAutospacing="0" w:line="480" w:lineRule="auto"/>
        <w:rPr>
          <w:color w:val="000000"/>
        </w:rPr>
      </w:pPr>
    </w:p>
    <w:p w:rsidR="00D142D7" w:rsidRPr="00D142D7" w:rsidRDefault="00D142D7" w:rsidP="00D142D7">
      <w:pPr>
        <w:pStyle w:val="NormalWeb"/>
        <w:spacing w:before="0" w:beforeAutospacing="0" w:after="0" w:afterAutospacing="0" w:line="480" w:lineRule="auto"/>
        <w:rPr>
          <w:color w:val="000000"/>
        </w:rPr>
      </w:pPr>
    </w:p>
    <w:p w:rsidR="00D142D7" w:rsidRDefault="00D142D7" w:rsidP="00D142D7">
      <w:pPr>
        <w:pStyle w:val="NormalWeb"/>
        <w:spacing w:before="0" w:beforeAutospacing="0" w:after="0" w:afterAutospacing="0" w:line="480" w:lineRule="auto"/>
        <w:rPr>
          <w:color w:val="000000"/>
        </w:rPr>
      </w:pPr>
    </w:p>
    <w:p w:rsidR="00D142D7" w:rsidRPr="00D142D7" w:rsidRDefault="00D142D7" w:rsidP="00D142D7">
      <w:pPr>
        <w:pStyle w:val="NormalWeb"/>
        <w:spacing w:before="0" w:beforeAutospacing="0" w:after="0" w:afterAutospacing="0" w:line="480" w:lineRule="auto"/>
        <w:rPr>
          <w:color w:val="000000"/>
        </w:rPr>
      </w:pPr>
      <w:bookmarkStart w:id="0" w:name="_GoBack"/>
      <w:bookmarkEnd w:id="0"/>
    </w:p>
    <w:p w:rsidR="00D142D7" w:rsidRPr="00D142D7" w:rsidRDefault="00D142D7" w:rsidP="00D142D7">
      <w:pPr>
        <w:pStyle w:val="NormalWeb"/>
        <w:spacing w:before="0" w:beforeAutospacing="0" w:after="0" w:afterAutospacing="0" w:line="480" w:lineRule="auto"/>
        <w:rPr>
          <w:color w:val="000000"/>
        </w:rPr>
      </w:pPr>
    </w:p>
    <w:p w:rsidR="00D142D7" w:rsidRPr="00D142D7" w:rsidRDefault="00D142D7" w:rsidP="00D142D7">
      <w:pPr>
        <w:pStyle w:val="NormalWeb"/>
        <w:spacing w:before="0" w:beforeAutospacing="0" w:after="0" w:afterAutospacing="0" w:line="480" w:lineRule="auto"/>
        <w:rPr>
          <w:color w:val="000000"/>
        </w:rPr>
      </w:pPr>
    </w:p>
    <w:sdt>
      <w:sdtPr>
        <w:rPr>
          <w:rFonts w:ascii="Times New Roman" w:hAnsi="Times New Roman" w:cs="Times New Roman"/>
          <w:sz w:val="24"/>
          <w:szCs w:val="24"/>
        </w:rPr>
        <w:id w:val="-894735870"/>
        <w:docPartObj>
          <w:docPartGallery w:val="Bibliographies"/>
          <w:docPartUnique/>
        </w:docPartObj>
      </w:sdtPr>
      <w:sdtEndPr>
        <w:rPr>
          <w:rFonts w:eastAsiaTheme="minorHAnsi"/>
          <w:b/>
          <w:bCs/>
          <w:color w:val="auto"/>
          <w:lang w:val="en-CA"/>
        </w:rPr>
      </w:sdtEndPr>
      <w:sdtContent>
        <w:p w:rsidR="00D142D7" w:rsidRPr="00D142D7" w:rsidRDefault="00D142D7" w:rsidP="00D142D7">
          <w:pPr>
            <w:pStyle w:val="Heading1"/>
            <w:spacing w:line="480" w:lineRule="auto"/>
            <w:rPr>
              <w:rFonts w:ascii="Times New Roman" w:hAnsi="Times New Roman" w:cs="Times New Roman"/>
              <w:color w:val="000000" w:themeColor="text1"/>
              <w:sz w:val="24"/>
              <w:szCs w:val="24"/>
            </w:rPr>
          </w:pPr>
          <w:r w:rsidRPr="00D142D7">
            <w:rPr>
              <w:rFonts w:ascii="Times New Roman" w:hAnsi="Times New Roman" w:cs="Times New Roman"/>
              <w:color w:val="000000" w:themeColor="text1"/>
              <w:sz w:val="24"/>
              <w:szCs w:val="24"/>
            </w:rPr>
            <w:t>Works Cited</w:t>
          </w:r>
        </w:p>
        <w:p w:rsidR="00D142D7" w:rsidRPr="00D142D7" w:rsidRDefault="00D142D7" w:rsidP="00D142D7">
          <w:pPr>
            <w:pStyle w:val="Bibliography"/>
            <w:spacing w:line="480" w:lineRule="auto"/>
            <w:ind w:left="720" w:hanging="720"/>
            <w:rPr>
              <w:rFonts w:ascii="Times New Roman" w:hAnsi="Times New Roman" w:cs="Times New Roman"/>
              <w:noProof/>
              <w:sz w:val="24"/>
              <w:szCs w:val="24"/>
              <w:lang w:val="en-US"/>
            </w:rPr>
          </w:pPr>
          <w:r w:rsidRPr="00D142D7">
            <w:rPr>
              <w:rFonts w:ascii="Times New Roman" w:hAnsi="Times New Roman" w:cs="Times New Roman"/>
              <w:sz w:val="24"/>
              <w:szCs w:val="24"/>
            </w:rPr>
            <w:fldChar w:fldCharType="begin"/>
          </w:r>
          <w:r w:rsidRPr="00D142D7">
            <w:rPr>
              <w:rFonts w:ascii="Times New Roman" w:hAnsi="Times New Roman" w:cs="Times New Roman"/>
              <w:sz w:val="24"/>
              <w:szCs w:val="24"/>
            </w:rPr>
            <w:instrText xml:space="preserve"> BIBLIOGRAPHY </w:instrText>
          </w:r>
          <w:r w:rsidRPr="00D142D7">
            <w:rPr>
              <w:rFonts w:ascii="Times New Roman" w:hAnsi="Times New Roman" w:cs="Times New Roman"/>
              <w:sz w:val="24"/>
              <w:szCs w:val="24"/>
            </w:rPr>
            <w:fldChar w:fldCharType="separate"/>
          </w:r>
          <w:r w:rsidRPr="00D142D7">
            <w:rPr>
              <w:rFonts w:ascii="Times New Roman" w:hAnsi="Times New Roman" w:cs="Times New Roman"/>
              <w:noProof/>
              <w:sz w:val="24"/>
              <w:szCs w:val="24"/>
              <w:lang w:val="en-US"/>
            </w:rPr>
            <w:t xml:space="preserve">© 2015 Merriam-Webster, Incorporated. (2015, October 5). </w:t>
          </w:r>
          <w:r w:rsidRPr="00D142D7">
            <w:rPr>
              <w:rFonts w:ascii="Times New Roman" w:hAnsi="Times New Roman" w:cs="Times New Roman"/>
              <w:i/>
              <w:iCs/>
              <w:noProof/>
              <w:sz w:val="24"/>
              <w:szCs w:val="24"/>
              <w:lang w:val="en-US"/>
            </w:rPr>
            <w:t>Dictonary.com</w:t>
          </w:r>
          <w:r w:rsidRPr="00D142D7">
            <w:rPr>
              <w:rFonts w:ascii="Times New Roman" w:hAnsi="Times New Roman" w:cs="Times New Roman"/>
              <w:noProof/>
              <w:sz w:val="24"/>
              <w:szCs w:val="24"/>
              <w:lang w:val="en-US"/>
            </w:rPr>
            <w:t>. Retrieved from Merriam-Webster: www.Merriam-Webster.com</w:t>
          </w:r>
        </w:p>
        <w:p w:rsidR="00D142D7" w:rsidRPr="00D142D7" w:rsidRDefault="00D142D7" w:rsidP="00D142D7">
          <w:pPr>
            <w:pStyle w:val="Bibliography"/>
            <w:spacing w:line="480" w:lineRule="auto"/>
            <w:ind w:left="720" w:hanging="720"/>
            <w:rPr>
              <w:rFonts w:ascii="Times New Roman" w:hAnsi="Times New Roman" w:cs="Times New Roman"/>
              <w:noProof/>
              <w:sz w:val="24"/>
              <w:szCs w:val="24"/>
              <w:lang w:val="en-US"/>
            </w:rPr>
          </w:pPr>
          <w:r w:rsidRPr="00D142D7">
            <w:rPr>
              <w:rFonts w:ascii="Times New Roman" w:hAnsi="Times New Roman" w:cs="Times New Roman"/>
              <w:noProof/>
              <w:sz w:val="24"/>
              <w:szCs w:val="24"/>
              <w:lang w:val="en-US"/>
            </w:rPr>
            <w:t xml:space="preserve">© 2015 Merriam-Webster, Incorporated. (2015, October 5). </w:t>
          </w:r>
          <w:r w:rsidRPr="00D142D7">
            <w:rPr>
              <w:rFonts w:ascii="Times New Roman" w:hAnsi="Times New Roman" w:cs="Times New Roman"/>
              <w:i/>
              <w:iCs/>
              <w:noProof/>
              <w:sz w:val="24"/>
              <w:szCs w:val="24"/>
              <w:lang w:val="en-US"/>
            </w:rPr>
            <w:t>Thesaurus.com</w:t>
          </w:r>
          <w:r w:rsidRPr="00D142D7">
            <w:rPr>
              <w:rFonts w:ascii="Times New Roman" w:hAnsi="Times New Roman" w:cs="Times New Roman"/>
              <w:noProof/>
              <w:sz w:val="24"/>
              <w:szCs w:val="24"/>
              <w:lang w:val="en-US"/>
            </w:rPr>
            <w:t>. Retrieved from Merriam-Webster: www.Merriam-Webster.com</w:t>
          </w:r>
        </w:p>
        <w:p w:rsidR="00D142D7" w:rsidRPr="00D142D7" w:rsidRDefault="00D142D7" w:rsidP="00D142D7">
          <w:pPr>
            <w:spacing w:line="480" w:lineRule="auto"/>
            <w:rPr>
              <w:rFonts w:ascii="Times New Roman" w:hAnsi="Times New Roman" w:cs="Times New Roman"/>
              <w:sz w:val="24"/>
              <w:szCs w:val="24"/>
              <w:lang w:val="en-US"/>
            </w:rPr>
          </w:pPr>
          <w:proofErr w:type="spellStart"/>
          <w:r w:rsidRPr="00D142D7">
            <w:rPr>
              <w:rFonts w:ascii="Times New Roman" w:hAnsi="Times New Roman" w:cs="Times New Roman"/>
              <w:sz w:val="24"/>
              <w:szCs w:val="24"/>
              <w:lang w:val="en"/>
            </w:rPr>
            <w:t>Brandth</w:t>
          </w:r>
          <w:proofErr w:type="spellEnd"/>
          <w:r w:rsidRPr="00D142D7">
            <w:rPr>
              <w:rFonts w:ascii="Times New Roman" w:hAnsi="Times New Roman" w:cs="Times New Roman"/>
              <w:sz w:val="24"/>
              <w:szCs w:val="24"/>
              <w:lang w:val="en"/>
            </w:rPr>
            <w:t xml:space="preserve">, B. and </w:t>
          </w:r>
          <w:proofErr w:type="spellStart"/>
          <w:r w:rsidRPr="00D142D7">
            <w:rPr>
              <w:rFonts w:ascii="Times New Roman" w:hAnsi="Times New Roman" w:cs="Times New Roman"/>
              <w:sz w:val="24"/>
              <w:szCs w:val="24"/>
              <w:lang w:val="en"/>
            </w:rPr>
            <w:t>Kvande</w:t>
          </w:r>
          <w:proofErr w:type="spellEnd"/>
          <w:r w:rsidRPr="00D142D7">
            <w:rPr>
              <w:rFonts w:ascii="Times New Roman" w:hAnsi="Times New Roman" w:cs="Times New Roman"/>
              <w:sz w:val="24"/>
              <w:szCs w:val="24"/>
              <w:lang w:val="en"/>
            </w:rPr>
            <w:t xml:space="preserve">, E. (2002), Reflexive Fathers: Negotiating Parental Leave and Working Life. Gender, Work &amp; Organization, 9: 186–203. </w:t>
          </w:r>
          <w:proofErr w:type="spellStart"/>
          <w:proofErr w:type="gramStart"/>
          <w:r w:rsidRPr="00D142D7">
            <w:rPr>
              <w:rFonts w:ascii="Times New Roman" w:hAnsi="Times New Roman" w:cs="Times New Roman"/>
              <w:sz w:val="24"/>
              <w:szCs w:val="24"/>
              <w:lang w:val="en"/>
            </w:rPr>
            <w:t>doi</w:t>
          </w:r>
          <w:proofErr w:type="spellEnd"/>
          <w:proofErr w:type="gramEnd"/>
          <w:r w:rsidRPr="00D142D7">
            <w:rPr>
              <w:rFonts w:ascii="Times New Roman" w:hAnsi="Times New Roman" w:cs="Times New Roman"/>
              <w:sz w:val="24"/>
              <w:szCs w:val="24"/>
              <w:lang w:val="en"/>
            </w:rPr>
            <w:t>: 10.1111/1468-0432.00155</w:t>
          </w:r>
        </w:p>
        <w:p w:rsidR="00D142D7" w:rsidRPr="00D142D7" w:rsidRDefault="00D142D7" w:rsidP="00D142D7">
          <w:pPr>
            <w:spacing w:line="480" w:lineRule="auto"/>
            <w:rPr>
              <w:rFonts w:ascii="Times New Roman" w:hAnsi="Times New Roman" w:cs="Times New Roman"/>
              <w:sz w:val="24"/>
              <w:szCs w:val="24"/>
            </w:rPr>
          </w:pPr>
          <w:r w:rsidRPr="00D142D7">
            <w:rPr>
              <w:rFonts w:ascii="Times New Roman" w:hAnsi="Times New Roman" w:cs="Times New Roman"/>
              <w:b/>
              <w:bCs/>
              <w:sz w:val="24"/>
              <w:szCs w:val="24"/>
            </w:rPr>
            <w:fldChar w:fldCharType="end"/>
          </w:r>
        </w:p>
      </w:sdtContent>
    </w:sdt>
    <w:p w:rsidR="00814862" w:rsidRPr="00D142D7" w:rsidRDefault="00D142D7" w:rsidP="00D142D7">
      <w:pPr>
        <w:spacing w:line="480" w:lineRule="auto"/>
        <w:rPr>
          <w:rFonts w:ascii="Times New Roman" w:hAnsi="Times New Roman" w:cs="Times New Roman"/>
          <w:sz w:val="24"/>
          <w:szCs w:val="24"/>
        </w:rPr>
      </w:pPr>
    </w:p>
    <w:sectPr w:rsidR="00814862" w:rsidRPr="00D142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9B5"/>
    <w:rsid w:val="000D79B5"/>
    <w:rsid w:val="001F4B41"/>
    <w:rsid w:val="005B6457"/>
    <w:rsid w:val="00D142D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6B4456-79C1-4892-8F8F-92DF2A6A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142D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79B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D142D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14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155911">
      <w:bodyDiv w:val="1"/>
      <w:marLeft w:val="0"/>
      <w:marRight w:val="0"/>
      <w:marTop w:val="0"/>
      <w:marBottom w:val="0"/>
      <w:divBdr>
        <w:top w:val="none" w:sz="0" w:space="0" w:color="auto"/>
        <w:left w:val="none" w:sz="0" w:space="0" w:color="auto"/>
        <w:bottom w:val="none" w:sz="0" w:space="0" w:color="auto"/>
        <w:right w:val="none" w:sz="0" w:space="0" w:color="auto"/>
      </w:divBdr>
    </w:div>
    <w:div w:id="443766338">
      <w:bodyDiv w:val="1"/>
      <w:marLeft w:val="0"/>
      <w:marRight w:val="0"/>
      <w:marTop w:val="0"/>
      <w:marBottom w:val="0"/>
      <w:divBdr>
        <w:top w:val="none" w:sz="0" w:space="0" w:color="auto"/>
        <w:left w:val="none" w:sz="0" w:space="0" w:color="auto"/>
        <w:bottom w:val="none" w:sz="0" w:space="0" w:color="auto"/>
        <w:right w:val="none" w:sz="0" w:space="0" w:color="auto"/>
      </w:divBdr>
    </w:div>
    <w:div w:id="477040067">
      <w:bodyDiv w:val="1"/>
      <w:marLeft w:val="0"/>
      <w:marRight w:val="0"/>
      <w:marTop w:val="0"/>
      <w:marBottom w:val="0"/>
      <w:divBdr>
        <w:top w:val="none" w:sz="0" w:space="0" w:color="auto"/>
        <w:left w:val="none" w:sz="0" w:space="0" w:color="auto"/>
        <w:bottom w:val="none" w:sz="0" w:space="0" w:color="auto"/>
        <w:right w:val="none" w:sz="0" w:space="0" w:color="auto"/>
      </w:divBdr>
    </w:div>
    <w:div w:id="494106827">
      <w:bodyDiv w:val="1"/>
      <w:marLeft w:val="0"/>
      <w:marRight w:val="0"/>
      <w:marTop w:val="0"/>
      <w:marBottom w:val="0"/>
      <w:divBdr>
        <w:top w:val="none" w:sz="0" w:space="0" w:color="auto"/>
        <w:left w:val="none" w:sz="0" w:space="0" w:color="auto"/>
        <w:bottom w:val="none" w:sz="0" w:space="0" w:color="auto"/>
        <w:right w:val="none" w:sz="0" w:space="0" w:color="auto"/>
      </w:divBdr>
    </w:div>
    <w:div w:id="1852136472">
      <w:bodyDiv w:val="1"/>
      <w:marLeft w:val="0"/>
      <w:marRight w:val="0"/>
      <w:marTop w:val="0"/>
      <w:marBottom w:val="0"/>
      <w:divBdr>
        <w:top w:val="none" w:sz="0" w:space="0" w:color="auto"/>
        <w:left w:val="none" w:sz="0" w:space="0" w:color="auto"/>
        <w:bottom w:val="none" w:sz="0" w:space="0" w:color="auto"/>
        <w:right w:val="none" w:sz="0" w:space="0" w:color="auto"/>
      </w:divBdr>
    </w:div>
    <w:div w:id="1911039368">
      <w:bodyDiv w:val="1"/>
      <w:marLeft w:val="0"/>
      <w:marRight w:val="0"/>
      <w:marTop w:val="0"/>
      <w:marBottom w:val="0"/>
      <w:divBdr>
        <w:top w:val="none" w:sz="0" w:space="0" w:color="auto"/>
        <w:left w:val="none" w:sz="0" w:space="0" w:color="auto"/>
        <w:bottom w:val="none" w:sz="0" w:space="0" w:color="auto"/>
        <w:right w:val="none" w:sz="0" w:space="0" w:color="auto"/>
      </w:divBdr>
    </w:div>
    <w:div w:id="206185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20115</b:Tag>
    <b:SourceType>InternetSite</b:SourceType>
    <b:Guid>{F3721C63-69D6-47F8-9A3B-8563906EBF98}</b:Guid>
    <b:Title>Dictonary.com</b:Title>
    <b:Year>2015</b:Year>
    <b:Author>
      <b:Author>
        <b:Corporate>© 2015 Merriam-Webster, Incorporated</b:Corporate>
      </b:Author>
    </b:Author>
    <b:InternetSiteTitle>Merriam-Webster</b:InternetSiteTitle>
    <b:Month>October</b:Month>
    <b:Day>5</b:Day>
    <b:URL>www.Merriam-Webster.com</b:URL>
    <b:RefOrder>1</b:RefOrder>
  </b:Source>
  <b:Source>
    <b:Tag>201151</b:Tag>
    <b:SourceType>InternetSite</b:SourceType>
    <b:Guid>{E1BBA8FD-96F1-417D-87FE-8ADD2933CB61}</b:Guid>
    <b:Author>
      <b:Author>
        <b:Corporate>© 2015 Merriam-Webster, Incorporated</b:Corporate>
      </b:Author>
    </b:Author>
    <b:Title>Thesaurus</b:Title>
    <b:InternetSiteTitle>Merriam-Webster</b:InternetSiteTitle>
    <b:Year>2015</b:Year>
    <b:Month>October</b:Month>
    <b:Day>5</b:Day>
    <b:URL>www.Merriam-Webster.com</b:URL>
    <b:RefOrder>2</b:RefOrder>
  </b:Source>
</b:Sources>
</file>

<file path=customXml/itemProps1.xml><?xml version="1.0" encoding="utf-8"?>
<ds:datastoreItem xmlns:ds="http://schemas.openxmlformats.org/officeDocument/2006/customXml" ds:itemID="{A0371143-2D8A-4133-BB12-3A7432FB4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MichaelAnn Willsher</dc:creator>
  <cp:keywords/>
  <dc:description/>
  <cp:lastModifiedBy>MichaelAnn Willsher</cp:lastModifiedBy>
  <cp:revision>1</cp:revision>
  <dcterms:created xsi:type="dcterms:W3CDTF">2015-10-05T01:34:00Z</dcterms:created>
  <dcterms:modified xsi:type="dcterms:W3CDTF">2015-10-05T02:26:00Z</dcterms:modified>
</cp:coreProperties>
</file>