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322" w:rsidRDefault="00795322" w:rsidP="00795322">
      <w:r>
        <w:t xml:space="preserve">1. </w:t>
      </w:r>
      <w:proofErr w:type="gramStart"/>
      <w:r>
        <w:t>a</w:t>
      </w:r>
      <w:proofErr w:type="gramEnd"/>
      <w:r>
        <w:t xml:space="preserve">) </w:t>
      </w:r>
    </w:p>
    <w:tbl>
      <w:tblPr>
        <w:tblW w:w="3600" w:type="dxa"/>
        <w:tblInd w:w="108" w:type="dxa"/>
        <w:tblLook w:val="0000" w:firstRow="0" w:lastRow="0" w:firstColumn="0" w:lastColumn="0" w:noHBand="0" w:noVBand="0"/>
      </w:tblPr>
      <w:tblGrid>
        <w:gridCol w:w="960"/>
        <w:gridCol w:w="1356"/>
        <w:gridCol w:w="1284"/>
      </w:tblGrid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P=1200-5Qd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P=300+5Qs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P(Qs)</w:t>
            </w:r>
          </w:p>
        </w:tc>
      </w:tr>
    </w:tbl>
    <w:p w:rsidR="00795322" w:rsidRDefault="00795322" w:rsidP="00795322">
      <w:pPr>
        <w:jc w:val="right"/>
        <w:rPr>
          <w:rFonts w:ascii="Arial" w:hAnsi="Arial" w:cs="Arial"/>
          <w:sz w:val="20"/>
          <w:szCs w:val="20"/>
        </w:rPr>
        <w:sectPr w:rsidR="00795322" w:rsidSect="00F27F6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3600" w:type="dxa"/>
        <w:tblInd w:w="108" w:type="dxa"/>
        <w:tblLook w:val="0000" w:firstRow="0" w:lastRow="0" w:firstColumn="0" w:lastColumn="0" w:noHBand="0" w:noVBand="0"/>
      </w:tblPr>
      <w:tblGrid>
        <w:gridCol w:w="960"/>
        <w:gridCol w:w="1356"/>
        <w:gridCol w:w="1284"/>
      </w:tblGrid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725</w:t>
            </w:r>
          </w:p>
        </w:tc>
      </w:tr>
      <w:tr w:rsidR="00795322" w:rsidRPr="00F27F63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Pr="00F27F63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7F63">
              <w:rPr>
                <w:rFonts w:ascii="Arial" w:hAnsi="Arial" w:cs="Arial"/>
                <w:sz w:val="20"/>
                <w:szCs w:val="20"/>
                <w:highlight w:val="yellow"/>
              </w:rPr>
              <w:t>90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Pr="00F27F63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7F63">
              <w:rPr>
                <w:rFonts w:ascii="Arial" w:hAnsi="Arial" w:cs="Arial"/>
                <w:sz w:val="20"/>
                <w:szCs w:val="20"/>
                <w:highlight w:val="yellow"/>
              </w:rPr>
              <w:t>750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Pr="00F27F63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27F63">
              <w:rPr>
                <w:rFonts w:ascii="Arial" w:hAnsi="Arial" w:cs="Arial"/>
                <w:sz w:val="20"/>
                <w:szCs w:val="20"/>
                <w:highlight w:val="yellow"/>
              </w:rPr>
              <w:t>750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125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1450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1475</w:t>
            </w:r>
          </w:p>
        </w:tc>
      </w:tr>
      <w:tr w:rsidR="00795322" w:rsidTr="002314C1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5322" w:rsidRDefault="00795322" w:rsidP="002314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</w:tr>
    </w:tbl>
    <w:p w:rsidR="00795322" w:rsidRDefault="00795322" w:rsidP="00795322">
      <w:pPr>
        <w:sectPr w:rsidR="00795322" w:rsidSect="00F27F63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:rsidR="00795322" w:rsidRDefault="00795322" w:rsidP="00795322"/>
    <w:p w:rsidR="00795322" w:rsidRDefault="00795322" w:rsidP="00795322">
      <w:r>
        <w:rPr>
          <w:rFonts w:hint="eastAsia"/>
        </w:rPr>
        <w:t>b)</w:t>
      </w:r>
    </w:p>
    <w:p w:rsidR="00795322" w:rsidRDefault="00795322" w:rsidP="00795322">
      <w:r>
        <w:rPr>
          <w:noProof/>
          <w:lang w:val="en-US"/>
        </w:rPr>
        <w:drawing>
          <wp:inline distT="0" distB="0" distL="0" distR="0" wp14:anchorId="584E7D35" wp14:editId="56264CD1">
            <wp:extent cx="4579418" cy="2752724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5322" w:rsidRDefault="00795322" w:rsidP="00795322"/>
    <w:p w:rsidR="00795322" w:rsidRDefault="00795322" w:rsidP="00795322">
      <w:r>
        <w:rPr>
          <w:rFonts w:hint="eastAsia"/>
        </w:rPr>
        <w:t>c)</w:t>
      </w: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P=1200-5Qd</w:t>
      </w: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P=300+5Qs</w:t>
      </w: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2P=1500</w:t>
      </w: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P=750</w:t>
      </w:r>
    </w:p>
    <w:p w:rsidR="00795322" w:rsidRPr="00F27F63" w:rsidRDefault="00795322" w:rsidP="00795322">
      <w:pPr>
        <w:rPr>
          <w:color w:val="000000" w:themeColor="text1"/>
        </w:rPr>
      </w:pP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750=1200-5Q</w:t>
      </w: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-450=-5Q</w:t>
      </w: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Q=90</w:t>
      </w:r>
    </w:p>
    <w:p w:rsidR="00795322" w:rsidRPr="00F27F63" w:rsidRDefault="00795322" w:rsidP="00795322">
      <w:pPr>
        <w:rPr>
          <w:color w:val="000000" w:themeColor="text1"/>
        </w:rPr>
      </w:pPr>
    </w:p>
    <w:p w:rsidR="00795322" w:rsidRPr="00F27F63" w:rsidRDefault="00795322" w:rsidP="00795322">
      <w:pPr>
        <w:rPr>
          <w:color w:val="000000" w:themeColor="text1"/>
        </w:rPr>
      </w:pPr>
      <w:r w:rsidRPr="00F27F63">
        <w:rPr>
          <w:color w:val="000000" w:themeColor="text1"/>
        </w:rPr>
        <w:t>The equili</w:t>
      </w:r>
      <w:r>
        <w:rPr>
          <w:color w:val="000000" w:themeColor="text1"/>
        </w:rPr>
        <w:t xml:space="preserve">brium price is $750 </w:t>
      </w:r>
      <w:r>
        <w:rPr>
          <w:rFonts w:hint="eastAsia"/>
          <w:color w:val="000000" w:themeColor="text1"/>
        </w:rPr>
        <w:t>when</w:t>
      </w:r>
      <w:r>
        <w:rPr>
          <w:color w:val="000000" w:themeColor="text1"/>
        </w:rPr>
        <w:t xml:space="preserve"> quantity </w:t>
      </w:r>
      <w:r>
        <w:rPr>
          <w:rFonts w:hint="eastAsia"/>
          <w:color w:val="000000" w:themeColor="text1"/>
        </w:rPr>
        <w:t>is</w:t>
      </w:r>
      <w:r>
        <w:rPr>
          <w:color w:val="000000" w:themeColor="text1"/>
        </w:rPr>
        <w:t xml:space="preserve"> 90</w:t>
      </w:r>
      <w:r w:rsidRPr="00F27F63">
        <w:rPr>
          <w:color w:val="000000" w:themeColor="text1"/>
        </w:rPr>
        <w:t xml:space="preserve">. </w:t>
      </w:r>
      <w:r>
        <w:rPr>
          <w:rFonts w:hint="eastAsia"/>
          <w:color w:val="000000" w:themeColor="text1"/>
        </w:rPr>
        <w:t>It also shows in my table.</w:t>
      </w:r>
    </w:p>
    <w:p w:rsidR="00795322" w:rsidRDefault="00795322" w:rsidP="00795322"/>
    <w:p w:rsidR="00795322" w:rsidRDefault="00795322" w:rsidP="00795322">
      <w:r>
        <w:rPr>
          <w:rFonts w:hint="eastAsia"/>
        </w:rPr>
        <w:t xml:space="preserve">d)  </w:t>
      </w:r>
    </w:p>
    <w:p w:rsidR="00795322" w:rsidRDefault="00795322" w:rsidP="00795322">
      <w:r>
        <w:rPr>
          <w:rFonts w:hint="eastAsia"/>
        </w:rPr>
        <w:t xml:space="preserve">1200-5Qd=700, </w:t>
      </w:r>
      <w:proofErr w:type="spellStart"/>
      <w:r>
        <w:rPr>
          <w:rFonts w:hint="eastAsia"/>
        </w:rPr>
        <w:t>Qd</w:t>
      </w:r>
      <w:proofErr w:type="spellEnd"/>
      <w:r>
        <w:rPr>
          <w:rFonts w:hint="eastAsia"/>
        </w:rPr>
        <w:t xml:space="preserve">=100.    </w:t>
      </w:r>
    </w:p>
    <w:p w:rsidR="00795322" w:rsidRDefault="00795322" w:rsidP="00795322">
      <w:pPr>
        <w:spacing w:line="480" w:lineRule="auto"/>
      </w:pPr>
      <w:r>
        <w:rPr>
          <w:rFonts w:hint="eastAsia"/>
        </w:rPr>
        <w:t>300+5Qs=700</w:t>
      </w:r>
      <w:r>
        <w:rPr>
          <w:rFonts w:hint="eastAsia"/>
        </w:rPr>
        <w:t>，</w:t>
      </w:r>
      <w:r>
        <w:rPr>
          <w:rFonts w:hint="eastAsia"/>
        </w:rPr>
        <w:t xml:space="preserve"> Qs=80.</w:t>
      </w:r>
    </w:p>
    <w:p w:rsidR="00795322" w:rsidRDefault="00795322" w:rsidP="00795322">
      <w:pPr>
        <w:spacing w:line="480" w:lineRule="auto"/>
      </w:pPr>
      <w:r>
        <w:rPr>
          <w:rFonts w:hint="eastAsia"/>
        </w:rPr>
        <w:t>100-80=20</w:t>
      </w:r>
    </w:p>
    <w:p w:rsidR="00795322" w:rsidRDefault="00795322" w:rsidP="00795322">
      <w:pPr>
        <w:spacing w:line="480" w:lineRule="auto"/>
      </w:pPr>
      <w:r>
        <w:t>Therefore</w:t>
      </w:r>
      <w:r>
        <w:rPr>
          <w:rFonts w:hint="eastAsia"/>
        </w:rPr>
        <w:t xml:space="preserve">, with the rent control, 80 units are being </w:t>
      </w:r>
      <w:r>
        <w:t>rented;</w:t>
      </w:r>
      <w:r>
        <w:rPr>
          <w:rFonts w:hint="eastAsia"/>
        </w:rPr>
        <w:t xml:space="preserve"> there is a shortage of apartments by 20. </w:t>
      </w:r>
    </w:p>
    <w:p w:rsidR="00795322" w:rsidRDefault="00795322" w:rsidP="00795322">
      <w:pPr>
        <w:spacing w:line="480" w:lineRule="auto"/>
      </w:pPr>
      <w:r>
        <w:rPr>
          <w:rFonts w:hint="eastAsia"/>
        </w:rPr>
        <w:t>e)</w:t>
      </w:r>
    </w:p>
    <w:p w:rsidR="00795322" w:rsidRDefault="00795322" w:rsidP="00795322">
      <w:pPr>
        <w:spacing w:line="276" w:lineRule="auto"/>
      </w:pPr>
      <w:r>
        <w:t>Consumer surplus before = ½ (</w:t>
      </w:r>
      <w:r>
        <w:rPr>
          <w:rFonts w:hint="eastAsia"/>
        </w:rPr>
        <w:t>1200-750</w:t>
      </w:r>
      <w:r>
        <w:t xml:space="preserve">) </w:t>
      </w:r>
      <w:r>
        <w:rPr>
          <w:rFonts w:hint="eastAsia"/>
        </w:rPr>
        <w:t>90</w:t>
      </w:r>
      <w:r>
        <w:t>= 20250</w:t>
      </w:r>
    </w:p>
    <w:p w:rsidR="00795322" w:rsidRDefault="00795322" w:rsidP="00795322">
      <w:pPr>
        <w:spacing w:line="276" w:lineRule="auto"/>
      </w:pPr>
    </w:p>
    <w:p w:rsidR="00795322" w:rsidRDefault="00795322" w:rsidP="00795322">
      <w:pPr>
        <w:spacing w:line="276" w:lineRule="auto"/>
      </w:pPr>
      <w:r>
        <w:t>Producer surplus before = ½ (</w:t>
      </w:r>
      <w:r>
        <w:rPr>
          <w:rFonts w:hint="eastAsia"/>
        </w:rPr>
        <w:t>750-300</w:t>
      </w:r>
      <w:r>
        <w:t>)</w:t>
      </w:r>
      <w:r>
        <w:rPr>
          <w:rFonts w:hint="eastAsia"/>
        </w:rPr>
        <w:t>90</w:t>
      </w:r>
      <w:r>
        <w:t xml:space="preserve"> = 20250</w:t>
      </w:r>
    </w:p>
    <w:p w:rsidR="00795322" w:rsidRDefault="00795322" w:rsidP="00795322">
      <w:pPr>
        <w:spacing w:line="276" w:lineRule="auto"/>
      </w:pPr>
    </w:p>
    <w:p w:rsidR="00795322" w:rsidRDefault="00795322" w:rsidP="00795322">
      <w:pPr>
        <w:spacing w:line="276" w:lineRule="auto"/>
      </w:pPr>
      <w:r>
        <w:t>New</w:t>
      </w:r>
      <w:r>
        <w:rPr>
          <w:rFonts w:hint="eastAsia"/>
        </w:rPr>
        <w:t xml:space="preserve"> consumer surplus=</w:t>
      </w:r>
      <w:r>
        <w:t>½</w:t>
      </w:r>
      <w:r>
        <w:rPr>
          <w:rFonts w:hint="eastAsia"/>
        </w:rPr>
        <w:t xml:space="preserve"> (1200-700)100=25000</w:t>
      </w:r>
    </w:p>
    <w:p w:rsidR="00795322" w:rsidRDefault="00795322" w:rsidP="00795322">
      <w:pPr>
        <w:spacing w:line="276" w:lineRule="auto"/>
      </w:pPr>
    </w:p>
    <w:p w:rsidR="00795322" w:rsidRDefault="00795322" w:rsidP="00795322">
      <w:pPr>
        <w:spacing w:line="276" w:lineRule="auto"/>
      </w:pPr>
      <w:r>
        <w:t>N</w:t>
      </w:r>
      <w:r>
        <w:rPr>
          <w:rFonts w:hint="eastAsia"/>
        </w:rPr>
        <w:t>ew producer surplus</w:t>
      </w:r>
      <w:proofErr w:type="gramStart"/>
      <w:r>
        <w:rPr>
          <w:rFonts w:hint="eastAsia"/>
        </w:rPr>
        <w:t>:=</w:t>
      </w:r>
      <w:proofErr w:type="gramEnd"/>
      <w:r w:rsidRPr="008F5274">
        <w:t xml:space="preserve"> </w:t>
      </w:r>
      <w:r>
        <w:t>½</w:t>
      </w:r>
      <w:r>
        <w:rPr>
          <w:rFonts w:hint="eastAsia"/>
        </w:rPr>
        <w:t>(700-300)80=16000</w:t>
      </w:r>
    </w:p>
    <w:p w:rsidR="00795322" w:rsidRPr="00C42E81" w:rsidRDefault="00795322" w:rsidP="00795322">
      <w:pPr>
        <w:spacing w:line="480" w:lineRule="auto"/>
      </w:pPr>
      <w:r>
        <w:rPr>
          <w:rFonts w:hint="eastAsia"/>
        </w:rPr>
        <w:t xml:space="preserve">According to my </w:t>
      </w:r>
      <w:r w:rsidRPr="00C42E81">
        <w:t>calculation</w:t>
      </w:r>
      <w:r>
        <w:rPr>
          <w:rFonts w:hint="eastAsia"/>
        </w:rPr>
        <w:t xml:space="preserve"> the total consumer surplus increased and the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total </w:t>
      </w:r>
      <w:r>
        <w:t>producer</w:t>
      </w:r>
      <w:r>
        <w:rPr>
          <w:rFonts w:hint="eastAsia"/>
        </w:rPr>
        <w:t xml:space="preserve"> surplus decreased.</w:t>
      </w:r>
    </w:p>
    <w:p w:rsidR="00795322" w:rsidRDefault="00795322" w:rsidP="00795322">
      <w:pPr>
        <w:spacing w:line="480" w:lineRule="auto"/>
      </w:pPr>
      <w:r>
        <w:rPr>
          <w:rFonts w:hint="eastAsia"/>
        </w:rPr>
        <w:t>Deadweight loss= (90-80) (800-700)/2=500.</w:t>
      </w:r>
    </w:p>
    <w:p w:rsidR="00795322" w:rsidRPr="008F5274" w:rsidRDefault="00795322" w:rsidP="00795322">
      <w:pPr>
        <w:spacing w:line="480" w:lineRule="auto"/>
      </w:pPr>
    </w:p>
    <w:p w:rsidR="00795322" w:rsidRDefault="00795322" w:rsidP="00795322"/>
    <w:p w:rsidR="00795322" w:rsidRDefault="00795322" w:rsidP="00795322"/>
    <w:p w:rsidR="00795322" w:rsidRDefault="00795322" w:rsidP="00795322"/>
    <w:p w:rsidR="00795322" w:rsidRPr="00C83DE4" w:rsidRDefault="00795322" w:rsidP="00795322">
      <w:pPr>
        <w:spacing w:line="480" w:lineRule="auto"/>
      </w:pPr>
      <w:r w:rsidRPr="00C83DE4">
        <w:lastRenderedPageBreak/>
        <w:t xml:space="preserve">2. </w:t>
      </w:r>
      <w:proofErr w:type="gramStart"/>
      <w:r w:rsidRPr="00C83DE4">
        <w:t>a</w:t>
      </w:r>
      <w:proofErr w:type="gramEnd"/>
      <w:r w:rsidRPr="00C83DE4">
        <w:t>)</w:t>
      </w:r>
    </w:p>
    <w:p w:rsidR="00795322" w:rsidRPr="00C83DE4" w:rsidRDefault="00795322" w:rsidP="00795322">
      <w:pPr>
        <w:spacing w:line="480" w:lineRule="auto"/>
      </w:pPr>
      <w:proofErr w:type="spellStart"/>
      <w:r w:rsidRPr="00C83DE4">
        <w:t>i</w:t>
      </w:r>
      <w:proofErr w:type="spellEnd"/>
      <w:r w:rsidRPr="00C83DE4">
        <w:t>) The approximate current annual expenditure level for 2014-2015 is $259 Billion.</w:t>
      </w:r>
    </w:p>
    <w:p w:rsidR="00795322" w:rsidRPr="00C83DE4" w:rsidRDefault="00795322" w:rsidP="00795322">
      <w:pPr>
        <w:spacing w:line="480" w:lineRule="auto"/>
      </w:pPr>
      <w:r w:rsidRPr="00C83DE4">
        <w:t>ii) This counts for 14.5% of the GDP.</w:t>
      </w:r>
    </w:p>
    <w:p w:rsidR="00795322" w:rsidRPr="00C83DE4" w:rsidRDefault="00795322" w:rsidP="00795322">
      <w:pPr>
        <w:spacing w:line="480" w:lineRule="auto"/>
      </w:pPr>
      <w:r w:rsidRPr="00C83DE4">
        <w:t>iii) Program spending accounts for 89.6% and spending on debt servicing accounts for 10.4%.</w:t>
      </w:r>
    </w:p>
    <w:p w:rsidR="00795322" w:rsidRPr="00C83DE4" w:rsidRDefault="00795322" w:rsidP="00795322">
      <w:pPr>
        <w:tabs>
          <w:tab w:val="left" w:pos="2175"/>
        </w:tabs>
        <w:spacing w:line="480" w:lineRule="auto"/>
      </w:pPr>
      <w:proofErr w:type="gramStart"/>
      <w:r>
        <w:t>iv)</w:t>
      </w:r>
      <w:r w:rsidRPr="00C83DE4">
        <w:t xml:space="preserve"> The</w:t>
      </w:r>
      <w:proofErr w:type="gramEnd"/>
      <w:r w:rsidRPr="00C83DE4">
        <w:t xml:space="preserve"> current annual revenue level is $276.3 billion. </w:t>
      </w:r>
    </w:p>
    <w:p w:rsidR="00795322" w:rsidRPr="00C83DE4" w:rsidRDefault="00795322" w:rsidP="00795322">
      <w:pPr>
        <w:spacing w:line="480" w:lineRule="auto"/>
      </w:pPr>
      <w:r w:rsidRPr="00C83DE4">
        <w:t>v) In 2014-2015, the projected deficit is 2.9. Government remains on track to achieve its goal of returning to balanced budgets in 2015.</w:t>
      </w:r>
    </w:p>
    <w:p w:rsidR="00795322" w:rsidRPr="00C83DE4" w:rsidRDefault="00795322" w:rsidP="00795322">
      <w:pPr>
        <w:spacing w:line="480" w:lineRule="auto"/>
      </w:pPr>
      <w:proofErr w:type="gramStart"/>
      <w:r w:rsidRPr="00C83DE4">
        <w:t>vi) Big-ticket</w:t>
      </w:r>
      <w:proofErr w:type="gramEnd"/>
      <w:r w:rsidRPr="00C83DE4">
        <w:t xml:space="preserve"> items when it comes to government spending are expense such as direct program spending, major transfers to other government level, public debt charges, and major transfers to persons. </w:t>
      </w:r>
    </w:p>
    <w:p w:rsidR="00795322" w:rsidRPr="00C83DE4" w:rsidRDefault="00795322" w:rsidP="00795322">
      <w:pPr>
        <w:spacing w:line="480" w:lineRule="auto"/>
      </w:pPr>
      <w:r w:rsidRPr="00C83DE4">
        <w:t>vii) Excise taxes and income taxes is the major source of revenue the federal government is concerned.</w:t>
      </w:r>
    </w:p>
    <w:p w:rsidR="00795322" w:rsidRPr="00C83DE4" w:rsidRDefault="00795322" w:rsidP="00795322">
      <w:pPr>
        <w:spacing w:line="480" w:lineRule="auto"/>
      </w:pPr>
      <w:r w:rsidRPr="00C83DE4">
        <w:t xml:space="preserve">b) </w:t>
      </w:r>
    </w:p>
    <w:p w:rsidR="00795322" w:rsidRPr="00C83DE4" w:rsidRDefault="00795322" w:rsidP="00795322">
      <w:pPr>
        <w:spacing w:line="480" w:lineRule="auto"/>
      </w:pPr>
      <w:proofErr w:type="spellStart"/>
      <w:r w:rsidRPr="00C83DE4">
        <w:t>i</w:t>
      </w:r>
      <w:proofErr w:type="spellEnd"/>
      <w:r w:rsidRPr="00C83DE4">
        <w:t>) The projected level of expenditure for budget year 2014-2015 is about 130 billion dollars.</w:t>
      </w:r>
    </w:p>
    <w:p w:rsidR="00795322" w:rsidRPr="00C83DE4" w:rsidRDefault="00795322" w:rsidP="00795322">
      <w:pPr>
        <w:tabs>
          <w:tab w:val="left" w:pos="2175"/>
        </w:tabs>
        <w:spacing w:line="480" w:lineRule="auto"/>
      </w:pPr>
      <w:r w:rsidRPr="00C83DE4">
        <w:t>ii) The 6 important expenditure areas are: Health, Children and Social Services, Education, Infrastructure and Transportation, Justice, and about 32.6 billion dollars are slated for “training, colleges, and universities”</w:t>
      </w:r>
    </w:p>
    <w:p w:rsidR="00795322" w:rsidRPr="00C83DE4" w:rsidRDefault="00795322" w:rsidP="00795322">
      <w:pPr>
        <w:spacing w:line="480" w:lineRule="auto"/>
      </w:pPr>
      <w:r w:rsidRPr="00C83DE4">
        <w:t>iii) The projected level of revenues for budget year 2014-2015 is 118.871 million.</w:t>
      </w:r>
    </w:p>
    <w:p w:rsidR="00795322" w:rsidRPr="00C83DE4" w:rsidRDefault="00795322" w:rsidP="00795322">
      <w:pPr>
        <w:spacing w:line="480" w:lineRule="auto"/>
      </w:pPr>
      <w:r>
        <w:t>iv</w:t>
      </w:r>
      <w:proofErr w:type="gramStart"/>
      <w:r>
        <w:t>)</w:t>
      </w:r>
      <w:r w:rsidRPr="00C83DE4">
        <w:t>Taxation</w:t>
      </w:r>
      <w:proofErr w:type="gramEnd"/>
      <w:r w:rsidRPr="00C83DE4">
        <w:t xml:space="preserve"> Revenue is the major source of revenue for the provincial government.</w:t>
      </w:r>
    </w:p>
    <w:p w:rsidR="00795322" w:rsidRPr="00C83DE4" w:rsidRDefault="00795322" w:rsidP="00795322">
      <w:pPr>
        <w:spacing w:line="480" w:lineRule="auto"/>
      </w:pPr>
      <w:proofErr w:type="gramStart"/>
      <w:r w:rsidRPr="00C83DE4">
        <w:t>vi)</w:t>
      </w:r>
      <w:r>
        <w:rPr>
          <w:rFonts w:hint="eastAsia"/>
        </w:rPr>
        <w:t xml:space="preserve"> </w:t>
      </w:r>
      <w:r w:rsidRPr="00C83DE4">
        <w:t>The</w:t>
      </w:r>
      <w:proofErr w:type="gramEnd"/>
      <w:r w:rsidRPr="00C83DE4">
        <w:t xml:space="preserve"> projected level of the deficit for budget year 2014-2015 is $12.5 billion.</w:t>
      </w:r>
    </w:p>
    <w:p w:rsidR="00795322" w:rsidRDefault="00795322" w:rsidP="00795322">
      <w:r>
        <w:rPr>
          <w:rFonts w:hint="eastAsia"/>
        </w:rPr>
        <w:lastRenderedPageBreak/>
        <w:t xml:space="preserve">3. </w:t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)</w:t>
      </w:r>
      <w:r>
        <w:rPr>
          <w:noProof/>
          <w:lang w:val="en-US"/>
        </w:rPr>
        <w:drawing>
          <wp:inline distT="0" distB="0" distL="0" distR="0" wp14:anchorId="165DE3B7" wp14:editId="2AF5ABA3">
            <wp:extent cx="5274310" cy="2581604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322" w:rsidRDefault="00795322" w:rsidP="00795322">
      <w:pPr>
        <w:rPr>
          <w:noProof/>
          <w:lang w:val="en-US"/>
        </w:rPr>
      </w:pPr>
      <w:r>
        <w:rPr>
          <w:rFonts w:hint="eastAsia"/>
        </w:rPr>
        <w:t>b)</w:t>
      </w:r>
      <w:r w:rsidRPr="00224C7E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2DC662FC" wp14:editId="2ED01E10">
            <wp:extent cx="5274310" cy="2378323"/>
            <wp:effectExtent l="0" t="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322" w:rsidRDefault="00795322" w:rsidP="00795322">
      <w:pPr>
        <w:rPr>
          <w:noProof/>
          <w:lang w:val="en-US"/>
        </w:rPr>
      </w:pPr>
      <w:r>
        <w:rPr>
          <w:rFonts w:hint="eastAsia"/>
          <w:noProof/>
          <w:lang w:val="en-US"/>
        </w:rPr>
        <w:t xml:space="preserve">c) </w:t>
      </w:r>
      <w:r>
        <w:rPr>
          <w:noProof/>
          <w:lang w:val="en-US"/>
        </w:rPr>
        <w:drawing>
          <wp:inline distT="0" distB="0" distL="0" distR="0" wp14:anchorId="011E0E5A" wp14:editId="7919518F">
            <wp:extent cx="5274310" cy="2432043"/>
            <wp:effectExtent l="0" t="0" r="254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2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322" w:rsidRDefault="00795322" w:rsidP="00795322">
      <w:pPr>
        <w:spacing w:line="480" w:lineRule="auto"/>
      </w:pPr>
      <w:r>
        <w:rPr>
          <w:rFonts w:hint="eastAsia"/>
        </w:rPr>
        <w:lastRenderedPageBreak/>
        <w:t xml:space="preserve">d) </w:t>
      </w:r>
      <w:r>
        <w:t>In all three tables, marginal product is decreasing. This is due to the law of diminishing marginal product: as the amount of labour is increased, the return of output incrementally decreases.</w:t>
      </w:r>
    </w:p>
    <w:p w:rsidR="00795322" w:rsidRDefault="00795322" w:rsidP="00795322">
      <w:pPr>
        <w:spacing w:line="480" w:lineRule="auto"/>
      </w:pPr>
    </w:p>
    <w:p w:rsidR="00795322" w:rsidRDefault="00795322" w:rsidP="00795322">
      <w:pPr>
        <w:tabs>
          <w:tab w:val="left" w:pos="2175"/>
        </w:tabs>
        <w:spacing w:line="480" w:lineRule="auto"/>
      </w:pPr>
      <w:r>
        <w:rPr>
          <w:rFonts w:hint="eastAsia"/>
        </w:rPr>
        <w:t xml:space="preserve">e) </w:t>
      </w:r>
      <w:r>
        <w:t xml:space="preserve">In all three tables, average total cost decreases, then increases at the end. This is because the per unit cost minimizes at a certain point, </w:t>
      </w:r>
      <w:proofErr w:type="gramStart"/>
      <w:r>
        <w:t>then</w:t>
      </w:r>
      <w:proofErr w:type="gramEnd"/>
      <w:r>
        <w:t xml:space="preserve"> increases again. The total cost growth overtakes the output growth rate. </w:t>
      </w:r>
    </w:p>
    <w:p w:rsidR="00795322" w:rsidRPr="00C83DE4" w:rsidRDefault="00795322" w:rsidP="00795322">
      <w:pPr>
        <w:tabs>
          <w:tab w:val="left" w:pos="2175"/>
        </w:tabs>
        <w:spacing w:line="480" w:lineRule="auto"/>
      </w:pPr>
      <w:r>
        <w:rPr>
          <w:rFonts w:hint="eastAsia"/>
        </w:rPr>
        <w:t xml:space="preserve">f) </w:t>
      </w:r>
      <w:r>
        <w:t>In all three tables, marginal cost decreases at the start, then increases</w:t>
      </w:r>
      <w:r>
        <w:rPr>
          <w:rFonts w:hint="eastAsia"/>
        </w:rPr>
        <w:t xml:space="preserve"> again</w:t>
      </w:r>
      <w:r>
        <w:t xml:space="preserve">. This is because the cost of producing the marginal unit increases quickly after a certain minimal point of production is reached. </w:t>
      </w:r>
    </w:p>
    <w:p w:rsidR="00795322" w:rsidRDefault="00795322" w:rsidP="00795322">
      <w:pPr>
        <w:tabs>
          <w:tab w:val="left" w:pos="2175"/>
        </w:tabs>
        <w:spacing w:line="480" w:lineRule="auto"/>
      </w:pPr>
      <w:r>
        <w:rPr>
          <w:rFonts w:hint="eastAsia"/>
        </w:rPr>
        <w:t xml:space="preserve">g) </w:t>
      </w:r>
      <w:r>
        <w:t>The marginal cost</w:t>
      </w:r>
      <w:r>
        <w:rPr>
          <w:rFonts w:hint="eastAsia"/>
        </w:rPr>
        <w:t xml:space="preserve"> increase then decrease. </w:t>
      </w:r>
      <w:r>
        <w:t>M</w:t>
      </w:r>
      <w:r>
        <w:rPr>
          <w:rFonts w:hint="eastAsia"/>
        </w:rPr>
        <w:t xml:space="preserve">arginal cost decrease then increase. </w:t>
      </w:r>
      <w:r>
        <w:t xml:space="preserve">They both relate increases in cost and output at the margin. </w:t>
      </w:r>
    </w:p>
    <w:p w:rsidR="00795322" w:rsidRDefault="00795322" w:rsidP="00795322">
      <w:pPr>
        <w:spacing w:line="480" w:lineRule="auto"/>
      </w:pPr>
      <w:r>
        <w:rPr>
          <w:rFonts w:hint="eastAsia"/>
        </w:rPr>
        <w:t>h)</w:t>
      </w:r>
      <w:r w:rsidRPr="00283E61">
        <w:t xml:space="preserve"> </w:t>
      </w:r>
      <w:r>
        <w:t xml:space="preserve">Going from case A to case B, total cost, average total cost, and marginal cost are all affected. </w:t>
      </w:r>
      <w:r>
        <w:rPr>
          <w:rFonts w:hint="eastAsia"/>
        </w:rPr>
        <w:t>B</w:t>
      </w:r>
      <w:r>
        <w:t xml:space="preserve">ecause cost of paying for firm B’s workers ($150 per worker) is going to increase at a higher rate than firm A ($100 per worker). Therefore, </w:t>
      </w:r>
      <w:r>
        <w:rPr>
          <w:rFonts w:hint="eastAsia"/>
        </w:rPr>
        <w:t>when</w:t>
      </w:r>
      <w:r>
        <w:t xml:space="preserve"> output increases, the firm B’s total and average total costs will be </w:t>
      </w:r>
      <w:r>
        <w:rPr>
          <w:rFonts w:hint="eastAsia"/>
        </w:rPr>
        <w:t>increase</w:t>
      </w:r>
      <w:r>
        <w:t xml:space="preserve">. Their cost of adding the marginal worker will be </w:t>
      </w:r>
      <w:r>
        <w:rPr>
          <w:rFonts w:hint="eastAsia"/>
        </w:rPr>
        <w:t>increase</w:t>
      </w:r>
      <w:r>
        <w:t xml:space="preserve"> too.</w:t>
      </w:r>
    </w:p>
    <w:p w:rsidR="00795322" w:rsidRDefault="00795322" w:rsidP="00795322">
      <w:pPr>
        <w:spacing w:line="480" w:lineRule="auto"/>
      </w:pP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 xml:space="preserve">) </w:t>
      </w:r>
      <w:r>
        <w:t>Going from case A to case B, only total cost and average total cost are affected. Both of these variables are going to be greater and their curve will be higher up for firm B because it has a greater total fixed cost than firm A. However,</w:t>
      </w:r>
      <w:r>
        <w:rPr>
          <w:rFonts w:hint="eastAsia"/>
        </w:rPr>
        <w:t xml:space="preserve"> for</w:t>
      </w:r>
      <w:r>
        <w:t xml:space="preserve"> marginal cost, both firms are the same because the cost for hiring an additional worker is the same. Both firms have the same salary per worker rate ($100).</w:t>
      </w:r>
    </w:p>
    <w:p w:rsidR="00795322" w:rsidRDefault="00795322" w:rsidP="00795322"/>
    <w:p w:rsidR="00795322" w:rsidRDefault="00795322" w:rsidP="00795322">
      <w:r>
        <w:rPr>
          <w:rFonts w:hint="eastAsia"/>
        </w:rPr>
        <w:t>j)</w:t>
      </w:r>
    </w:p>
    <w:p w:rsidR="00795322" w:rsidRDefault="00795322" w:rsidP="00795322">
      <w:r>
        <w:rPr>
          <w:rFonts w:hint="eastAsia"/>
        </w:rPr>
        <w:t xml:space="preserve"> </w:t>
      </w:r>
      <w:r>
        <w:rPr>
          <w:noProof/>
          <w:lang w:val="en-US"/>
        </w:rPr>
        <w:drawing>
          <wp:inline distT="0" distB="0" distL="0" distR="0" wp14:anchorId="5B5AC400" wp14:editId="441E0C57">
            <wp:extent cx="4591050" cy="27622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322" w:rsidRPr="00283E61" w:rsidRDefault="00795322" w:rsidP="00795322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CC455D" wp14:editId="6A8DDFDE">
            <wp:simplePos x="0" y="0"/>
            <wp:positionH relativeFrom="column">
              <wp:posOffset>114300</wp:posOffset>
            </wp:positionH>
            <wp:positionV relativeFrom="paragraph">
              <wp:posOffset>46990</wp:posOffset>
            </wp:positionV>
            <wp:extent cx="4591050" cy="2762250"/>
            <wp:effectExtent l="0" t="0" r="0" b="0"/>
            <wp:wrapSquare wrapText="right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CDF" w:rsidRDefault="00A71CDF">
      <w:bookmarkStart w:id="0" w:name="_GoBack"/>
      <w:bookmarkEnd w:id="0"/>
    </w:p>
    <w:sectPr w:rsidR="00A71CDF" w:rsidSect="00F27F63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322"/>
    <w:rsid w:val="00795322"/>
    <w:rsid w:val="00A7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22"/>
    <w:rPr>
      <w:rFonts w:ascii="Times New Roman" w:eastAsia="宋体" w:hAnsi="Times New Roman" w:cs="Times New Roman"/>
      <w:kern w:val="0"/>
      <w:sz w:val="24"/>
      <w:szCs w:val="24"/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9532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95322"/>
    <w:rPr>
      <w:rFonts w:ascii="Times New Roman" w:eastAsia="宋体" w:hAnsi="Times New Roman" w:cs="Times New Roman"/>
      <w:kern w:val="0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22"/>
    <w:rPr>
      <w:rFonts w:ascii="Times New Roman" w:eastAsia="宋体" w:hAnsi="Times New Roman" w:cs="Times New Roman"/>
      <w:kern w:val="0"/>
      <w:sz w:val="24"/>
      <w:szCs w:val="24"/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9532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95322"/>
    <w:rPr>
      <w:rFonts w:ascii="Times New Roman" w:eastAsia="宋体" w:hAnsi="Times New Roman" w:cs="Times New Roman"/>
      <w:kern w:val="0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631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2015-10-04T18:26:00Z</dcterms:created>
  <dcterms:modified xsi:type="dcterms:W3CDTF">2015-10-04T18:28:00Z</dcterms:modified>
</cp:coreProperties>
</file>