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claire-Accent2"/>
        <w:tblW w:w="14787" w:type="dxa"/>
        <w:tblLook w:val="04A0"/>
      </w:tblPr>
      <w:tblGrid>
        <w:gridCol w:w="2042"/>
        <w:gridCol w:w="4321"/>
        <w:gridCol w:w="1920"/>
        <w:gridCol w:w="3200"/>
        <w:gridCol w:w="3304"/>
      </w:tblGrid>
      <w:tr w:rsidR="000A0839" w:rsidRPr="000A0839" w:rsidTr="00CB5515">
        <w:trPr>
          <w:cnfStyle w:val="100000000000"/>
          <w:trHeight w:val="545"/>
        </w:trPr>
        <w:tc>
          <w:tcPr>
            <w:cnfStyle w:val="001000000000"/>
            <w:tcW w:w="2042" w:type="dxa"/>
            <w:tcBorders>
              <w:top w:val="single" w:sz="1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</w:tcPr>
          <w:p w:rsidR="005D3445" w:rsidRPr="00E240C6" w:rsidRDefault="005D344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21" w:type="dxa"/>
            <w:tcBorders>
              <w:top w:val="single" w:sz="1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Fonction</w:t>
            </w:r>
            <w:r w:rsidR="00CB5515">
              <w:rPr>
                <w:rFonts w:asciiTheme="minorHAnsi" w:hAnsiTheme="minorHAnsi" w:cstheme="minorHAnsi"/>
              </w:rPr>
              <w:t>s</w:t>
            </w:r>
          </w:p>
        </w:tc>
        <w:tc>
          <w:tcPr>
            <w:tcW w:w="1920" w:type="dxa"/>
            <w:tcBorders>
              <w:top w:val="single" w:sz="1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E240C6" w:rsidRPr="00E240C6" w:rsidRDefault="005D3445" w:rsidP="00CB5515">
            <w:pPr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ANREF</w:t>
            </w:r>
          </w:p>
          <w:p w:rsidR="005D3445" w:rsidRPr="00E240C6" w:rsidRDefault="005D3445" w:rsidP="00CB5515">
            <w:pPr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(</w:t>
            </w:r>
            <w:r w:rsidR="000A0839" w:rsidRPr="00E240C6">
              <w:rPr>
                <w:rFonts w:asciiTheme="minorHAnsi" w:hAnsiTheme="minorHAnsi" w:cstheme="minorHAnsi"/>
              </w:rPr>
              <w:t>19 à 50</w:t>
            </w:r>
            <w:r w:rsidRPr="00E240C6">
              <w:rPr>
                <w:rFonts w:asciiTheme="minorHAnsi" w:hAnsiTheme="minorHAnsi" w:cstheme="minorHAnsi"/>
              </w:rPr>
              <w:t>ans)</w:t>
            </w:r>
          </w:p>
        </w:tc>
        <w:tc>
          <w:tcPr>
            <w:tcW w:w="3200" w:type="dxa"/>
            <w:tcBorders>
              <w:top w:val="single" w:sz="1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Carence</w:t>
            </w:r>
          </w:p>
        </w:tc>
        <w:tc>
          <w:tcPr>
            <w:tcW w:w="3304" w:type="dxa"/>
            <w:tcBorders>
              <w:top w:val="single" w:sz="1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D955FD" w:rsidP="00CB5515">
            <w:pPr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Quelques s</w:t>
            </w:r>
            <w:r w:rsidR="005D3445" w:rsidRPr="00E240C6">
              <w:rPr>
                <w:rFonts w:asciiTheme="minorHAnsi" w:hAnsiTheme="minorHAnsi" w:cstheme="minorHAnsi"/>
              </w:rPr>
              <w:t>ources alimentaires</w:t>
            </w:r>
          </w:p>
        </w:tc>
      </w:tr>
      <w:tr w:rsidR="000A0839" w:rsidRPr="000A0839" w:rsidTr="00CB5515">
        <w:trPr>
          <w:cnfStyle w:val="000000100000"/>
          <w:trHeight w:val="1323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CB5515" w:rsidRDefault="00250709" w:rsidP="00CB5515">
            <w:pPr>
              <w:jc w:val="center"/>
              <w:rPr>
                <w:rFonts w:asciiTheme="minorHAnsi" w:hAnsiTheme="minorHAnsi" w:cstheme="minorHAnsi"/>
              </w:rPr>
            </w:pPr>
            <w:r w:rsidRPr="00250709">
              <w:rPr>
                <w:rFonts w:cstheme="minorHAnsi"/>
                <w:noProof/>
                <w:sz w:val="18"/>
                <w:lang w:val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34.5pt;margin-top:3.75pt;width:36.35pt;height:176.6pt;z-index:251660288;mso-position-horizontal-relative:text;mso-position-vertical-relative:margin;mso-width-relative:margin;mso-height-relative:margin" filled="f" stroked="f">
                  <v:shadow on="t" offset=",1pt" offset2=",-2pt"/>
                  <v:textbox style="layout-flow:vertical;mso-layout-flow-alt:bottom-to-top">
                    <w:txbxContent>
                      <w:p w:rsidR="00250709" w:rsidRPr="00250709" w:rsidRDefault="00250709">
                        <w:pPr>
                          <w:rPr>
                            <w:sz w:val="48"/>
                            <w:lang w:val="fr-FR"/>
                          </w:rPr>
                        </w:pPr>
                        <w:r w:rsidRPr="00250709">
                          <w:rPr>
                            <w:sz w:val="36"/>
                            <w:lang w:val="fr-FR"/>
                          </w:rPr>
                          <w:t>Macroéléments</w:t>
                        </w:r>
                      </w:p>
                    </w:txbxContent>
                  </v:textbox>
                  <w10:wrap anchory="margin"/>
                </v:shape>
              </w:pict>
            </w:r>
            <w:r w:rsidR="005D3445" w:rsidRPr="00CB5515">
              <w:rPr>
                <w:rFonts w:asciiTheme="minorHAnsi" w:hAnsiTheme="minorHAnsi" w:cstheme="minorHAnsi"/>
              </w:rPr>
              <w:t>Calcium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5D3445" w:rsidRPr="00E240C6" w:rsidRDefault="005D3445" w:rsidP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Structure des os et des dents</w:t>
            </w:r>
          </w:p>
          <w:p w:rsidR="005D3445" w:rsidRPr="00E240C6" w:rsidRDefault="005D3445" w:rsidP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Signalisation cellulaire</w:t>
            </w:r>
          </w:p>
          <w:p w:rsidR="005D3445" w:rsidRDefault="005D3445" w:rsidP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Transmission neuromusculaire</w:t>
            </w:r>
          </w:p>
          <w:p w:rsidR="00A45017" w:rsidRPr="00E240C6" w:rsidRDefault="00A45017" w:rsidP="005D3445">
            <w:pPr>
              <w:cnfStyle w:val="000000100000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- Équilibre acido-basique</w:t>
            </w:r>
          </w:p>
        </w:tc>
        <w:tc>
          <w:tcPr>
            <w:tcW w:w="1920" w:type="dxa"/>
          </w:tcPr>
          <w:p w:rsidR="005D3445" w:rsidRPr="00E240C6" w:rsidRDefault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1 000 mg/jour</w:t>
            </w:r>
          </w:p>
        </w:tc>
        <w:tc>
          <w:tcPr>
            <w:tcW w:w="3200" w:type="dxa"/>
          </w:tcPr>
          <w:p w:rsidR="005D3445" w:rsidRPr="00E240C6" w:rsidRDefault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Diminution</w:t>
            </w:r>
            <w:r w:rsidR="005D3445" w:rsidRPr="00E240C6">
              <w:rPr>
                <w:rFonts w:cstheme="minorHAnsi"/>
                <w:sz w:val="18"/>
              </w:rPr>
              <w:t xml:space="preserve"> de la masse osseuse</w:t>
            </w:r>
            <w:r w:rsidR="00A45017">
              <w:rPr>
                <w:rFonts w:cstheme="minorHAnsi"/>
                <w:sz w:val="18"/>
              </w:rPr>
              <w:t>, ostéoporose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5D3445" w:rsidRPr="00E240C6" w:rsidRDefault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Produits laitiers</w:t>
            </w:r>
          </w:p>
          <w:p w:rsidR="005D3445" w:rsidRPr="00E240C6" w:rsidRDefault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Saumon et sardines en conserve (avec les arêtes)</w:t>
            </w:r>
          </w:p>
          <w:p w:rsidR="005D3445" w:rsidRPr="00E240C6" w:rsidRDefault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Certains légumes verts</w:t>
            </w:r>
          </w:p>
          <w:p w:rsidR="005D3445" w:rsidRPr="00E240C6" w:rsidRDefault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Légumineuses (tofu)</w:t>
            </w:r>
          </w:p>
          <w:p w:rsidR="005D3445" w:rsidRPr="00E240C6" w:rsidRDefault="005D3445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- Amandes, noix du </w:t>
            </w:r>
            <w:r w:rsidR="00E240C6">
              <w:rPr>
                <w:rFonts w:cstheme="minorHAnsi"/>
                <w:sz w:val="18"/>
              </w:rPr>
              <w:t>B</w:t>
            </w:r>
            <w:r w:rsidRPr="00E240C6">
              <w:rPr>
                <w:rFonts w:cstheme="minorHAnsi"/>
                <w:sz w:val="18"/>
              </w:rPr>
              <w:t>résil</w:t>
            </w:r>
          </w:p>
        </w:tc>
      </w:tr>
      <w:tr w:rsidR="000A0839" w:rsidRPr="000A0839" w:rsidTr="00CB5515">
        <w:trPr>
          <w:cnfStyle w:val="000000010000"/>
          <w:trHeight w:val="1163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CB5515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CB5515">
              <w:rPr>
                <w:rFonts w:asciiTheme="minorHAnsi" w:hAnsiTheme="minorHAnsi" w:cstheme="minorHAnsi"/>
              </w:rPr>
              <w:t>Phosphore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5D3445" w:rsidRPr="00E240C6" w:rsidRDefault="005D3445" w:rsidP="005D3445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Structure des os et des dents</w:t>
            </w:r>
          </w:p>
          <w:p w:rsidR="005D3445" w:rsidRPr="00E240C6" w:rsidRDefault="005D3445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- Composition de composés biologiques : </w:t>
            </w:r>
            <w:proofErr w:type="spellStart"/>
            <w:r w:rsidRPr="00E240C6">
              <w:rPr>
                <w:rFonts w:cstheme="minorHAnsi"/>
                <w:sz w:val="18"/>
              </w:rPr>
              <w:t>phosphoglycérides</w:t>
            </w:r>
            <w:proofErr w:type="spellEnd"/>
            <w:r w:rsidRPr="00E240C6">
              <w:rPr>
                <w:rFonts w:cstheme="minorHAnsi"/>
                <w:sz w:val="18"/>
              </w:rPr>
              <w:t>, ATP, etc.</w:t>
            </w:r>
          </w:p>
          <w:p w:rsidR="005D3445" w:rsidRPr="00E240C6" w:rsidRDefault="005D3445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Équilibre acido-basique</w:t>
            </w:r>
          </w:p>
          <w:p w:rsidR="000A0839" w:rsidRPr="00E240C6" w:rsidRDefault="00212C86">
            <w:pPr>
              <w:cnfStyle w:val="000000010000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- Composition d’</w:t>
            </w:r>
            <w:proofErr w:type="spellStart"/>
            <w:r w:rsidR="000A0839" w:rsidRPr="00E240C6">
              <w:rPr>
                <w:rFonts w:cstheme="minorHAnsi"/>
                <w:sz w:val="18"/>
              </w:rPr>
              <w:t>h</w:t>
            </w:r>
            <w:r w:rsidR="00073AA1" w:rsidRPr="00E240C6">
              <w:rPr>
                <w:rFonts w:cstheme="minorHAnsi"/>
                <w:sz w:val="18"/>
              </w:rPr>
              <w:t>ydroxyhapatite</w:t>
            </w:r>
            <w:proofErr w:type="spellEnd"/>
          </w:p>
        </w:tc>
        <w:tc>
          <w:tcPr>
            <w:tcW w:w="1920" w:type="dxa"/>
          </w:tcPr>
          <w:p w:rsidR="005D3445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700 mg/jour</w:t>
            </w:r>
          </w:p>
        </w:tc>
        <w:tc>
          <w:tcPr>
            <w:tcW w:w="3200" w:type="dxa"/>
          </w:tcPr>
          <w:p w:rsidR="005D3445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Rare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5D3445" w:rsidRPr="00E240C6" w:rsidRDefault="000A0839" w:rsidP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Produits laitiers</w:t>
            </w:r>
          </w:p>
          <w:p w:rsidR="000A0839" w:rsidRPr="00E240C6" w:rsidRDefault="000A0839" w:rsidP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Viandes et substituts</w:t>
            </w:r>
          </w:p>
          <w:p w:rsidR="000A0839" w:rsidRPr="00E240C6" w:rsidRDefault="000A0839" w:rsidP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Produits céréaliers à grains entiers</w:t>
            </w:r>
          </w:p>
        </w:tc>
      </w:tr>
      <w:tr w:rsidR="000A0839" w:rsidRPr="000A0839" w:rsidTr="00CB5515">
        <w:trPr>
          <w:cnfStyle w:val="000000100000"/>
          <w:trHeight w:val="886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CB5515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CB5515">
              <w:rPr>
                <w:rFonts w:asciiTheme="minorHAnsi" w:hAnsiTheme="minorHAnsi" w:cstheme="minorHAnsi"/>
              </w:rPr>
              <w:t>Magnésium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0A0839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Structure des os et des dents</w:t>
            </w:r>
          </w:p>
          <w:p w:rsidR="005D3445" w:rsidRDefault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Métabolisme énergétique</w:t>
            </w:r>
          </w:p>
          <w:p w:rsidR="00212C86" w:rsidRPr="00E240C6" w:rsidRDefault="00212C86">
            <w:pPr>
              <w:cnfStyle w:val="000000100000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- </w:t>
            </w:r>
            <w:r w:rsidR="00073AA1" w:rsidRPr="00212C86">
              <w:rPr>
                <w:rFonts w:cstheme="minorHAnsi"/>
                <w:sz w:val="18"/>
              </w:rPr>
              <w:t>Influence la formation d’</w:t>
            </w:r>
            <w:proofErr w:type="spellStart"/>
            <w:r w:rsidR="00073AA1" w:rsidRPr="00212C86">
              <w:rPr>
                <w:rFonts w:cstheme="minorHAnsi"/>
                <w:sz w:val="18"/>
              </w:rPr>
              <w:t>hydroxyapatite</w:t>
            </w:r>
            <w:proofErr w:type="spellEnd"/>
            <w:r w:rsidR="00073AA1" w:rsidRPr="00212C86">
              <w:rPr>
                <w:rFonts w:cstheme="minorHAnsi"/>
                <w:sz w:val="18"/>
              </w:rPr>
              <w:t xml:space="preserve"> </w:t>
            </w:r>
            <w:r>
              <w:rPr>
                <w:rFonts w:cstheme="minorHAnsi"/>
                <w:sz w:val="18"/>
              </w:rPr>
              <w:t>(i</w:t>
            </w:r>
            <w:r w:rsidR="00073AA1" w:rsidRPr="00212C86">
              <w:rPr>
                <w:rFonts w:cstheme="minorHAnsi"/>
                <w:sz w:val="18"/>
              </w:rPr>
              <w:t>nteragit avec la vitamine D</w:t>
            </w:r>
            <w:r>
              <w:rPr>
                <w:rFonts w:cstheme="minorHAnsi"/>
                <w:sz w:val="18"/>
              </w:rPr>
              <w:t>)</w:t>
            </w:r>
          </w:p>
        </w:tc>
        <w:tc>
          <w:tcPr>
            <w:tcW w:w="1920" w:type="dxa"/>
          </w:tcPr>
          <w:p w:rsidR="005D3445" w:rsidRPr="00E240C6" w:rsidRDefault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310 à 420 mg/jour</w:t>
            </w:r>
          </w:p>
        </w:tc>
        <w:tc>
          <w:tcPr>
            <w:tcW w:w="3200" w:type="dxa"/>
          </w:tcPr>
          <w:p w:rsidR="005D3445" w:rsidRPr="00E240C6" w:rsidRDefault="00A45017">
            <w:pPr>
              <w:cnfStyle w:val="000000100000"/>
              <w:rPr>
                <w:rFonts w:cstheme="minorHAnsi"/>
                <w:sz w:val="18"/>
              </w:rPr>
            </w:pPr>
            <w:proofErr w:type="spellStart"/>
            <w:r>
              <w:rPr>
                <w:rFonts w:cstheme="minorHAnsi"/>
                <w:sz w:val="18"/>
              </w:rPr>
              <w:t>Hypomagnésie</w:t>
            </w:r>
            <w:proofErr w:type="spellEnd"/>
            <w:r>
              <w:rPr>
                <w:rFonts w:cstheme="minorHAnsi"/>
                <w:sz w:val="18"/>
              </w:rPr>
              <w:t>, a</w:t>
            </w:r>
            <w:r w:rsidR="000A0839" w:rsidRPr="00E240C6">
              <w:rPr>
                <w:rFonts w:cstheme="minorHAnsi"/>
                <w:sz w:val="18"/>
              </w:rPr>
              <w:t>norexie, faiblesse musculaire, tremblements, tétanie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5D3445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Produits céréaliers à grains entiers</w:t>
            </w:r>
          </w:p>
          <w:p w:rsidR="000A0839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Légumineuses, noix et graines</w:t>
            </w:r>
          </w:p>
          <w:p w:rsidR="000A0839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Certains fruits et légumes</w:t>
            </w:r>
          </w:p>
          <w:p w:rsidR="000A0839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Cacao</w:t>
            </w:r>
          </w:p>
        </w:tc>
      </w:tr>
      <w:tr w:rsidR="000A0839" w:rsidRPr="000A0839" w:rsidTr="00CB5515">
        <w:trPr>
          <w:cnfStyle w:val="000000010000"/>
          <w:trHeight w:val="1104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bottom w:val="single" w:sz="4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CB5515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CB5515">
              <w:rPr>
                <w:rFonts w:asciiTheme="minorHAnsi" w:hAnsiTheme="minorHAnsi" w:cstheme="minorHAnsi"/>
              </w:rPr>
              <w:t>Sodium, chlore, potassium</w:t>
            </w:r>
          </w:p>
        </w:tc>
        <w:tc>
          <w:tcPr>
            <w:tcW w:w="4321" w:type="dxa"/>
            <w:tcBorders>
              <w:left w:val="single" w:sz="18" w:space="0" w:color="C0504D" w:themeColor="accent2"/>
              <w:bottom w:val="single" w:sz="48" w:space="0" w:color="C0504D" w:themeColor="accent2"/>
            </w:tcBorders>
          </w:tcPr>
          <w:p w:rsidR="005D3445" w:rsidRPr="00E240C6" w:rsidRDefault="000A0839" w:rsidP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Équilibre électrolytique (intra et extracellulaire)</w:t>
            </w:r>
          </w:p>
          <w:p w:rsidR="000A0839" w:rsidRPr="00E240C6" w:rsidRDefault="000A0839" w:rsidP="000A0839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Fonctionnement des muscles et nerfs</w:t>
            </w:r>
          </w:p>
        </w:tc>
        <w:tc>
          <w:tcPr>
            <w:tcW w:w="1920" w:type="dxa"/>
            <w:tcBorders>
              <w:bottom w:val="single" w:sz="48" w:space="0" w:color="C0504D" w:themeColor="accent2"/>
            </w:tcBorders>
          </w:tcPr>
          <w:p w:rsidR="005D3445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Na</w:t>
            </w:r>
            <w:r w:rsidRPr="00E240C6">
              <w:rPr>
                <w:rFonts w:cstheme="minorHAnsi"/>
                <w:sz w:val="18"/>
              </w:rPr>
              <w:t xml:space="preserve"> = 1500 mg/jour</w:t>
            </w:r>
          </w:p>
          <w:p w:rsidR="000A0839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Cl</w:t>
            </w:r>
            <w:r w:rsidRPr="00E240C6">
              <w:rPr>
                <w:rFonts w:cstheme="minorHAnsi"/>
                <w:sz w:val="18"/>
              </w:rPr>
              <w:t xml:space="preserve"> = 2300 mg/jour</w:t>
            </w:r>
          </w:p>
          <w:p w:rsidR="000A0839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K</w:t>
            </w:r>
            <w:r w:rsidRPr="00E240C6">
              <w:rPr>
                <w:rFonts w:cstheme="minorHAnsi"/>
                <w:sz w:val="18"/>
              </w:rPr>
              <w:t xml:space="preserve"> = 4700 mg/jour</w:t>
            </w:r>
          </w:p>
        </w:tc>
        <w:tc>
          <w:tcPr>
            <w:tcW w:w="3200" w:type="dxa"/>
            <w:tcBorders>
              <w:bottom w:val="single" w:sz="48" w:space="0" w:color="C0504D" w:themeColor="accent2"/>
            </w:tcBorders>
          </w:tcPr>
          <w:p w:rsidR="005D3445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Na</w:t>
            </w:r>
            <w:r w:rsidRPr="00E240C6">
              <w:rPr>
                <w:rFonts w:cstheme="minorHAnsi"/>
                <w:sz w:val="18"/>
              </w:rPr>
              <w:t xml:space="preserve"> =</w:t>
            </w:r>
            <w:r w:rsidR="00CB5515">
              <w:rPr>
                <w:rFonts w:cstheme="minorHAnsi"/>
                <w:sz w:val="18"/>
              </w:rPr>
              <w:t xml:space="preserve"> Hyponatrémie :</w:t>
            </w:r>
            <w:r w:rsidRPr="00E240C6">
              <w:rPr>
                <w:rFonts w:cstheme="minorHAnsi"/>
                <w:sz w:val="18"/>
              </w:rPr>
              <w:t xml:space="preserve"> crampes musculaire</w:t>
            </w:r>
            <w:r w:rsidR="00E240C6">
              <w:rPr>
                <w:rFonts w:cstheme="minorHAnsi"/>
                <w:sz w:val="18"/>
              </w:rPr>
              <w:t>s,</w:t>
            </w:r>
            <w:r w:rsidRPr="00E240C6">
              <w:rPr>
                <w:rFonts w:cstheme="minorHAnsi"/>
                <w:sz w:val="18"/>
              </w:rPr>
              <w:t xml:space="preserve"> apathie mentale, anorexie, coma</w:t>
            </w:r>
          </w:p>
          <w:p w:rsidR="000A0839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Cl</w:t>
            </w:r>
            <w:r w:rsidR="00CB5515">
              <w:rPr>
                <w:rFonts w:cstheme="minorHAnsi"/>
                <w:sz w:val="18"/>
              </w:rPr>
              <w:t xml:space="preserve"> = A</w:t>
            </w:r>
            <w:r w:rsidRPr="00E240C6">
              <w:rPr>
                <w:rFonts w:cstheme="minorHAnsi"/>
                <w:sz w:val="18"/>
              </w:rPr>
              <w:t>nomalies métaboliques</w:t>
            </w:r>
          </w:p>
          <w:p w:rsidR="000A0839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K</w:t>
            </w:r>
            <w:r w:rsidRPr="00E240C6">
              <w:rPr>
                <w:rFonts w:cstheme="minorHAnsi"/>
                <w:sz w:val="18"/>
              </w:rPr>
              <w:t xml:space="preserve"> = </w:t>
            </w:r>
            <w:r w:rsidR="00CB5515">
              <w:rPr>
                <w:rFonts w:cstheme="minorHAnsi"/>
                <w:sz w:val="18"/>
              </w:rPr>
              <w:t xml:space="preserve">Hypokaliémie : </w:t>
            </w:r>
            <w:r w:rsidRPr="00E240C6">
              <w:rPr>
                <w:rFonts w:cstheme="minorHAnsi"/>
                <w:sz w:val="18"/>
              </w:rPr>
              <w:t>faiblesses musculaires, troubles cardiaques, paralysie</w:t>
            </w:r>
            <w:r w:rsidR="00CB5515">
              <w:rPr>
                <w:rFonts w:cstheme="minorHAnsi"/>
                <w:sz w:val="18"/>
              </w:rPr>
              <w:t>, vomissement</w:t>
            </w:r>
          </w:p>
        </w:tc>
        <w:tc>
          <w:tcPr>
            <w:tcW w:w="3304" w:type="dxa"/>
            <w:tcBorders>
              <w:bottom w:val="single" w:sz="48" w:space="0" w:color="C0504D" w:themeColor="accent2"/>
              <w:right w:val="single" w:sz="18" w:space="0" w:color="C0504D" w:themeColor="accent2"/>
            </w:tcBorders>
          </w:tcPr>
          <w:p w:rsidR="005D3445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Na, Cl</w:t>
            </w:r>
            <w:r w:rsidRPr="00E240C6">
              <w:rPr>
                <w:rFonts w:cstheme="minorHAnsi"/>
                <w:sz w:val="18"/>
              </w:rPr>
              <w:t xml:space="preserve"> = Sel de table, condiments, charcuteries, eaux minérales</w:t>
            </w:r>
          </w:p>
          <w:p w:rsidR="000A0839" w:rsidRPr="00E240C6" w:rsidRDefault="000A0839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 xml:space="preserve">K </w:t>
            </w:r>
            <w:r w:rsidRPr="00E240C6">
              <w:rPr>
                <w:rFonts w:cstheme="minorHAnsi"/>
                <w:sz w:val="18"/>
              </w:rPr>
              <w:t>= Légumes et fruits, produits laitiers, viandes et substituts, son de blé</w:t>
            </w:r>
          </w:p>
        </w:tc>
      </w:tr>
      <w:tr w:rsidR="000A0839" w:rsidRPr="000A0839" w:rsidTr="00CB5515">
        <w:trPr>
          <w:cnfStyle w:val="000000100000"/>
          <w:trHeight w:val="1104"/>
        </w:trPr>
        <w:tc>
          <w:tcPr>
            <w:cnfStyle w:val="001000000000"/>
            <w:tcW w:w="2042" w:type="dxa"/>
            <w:tcBorders>
              <w:top w:val="single" w:sz="4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250709" w:rsidP="00CB551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fr-CA"/>
              </w:rPr>
              <w:pict>
                <v:shape id="_x0000_s1027" type="#_x0000_t202" style="position:absolute;left:0;text-align:left;margin-left:-33.9pt;margin-top:3.25pt;width:36.35pt;height:176.6pt;z-index:251661312;mso-position-horizontal-relative:text;mso-position-vertical-relative:margin;mso-width-relative:margin;mso-height-relative:margin" filled="f" stroked="f">
                  <v:shadow on="t" offset=",1pt" offset2=",-2pt"/>
                  <v:textbox style="layout-flow:vertical;mso-layout-flow-alt:bottom-to-top">
                    <w:txbxContent>
                      <w:p w:rsidR="00250709" w:rsidRPr="00250709" w:rsidRDefault="00250709" w:rsidP="00250709">
                        <w:pPr>
                          <w:rPr>
                            <w:sz w:val="48"/>
                            <w:lang w:val="fr-FR"/>
                          </w:rPr>
                        </w:pPr>
                        <w:r>
                          <w:rPr>
                            <w:sz w:val="36"/>
                            <w:lang w:val="fr-FR"/>
                          </w:rPr>
                          <w:t>Oligo</w:t>
                        </w:r>
                        <w:r w:rsidRPr="00250709">
                          <w:rPr>
                            <w:sz w:val="36"/>
                            <w:lang w:val="fr-FR"/>
                          </w:rPr>
                          <w:t>éléments</w:t>
                        </w:r>
                      </w:p>
                    </w:txbxContent>
                  </v:textbox>
                  <w10:wrap anchory="margin"/>
                </v:shape>
              </w:pict>
            </w:r>
            <w:r w:rsidR="005D3445" w:rsidRPr="00E240C6">
              <w:rPr>
                <w:rFonts w:asciiTheme="minorHAnsi" w:hAnsiTheme="minorHAnsi" w:cstheme="minorHAnsi"/>
              </w:rPr>
              <w:t>Fer</w:t>
            </w:r>
          </w:p>
        </w:tc>
        <w:tc>
          <w:tcPr>
            <w:tcW w:w="4321" w:type="dxa"/>
            <w:tcBorders>
              <w:top w:val="single" w:sz="48" w:space="0" w:color="C0504D" w:themeColor="accent2"/>
              <w:left w:val="single" w:sz="18" w:space="0" w:color="C0504D" w:themeColor="accent2"/>
            </w:tcBorders>
          </w:tcPr>
          <w:p w:rsidR="005D3445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Composant de l’hémoglobine et myoglobine</w:t>
            </w:r>
          </w:p>
          <w:p w:rsidR="000A0839" w:rsidRPr="00E240C6" w:rsidRDefault="000A0839" w:rsidP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- </w:t>
            </w:r>
            <w:r w:rsidR="00B35448">
              <w:rPr>
                <w:rFonts w:cstheme="minorHAnsi"/>
                <w:sz w:val="18"/>
              </w:rPr>
              <w:t>Cofacteur au niveau du m</w:t>
            </w:r>
            <w:r w:rsidRPr="00E240C6">
              <w:rPr>
                <w:rFonts w:cstheme="minorHAnsi"/>
                <w:sz w:val="18"/>
              </w:rPr>
              <w:t>étabolisme énergétique</w:t>
            </w:r>
          </w:p>
        </w:tc>
        <w:tc>
          <w:tcPr>
            <w:tcW w:w="1920" w:type="dxa"/>
            <w:tcBorders>
              <w:top w:val="single" w:sz="48" w:space="0" w:color="C0504D" w:themeColor="accent2"/>
            </w:tcBorders>
          </w:tcPr>
          <w:p w:rsidR="005D3445" w:rsidRDefault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8 à 18 g/jour</w:t>
            </w:r>
          </w:p>
          <w:p w:rsidR="00B35448" w:rsidRDefault="00B35448">
            <w:pPr>
              <w:cnfStyle w:val="000000100000"/>
              <w:rPr>
                <w:rFonts w:cstheme="minorHAnsi"/>
                <w:sz w:val="18"/>
              </w:rPr>
            </w:pPr>
          </w:p>
          <w:p w:rsidR="00B35448" w:rsidRPr="00E240C6" w:rsidRDefault="00B35448">
            <w:pPr>
              <w:cnfStyle w:val="000000100000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27g/jour pour femmes enceintes</w:t>
            </w:r>
          </w:p>
        </w:tc>
        <w:tc>
          <w:tcPr>
            <w:tcW w:w="3200" w:type="dxa"/>
            <w:tcBorders>
              <w:top w:val="single" w:sz="48" w:space="0" w:color="C0504D" w:themeColor="accent2"/>
            </w:tcBorders>
          </w:tcPr>
          <w:p w:rsidR="005D3445" w:rsidRPr="00E240C6" w:rsidRDefault="000A083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Anémie ferriprive</w:t>
            </w:r>
          </w:p>
        </w:tc>
        <w:tc>
          <w:tcPr>
            <w:tcW w:w="3304" w:type="dxa"/>
            <w:tcBorders>
              <w:top w:val="single" w:sz="48" w:space="0" w:color="C0504D" w:themeColor="accent2"/>
              <w:right w:val="single" w:sz="18" w:space="0" w:color="C0504D" w:themeColor="accent2"/>
            </w:tcBorders>
          </w:tcPr>
          <w:p w:rsidR="00E240C6" w:rsidRPr="00E240C6" w:rsidRDefault="00E240C6" w:rsidP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Foie, viandes rouges</w:t>
            </w:r>
          </w:p>
          <w:p w:rsidR="00E240C6" w:rsidRPr="00E240C6" w:rsidRDefault="00E240C6" w:rsidP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Mollusques</w:t>
            </w:r>
            <w:r w:rsidR="000A0839" w:rsidRPr="00E240C6">
              <w:rPr>
                <w:rFonts w:cstheme="minorHAnsi"/>
                <w:sz w:val="18"/>
              </w:rPr>
              <w:t xml:space="preserve"> </w:t>
            </w:r>
          </w:p>
          <w:p w:rsidR="00E240C6" w:rsidRPr="00E240C6" w:rsidRDefault="00E240C6" w:rsidP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P</w:t>
            </w:r>
            <w:r w:rsidR="000A0839" w:rsidRPr="00E240C6">
              <w:rPr>
                <w:rFonts w:cstheme="minorHAnsi"/>
                <w:sz w:val="18"/>
              </w:rPr>
              <w:t>roduits céréaliers à grains entier</w:t>
            </w:r>
            <w:r>
              <w:rPr>
                <w:rFonts w:cstheme="minorHAnsi"/>
                <w:sz w:val="18"/>
              </w:rPr>
              <w:t xml:space="preserve">s </w:t>
            </w:r>
            <w:r w:rsidR="000A0839" w:rsidRPr="00E240C6">
              <w:rPr>
                <w:rFonts w:cstheme="minorHAnsi"/>
                <w:sz w:val="18"/>
              </w:rPr>
              <w:t xml:space="preserve">ou </w:t>
            </w:r>
            <w:r w:rsidRPr="00E240C6">
              <w:rPr>
                <w:rFonts w:cstheme="minorHAnsi"/>
                <w:sz w:val="18"/>
              </w:rPr>
              <w:t>enrichis</w:t>
            </w:r>
          </w:p>
          <w:p w:rsidR="005D3445" w:rsidRPr="00E240C6" w:rsidRDefault="00E240C6" w:rsidP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L</w:t>
            </w:r>
            <w:r w:rsidR="000A0839" w:rsidRPr="00E240C6">
              <w:rPr>
                <w:rFonts w:cstheme="minorHAnsi"/>
                <w:sz w:val="18"/>
              </w:rPr>
              <w:t>égumineuses</w:t>
            </w:r>
          </w:p>
        </w:tc>
      </w:tr>
      <w:tr w:rsidR="000A0839" w:rsidRPr="00D955FD" w:rsidTr="00CB5515">
        <w:trPr>
          <w:cnfStyle w:val="000000010000"/>
          <w:trHeight w:val="1516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Zinc, cuivre, mangan</w:t>
            </w:r>
            <w:r w:rsidR="00E240C6">
              <w:rPr>
                <w:rFonts w:asciiTheme="minorHAnsi" w:hAnsiTheme="minorHAnsi" w:cstheme="minorHAnsi"/>
              </w:rPr>
              <w:t>è</w:t>
            </w:r>
            <w:r w:rsidRPr="00E240C6">
              <w:rPr>
                <w:rFonts w:asciiTheme="minorHAnsi" w:hAnsiTheme="minorHAnsi" w:cstheme="minorHAnsi"/>
              </w:rPr>
              <w:t>se, molybdène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5D3445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Systèmes enzymatiques</w:t>
            </w:r>
          </w:p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Croissance, maintien et reproduction de l’organisme</w:t>
            </w:r>
          </w:p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- Protection contre dommages oxydatifs</w:t>
            </w:r>
          </w:p>
        </w:tc>
        <w:tc>
          <w:tcPr>
            <w:tcW w:w="1920" w:type="dxa"/>
          </w:tcPr>
          <w:p w:rsidR="005D3445" w:rsidRPr="00E240C6" w:rsidRDefault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Zn</w:t>
            </w:r>
            <w:r w:rsidRPr="00E240C6">
              <w:rPr>
                <w:rFonts w:cstheme="minorHAnsi"/>
                <w:sz w:val="18"/>
              </w:rPr>
              <w:t xml:space="preserve"> = 8 à 11 mg/jour</w:t>
            </w:r>
          </w:p>
          <w:p w:rsidR="00D955FD" w:rsidRPr="00E240C6" w:rsidRDefault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Cu</w:t>
            </w:r>
            <w:r w:rsidRPr="00E240C6">
              <w:rPr>
                <w:rFonts w:cstheme="minorHAnsi"/>
                <w:sz w:val="18"/>
              </w:rPr>
              <w:t xml:space="preserve"> = 0,9 mg/jour</w:t>
            </w:r>
          </w:p>
          <w:p w:rsidR="00D955FD" w:rsidRPr="00E240C6" w:rsidRDefault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Mn</w:t>
            </w:r>
            <w:r w:rsidRPr="00E240C6">
              <w:rPr>
                <w:rFonts w:cstheme="minorHAnsi"/>
                <w:sz w:val="18"/>
              </w:rPr>
              <w:t xml:space="preserve"> = 1,8 à 2,3 mg/jour</w:t>
            </w:r>
          </w:p>
          <w:p w:rsidR="00D955FD" w:rsidRPr="00E240C6" w:rsidRDefault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Mo</w:t>
            </w:r>
            <w:r w:rsidRPr="00E240C6">
              <w:rPr>
                <w:rFonts w:cstheme="minorHAnsi"/>
                <w:sz w:val="18"/>
              </w:rPr>
              <w:t xml:space="preserve">= 45 </w:t>
            </w:r>
            <w:r w:rsidR="00E240C6">
              <w:rPr>
                <w:rFonts w:cstheme="minorHAnsi"/>
                <w:sz w:val="18"/>
              </w:rPr>
              <w:t>µg</w:t>
            </w:r>
            <w:r w:rsidRPr="00E240C6">
              <w:rPr>
                <w:rFonts w:cstheme="minorHAnsi"/>
                <w:sz w:val="18"/>
              </w:rPr>
              <w:t>/jour</w:t>
            </w:r>
          </w:p>
        </w:tc>
        <w:tc>
          <w:tcPr>
            <w:tcW w:w="3200" w:type="dxa"/>
          </w:tcPr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Zn</w:t>
            </w:r>
            <w:r w:rsidRPr="00E240C6">
              <w:rPr>
                <w:rFonts w:cstheme="minorHAnsi"/>
                <w:sz w:val="18"/>
              </w:rPr>
              <w:t xml:space="preserve"> = Retard de croissance, lésions cutané</w:t>
            </w:r>
            <w:r w:rsidR="00E240C6">
              <w:rPr>
                <w:rFonts w:cstheme="minorHAnsi"/>
                <w:sz w:val="18"/>
              </w:rPr>
              <w:t>es</w:t>
            </w:r>
          </w:p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Cu</w:t>
            </w:r>
            <w:r w:rsidRPr="00E240C6">
              <w:rPr>
                <w:rFonts w:cstheme="minorHAnsi"/>
                <w:sz w:val="18"/>
              </w:rPr>
              <w:t xml:space="preserve"> = Anémie, immunité réduite</w:t>
            </w:r>
          </w:p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Mn</w:t>
            </w:r>
            <w:r w:rsidRPr="00E240C6">
              <w:rPr>
                <w:rFonts w:cstheme="minorHAnsi"/>
                <w:sz w:val="18"/>
              </w:rPr>
              <w:t xml:space="preserve"> = Mal défini; incluse la dermatose</w:t>
            </w:r>
          </w:p>
          <w:p w:rsidR="005D3445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Mo</w:t>
            </w:r>
            <w:r w:rsidRPr="00E240C6">
              <w:rPr>
                <w:rFonts w:cstheme="minorHAnsi"/>
                <w:sz w:val="18"/>
              </w:rPr>
              <w:t>= Troubles cardiaques et oculaires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Zn</w:t>
            </w:r>
            <w:r w:rsidRPr="00E240C6">
              <w:rPr>
                <w:rFonts w:cstheme="minorHAnsi"/>
                <w:sz w:val="18"/>
              </w:rPr>
              <w:t xml:space="preserve"> = Huîtres, foie, viande, légumineuses</w:t>
            </w:r>
          </w:p>
          <w:p w:rsidR="00D955FD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Cu</w:t>
            </w:r>
            <w:r w:rsidRPr="00E240C6">
              <w:rPr>
                <w:rFonts w:cstheme="minorHAnsi"/>
                <w:sz w:val="18"/>
              </w:rPr>
              <w:t xml:space="preserve"> = Mollusques, foie, noix et graines, produits céréaliers à grains entiers</w:t>
            </w:r>
          </w:p>
          <w:p w:rsid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Mn</w:t>
            </w:r>
            <w:r w:rsidRPr="00E240C6">
              <w:rPr>
                <w:rFonts w:cstheme="minorHAnsi"/>
                <w:sz w:val="18"/>
              </w:rPr>
              <w:t xml:space="preserve"> = Produits céréaliers à grains entiers, noix et graines, légumineuses, poisson</w:t>
            </w:r>
            <w:r w:rsidR="00E240C6">
              <w:rPr>
                <w:rFonts w:cstheme="minorHAnsi"/>
                <w:sz w:val="18"/>
              </w:rPr>
              <w:t>s</w:t>
            </w:r>
          </w:p>
          <w:p w:rsidR="00E240C6" w:rsidRPr="00E240C6" w:rsidRDefault="00D955FD" w:rsidP="00D955FD">
            <w:pPr>
              <w:cnfStyle w:val="000000010000"/>
              <w:rPr>
                <w:rFonts w:cstheme="minorHAnsi"/>
                <w:sz w:val="18"/>
              </w:rPr>
            </w:pPr>
            <w:r w:rsidRPr="00CB5515">
              <w:rPr>
                <w:rFonts w:cstheme="minorHAnsi"/>
                <w:b/>
                <w:sz w:val="18"/>
              </w:rPr>
              <w:t>Mo</w:t>
            </w:r>
            <w:r w:rsidR="00CB5515">
              <w:rPr>
                <w:rFonts w:cstheme="minorHAnsi"/>
                <w:b/>
                <w:sz w:val="18"/>
              </w:rPr>
              <w:t xml:space="preserve"> </w:t>
            </w:r>
            <w:r w:rsidRPr="00E240C6">
              <w:rPr>
                <w:rFonts w:cstheme="minorHAnsi"/>
                <w:sz w:val="18"/>
              </w:rPr>
              <w:t>= Produits laitiers, abats, légumineuses, produits céréaliers</w:t>
            </w:r>
          </w:p>
        </w:tc>
      </w:tr>
      <w:tr w:rsidR="000A0839" w:rsidRPr="005C4F59" w:rsidTr="00CB5515">
        <w:trPr>
          <w:cnfStyle w:val="000000100000"/>
          <w:trHeight w:val="669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Sélénium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5D3445" w:rsidRPr="00E240C6" w:rsidRDefault="005C4F59" w:rsidP="005C4F5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- Cofacteur de systèmes enzymatiques (glutathion-peroxydase, action </w:t>
            </w:r>
            <w:proofErr w:type="spellStart"/>
            <w:r w:rsidRPr="00E240C6">
              <w:rPr>
                <w:rFonts w:cstheme="minorHAnsi"/>
                <w:sz w:val="18"/>
              </w:rPr>
              <w:t>antioxydante</w:t>
            </w:r>
            <w:proofErr w:type="spellEnd"/>
            <w:r w:rsidRPr="00E240C6">
              <w:rPr>
                <w:rFonts w:cstheme="minorHAnsi"/>
                <w:sz w:val="18"/>
              </w:rPr>
              <w:t>)</w:t>
            </w:r>
          </w:p>
          <w:p w:rsidR="005C4F59" w:rsidRPr="00E240C6" w:rsidRDefault="005C4F59" w:rsidP="005C4F5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- Métabolisme de la glande thyroïde </w:t>
            </w:r>
          </w:p>
        </w:tc>
        <w:tc>
          <w:tcPr>
            <w:tcW w:w="1920" w:type="dxa"/>
          </w:tcPr>
          <w:p w:rsidR="005D3445" w:rsidRPr="00E240C6" w:rsidRDefault="005C4F5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55 </w:t>
            </w:r>
            <w:r w:rsidR="00E240C6">
              <w:rPr>
                <w:rFonts w:cstheme="minorHAnsi"/>
                <w:sz w:val="18"/>
              </w:rPr>
              <w:t>µg</w:t>
            </w:r>
            <w:r w:rsidRPr="00E240C6">
              <w:rPr>
                <w:rFonts w:cstheme="minorHAnsi"/>
                <w:sz w:val="18"/>
              </w:rPr>
              <w:t>/jour</w:t>
            </w:r>
          </w:p>
        </w:tc>
        <w:tc>
          <w:tcPr>
            <w:tcW w:w="3200" w:type="dxa"/>
          </w:tcPr>
          <w:p w:rsidR="005D3445" w:rsidRPr="00E240C6" w:rsidRDefault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Insuffisance</w:t>
            </w:r>
            <w:r w:rsidR="005C4F59" w:rsidRPr="00E240C6">
              <w:rPr>
                <w:rFonts w:cstheme="minorHAnsi"/>
                <w:sz w:val="18"/>
              </w:rPr>
              <w:t xml:space="preserve"> cardiaque, douleurs musculaires, affaiblissement de la fonction immunitaire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5D3445" w:rsidRPr="00E240C6" w:rsidRDefault="005C4F59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Abats, fruits de mer, viande, volaille, œufs, produits céréaliers</w:t>
            </w:r>
            <w:r w:rsidR="00E240C6" w:rsidRPr="00E240C6">
              <w:rPr>
                <w:rFonts w:cstheme="minorHAnsi"/>
                <w:sz w:val="18"/>
              </w:rPr>
              <w:t>.</w:t>
            </w:r>
          </w:p>
        </w:tc>
      </w:tr>
      <w:tr w:rsidR="00E240C6" w:rsidRPr="00E240C6" w:rsidTr="00CB5515">
        <w:trPr>
          <w:cnfStyle w:val="000000010000"/>
          <w:trHeight w:val="429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Iode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Composant des hormones thyroïdiennes</w:t>
            </w:r>
          </w:p>
        </w:tc>
        <w:tc>
          <w:tcPr>
            <w:tcW w:w="1920" w:type="dxa"/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 xml:space="preserve">150 </w:t>
            </w:r>
            <w:r>
              <w:rPr>
                <w:rFonts w:cstheme="minorHAnsi"/>
                <w:sz w:val="18"/>
              </w:rPr>
              <w:t>µg</w:t>
            </w:r>
            <w:r w:rsidRPr="00E240C6">
              <w:rPr>
                <w:rFonts w:cstheme="minorHAnsi"/>
                <w:sz w:val="18"/>
              </w:rPr>
              <w:t>/jour</w:t>
            </w:r>
          </w:p>
        </w:tc>
        <w:tc>
          <w:tcPr>
            <w:tcW w:w="3200" w:type="dxa"/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Goitre, ralentissement du métabolisme. Crétinisme chez l’enfant.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E240C6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Produits de mer, sel iodé, produits laitiers, additifs à base d’iode.</w:t>
            </w:r>
          </w:p>
        </w:tc>
      </w:tr>
      <w:tr w:rsidR="000A0839" w:rsidRPr="00E240C6" w:rsidTr="00CB5515">
        <w:trPr>
          <w:cnfStyle w:val="000000100000"/>
          <w:trHeight w:val="450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Chrome</w:t>
            </w:r>
          </w:p>
        </w:tc>
        <w:tc>
          <w:tcPr>
            <w:tcW w:w="4321" w:type="dxa"/>
            <w:tcBorders>
              <w:left w:val="single" w:sz="18" w:space="0" w:color="C0504D" w:themeColor="accent2"/>
            </w:tcBorders>
          </w:tcPr>
          <w:p w:rsidR="005D3445" w:rsidRPr="00E240C6" w:rsidRDefault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Métabolisme des glucides</w:t>
            </w:r>
          </w:p>
        </w:tc>
        <w:tc>
          <w:tcPr>
            <w:tcW w:w="1920" w:type="dxa"/>
          </w:tcPr>
          <w:p w:rsidR="005D3445" w:rsidRPr="00E240C6" w:rsidRDefault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25 à 35 mg/jour</w:t>
            </w:r>
          </w:p>
        </w:tc>
        <w:tc>
          <w:tcPr>
            <w:tcW w:w="3200" w:type="dxa"/>
          </w:tcPr>
          <w:p w:rsidR="005D3445" w:rsidRPr="00E240C6" w:rsidRDefault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Intolérance au lactose</w:t>
            </w:r>
          </w:p>
        </w:tc>
        <w:tc>
          <w:tcPr>
            <w:tcW w:w="3304" w:type="dxa"/>
            <w:tcBorders>
              <w:right w:val="single" w:sz="18" w:space="0" w:color="C0504D" w:themeColor="accent2"/>
            </w:tcBorders>
          </w:tcPr>
          <w:p w:rsidR="00E240C6" w:rsidRPr="00E240C6" w:rsidRDefault="00E240C6">
            <w:pPr>
              <w:cnfStyle w:val="00000010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Plusieurs aliments transformés, céréales de son, cacao.</w:t>
            </w:r>
          </w:p>
        </w:tc>
      </w:tr>
      <w:tr w:rsidR="000A0839" w:rsidRPr="00E240C6" w:rsidTr="00CB5515">
        <w:trPr>
          <w:cnfStyle w:val="000000010000"/>
          <w:trHeight w:val="450"/>
        </w:trPr>
        <w:tc>
          <w:tcPr>
            <w:cnfStyle w:val="001000000000"/>
            <w:tcW w:w="2042" w:type="dxa"/>
            <w:tcBorders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  <w:vAlign w:val="center"/>
          </w:tcPr>
          <w:p w:rsidR="005D3445" w:rsidRPr="00E240C6" w:rsidRDefault="005D3445" w:rsidP="00CB5515">
            <w:pPr>
              <w:jc w:val="center"/>
              <w:rPr>
                <w:rFonts w:asciiTheme="minorHAnsi" w:hAnsiTheme="minorHAnsi" w:cstheme="minorHAnsi"/>
              </w:rPr>
            </w:pPr>
            <w:r w:rsidRPr="00E240C6">
              <w:rPr>
                <w:rFonts w:asciiTheme="minorHAnsi" w:hAnsiTheme="minorHAnsi" w:cstheme="minorHAnsi"/>
              </w:rPr>
              <w:t>Fluor</w:t>
            </w:r>
          </w:p>
        </w:tc>
        <w:tc>
          <w:tcPr>
            <w:tcW w:w="4321" w:type="dxa"/>
            <w:tcBorders>
              <w:left w:val="single" w:sz="18" w:space="0" w:color="C0504D" w:themeColor="accent2"/>
              <w:bottom w:val="single" w:sz="18" w:space="0" w:color="C0504D" w:themeColor="accent2"/>
            </w:tcBorders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proofErr w:type="spellStart"/>
            <w:r w:rsidRPr="00E240C6">
              <w:rPr>
                <w:rFonts w:cstheme="minorHAnsi"/>
                <w:sz w:val="18"/>
              </w:rPr>
              <w:t>Renforcela</w:t>
            </w:r>
            <w:proofErr w:type="spellEnd"/>
            <w:r w:rsidRPr="00E240C6">
              <w:rPr>
                <w:rFonts w:cstheme="minorHAnsi"/>
                <w:sz w:val="18"/>
              </w:rPr>
              <w:t xml:space="preserve"> structure des dents et des os; prévient la carie dentaire</w:t>
            </w:r>
          </w:p>
        </w:tc>
        <w:tc>
          <w:tcPr>
            <w:tcW w:w="1920" w:type="dxa"/>
            <w:tcBorders>
              <w:bottom w:val="single" w:sz="18" w:space="0" w:color="C0504D" w:themeColor="accent2"/>
            </w:tcBorders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2 à 4 mg/jour</w:t>
            </w:r>
          </w:p>
        </w:tc>
        <w:tc>
          <w:tcPr>
            <w:tcW w:w="3200" w:type="dxa"/>
            <w:tcBorders>
              <w:bottom w:val="single" w:sz="18" w:space="0" w:color="C0504D" w:themeColor="accent2"/>
            </w:tcBorders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Diminution de la résistance à la carie dentaire</w:t>
            </w:r>
          </w:p>
        </w:tc>
        <w:tc>
          <w:tcPr>
            <w:tcW w:w="3304" w:type="dxa"/>
            <w:tcBorders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5D3445" w:rsidRPr="00E240C6" w:rsidRDefault="00E240C6">
            <w:pPr>
              <w:cnfStyle w:val="000000010000"/>
              <w:rPr>
                <w:rFonts w:cstheme="minorHAnsi"/>
                <w:sz w:val="18"/>
              </w:rPr>
            </w:pPr>
            <w:r w:rsidRPr="00E240C6">
              <w:rPr>
                <w:rFonts w:cstheme="minorHAnsi"/>
                <w:sz w:val="18"/>
              </w:rPr>
              <w:t>Eau fluorée, thé, poissons consommés avec les arêtes.</w:t>
            </w:r>
          </w:p>
        </w:tc>
      </w:tr>
    </w:tbl>
    <w:p w:rsidR="00BD5450" w:rsidRPr="00E240C6" w:rsidRDefault="00BD5450"/>
    <w:sectPr w:rsidR="00BD5450" w:rsidRPr="00E240C6" w:rsidSect="00E240C6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AA1" w:rsidRDefault="00073AA1" w:rsidP="00E240C6">
      <w:pPr>
        <w:spacing w:after="0" w:line="240" w:lineRule="auto"/>
      </w:pPr>
      <w:r>
        <w:separator/>
      </w:r>
    </w:p>
  </w:endnote>
  <w:endnote w:type="continuationSeparator" w:id="0">
    <w:p w:rsidR="00073AA1" w:rsidRDefault="00073AA1" w:rsidP="00E24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AA1" w:rsidRDefault="00073AA1" w:rsidP="00E240C6">
      <w:pPr>
        <w:spacing w:after="0" w:line="240" w:lineRule="auto"/>
      </w:pPr>
      <w:r>
        <w:separator/>
      </w:r>
    </w:p>
  </w:footnote>
  <w:footnote w:type="continuationSeparator" w:id="0">
    <w:p w:rsidR="00073AA1" w:rsidRDefault="00073AA1" w:rsidP="00E24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80BBD"/>
    <w:multiLevelType w:val="hybridMultilevel"/>
    <w:tmpl w:val="7D943914"/>
    <w:lvl w:ilvl="0" w:tplc="82D8FE12">
      <w:start w:val="3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E0FC3"/>
    <w:multiLevelType w:val="hybridMultilevel"/>
    <w:tmpl w:val="7BB0A744"/>
    <w:lvl w:ilvl="0" w:tplc="C1F8EE6E">
      <w:start w:val="1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778BF"/>
    <w:multiLevelType w:val="hybridMultilevel"/>
    <w:tmpl w:val="A7EEC7B6"/>
    <w:lvl w:ilvl="0" w:tplc="60065C2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28D7"/>
    <w:multiLevelType w:val="hybridMultilevel"/>
    <w:tmpl w:val="1AE04912"/>
    <w:lvl w:ilvl="0" w:tplc="A04CF2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20F0A"/>
    <w:multiLevelType w:val="hybridMultilevel"/>
    <w:tmpl w:val="3566D680"/>
    <w:lvl w:ilvl="0" w:tplc="6CECFD6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E858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58FBB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8EDE7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AA7A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865BA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0CBC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1850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1C2A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38648B"/>
    <w:multiLevelType w:val="hybridMultilevel"/>
    <w:tmpl w:val="8DCC620A"/>
    <w:lvl w:ilvl="0" w:tplc="6574B1DA">
      <w:start w:val="3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749D2"/>
    <w:multiLevelType w:val="hybridMultilevel"/>
    <w:tmpl w:val="B740AC70"/>
    <w:lvl w:ilvl="0" w:tplc="32CC110E">
      <w:start w:val="7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284B6D"/>
    <w:multiLevelType w:val="hybridMultilevel"/>
    <w:tmpl w:val="09F090F8"/>
    <w:lvl w:ilvl="0" w:tplc="DCB6E36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175728"/>
    <w:multiLevelType w:val="hybridMultilevel"/>
    <w:tmpl w:val="40E052A8"/>
    <w:lvl w:ilvl="0" w:tplc="B23ADBF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86432F"/>
    <w:multiLevelType w:val="hybridMultilevel"/>
    <w:tmpl w:val="2C700C6A"/>
    <w:lvl w:ilvl="0" w:tplc="9E9A025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FA85AAA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1C7116">
      <w:start w:val="205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44793A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BE227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7CB704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444836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AC15C0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C469F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93C575E"/>
    <w:multiLevelType w:val="hybridMultilevel"/>
    <w:tmpl w:val="D36EACE4"/>
    <w:lvl w:ilvl="0" w:tplc="66460846">
      <w:start w:val="3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10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445"/>
    <w:rsid w:val="00073AA1"/>
    <w:rsid w:val="000A0839"/>
    <w:rsid w:val="00212C86"/>
    <w:rsid w:val="00250709"/>
    <w:rsid w:val="003E2F28"/>
    <w:rsid w:val="004D3F8D"/>
    <w:rsid w:val="00535C52"/>
    <w:rsid w:val="00542861"/>
    <w:rsid w:val="005C4F59"/>
    <w:rsid w:val="005D3445"/>
    <w:rsid w:val="008947D0"/>
    <w:rsid w:val="008B6217"/>
    <w:rsid w:val="00A45017"/>
    <w:rsid w:val="00A622E1"/>
    <w:rsid w:val="00AB3F54"/>
    <w:rsid w:val="00B35448"/>
    <w:rsid w:val="00BA2046"/>
    <w:rsid w:val="00BD5450"/>
    <w:rsid w:val="00C26339"/>
    <w:rsid w:val="00CB5515"/>
    <w:rsid w:val="00D955FD"/>
    <w:rsid w:val="00E240C6"/>
    <w:rsid w:val="00E60434"/>
    <w:rsid w:val="00E85017"/>
    <w:rsid w:val="00F04E23"/>
    <w:rsid w:val="00F671E4"/>
    <w:rsid w:val="00FD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450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D3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5D3445"/>
    <w:pPr>
      <w:ind w:left="720"/>
      <w:contextualSpacing/>
    </w:pPr>
  </w:style>
  <w:style w:type="table" w:styleId="Ombrageclair">
    <w:name w:val="Light Shading"/>
    <w:basedOn w:val="TableauNormal"/>
    <w:uiPriority w:val="60"/>
    <w:rsid w:val="005D344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rilleclaire-Accent2">
    <w:name w:val="Light Grid Accent 2"/>
    <w:basedOn w:val="TableauNormal"/>
    <w:uiPriority w:val="62"/>
    <w:rsid w:val="005D34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En-tte">
    <w:name w:val="header"/>
    <w:basedOn w:val="Normal"/>
    <w:link w:val="En-tteCar"/>
    <w:uiPriority w:val="99"/>
    <w:semiHidden/>
    <w:unhideWhenUsed/>
    <w:rsid w:val="00E24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240C6"/>
  </w:style>
  <w:style w:type="paragraph" w:styleId="Pieddepage">
    <w:name w:val="footer"/>
    <w:basedOn w:val="Normal"/>
    <w:link w:val="PieddepageCar"/>
    <w:uiPriority w:val="99"/>
    <w:semiHidden/>
    <w:unhideWhenUsed/>
    <w:rsid w:val="00E24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240C6"/>
  </w:style>
  <w:style w:type="paragraph" w:styleId="Textedebulles">
    <w:name w:val="Balloon Text"/>
    <w:basedOn w:val="Normal"/>
    <w:link w:val="TextedebullesCar"/>
    <w:uiPriority w:val="99"/>
    <w:semiHidden/>
    <w:unhideWhenUsed/>
    <w:rsid w:val="00250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0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9876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675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31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495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Josée</dc:creator>
  <cp:lastModifiedBy>Josée</cp:lastModifiedBy>
  <cp:revision>7</cp:revision>
  <cp:lastPrinted>2012-04-14T16:21:00Z</cp:lastPrinted>
  <dcterms:created xsi:type="dcterms:W3CDTF">2012-04-14T16:00:00Z</dcterms:created>
  <dcterms:modified xsi:type="dcterms:W3CDTF">2012-04-14T16:38:00Z</dcterms:modified>
</cp:coreProperties>
</file>