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8125D" w14:textId="77777777" w:rsidR="009C209C" w:rsidRDefault="009C209C" w:rsidP="009C209C">
      <w:pPr>
        <w:spacing w:line="480" w:lineRule="auto"/>
        <w:jc w:val="center"/>
        <w:rPr>
          <w:lang w:val="fr-CA"/>
        </w:rPr>
      </w:pPr>
      <w:r>
        <w:rPr>
          <w:lang w:val="fr-CA"/>
        </w:rPr>
        <w:t>Compte rendu analytique du Chapitre VIII</w:t>
      </w:r>
    </w:p>
    <w:p w14:paraId="5A956036" w14:textId="77777777" w:rsidR="009C209C" w:rsidRPr="00AB1904" w:rsidRDefault="009C209C" w:rsidP="009C209C">
      <w:pPr>
        <w:spacing w:line="480" w:lineRule="auto"/>
        <w:jc w:val="center"/>
        <w:rPr>
          <w:lang w:val="fr-CA"/>
        </w:rPr>
      </w:pPr>
      <w:r>
        <w:rPr>
          <w:lang w:val="fr-CA"/>
        </w:rPr>
        <w:t xml:space="preserve">de </w:t>
      </w:r>
      <w:r>
        <w:rPr>
          <w:i/>
          <w:lang w:val="fr-CA"/>
        </w:rPr>
        <w:t>La Nuit</w:t>
      </w:r>
      <w:r w:rsidRPr="00AB1904">
        <w:rPr>
          <w:lang w:val="fr-CA"/>
        </w:rPr>
        <w:t xml:space="preserve"> </w:t>
      </w:r>
      <w:r>
        <w:rPr>
          <w:lang w:val="fr-CA"/>
        </w:rPr>
        <w:t>d’Elie Wiesel</w:t>
      </w:r>
    </w:p>
    <w:p w14:paraId="2F98DD12" w14:textId="77777777" w:rsidR="009C209C" w:rsidRDefault="009C209C" w:rsidP="009C209C">
      <w:pPr>
        <w:spacing w:line="480" w:lineRule="auto"/>
        <w:rPr>
          <w:lang w:val="fr-CA"/>
        </w:rPr>
      </w:pPr>
    </w:p>
    <w:p w14:paraId="1665D322" w14:textId="77777777" w:rsidR="009C209C" w:rsidRDefault="009C209C" w:rsidP="009C209C">
      <w:pPr>
        <w:spacing w:line="480" w:lineRule="auto"/>
        <w:jc w:val="center"/>
        <w:rPr>
          <w:lang w:val="fr-CA"/>
        </w:rPr>
      </w:pPr>
    </w:p>
    <w:p w14:paraId="5B617FCA" w14:textId="77777777" w:rsidR="009C209C" w:rsidRDefault="009C209C" w:rsidP="009C209C">
      <w:pPr>
        <w:spacing w:line="480" w:lineRule="auto"/>
        <w:jc w:val="center"/>
        <w:rPr>
          <w:lang w:val="fr-CA"/>
        </w:rPr>
      </w:pPr>
    </w:p>
    <w:p w14:paraId="46704A50" w14:textId="77777777" w:rsidR="009C209C" w:rsidRDefault="009C209C" w:rsidP="009C209C">
      <w:pPr>
        <w:spacing w:line="480" w:lineRule="auto"/>
        <w:jc w:val="center"/>
        <w:rPr>
          <w:lang w:val="fr-CA"/>
        </w:rPr>
      </w:pPr>
    </w:p>
    <w:p w14:paraId="5CDFC869" w14:textId="77777777" w:rsidR="009C209C" w:rsidRDefault="009C209C" w:rsidP="009C209C">
      <w:pPr>
        <w:spacing w:line="480" w:lineRule="auto"/>
        <w:jc w:val="center"/>
        <w:rPr>
          <w:lang w:val="fr-CA"/>
        </w:rPr>
      </w:pPr>
    </w:p>
    <w:p w14:paraId="10184CD3" w14:textId="77777777" w:rsidR="009C209C" w:rsidRDefault="009C209C" w:rsidP="009C209C">
      <w:pPr>
        <w:spacing w:line="480" w:lineRule="auto"/>
        <w:jc w:val="center"/>
        <w:rPr>
          <w:lang w:val="fr-CA"/>
        </w:rPr>
      </w:pPr>
    </w:p>
    <w:p w14:paraId="0F47E49E" w14:textId="77777777" w:rsidR="009C209C" w:rsidRDefault="009C209C" w:rsidP="009C209C">
      <w:pPr>
        <w:spacing w:line="480" w:lineRule="auto"/>
        <w:jc w:val="center"/>
        <w:rPr>
          <w:lang w:val="fr-CA"/>
        </w:rPr>
      </w:pPr>
      <w:r>
        <w:rPr>
          <w:lang w:val="fr-CA"/>
        </w:rPr>
        <w:t>par Corey Wilson (7618045)</w:t>
      </w:r>
    </w:p>
    <w:p w14:paraId="541A2A15" w14:textId="77777777" w:rsidR="009C209C" w:rsidRDefault="009C209C" w:rsidP="009C209C">
      <w:pPr>
        <w:spacing w:line="480" w:lineRule="auto"/>
        <w:jc w:val="center"/>
        <w:rPr>
          <w:lang w:val="fr-CA"/>
        </w:rPr>
      </w:pPr>
      <w:r>
        <w:rPr>
          <w:lang w:val="fr-CA"/>
        </w:rPr>
        <w:t>FRA 1710 F : Analyse, écriture et argumentation I</w:t>
      </w:r>
    </w:p>
    <w:p w14:paraId="0ACD59AC" w14:textId="77777777" w:rsidR="009C209C" w:rsidRDefault="009C209C" w:rsidP="009C209C">
      <w:pPr>
        <w:spacing w:line="480" w:lineRule="auto"/>
        <w:jc w:val="center"/>
        <w:rPr>
          <w:lang w:val="fr-CA"/>
        </w:rPr>
      </w:pPr>
      <w:r>
        <w:rPr>
          <w:lang w:val="fr-CA"/>
        </w:rPr>
        <w:t>Professeure : Madame Julie Delorme</w:t>
      </w:r>
    </w:p>
    <w:p w14:paraId="02F5E07F" w14:textId="77777777" w:rsidR="009C209C" w:rsidRDefault="009C209C" w:rsidP="009C209C">
      <w:pPr>
        <w:spacing w:line="480" w:lineRule="auto"/>
        <w:jc w:val="center"/>
        <w:rPr>
          <w:lang w:val="fr-CA"/>
        </w:rPr>
      </w:pPr>
      <w:r>
        <w:rPr>
          <w:lang w:val="fr-CA"/>
        </w:rPr>
        <w:t>PA : Carolan Morin</w:t>
      </w:r>
    </w:p>
    <w:p w14:paraId="2DB226C7" w14:textId="77777777" w:rsidR="009C209C" w:rsidRDefault="009C209C" w:rsidP="009C209C">
      <w:pPr>
        <w:spacing w:line="480" w:lineRule="auto"/>
        <w:jc w:val="center"/>
        <w:rPr>
          <w:lang w:val="fr-CA"/>
        </w:rPr>
      </w:pPr>
    </w:p>
    <w:p w14:paraId="26867471" w14:textId="77777777" w:rsidR="009C209C" w:rsidRDefault="009C209C" w:rsidP="009C209C">
      <w:pPr>
        <w:pStyle w:val="Heading1"/>
      </w:pPr>
    </w:p>
    <w:p w14:paraId="0F2DDCDC" w14:textId="77777777" w:rsidR="009C209C" w:rsidRDefault="009C209C" w:rsidP="009C209C">
      <w:pPr>
        <w:pStyle w:val="Heading1"/>
      </w:pPr>
    </w:p>
    <w:p w14:paraId="6D7E942C" w14:textId="77777777" w:rsidR="009C209C" w:rsidRDefault="009C209C" w:rsidP="009C209C">
      <w:pPr>
        <w:pStyle w:val="Heading1"/>
      </w:pPr>
    </w:p>
    <w:p w14:paraId="2C075B4A" w14:textId="77777777" w:rsidR="009C209C" w:rsidRDefault="009C209C" w:rsidP="009C209C">
      <w:pPr>
        <w:pStyle w:val="Heading1"/>
      </w:pPr>
    </w:p>
    <w:p w14:paraId="3145F0BD" w14:textId="77777777" w:rsidR="009C209C" w:rsidRDefault="009C209C" w:rsidP="009C209C">
      <w:pPr>
        <w:spacing w:line="480" w:lineRule="auto"/>
        <w:rPr>
          <w:lang w:val="fr-CA"/>
        </w:rPr>
      </w:pPr>
    </w:p>
    <w:p w14:paraId="633147BE" w14:textId="77777777" w:rsidR="009C209C" w:rsidRDefault="009C209C" w:rsidP="009C209C">
      <w:pPr>
        <w:spacing w:line="480" w:lineRule="auto"/>
        <w:rPr>
          <w:lang w:val="fr-CA"/>
        </w:rPr>
      </w:pPr>
    </w:p>
    <w:p w14:paraId="749A2FFE" w14:textId="77777777" w:rsidR="009C209C" w:rsidRDefault="009C209C" w:rsidP="009C209C">
      <w:pPr>
        <w:spacing w:line="480" w:lineRule="auto"/>
        <w:rPr>
          <w:lang w:val="fr-CA"/>
        </w:rPr>
      </w:pPr>
    </w:p>
    <w:p w14:paraId="5A3019A9" w14:textId="77777777" w:rsidR="009C209C" w:rsidRDefault="009C209C" w:rsidP="009C209C">
      <w:pPr>
        <w:spacing w:line="480" w:lineRule="auto"/>
        <w:jc w:val="center"/>
        <w:rPr>
          <w:lang w:val="fr-CA"/>
        </w:rPr>
      </w:pPr>
      <w:r>
        <w:rPr>
          <w:lang w:val="fr-CA"/>
        </w:rPr>
        <w:t>Université d’Ottawa</w:t>
      </w:r>
    </w:p>
    <w:p w14:paraId="025541F0" w14:textId="77777777" w:rsidR="009C209C" w:rsidRDefault="009C209C" w:rsidP="009C209C">
      <w:pPr>
        <w:jc w:val="center"/>
        <w:rPr>
          <w:lang w:val="fr-CA"/>
        </w:rPr>
      </w:pPr>
      <w:r>
        <w:rPr>
          <w:lang w:val="fr-CA"/>
        </w:rPr>
        <w:t>Le 25 novembre 2014</w:t>
      </w:r>
    </w:p>
    <w:p w14:paraId="1BCF49FD" w14:textId="77777777" w:rsidR="009C209C" w:rsidRDefault="009C209C" w:rsidP="009C209C">
      <w:pPr>
        <w:jc w:val="center"/>
        <w:rPr>
          <w:lang w:val="fr-CA"/>
        </w:rPr>
      </w:pPr>
    </w:p>
    <w:p w14:paraId="7A56326B" w14:textId="77777777" w:rsidR="009C209C" w:rsidRDefault="009C209C" w:rsidP="009C209C">
      <w:pPr>
        <w:jc w:val="center"/>
        <w:rPr>
          <w:lang w:val="fr-CA"/>
        </w:rPr>
      </w:pPr>
    </w:p>
    <w:p w14:paraId="57D93CF6" w14:textId="77777777" w:rsidR="009C209C" w:rsidRDefault="009C209C" w:rsidP="009C209C">
      <w:pPr>
        <w:jc w:val="center"/>
        <w:rPr>
          <w:lang w:val="fr-CA"/>
        </w:rPr>
      </w:pPr>
    </w:p>
    <w:p w14:paraId="4404A094" w14:textId="76FC0C91" w:rsidR="009C209C" w:rsidRDefault="00E64BDF" w:rsidP="00E64BDF">
      <w:pPr>
        <w:spacing w:line="480" w:lineRule="auto"/>
        <w:ind w:firstLine="720"/>
        <w:rPr>
          <w:lang w:val="fr-CA"/>
        </w:rPr>
      </w:pPr>
      <w:r>
        <w:rPr>
          <w:lang w:val="fr-CA"/>
        </w:rPr>
        <w:lastRenderedPageBreak/>
        <w:t xml:space="preserve">Elie Wiesel, dans le huitième chapitre du récit autobiographique </w:t>
      </w:r>
      <w:r>
        <w:rPr>
          <w:i/>
          <w:lang w:val="fr-CA"/>
        </w:rPr>
        <w:t xml:space="preserve">La Nuit, </w:t>
      </w:r>
      <w:r w:rsidR="001512D4">
        <w:rPr>
          <w:lang w:val="fr-CA"/>
        </w:rPr>
        <w:t>illustre l’ubiquité de</w:t>
      </w:r>
      <w:r w:rsidR="008A126D">
        <w:rPr>
          <w:lang w:val="fr-CA"/>
        </w:rPr>
        <w:t xml:space="preserve"> la mort </w:t>
      </w:r>
      <w:r w:rsidR="001512D4">
        <w:rPr>
          <w:lang w:val="fr-CA"/>
        </w:rPr>
        <w:t>pendant</w:t>
      </w:r>
      <w:r w:rsidR="008A126D">
        <w:rPr>
          <w:lang w:val="fr-CA"/>
        </w:rPr>
        <w:t xml:space="preserve"> la Deuxième Guerre mondiale. </w:t>
      </w:r>
      <w:r w:rsidR="00827F2D">
        <w:rPr>
          <w:lang w:val="fr-CA"/>
        </w:rPr>
        <w:t xml:space="preserve">Le narrateur, Eliezer, </w:t>
      </w:r>
      <w:r w:rsidR="001512D4">
        <w:rPr>
          <w:lang w:val="fr-CA"/>
        </w:rPr>
        <w:t>est</w:t>
      </w:r>
      <w:r w:rsidR="00827F2D">
        <w:rPr>
          <w:lang w:val="fr-CA"/>
        </w:rPr>
        <w:t xml:space="preserve"> entouré de la mort au camp de concentration Buchenwald</w:t>
      </w:r>
      <w:r w:rsidR="00245122">
        <w:rPr>
          <w:lang w:val="fr-CA"/>
        </w:rPr>
        <w:t xml:space="preserve"> et ce phénomène explique son conflit interne face à la condition de son père</w:t>
      </w:r>
      <w:r w:rsidR="00827F2D">
        <w:rPr>
          <w:lang w:val="fr-CA"/>
        </w:rPr>
        <w:t>.</w:t>
      </w:r>
      <w:r w:rsidR="00544F11">
        <w:rPr>
          <w:lang w:val="fr-CA"/>
        </w:rPr>
        <w:t xml:space="preserve"> </w:t>
      </w:r>
      <w:r w:rsidR="0081212C">
        <w:rPr>
          <w:lang w:val="fr-CA"/>
        </w:rPr>
        <w:t>De plus en plus, les détenus c</w:t>
      </w:r>
      <w:r w:rsidR="00813350">
        <w:rPr>
          <w:lang w:val="fr-CA"/>
        </w:rPr>
        <w:t>ommencent à devenir très malade</w:t>
      </w:r>
      <w:r w:rsidR="0081212C">
        <w:rPr>
          <w:lang w:val="fr-CA"/>
        </w:rPr>
        <w:t xml:space="preserve">, jusqu’au point d’achever. </w:t>
      </w:r>
      <w:r w:rsidR="00FE4283">
        <w:rPr>
          <w:lang w:val="fr-CA"/>
        </w:rPr>
        <w:t xml:space="preserve">Il y a </w:t>
      </w:r>
      <w:r w:rsidR="00813350">
        <w:rPr>
          <w:lang w:val="fr-CA"/>
        </w:rPr>
        <w:t xml:space="preserve">même </w:t>
      </w:r>
      <w:r w:rsidR="00FE4283">
        <w:rPr>
          <w:lang w:val="fr-CA"/>
        </w:rPr>
        <w:t xml:space="preserve">des médecins uniquement pour </w:t>
      </w:r>
      <w:r w:rsidR="00813350">
        <w:rPr>
          <w:lang w:val="fr-CA"/>
        </w:rPr>
        <w:t>l’</w:t>
      </w:r>
      <w:r w:rsidR="00FE4283">
        <w:rPr>
          <w:lang w:val="fr-CA"/>
        </w:rPr>
        <w:t>extermination</w:t>
      </w:r>
      <w:r w:rsidR="00813350">
        <w:rPr>
          <w:lang w:val="fr-CA"/>
        </w:rPr>
        <w:t xml:space="preserve"> parce qu’ils ne peuvent rien faire pour guérir les détenus</w:t>
      </w:r>
      <w:r w:rsidR="00FE4283">
        <w:rPr>
          <w:lang w:val="fr-CA"/>
        </w:rPr>
        <w:t>. Le père d’Eliezer</w:t>
      </w:r>
      <w:r w:rsidR="0043279E">
        <w:rPr>
          <w:lang w:val="fr-CA"/>
        </w:rPr>
        <w:t xml:space="preserve"> en est un de ces malades.</w:t>
      </w:r>
      <w:r w:rsidR="00FE4283">
        <w:rPr>
          <w:lang w:val="fr-CA"/>
        </w:rPr>
        <w:t xml:space="preserve"> </w:t>
      </w:r>
      <w:r w:rsidR="0043279E">
        <w:rPr>
          <w:lang w:val="fr-CA"/>
        </w:rPr>
        <w:t>L</w:t>
      </w:r>
      <w:r w:rsidR="00FE4283">
        <w:rPr>
          <w:lang w:val="fr-CA"/>
        </w:rPr>
        <w:t>e jeune</w:t>
      </w:r>
      <w:r w:rsidR="00E83C37">
        <w:rPr>
          <w:lang w:val="fr-CA"/>
        </w:rPr>
        <w:t xml:space="preserve"> explique</w:t>
      </w:r>
      <w:r w:rsidR="0043279E">
        <w:rPr>
          <w:lang w:val="fr-CA"/>
        </w:rPr>
        <w:t>,</w:t>
      </w:r>
      <w:r w:rsidR="00245122">
        <w:rPr>
          <w:lang w:val="fr-CA"/>
        </w:rPr>
        <w:t xml:space="preserve"> </w:t>
      </w:r>
      <w:r w:rsidR="00E83C37">
        <w:rPr>
          <w:lang w:val="fr-CA"/>
        </w:rPr>
        <w:t xml:space="preserve">lorsqu’il essaye de faire son père </w:t>
      </w:r>
      <w:r w:rsidR="00AA6C3A">
        <w:rPr>
          <w:lang w:val="fr-CA"/>
        </w:rPr>
        <w:t xml:space="preserve">continuer </w:t>
      </w:r>
      <w:r w:rsidR="00FE4283">
        <w:rPr>
          <w:lang w:val="fr-CA"/>
        </w:rPr>
        <w:t>lors de la marche de la mort</w:t>
      </w:r>
      <w:r w:rsidR="0043279E">
        <w:rPr>
          <w:lang w:val="fr-CA"/>
        </w:rPr>
        <w:t>,</w:t>
      </w:r>
      <w:r w:rsidR="00EA4BC3">
        <w:rPr>
          <w:lang w:val="fr-CA"/>
        </w:rPr>
        <w:t xml:space="preserve"> </w:t>
      </w:r>
      <w:r w:rsidR="00E83C37">
        <w:rPr>
          <w:lang w:val="fr-CA"/>
        </w:rPr>
        <w:t xml:space="preserve">qu’il </w:t>
      </w:r>
      <w:r w:rsidR="0081212C">
        <w:rPr>
          <w:lang w:val="fr-CA"/>
        </w:rPr>
        <w:t>« </w:t>
      </w:r>
      <w:r w:rsidR="00E83C37">
        <w:rPr>
          <w:lang w:val="fr-CA"/>
        </w:rPr>
        <w:t>sentai[t] que ce n’était pas avec lui [qu’il] discutai[t] mais avec la mort elle-même, avec la mort qu’il avait déjà choisie</w:t>
      </w:r>
      <w:r w:rsidR="00E83C37">
        <w:rPr>
          <w:rStyle w:val="FootnoteReference"/>
          <w:lang w:val="fr-CA"/>
        </w:rPr>
        <w:footnoteReference w:id="1"/>
      </w:r>
      <w:r w:rsidR="001C2C9F">
        <w:rPr>
          <w:lang w:val="fr-CA"/>
        </w:rPr>
        <w:t xml:space="preserve"> </w:t>
      </w:r>
      <w:r w:rsidR="0081212C">
        <w:rPr>
          <w:lang w:val="fr-CA"/>
        </w:rPr>
        <w:t>»</w:t>
      </w:r>
      <w:r w:rsidR="001C2C9F">
        <w:rPr>
          <w:lang w:val="fr-CA"/>
        </w:rPr>
        <w:t>.</w:t>
      </w:r>
      <w:r w:rsidR="00FE4283">
        <w:rPr>
          <w:lang w:val="fr-CA"/>
        </w:rPr>
        <w:t xml:space="preserve"> La santé du père, atteint de dysenterie, est </w:t>
      </w:r>
      <w:r w:rsidR="00A6484E">
        <w:rPr>
          <w:lang w:val="fr-CA"/>
        </w:rPr>
        <w:t xml:space="preserve">toujours </w:t>
      </w:r>
      <w:r w:rsidR="00FE4283">
        <w:rPr>
          <w:lang w:val="fr-CA"/>
        </w:rPr>
        <w:t xml:space="preserve">en </w:t>
      </w:r>
      <w:r w:rsidR="00A6484E">
        <w:rPr>
          <w:lang w:val="fr-CA"/>
        </w:rPr>
        <w:t>déclin</w:t>
      </w:r>
      <w:r w:rsidR="00FE4283">
        <w:rPr>
          <w:lang w:val="fr-CA"/>
        </w:rPr>
        <w:t xml:space="preserve"> et les médecins ne veulent pas lui aider. Un matin, Eliezer se réveille pour découvrir que son père a été apporté au crématoire. </w:t>
      </w:r>
      <w:r w:rsidR="003A2A14">
        <w:rPr>
          <w:lang w:val="fr-CA"/>
        </w:rPr>
        <w:t>La relation entre père et fils devient ro</w:t>
      </w:r>
      <w:r w:rsidR="00813350">
        <w:rPr>
          <w:lang w:val="fr-CA"/>
        </w:rPr>
        <w:t>mpue par le décès de l’homme. Cette</w:t>
      </w:r>
      <w:r w:rsidR="003A2A14">
        <w:rPr>
          <w:lang w:val="fr-CA"/>
        </w:rPr>
        <w:t xml:space="preserve"> relation était une d’amour et de confiance.  </w:t>
      </w:r>
      <w:r w:rsidR="00A6484E">
        <w:rPr>
          <w:lang w:val="fr-CA"/>
        </w:rPr>
        <w:t xml:space="preserve">Cependant, lorsque son père devient faible, Eliezer se demande si ça vaut la peine de lui aider. </w:t>
      </w:r>
      <w:r w:rsidR="006D48DE">
        <w:rPr>
          <w:lang w:val="fr-CA"/>
        </w:rPr>
        <w:t xml:space="preserve">Il pense que ce serait peut-être plus facile si son père n’était pas là. </w:t>
      </w:r>
      <w:r w:rsidR="00813350">
        <w:rPr>
          <w:lang w:val="fr-CA"/>
        </w:rPr>
        <w:t>L</w:t>
      </w:r>
      <w:r w:rsidR="0084188F">
        <w:rPr>
          <w:lang w:val="fr-CA"/>
        </w:rPr>
        <w:t xml:space="preserve">es contemplations </w:t>
      </w:r>
      <w:r w:rsidR="00813350">
        <w:rPr>
          <w:lang w:val="fr-CA"/>
        </w:rPr>
        <w:t xml:space="preserve">comme </w:t>
      </w:r>
      <w:r w:rsidR="001C2C9F">
        <w:rPr>
          <w:lang w:val="fr-CA"/>
        </w:rPr>
        <w:t xml:space="preserve">celle-ci </w:t>
      </w:r>
      <w:r w:rsidR="00813350">
        <w:rPr>
          <w:lang w:val="fr-CA"/>
        </w:rPr>
        <w:t>sont</w:t>
      </w:r>
      <w:r w:rsidR="0084188F">
        <w:rPr>
          <w:lang w:val="fr-CA"/>
        </w:rPr>
        <w:t xml:space="preserve"> commun</w:t>
      </w:r>
      <w:r w:rsidR="001C2C9F">
        <w:rPr>
          <w:lang w:val="fr-CA"/>
        </w:rPr>
        <w:t>e</w:t>
      </w:r>
      <w:r w:rsidR="0084188F">
        <w:rPr>
          <w:lang w:val="fr-CA"/>
        </w:rPr>
        <w:t xml:space="preserve">s lors de la </w:t>
      </w:r>
      <w:r w:rsidR="006D48DE">
        <w:rPr>
          <w:lang w:val="fr-CA"/>
        </w:rPr>
        <w:t>Deuxième Guerre</w:t>
      </w:r>
      <w:r w:rsidR="0084188F">
        <w:rPr>
          <w:lang w:val="fr-CA"/>
        </w:rPr>
        <w:t xml:space="preserve"> explique S. Lillian Kremer : « […] the rigor of Auschwitz and death marches compel even the best of sons to abandon the holiest of fathers</w:t>
      </w:r>
      <w:r w:rsidR="0084188F">
        <w:rPr>
          <w:rStyle w:val="FootnoteReference"/>
          <w:lang w:val="fr-CA"/>
        </w:rPr>
        <w:footnoteReference w:id="2"/>
      </w:r>
      <w:r w:rsidR="00813350">
        <w:rPr>
          <w:lang w:val="fr-CA"/>
        </w:rPr>
        <w:t> »</w:t>
      </w:r>
      <w:r w:rsidR="001C2C9F">
        <w:rPr>
          <w:lang w:val="fr-CA"/>
        </w:rPr>
        <w:t>.</w:t>
      </w:r>
      <w:r w:rsidR="00FE4283">
        <w:rPr>
          <w:lang w:val="fr-CA"/>
        </w:rPr>
        <w:t xml:space="preserve"> </w:t>
      </w:r>
      <w:r w:rsidR="00813350">
        <w:rPr>
          <w:lang w:val="fr-CA"/>
        </w:rPr>
        <w:t xml:space="preserve">Les relations familiales sont corrompues aux camps de concentration. </w:t>
      </w:r>
      <w:r w:rsidR="006D48DE">
        <w:rPr>
          <w:lang w:val="fr-CA"/>
        </w:rPr>
        <w:t>La perte d’un être cher</w:t>
      </w:r>
      <w:r w:rsidR="001C2C9F">
        <w:rPr>
          <w:lang w:val="fr-CA"/>
        </w:rPr>
        <w:t xml:space="preserve"> a changé Eliezer pour la vie. Dans le dernier chapitre de l’œuvre, il semble blasé. Il ne pense plus à sa famille, mais seulement à la survie. </w:t>
      </w:r>
      <w:r w:rsidR="006D48DE">
        <w:rPr>
          <w:lang w:val="fr-CA"/>
        </w:rPr>
        <w:t>(330 mots)</w:t>
      </w:r>
    </w:p>
    <w:p w14:paraId="1CF44111" w14:textId="77777777" w:rsidR="001C2C9F" w:rsidRDefault="001C2C9F" w:rsidP="00E64BDF">
      <w:pPr>
        <w:spacing w:line="480" w:lineRule="auto"/>
        <w:ind w:firstLine="720"/>
        <w:rPr>
          <w:lang w:val="fr-CA"/>
        </w:rPr>
      </w:pPr>
    </w:p>
    <w:p w14:paraId="16737F34" w14:textId="77777777" w:rsidR="00256A6D" w:rsidRDefault="00256A6D" w:rsidP="001C2C9F">
      <w:pPr>
        <w:spacing w:line="480" w:lineRule="auto"/>
        <w:ind w:firstLine="720"/>
        <w:jc w:val="center"/>
        <w:rPr>
          <w:lang w:val="fr-CA"/>
        </w:rPr>
      </w:pPr>
    </w:p>
    <w:p w14:paraId="6170EE8F" w14:textId="12830941" w:rsidR="001C2C9F" w:rsidRPr="00527CD5" w:rsidRDefault="001C2C9F" w:rsidP="00403A8A">
      <w:pPr>
        <w:spacing w:line="480" w:lineRule="auto"/>
        <w:jc w:val="center"/>
        <w:rPr>
          <w:lang w:val="fr-CA"/>
        </w:rPr>
      </w:pPr>
      <w:bookmarkStart w:id="0" w:name="_GoBack"/>
      <w:bookmarkEnd w:id="0"/>
      <w:r w:rsidRPr="00527CD5">
        <w:rPr>
          <w:lang w:val="fr-CA"/>
        </w:rPr>
        <w:lastRenderedPageBreak/>
        <w:t>Bibliographie</w:t>
      </w:r>
    </w:p>
    <w:p w14:paraId="10DD3D3D" w14:textId="687726E2" w:rsidR="001C2C9F" w:rsidRDefault="001C2C9F" w:rsidP="001C2C9F">
      <w:pPr>
        <w:rPr>
          <w:lang w:val="fr-CA"/>
        </w:rPr>
      </w:pPr>
      <w:r>
        <w:rPr>
          <w:lang w:val="fr-CA"/>
        </w:rPr>
        <w:t xml:space="preserve">KREMER, S. Lillian, </w:t>
      </w:r>
      <w:r>
        <w:rPr>
          <w:i/>
          <w:lang w:val="fr-CA"/>
        </w:rPr>
        <w:t xml:space="preserve">Holocaust </w:t>
      </w:r>
      <w:proofErr w:type="spellStart"/>
      <w:r>
        <w:rPr>
          <w:i/>
          <w:lang w:val="fr-CA"/>
        </w:rPr>
        <w:t>Literature</w:t>
      </w:r>
      <w:proofErr w:type="spellEnd"/>
      <w:r>
        <w:rPr>
          <w:i/>
          <w:lang w:val="fr-CA"/>
        </w:rPr>
        <w:t xml:space="preserve"> : </w:t>
      </w:r>
      <w:proofErr w:type="spellStart"/>
      <w:r>
        <w:rPr>
          <w:i/>
          <w:lang w:val="fr-CA"/>
        </w:rPr>
        <w:t>Lerner</w:t>
      </w:r>
      <w:proofErr w:type="spellEnd"/>
      <w:r>
        <w:rPr>
          <w:i/>
          <w:lang w:val="fr-CA"/>
        </w:rPr>
        <w:t xml:space="preserve"> to </w:t>
      </w:r>
      <w:proofErr w:type="spellStart"/>
      <w:r>
        <w:rPr>
          <w:i/>
          <w:lang w:val="fr-CA"/>
        </w:rPr>
        <w:t>Zychlinsky</w:t>
      </w:r>
      <w:proofErr w:type="spellEnd"/>
      <w:r>
        <w:rPr>
          <w:i/>
          <w:lang w:val="fr-CA"/>
        </w:rPr>
        <w:t xml:space="preserve">, index, </w:t>
      </w:r>
      <w:r>
        <w:rPr>
          <w:lang w:val="fr-CA"/>
        </w:rPr>
        <w:t>New York, Taylor &amp; Francis, 2003, 1499 p.</w:t>
      </w:r>
    </w:p>
    <w:p w14:paraId="025DEDC4" w14:textId="77777777" w:rsidR="001C2C9F" w:rsidRDefault="001C2C9F" w:rsidP="001C2C9F">
      <w:pPr>
        <w:rPr>
          <w:lang w:val="fr-CA"/>
        </w:rPr>
      </w:pPr>
    </w:p>
    <w:p w14:paraId="7384E808" w14:textId="77777777" w:rsidR="00F93A0B" w:rsidRDefault="00F93A0B" w:rsidP="001C2C9F">
      <w:pPr>
        <w:rPr>
          <w:lang w:val="fr-CA"/>
        </w:rPr>
      </w:pPr>
    </w:p>
    <w:p w14:paraId="3E1B8C2A" w14:textId="646E38C6" w:rsidR="001C2C9F" w:rsidRPr="001C2C9F" w:rsidRDefault="001C2C9F" w:rsidP="001C2C9F">
      <w:pPr>
        <w:rPr>
          <w:lang w:val="fr-CA"/>
        </w:rPr>
      </w:pPr>
      <w:r>
        <w:rPr>
          <w:lang w:val="fr-CA"/>
        </w:rPr>
        <w:t xml:space="preserve">WIESEL, Elie, </w:t>
      </w:r>
      <w:r>
        <w:rPr>
          <w:i/>
          <w:lang w:val="fr-CA"/>
        </w:rPr>
        <w:t>La Nuit,</w:t>
      </w:r>
      <w:r>
        <w:rPr>
          <w:lang w:val="fr-CA"/>
        </w:rPr>
        <w:t xml:space="preserve"> </w:t>
      </w:r>
      <w:r w:rsidR="00F93A0B">
        <w:rPr>
          <w:lang w:val="fr-CA"/>
        </w:rPr>
        <w:t>Paris, Éd. de Minuit, coll. « Dune », 2007 [1958], 199 p.</w:t>
      </w:r>
    </w:p>
    <w:p w14:paraId="0091273C" w14:textId="77777777" w:rsidR="001E4DD3" w:rsidRDefault="001E4DD3" w:rsidP="001C2C9F"/>
    <w:sectPr w:rsidR="001E4DD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436E3D" w14:textId="77777777" w:rsidR="0043279E" w:rsidRDefault="0043279E" w:rsidP="00E83C37">
      <w:r>
        <w:separator/>
      </w:r>
    </w:p>
  </w:endnote>
  <w:endnote w:type="continuationSeparator" w:id="0">
    <w:p w14:paraId="506398F6" w14:textId="77777777" w:rsidR="0043279E" w:rsidRDefault="0043279E" w:rsidP="00E8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9AD7A0" w14:textId="77777777" w:rsidR="0043279E" w:rsidRDefault="0043279E" w:rsidP="00E83C37">
      <w:r>
        <w:separator/>
      </w:r>
    </w:p>
  </w:footnote>
  <w:footnote w:type="continuationSeparator" w:id="0">
    <w:p w14:paraId="18379415" w14:textId="77777777" w:rsidR="0043279E" w:rsidRDefault="0043279E" w:rsidP="00E83C37">
      <w:r>
        <w:continuationSeparator/>
      </w:r>
    </w:p>
  </w:footnote>
  <w:footnote w:id="1">
    <w:p w14:paraId="52E3DE4F" w14:textId="1A0E1B40" w:rsidR="0043279E" w:rsidRPr="0084188F" w:rsidRDefault="0043279E" w:rsidP="0084188F">
      <w:pPr>
        <w:rPr>
          <w:rFonts w:asciiTheme="majorHAnsi" w:hAnsiTheme="majorHAnsi"/>
          <w:sz w:val="28"/>
          <w:szCs w:val="28"/>
        </w:rPr>
      </w:pPr>
      <w:r>
        <w:rPr>
          <w:rStyle w:val="FootnoteReference"/>
        </w:rPr>
        <w:footnoteRef/>
      </w:r>
      <w:r>
        <w:t xml:space="preserve"> </w:t>
      </w:r>
      <w:r w:rsidRPr="00E83C37">
        <w:rPr>
          <w:sz w:val="20"/>
          <w:szCs w:val="20"/>
        </w:rPr>
        <w:t xml:space="preserve">Elie Wiesel, </w:t>
      </w:r>
      <w:r w:rsidRPr="00E83C37">
        <w:rPr>
          <w:i/>
          <w:sz w:val="20"/>
          <w:szCs w:val="20"/>
        </w:rPr>
        <w:t>La Nuit</w:t>
      </w:r>
      <w:r w:rsidRPr="00E83C37">
        <w:rPr>
          <w:sz w:val="20"/>
          <w:szCs w:val="20"/>
        </w:rPr>
        <w:t>, Paris, Éd. de Minuit, co</w:t>
      </w:r>
      <w:r>
        <w:rPr>
          <w:sz w:val="20"/>
          <w:szCs w:val="20"/>
        </w:rPr>
        <w:t>ll. « Dune », 2007 [1958], p. 185</w:t>
      </w:r>
    </w:p>
  </w:footnote>
  <w:footnote w:id="2">
    <w:p w14:paraId="6F387387" w14:textId="63139893" w:rsidR="0043279E" w:rsidRPr="00813350" w:rsidRDefault="0043279E" w:rsidP="00813350">
      <w:pPr>
        <w:pStyle w:val="FootnoteText"/>
        <w:rPr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rPr>
          <w:sz w:val="20"/>
          <w:szCs w:val="20"/>
        </w:rPr>
        <w:t xml:space="preserve"> S. Lillian Kremer, </w:t>
      </w:r>
      <w:r>
        <w:rPr>
          <w:i/>
          <w:sz w:val="20"/>
          <w:szCs w:val="20"/>
        </w:rPr>
        <w:t>Holocaust Literature: Lerner to Zychlinsky, index</w:t>
      </w:r>
      <w:r>
        <w:rPr>
          <w:sz w:val="20"/>
          <w:szCs w:val="20"/>
        </w:rPr>
        <w:t>, New York, Taylor &amp; Francis, 2003, p. 1318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09C"/>
    <w:rsid w:val="0002472A"/>
    <w:rsid w:val="001512D4"/>
    <w:rsid w:val="00165B3F"/>
    <w:rsid w:val="001C2C9F"/>
    <w:rsid w:val="001E4DD3"/>
    <w:rsid w:val="00245122"/>
    <w:rsid w:val="00256A6D"/>
    <w:rsid w:val="002E7418"/>
    <w:rsid w:val="003A2A14"/>
    <w:rsid w:val="00403A8A"/>
    <w:rsid w:val="0043279E"/>
    <w:rsid w:val="00527CD5"/>
    <w:rsid w:val="00544F11"/>
    <w:rsid w:val="006D48DE"/>
    <w:rsid w:val="007108E6"/>
    <w:rsid w:val="0081212C"/>
    <w:rsid w:val="00813350"/>
    <w:rsid w:val="00827F2D"/>
    <w:rsid w:val="0084188F"/>
    <w:rsid w:val="00876931"/>
    <w:rsid w:val="008A126D"/>
    <w:rsid w:val="009C209C"/>
    <w:rsid w:val="00A6484E"/>
    <w:rsid w:val="00AA6C3A"/>
    <w:rsid w:val="00B0744D"/>
    <w:rsid w:val="00E64BDF"/>
    <w:rsid w:val="00E83C37"/>
    <w:rsid w:val="00EA4BC3"/>
    <w:rsid w:val="00F93A0B"/>
    <w:rsid w:val="00FE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47CF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09C"/>
    <w:rPr>
      <w:rFonts w:ascii="Times New Roman" w:eastAsia="MS Mincho" w:hAnsi="Times New Roman" w:cs="Times New Roman"/>
      <w:lang w:val="en-CA"/>
    </w:rPr>
  </w:style>
  <w:style w:type="paragraph" w:styleId="Heading1">
    <w:name w:val="heading 1"/>
    <w:basedOn w:val="Normal"/>
    <w:next w:val="Normal"/>
    <w:link w:val="Heading1Char"/>
    <w:qFormat/>
    <w:rsid w:val="009C209C"/>
    <w:pPr>
      <w:keepNext/>
      <w:spacing w:line="480" w:lineRule="auto"/>
      <w:jc w:val="both"/>
      <w:outlineLvl w:val="0"/>
    </w:pPr>
    <w:rPr>
      <w:b/>
      <w:bCs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C209C"/>
    <w:rPr>
      <w:rFonts w:ascii="Times New Roman" w:eastAsia="MS Mincho" w:hAnsi="Times New Roman" w:cs="Times New Roman"/>
      <w:b/>
      <w:bCs/>
      <w:lang w:val="fr-CA"/>
    </w:rPr>
  </w:style>
  <w:style w:type="paragraph" w:styleId="FootnoteText">
    <w:name w:val="footnote text"/>
    <w:basedOn w:val="Normal"/>
    <w:link w:val="FootnoteTextChar"/>
    <w:uiPriority w:val="99"/>
    <w:unhideWhenUsed/>
    <w:rsid w:val="00E83C37"/>
  </w:style>
  <w:style w:type="character" w:customStyle="1" w:styleId="FootnoteTextChar">
    <w:name w:val="Footnote Text Char"/>
    <w:basedOn w:val="DefaultParagraphFont"/>
    <w:link w:val="FootnoteText"/>
    <w:uiPriority w:val="99"/>
    <w:rsid w:val="00E83C37"/>
    <w:rPr>
      <w:rFonts w:ascii="Times New Roman" w:eastAsia="MS Mincho" w:hAnsi="Times New Roman" w:cs="Times New Roman"/>
      <w:lang w:val="en-CA"/>
    </w:rPr>
  </w:style>
  <w:style w:type="character" w:styleId="FootnoteReference">
    <w:name w:val="footnote reference"/>
    <w:basedOn w:val="DefaultParagraphFont"/>
    <w:uiPriority w:val="99"/>
    <w:unhideWhenUsed/>
    <w:rsid w:val="00E83C37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09C"/>
    <w:rPr>
      <w:rFonts w:ascii="Times New Roman" w:eastAsia="MS Mincho" w:hAnsi="Times New Roman" w:cs="Times New Roman"/>
      <w:lang w:val="en-CA"/>
    </w:rPr>
  </w:style>
  <w:style w:type="paragraph" w:styleId="Heading1">
    <w:name w:val="heading 1"/>
    <w:basedOn w:val="Normal"/>
    <w:next w:val="Normal"/>
    <w:link w:val="Heading1Char"/>
    <w:qFormat/>
    <w:rsid w:val="009C209C"/>
    <w:pPr>
      <w:keepNext/>
      <w:spacing w:line="480" w:lineRule="auto"/>
      <w:jc w:val="both"/>
      <w:outlineLvl w:val="0"/>
    </w:pPr>
    <w:rPr>
      <w:b/>
      <w:bCs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C209C"/>
    <w:rPr>
      <w:rFonts w:ascii="Times New Roman" w:eastAsia="MS Mincho" w:hAnsi="Times New Roman" w:cs="Times New Roman"/>
      <w:b/>
      <w:bCs/>
      <w:lang w:val="fr-CA"/>
    </w:rPr>
  </w:style>
  <w:style w:type="paragraph" w:styleId="FootnoteText">
    <w:name w:val="footnote text"/>
    <w:basedOn w:val="Normal"/>
    <w:link w:val="FootnoteTextChar"/>
    <w:uiPriority w:val="99"/>
    <w:unhideWhenUsed/>
    <w:rsid w:val="00E83C37"/>
  </w:style>
  <w:style w:type="character" w:customStyle="1" w:styleId="FootnoteTextChar">
    <w:name w:val="Footnote Text Char"/>
    <w:basedOn w:val="DefaultParagraphFont"/>
    <w:link w:val="FootnoteText"/>
    <w:uiPriority w:val="99"/>
    <w:rsid w:val="00E83C37"/>
    <w:rPr>
      <w:rFonts w:ascii="Times New Roman" w:eastAsia="MS Mincho" w:hAnsi="Times New Roman" w:cs="Times New Roman"/>
      <w:lang w:val="en-CA"/>
    </w:rPr>
  </w:style>
  <w:style w:type="character" w:styleId="FootnoteReference">
    <w:name w:val="footnote reference"/>
    <w:basedOn w:val="DefaultParagraphFont"/>
    <w:uiPriority w:val="99"/>
    <w:unhideWhenUsed/>
    <w:rsid w:val="00E83C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328</Words>
  <Characters>1873</Characters>
  <Application>Microsoft Macintosh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Corey</dc:creator>
  <cp:keywords/>
  <dc:description/>
  <cp:lastModifiedBy>Corey</cp:lastModifiedBy>
  <cp:revision>9</cp:revision>
  <cp:lastPrinted>2014-11-24T04:16:00Z</cp:lastPrinted>
  <dcterms:created xsi:type="dcterms:W3CDTF">2014-11-23T06:21:00Z</dcterms:created>
  <dcterms:modified xsi:type="dcterms:W3CDTF">2014-11-24T04:17:00Z</dcterms:modified>
</cp:coreProperties>
</file>