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F7A94D" w14:textId="77777777" w:rsidR="0049468F" w:rsidRPr="009406A0" w:rsidRDefault="00B56660">
      <w:pPr>
        <w:rPr>
          <w:rFonts w:ascii="Avenir Book" w:hAnsi="Avenir Book"/>
          <w:u w:val="single"/>
        </w:rPr>
      </w:pPr>
      <w:r>
        <w:rPr>
          <w:rFonts w:ascii="Avenir Book" w:hAnsi="Avenir Book"/>
          <w:u w:val="single"/>
        </w:rPr>
        <w:t>Week 3</w:t>
      </w:r>
      <w:bookmarkStart w:id="0" w:name="_GoBack"/>
      <w:bookmarkEnd w:id="0"/>
      <w:r w:rsidR="009406A0" w:rsidRPr="009406A0">
        <w:rPr>
          <w:rFonts w:ascii="Avenir Book" w:hAnsi="Avenir Book"/>
          <w:u w:val="single"/>
        </w:rPr>
        <w:t xml:space="preserve"> - Reading Notes </w:t>
      </w:r>
    </w:p>
    <w:p w14:paraId="1526AD51" w14:textId="77777777" w:rsidR="009406A0" w:rsidRPr="009406A0" w:rsidRDefault="009406A0">
      <w:pPr>
        <w:rPr>
          <w:rFonts w:ascii="Avenir Book" w:hAnsi="Avenir Book"/>
          <w:i/>
        </w:rPr>
      </w:pPr>
      <w:r w:rsidRPr="009406A0">
        <w:rPr>
          <w:rFonts w:ascii="Avenir Book" w:hAnsi="Avenir Book"/>
          <w:i/>
        </w:rPr>
        <w:t xml:space="preserve">Insurgency &amp; Ethnic Conflict </w:t>
      </w:r>
    </w:p>
    <w:p w14:paraId="07D3B4B4" w14:textId="77777777" w:rsidR="009406A0" w:rsidRPr="009406A0" w:rsidRDefault="009406A0">
      <w:pPr>
        <w:rPr>
          <w:rFonts w:ascii="Avenir Book" w:hAnsi="Avenir Book"/>
        </w:rPr>
      </w:pPr>
    </w:p>
    <w:p w14:paraId="5FC81150" w14:textId="77777777" w:rsidR="009406A0" w:rsidRPr="009406A0" w:rsidRDefault="009406A0">
      <w:pPr>
        <w:rPr>
          <w:rFonts w:ascii="Avenir Book" w:hAnsi="Avenir Book"/>
        </w:rPr>
      </w:pPr>
      <w:r w:rsidRPr="009406A0">
        <w:rPr>
          <w:rFonts w:ascii="Avenir Book" w:hAnsi="Avenir Book"/>
        </w:rPr>
        <w:t xml:space="preserve">Containing Fear: The Origins &amp; Management of Ethnic Conflict </w:t>
      </w:r>
    </w:p>
    <w:p w14:paraId="194D258C" w14:textId="77777777" w:rsidR="009406A0" w:rsidRPr="009406A0" w:rsidRDefault="009406A0">
      <w:pPr>
        <w:rPr>
          <w:rFonts w:ascii="Avenir Book" w:hAnsi="Avenir Book"/>
          <w:i/>
        </w:rPr>
      </w:pPr>
      <w:r w:rsidRPr="009406A0">
        <w:rPr>
          <w:rFonts w:ascii="Avenir Book" w:hAnsi="Avenir Book"/>
          <w:i/>
        </w:rPr>
        <w:t xml:space="preserve">By: Lake &amp; Rothchild </w:t>
      </w:r>
    </w:p>
    <w:p w14:paraId="3FA62C86" w14:textId="77777777" w:rsidR="009406A0" w:rsidRPr="009406A0" w:rsidRDefault="009406A0">
      <w:pPr>
        <w:rPr>
          <w:rFonts w:ascii="Avenir Book" w:hAnsi="Avenir Book"/>
        </w:rPr>
      </w:pPr>
    </w:p>
    <w:p w14:paraId="6506E127" w14:textId="77777777" w:rsidR="009406A0" w:rsidRDefault="009406A0" w:rsidP="009406A0">
      <w:pPr>
        <w:widowControl w:val="0"/>
        <w:autoSpaceDE w:val="0"/>
        <w:autoSpaceDN w:val="0"/>
        <w:adjustRightInd w:val="0"/>
        <w:jc w:val="both"/>
        <w:rPr>
          <w:rFonts w:ascii="Avenir Book" w:hAnsi="Avenir Book" w:cs="Arial"/>
          <w:color w:val="1A1718"/>
        </w:rPr>
      </w:pPr>
      <w:r w:rsidRPr="009406A0">
        <w:rPr>
          <w:rFonts w:ascii="Avenir Book" w:hAnsi="Avenir Book" w:cs="Arial"/>
          <w:color w:val="1A1718"/>
        </w:rPr>
        <w:t>What causes ethnic conflict, and why does it escalate? This article in International Security argues that intense ethnic conflict is usually caused by collective fears for the future. It presents a framework for understanding the origins and management of ethnic conflict, and recommends how the international community can intervene more effectively.</w:t>
      </w:r>
    </w:p>
    <w:p w14:paraId="53F87227" w14:textId="77777777" w:rsidR="009406A0" w:rsidRPr="009406A0" w:rsidRDefault="009406A0" w:rsidP="009406A0">
      <w:pPr>
        <w:widowControl w:val="0"/>
        <w:autoSpaceDE w:val="0"/>
        <w:autoSpaceDN w:val="0"/>
        <w:adjustRightInd w:val="0"/>
        <w:jc w:val="both"/>
        <w:rPr>
          <w:rFonts w:ascii="Avenir Book" w:hAnsi="Avenir Book" w:cs="Arial"/>
          <w:color w:val="1A1718"/>
        </w:rPr>
      </w:pPr>
    </w:p>
    <w:p w14:paraId="7D402BF7" w14:textId="77777777" w:rsidR="009406A0" w:rsidRDefault="009406A0" w:rsidP="009406A0">
      <w:pPr>
        <w:widowControl w:val="0"/>
        <w:autoSpaceDE w:val="0"/>
        <w:autoSpaceDN w:val="0"/>
        <w:adjustRightInd w:val="0"/>
        <w:jc w:val="both"/>
        <w:rPr>
          <w:rFonts w:ascii="Avenir Book" w:hAnsi="Avenir Book" w:cs="Arial"/>
          <w:color w:val="1A1718"/>
        </w:rPr>
      </w:pPr>
      <w:r w:rsidRPr="009406A0">
        <w:rPr>
          <w:rFonts w:ascii="Avenir Book" w:hAnsi="Avenir Book" w:cs="Arial"/>
          <w:color w:val="1A1718"/>
        </w:rPr>
        <w:t>Three key factors contribute to the development of ethnic conflict: Information failure, when individuals or groups misrepresent or misinterpret information about other groups; Problems of credible commitment, when one group cannot credibly reassure another that it will not renege on or exploit a mutual agreement; and Security dilemmas, when one or more disputing parties has an incentive to use pre-emptive force. When these factors take hold, groups become apprehensive, the state weakens, and conflict becomes more likely. Ethnic activists and political entrepreneurs build on fears and insecurity and polarize society. Political memories and emotions magnify these anxieties, driving groups further apart. A dangerous atmosphere of distrust and suspicion is created which can explode into violence.</w:t>
      </w:r>
    </w:p>
    <w:p w14:paraId="21E38EDB" w14:textId="77777777" w:rsidR="009406A0" w:rsidRPr="009406A0" w:rsidRDefault="009406A0" w:rsidP="009406A0">
      <w:pPr>
        <w:widowControl w:val="0"/>
        <w:autoSpaceDE w:val="0"/>
        <w:autoSpaceDN w:val="0"/>
        <w:adjustRightInd w:val="0"/>
        <w:jc w:val="both"/>
        <w:rPr>
          <w:rFonts w:ascii="Avenir Book" w:hAnsi="Avenir Book" w:cs="Arial"/>
          <w:color w:val="1A1718"/>
        </w:rPr>
      </w:pPr>
    </w:p>
    <w:p w14:paraId="31EC1F3B" w14:textId="77777777" w:rsidR="009406A0" w:rsidRDefault="009406A0" w:rsidP="009406A0">
      <w:pPr>
        <w:widowControl w:val="0"/>
        <w:autoSpaceDE w:val="0"/>
        <w:autoSpaceDN w:val="0"/>
        <w:adjustRightInd w:val="0"/>
        <w:jc w:val="both"/>
        <w:rPr>
          <w:rFonts w:ascii="Avenir Book" w:hAnsi="Avenir Book" w:cs="Arial"/>
          <w:color w:val="1A1718"/>
        </w:rPr>
      </w:pPr>
      <w:r w:rsidRPr="009406A0">
        <w:rPr>
          <w:rFonts w:ascii="Avenir Book" w:hAnsi="Avenir Book" w:cs="Arial"/>
          <w:color w:val="1A1718"/>
        </w:rPr>
        <w:t>Confidence-building measures can promote the rights and positions of minority groups, reassuring them about their physical and cultural security. These measures include demonstrations of respect such as power sharing. Elections can produce group interdependence, and regional autonomy and federalism can promote confidence amongst local leaders. Measures can be undertaken by local governments or promoted by the international community.</w:t>
      </w:r>
    </w:p>
    <w:p w14:paraId="4A76F2B3" w14:textId="77777777" w:rsidR="009406A0" w:rsidRPr="009406A0" w:rsidRDefault="009406A0" w:rsidP="009406A0">
      <w:pPr>
        <w:widowControl w:val="0"/>
        <w:autoSpaceDE w:val="0"/>
        <w:autoSpaceDN w:val="0"/>
        <w:adjustRightInd w:val="0"/>
        <w:jc w:val="both"/>
        <w:rPr>
          <w:rFonts w:ascii="Avenir Book" w:hAnsi="Avenir Book" w:cs="Arial"/>
          <w:color w:val="1A1718"/>
        </w:rPr>
      </w:pPr>
    </w:p>
    <w:p w14:paraId="504995D1" w14:textId="77777777" w:rsidR="009406A0" w:rsidRPr="009406A0" w:rsidRDefault="009406A0" w:rsidP="009406A0">
      <w:pPr>
        <w:widowControl w:val="0"/>
        <w:autoSpaceDE w:val="0"/>
        <w:autoSpaceDN w:val="0"/>
        <w:adjustRightInd w:val="0"/>
        <w:jc w:val="both"/>
        <w:rPr>
          <w:rFonts w:ascii="Avenir Book" w:hAnsi="Avenir Book" w:cs="Arial"/>
          <w:color w:val="1A1718"/>
        </w:rPr>
      </w:pPr>
      <w:r w:rsidRPr="009406A0">
        <w:rPr>
          <w:rFonts w:ascii="Avenir Book" w:hAnsi="Avenir Book" w:cs="Arial"/>
          <w:color w:val="1A1718"/>
        </w:rPr>
        <w:t>If states cannot prevent conflict, then external interventions by concerned states or organizations often take place. These can be non</w:t>
      </w:r>
      <w:r>
        <w:rPr>
          <w:rFonts w:ascii="Avenir Book" w:hAnsi="Avenir Book" w:cs="Arial"/>
          <w:color w:val="1A1718"/>
        </w:rPr>
        <w:t>-</w:t>
      </w:r>
      <w:r w:rsidRPr="009406A0">
        <w:rPr>
          <w:rFonts w:ascii="Avenir Book" w:hAnsi="Avenir Book" w:cs="Arial"/>
          <w:color w:val="1A1718"/>
        </w:rPr>
        <w:t>coercive intervention, such as protests or sanctions, coercive intervention, or third party mediation.</w:t>
      </w:r>
    </w:p>
    <w:p w14:paraId="32055622" w14:textId="77777777" w:rsidR="009406A0" w:rsidRPr="009406A0" w:rsidRDefault="009406A0" w:rsidP="009406A0">
      <w:pPr>
        <w:widowControl w:val="0"/>
        <w:autoSpaceDE w:val="0"/>
        <w:autoSpaceDN w:val="0"/>
        <w:adjustRightInd w:val="0"/>
        <w:jc w:val="both"/>
        <w:rPr>
          <w:rFonts w:ascii="Avenir Book" w:hAnsi="Avenir Book" w:cs="Arial"/>
          <w:color w:val="1A1718"/>
        </w:rPr>
      </w:pPr>
      <w:r w:rsidRPr="009406A0">
        <w:rPr>
          <w:rFonts w:ascii="Avenir Book" w:hAnsi="Avenir Book" w:cs="Arial"/>
          <w:color w:val="1A1718"/>
        </w:rPr>
        <w:t>Information failures, problems of credible commitment and security dilemmas exist in all ethnically divided nations, and conflict always remains a possibility. International interventions should focus on three key areas: information management, support for failing states, and investment in the implementation of peace agreements.</w:t>
      </w:r>
    </w:p>
    <w:p w14:paraId="11C61CB6" w14:textId="77777777" w:rsidR="009406A0" w:rsidRPr="009406A0" w:rsidRDefault="009406A0" w:rsidP="009406A0">
      <w:pPr>
        <w:widowControl w:val="0"/>
        <w:autoSpaceDE w:val="0"/>
        <w:autoSpaceDN w:val="0"/>
        <w:adjustRightInd w:val="0"/>
        <w:jc w:val="both"/>
        <w:rPr>
          <w:rFonts w:ascii="Avenir Book" w:hAnsi="Avenir Book" w:cs="Arial"/>
          <w:color w:val="1A1718"/>
        </w:rPr>
      </w:pPr>
    </w:p>
    <w:p w14:paraId="78483B18" w14:textId="77777777" w:rsidR="009406A0" w:rsidRPr="009406A0" w:rsidRDefault="009406A0" w:rsidP="009406A0">
      <w:pPr>
        <w:widowControl w:val="0"/>
        <w:numPr>
          <w:ilvl w:val="0"/>
          <w:numId w:val="1"/>
        </w:numPr>
        <w:tabs>
          <w:tab w:val="left" w:pos="220"/>
          <w:tab w:val="left" w:pos="720"/>
        </w:tabs>
        <w:autoSpaceDE w:val="0"/>
        <w:autoSpaceDN w:val="0"/>
        <w:adjustRightInd w:val="0"/>
        <w:ind w:hanging="720"/>
        <w:jc w:val="both"/>
        <w:rPr>
          <w:rFonts w:ascii="Avenir Book" w:hAnsi="Avenir Book" w:cs="Arial"/>
          <w:color w:val="1A1718"/>
        </w:rPr>
      </w:pPr>
      <w:r w:rsidRPr="009406A0">
        <w:rPr>
          <w:rFonts w:ascii="Avenir Book" w:hAnsi="Avenir Book" w:cs="Arial"/>
          <w:color w:val="1A1718"/>
        </w:rPr>
        <w:t>International actors should ensure that objective, unbiased, and balanced information is widely available in states threatened with intense conflict.</w:t>
      </w:r>
    </w:p>
    <w:p w14:paraId="061004C7" w14:textId="77777777" w:rsidR="009406A0" w:rsidRPr="009406A0" w:rsidRDefault="009406A0" w:rsidP="009406A0">
      <w:pPr>
        <w:widowControl w:val="0"/>
        <w:numPr>
          <w:ilvl w:val="0"/>
          <w:numId w:val="1"/>
        </w:numPr>
        <w:tabs>
          <w:tab w:val="left" w:pos="220"/>
          <w:tab w:val="left" w:pos="720"/>
        </w:tabs>
        <w:autoSpaceDE w:val="0"/>
        <w:autoSpaceDN w:val="0"/>
        <w:adjustRightInd w:val="0"/>
        <w:ind w:hanging="720"/>
        <w:jc w:val="both"/>
        <w:rPr>
          <w:rFonts w:ascii="Avenir Book" w:hAnsi="Avenir Book" w:cs="Arial"/>
          <w:color w:val="1A1718"/>
        </w:rPr>
      </w:pPr>
      <w:r w:rsidRPr="009406A0">
        <w:rPr>
          <w:rFonts w:ascii="Avenir Book" w:hAnsi="Avenir Book" w:cs="Arial"/>
          <w:color w:val="1A1718"/>
        </w:rPr>
        <w:t>As potential for conflict increases, groups turn away from the state or attempt to seize it to further their own security. Decreased state capacity to arbitrate between groups and enforce ethnic contracts is a herald of violence. Preventing state breakdown can help mitigate potential violence.</w:t>
      </w:r>
    </w:p>
    <w:p w14:paraId="2F93FFEA" w14:textId="77777777" w:rsidR="009406A0" w:rsidRPr="009406A0" w:rsidRDefault="009406A0" w:rsidP="009406A0">
      <w:pPr>
        <w:widowControl w:val="0"/>
        <w:numPr>
          <w:ilvl w:val="0"/>
          <w:numId w:val="1"/>
        </w:numPr>
        <w:tabs>
          <w:tab w:val="left" w:pos="220"/>
          <w:tab w:val="left" w:pos="720"/>
        </w:tabs>
        <w:autoSpaceDE w:val="0"/>
        <w:autoSpaceDN w:val="0"/>
        <w:adjustRightInd w:val="0"/>
        <w:ind w:hanging="720"/>
        <w:jc w:val="both"/>
        <w:rPr>
          <w:rFonts w:ascii="Avenir Book" w:hAnsi="Avenir Book" w:cs="Arial"/>
          <w:color w:val="1A1718"/>
        </w:rPr>
      </w:pPr>
      <w:r w:rsidRPr="009406A0">
        <w:rPr>
          <w:rFonts w:ascii="Avenir Book" w:hAnsi="Avenir Book" w:cs="Arial"/>
          <w:color w:val="1A1718"/>
        </w:rPr>
        <w:t>Implementing peace agreements is as important as negotiating them, and can be more difficult and complex. Stable peace can only arise, as government institutions are re-established, the state mediates between ethnic groups and parties gain confidence in new agreements.</w:t>
      </w:r>
    </w:p>
    <w:p w14:paraId="5BCD81A2" w14:textId="77777777" w:rsidR="009406A0" w:rsidRDefault="009406A0" w:rsidP="009406A0">
      <w:pPr>
        <w:widowControl w:val="0"/>
        <w:autoSpaceDE w:val="0"/>
        <w:autoSpaceDN w:val="0"/>
        <w:adjustRightInd w:val="0"/>
        <w:jc w:val="both"/>
        <w:rPr>
          <w:rFonts w:ascii="Avenir Book" w:hAnsi="Avenir Book" w:cs="Arial"/>
          <w:color w:val="1A1718"/>
        </w:rPr>
      </w:pPr>
    </w:p>
    <w:p w14:paraId="75F30495" w14:textId="77777777" w:rsidR="009406A0" w:rsidRPr="009406A0" w:rsidRDefault="009406A0" w:rsidP="009406A0">
      <w:pPr>
        <w:widowControl w:val="0"/>
        <w:autoSpaceDE w:val="0"/>
        <w:autoSpaceDN w:val="0"/>
        <w:adjustRightInd w:val="0"/>
        <w:jc w:val="both"/>
        <w:rPr>
          <w:rFonts w:ascii="Avenir Book" w:hAnsi="Avenir Book" w:cs="Arial"/>
          <w:color w:val="1A1718"/>
        </w:rPr>
      </w:pPr>
      <w:r w:rsidRPr="009406A0">
        <w:rPr>
          <w:rFonts w:ascii="Avenir Book" w:hAnsi="Avenir Book" w:cs="Arial"/>
          <w:color w:val="1A1718"/>
        </w:rPr>
        <w:t>There are several steps the international community can take to make interventions more effective.</w:t>
      </w:r>
    </w:p>
    <w:p w14:paraId="0703B514" w14:textId="77777777" w:rsidR="009406A0" w:rsidRPr="009406A0" w:rsidRDefault="009406A0" w:rsidP="009406A0">
      <w:pPr>
        <w:widowControl w:val="0"/>
        <w:autoSpaceDE w:val="0"/>
        <w:autoSpaceDN w:val="0"/>
        <w:adjustRightInd w:val="0"/>
        <w:jc w:val="both"/>
        <w:rPr>
          <w:rFonts w:ascii="Avenir Book" w:hAnsi="Avenir Book" w:cs="Arial"/>
          <w:color w:val="1A1718"/>
        </w:rPr>
      </w:pPr>
    </w:p>
    <w:p w14:paraId="344677F0" w14:textId="77777777" w:rsidR="009406A0" w:rsidRPr="009406A0" w:rsidRDefault="009406A0" w:rsidP="009406A0">
      <w:pPr>
        <w:widowControl w:val="0"/>
        <w:numPr>
          <w:ilvl w:val="0"/>
          <w:numId w:val="2"/>
        </w:numPr>
        <w:tabs>
          <w:tab w:val="left" w:pos="220"/>
          <w:tab w:val="left" w:pos="720"/>
        </w:tabs>
        <w:autoSpaceDE w:val="0"/>
        <w:autoSpaceDN w:val="0"/>
        <w:adjustRightInd w:val="0"/>
        <w:ind w:hanging="720"/>
        <w:jc w:val="both"/>
        <w:rPr>
          <w:rFonts w:ascii="Avenir Book" w:hAnsi="Avenir Book" w:cs="Arial"/>
          <w:color w:val="1A1718"/>
        </w:rPr>
      </w:pPr>
      <w:r w:rsidRPr="009406A0">
        <w:rPr>
          <w:rFonts w:ascii="Avenir Book" w:hAnsi="Avenir Book" w:cs="Arial"/>
          <w:color w:val="1A1718"/>
        </w:rPr>
        <w:t>As conflict escalates, external states and organizations should consider jamming radio stations making inflammatory appeals. After the crisis has ceased, external actors can use radio, fax and Internet to share information with warring parties and verify compliance with new agreements.</w:t>
      </w:r>
    </w:p>
    <w:p w14:paraId="0E740A75" w14:textId="77777777" w:rsidR="009406A0" w:rsidRPr="009406A0" w:rsidRDefault="009406A0" w:rsidP="009406A0">
      <w:pPr>
        <w:widowControl w:val="0"/>
        <w:numPr>
          <w:ilvl w:val="0"/>
          <w:numId w:val="2"/>
        </w:numPr>
        <w:tabs>
          <w:tab w:val="left" w:pos="220"/>
          <w:tab w:val="left" w:pos="720"/>
        </w:tabs>
        <w:autoSpaceDE w:val="0"/>
        <w:autoSpaceDN w:val="0"/>
        <w:adjustRightInd w:val="0"/>
        <w:ind w:hanging="720"/>
        <w:jc w:val="both"/>
        <w:rPr>
          <w:rFonts w:ascii="Avenir Book" w:hAnsi="Avenir Book" w:cs="Arial"/>
          <w:color w:val="1A1718"/>
        </w:rPr>
      </w:pPr>
      <w:r w:rsidRPr="009406A0">
        <w:rPr>
          <w:rFonts w:ascii="Avenir Book" w:hAnsi="Avenir Book" w:cs="Arial"/>
          <w:color w:val="1A1718"/>
        </w:rPr>
        <w:t>External actors should ensure that confidence-building measures are in place and that states live up to minimum standards of legal order and political and human rights. Trade and financial aid should be linked to minimum international standards of domestic order.</w:t>
      </w:r>
    </w:p>
    <w:p w14:paraId="14C1DCEF" w14:textId="77777777" w:rsidR="009406A0" w:rsidRPr="009406A0" w:rsidRDefault="009406A0" w:rsidP="009406A0">
      <w:pPr>
        <w:widowControl w:val="0"/>
        <w:numPr>
          <w:ilvl w:val="0"/>
          <w:numId w:val="2"/>
        </w:numPr>
        <w:tabs>
          <w:tab w:val="left" w:pos="220"/>
          <w:tab w:val="left" w:pos="720"/>
        </w:tabs>
        <w:autoSpaceDE w:val="0"/>
        <w:autoSpaceDN w:val="0"/>
        <w:adjustRightInd w:val="0"/>
        <w:ind w:hanging="720"/>
        <w:jc w:val="both"/>
        <w:rPr>
          <w:rFonts w:ascii="Avenir Book" w:hAnsi="Avenir Book" w:cs="Arial"/>
          <w:color w:val="1A1718"/>
        </w:rPr>
      </w:pPr>
      <w:r w:rsidRPr="009406A0">
        <w:rPr>
          <w:rFonts w:ascii="Avenir Book" w:hAnsi="Avenir Book" w:cs="Arial"/>
          <w:color w:val="1A1718"/>
        </w:rPr>
        <w:t>International bodies should assemble early warning systems, and identify possible mediators and forces for peacemaking and enforcement.</w:t>
      </w:r>
    </w:p>
    <w:p w14:paraId="6C4579AA" w14:textId="77777777" w:rsidR="009406A0" w:rsidRPr="009406A0" w:rsidRDefault="009406A0" w:rsidP="009406A0">
      <w:pPr>
        <w:widowControl w:val="0"/>
        <w:numPr>
          <w:ilvl w:val="0"/>
          <w:numId w:val="2"/>
        </w:numPr>
        <w:tabs>
          <w:tab w:val="left" w:pos="220"/>
          <w:tab w:val="left" w:pos="720"/>
        </w:tabs>
        <w:autoSpaceDE w:val="0"/>
        <w:autoSpaceDN w:val="0"/>
        <w:adjustRightInd w:val="0"/>
        <w:ind w:hanging="720"/>
        <w:jc w:val="both"/>
        <w:rPr>
          <w:rFonts w:ascii="Avenir Book" w:hAnsi="Avenir Book" w:cs="Arial"/>
          <w:color w:val="1A1718"/>
        </w:rPr>
      </w:pPr>
      <w:r w:rsidRPr="009406A0">
        <w:rPr>
          <w:rFonts w:ascii="Avenir Book" w:hAnsi="Avenir Book" w:cs="Arial"/>
          <w:color w:val="1A1718"/>
        </w:rPr>
        <w:t>International actors should invest substantially in implementing peace agreements.</w:t>
      </w:r>
    </w:p>
    <w:p w14:paraId="40595B7B" w14:textId="77777777" w:rsidR="009406A0" w:rsidRPr="009406A0" w:rsidRDefault="009406A0" w:rsidP="009406A0">
      <w:pPr>
        <w:jc w:val="both"/>
        <w:rPr>
          <w:rFonts w:ascii="Avenir Book" w:hAnsi="Avenir Book"/>
        </w:rPr>
      </w:pPr>
    </w:p>
    <w:p w14:paraId="3F1746BD" w14:textId="77777777" w:rsidR="009406A0" w:rsidRDefault="009406A0"/>
    <w:sectPr w:rsidR="009406A0" w:rsidSect="0089167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venir Book">
    <w:panose1 w:val="02000503020000020003"/>
    <w:charset w:val="00"/>
    <w:family w:val="auto"/>
    <w:pitch w:val="variable"/>
    <w:sig w:usb0="800000AF" w:usb1="5000204A" w:usb2="00000000" w:usb3="00000000" w:csb0="0000009B"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6A0"/>
    <w:rsid w:val="0049468F"/>
    <w:rsid w:val="0089167F"/>
    <w:rsid w:val="009406A0"/>
    <w:rsid w:val="00B566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238B9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581</Words>
  <Characters>3315</Characters>
  <Application>Microsoft Macintosh Word</Application>
  <DocSecurity>0</DocSecurity>
  <Lines>27</Lines>
  <Paragraphs>7</Paragraphs>
  <ScaleCrop>false</ScaleCrop>
  <Company/>
  <LinksUpToDate>false</LinksUpToDate>
  <CharactersWithSpaces>3889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Vetter</dc:creator>
  <cp:keywords/>
  <dc:description/>
  <cp:lastModifiedBy>Kristina Vetter</cp:lastModifiedBy>
  <cp:revision>2</cp:revision>
  <dcterms:created xsi:type="dcterms:W3CDTF">2015-02-22T23:41:00Z</dcterms:created>
  <dcterms:modified xsi:type="dcterms:W3CDTF">2015-02-22T23:58:00Z</dcterms:modified>
</cp:coreProperties>
</file>