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D2D6F" w14:textId="77777777" w:rsidR="0041032C" w:rsidRPr="008B64DB" w:rsidRDefault="007629FF" w:rsidP="007629FF">
      <w:pPr>
        <w:jc w:val="center"/>
        <w:rPr>
          <w:b/>
          <w:sz w:val="28"/>
          <w:szCs w:val="28"/>
        </w:rPr>
      </w:pPr>
      <w:r w:rsidRPr="00131676">
        <w:rPr>
          <w:b/>
          <w:color w:val="FF0000"/>
          <w:sz w:val="28"/>
          <w:szCs w:val="28"/>
        </w:rPr>
        <w:t>SY Midterm</w:t>
      </w:r>
    </w:p>
    <w:p w14:paraId="6354C3C7" w14:textId="77777777" w:rsidR="007629FF" w:rsidRPr="008B64DB" w:rsidRDefault="007629FF" w:rsidP="007629FF">
      <w:pPr>
        <w:jc w:val="center"/>
      </w:pPr>
    </w:p>
    <w:p w14:paraId="45E79BEF" w14:textId="77777777" w:rsidR="007629FF" w:rsidRPr="008B64DB" w:rsidRDefault="007629FF" w:rsidP="007629FF">
      <w:pPr>
        <w:rPr>
          <w:u w:val="single"/>
        </w:rPr>
      </w:pPr>
      <w:r w:rsidRPr="008B64DB">
        <w:rPr>
          <w:highlight w:val="yellow"/>
        </w:rPr>
        <w:t xml:space="preserve">Chapter 1 – </w:t>
      </w:r>
      <w:r w:rsidRPr="008B64DB">
        <w:rPr>
          <w:highlight w:val="yellow"/>
          <w:u w:val="single"/>
        </w:rPr>
        <w:t>The Sociology Prospective</w:t>
      </w:r>
    </w:p>
    <w:p w14:paraId="6155F637" w14:textId="77777777" w:rsidR="000D5A22" w:rsidRPr="008B64DB" w:rsidRDefault="000D5A22" w:rsidP="007629FF">
      <w:pPr>
        <w:rPr>
          <w:u w:val="single"/>
        </w:rPr>
      </w:pPr>
    </w:p>
    <w:p w14:paraId="39D38661" w14:textId="77777777" w:rsidR="000D5A22" w:rsidRPr="008B64DB" w:rsidRDefault="000D5A22" w:rsidP="000D5A22">
      <w:pPr>
        <w:pStyle w:val="ListParagraph"/>
        <w:numPr>
          <w:ilvl w:val="0"/>
          <w:numId w:val="4"/>
        </w:numPr>
      </w:pPr>
      <w:r w:rsidRPr="008B64DB">
        <w:t xml:space="preserve">Father of Sociology </w:t>
      </w:r>
      <w:bookmarkStart w:id="0" w:name="_GoBack"/>
      <w:bookmarkEnd w:id="0"/>
      <w:r w:rsidRPr="008B64DB">
        <w:t xml:space="preserve">– August Comte </w:t>
      </w:r>
    </w:p>
    <w:p w14:paraId="02D70E62" w14:textId="77777777" w:rsidR="009D305C" w:rsidRPr="008B64DB" w:rsidRDefault="009D305C" w:rsidP="009D305C">
      <w:pPr>
        <w:spacing w:before="100" w:beforeAutospacing="1" w:after="100" w:afterAutospacing="1"/>
        <w:rPr>
          <w:rFonts w:cs="Times New Roman"/>
          <w:sz w:val="22"/>
          <w:szCs w:val="22"/>
          <w:lang w:val="en-CA"/>
        </w:rPr>
      </w:pPr>
      <w:r w:rsidRPr="008B64DB">
        <w:rPr>
          <w:rFonts w:cs="Times New Roman"/>
          <w:b/>
          <w:bCs/>
          <w:sz w:val="22"/>
          <w:szCs w:val="22"/>
          <w:lang w:val="en-CA"/>
        </w:rPr>
        <w:t>The Three Revolutions that Contributed to the Birth of Sociology</w:t>
      </w:r>
    </w:p>
    <w:p w14:paraId="0F4F8299" w14:textId="77777777" w:rsidR="009D305C" w:rsidRPr="008B64DB" w:rsidRDefault="009D305C" w:rsidP="009D305C">
      <w:pPr>
        <w:pStyle w:val="ListParagraph"/>
        <w:numPr>
          <w:ilvl w:val="0"/>
          <w:numId w:val="2"/>
        </w:numPr>
        <w:spacing w:before="100" w:beforeAutospacing="1" w:after="100" w:afterAutospacing="1"/>
        <w:rPr>
          <w:rFonts w:cs="Times New Roman"/>
          <w:sz w:val="22"/>
          <w:szCs w:val="22"/>
          <w:lang w:val="en-CA"/>
        </w:rPr>
      </w:pPr>
      <w:r w:rsidRPr="008B64DB">
        <w:rPr>
          <w:rFonts w:eastAsia="Times New Roman" w:cs="Times New Roman"/>
          <w:b/>
          <w:bCs/>
          <w:sz w:val="22"/>
          <w:szCs w:val="22"/>
          <w:lang w:val="en-CA"/>
        </w:rPr>
        <w:t>Scientific Revolution</w:t>
      </w:r>
      <w:r w:rsidRPr="008B64DB">
        <w:rPr>
          <w:rFonts w:eastAsia="Times New Roman" w:cs="Times New Roman"/>
          <w:sz w:val="22"/>
          <w:szCs w:val="22"/>
          <w:lang w:val="en-CA"/>
        </w:rPr>
        <w:t> </w:t>
      </w:r>
      <w:r w:rsidRPr="008B64DB">
        <w:rPr>
          <w:rFonts w:eastAsia="Times New Roman" w:cs="Times New Roman"/>
          <w:sz w:val="22"/>
          <w:szCs w:val="22"/>
          <w:lang w:val="en-CA"/>
        </w:rPr>
        <w:br/>
        <w:t xml:space="preserve">The scientific revolution was all about applying scientific principles to understanding our world. As we learned earlier, </w:t>
      </w:r>
      <w:proofErr w:type="spellStart"/>
      <w:r w:rsidRPr="008B64DB">
        <w:rPr>
          <w:rFonts w:eastAsia="Times New Roman" w:cs="Times New Roman"/>
          <w:sz w:val="22"/>
          <w:szCs w:val="22"/>
          <w:lang w:val="en-CA"/>
        </w:rPr>
        <w:t>Auguste</w:t>
      </w:r>
      <w:proofErr w:type="spellEnd"/>
      <w:r w:rsidRPr="008B64DB">
        <w:rPr>
          <w:rFonts w:eastAsia="Times New Roman" w:cs="Times New Roman"/>
          <w:sz w:val="22"/>
          <w:szCs w:val="22"/>
          <w:lang w:val="en-CA"/>
        </w:rPr>
        <w:t xml:space="preserve"> Comte believed that scientific principles including scientific observation, experimentation, and logic could be applied to understanding the social world in which we live.  </w:t>
      </w:r>
      <w:r w:rsidRPr="008B64DB">
        <w:rPr>
          <w:rFonts w:eastAsia="Times New Roman" w:cs="Times New Roman"/>
          <w:sz w:val="22"/>
          <w:szCs w:val="22"/>
          <w:lang w:val="en-CA"/>
        </w:rPr>
        <w:br/>
      </w:r>
      <w:r w:rsidRPr="008B64DB">
        <w:rPr>
          <w:rFonts w:eastAsia="Times New Roman" w:cs="Times New Roman"/>
          <w:sz w:val="22"/>
          <w:szCs w:val="22"/>
          <w:lang w:val="en-CA"/>
        </w:rPr>
        <w:br/>
        <w:t>The scientific revolution was based on positivism. Positivism and anti-positivism are polar opposites regarding knowledge and understanding. Refer to your textbook for a comprehensive comparison. </w:t>
      </w:r>
      <w:r w:rsidRPr="008B64DB">
        <w:rPr>
          <w:rFonts w:eastAsia="Times New Roman" w:cs="Times New Roman"/>
          <w:b/>
          <w:bCs/>
          <w:sz w:val="22"/>
          <w:szCs w:val="22"/>
          <w:lang w:val="en-CA"/>
        </w:rPr>
        <w:t>Positivism</w:t>
      </w:r>
      <w:r w:rsidRPr="008B64DB">
        <w:rPr>
          <w:rFonts w:eastAsia="Times New Roman" w:cs="Times New Roman"/>
          <w:sz w:val="22"/>
          <w:szCs w:val="22"/>
          <w:lang w:val="en-CA"/>
        </w:rPr>
        <w:t> represents objective, scientific approaches while </w:t>
      </w:r>
      <w:r w:rsidRPr="008B64DB">
        <w:rPr>
          <w:rFonts w:eastAsia="Times New Roman" w:cs="Times New Roman"/>
          <w:b/>
          <w:bCs/>
          <w:sz w:val="22"/>
          <w:szCs w:val="22"/>
          <w:lang w:val="en-CA"/>
        </w:rPr>
        <w:t>anti-positivism</w:t>
      </w:r>
      <w:r w:rsidRPr="008B64DB">
        <w:rPr>
          <w:rFonts w:eastAsia="Times New Roman" w:cs="Times New Roman"/>
          <w:sz w:val="22"/>
          <w:szCs w:val="22"/>
          <w:lang w:val="en-CA"/>
        </w:rPr>
        <w:t> represents a subjective approach. These approaches are important to social science because they lay the foundation for quantitative and qualitative methodologies. </w:t>
      </w:r>
    </w:p>
    <w:p w14:paraId="7851D583" w14:textId="77777777" w:rsidR="009D305C" w:rsidRPr="008B64DB" w:rsidRDefault="009D305C" w:rsidP="009D305C">
      <w:pPr>
        <w:pStyle w:val="ListParagraph"/>
        <w:numPr>
          <w:ilvl w:val="0"/>
          <w:numId w:val="3"/>
        </w:numPr>
        <w:spacing w:before="100" w:beforeAutospacing="1" w:after="100" w:afterAutospacing="1"/>
        <w:rPr>
          <w:rFonts w:cs="Times New Roman"/>
          <w:sz w:val="22"/>
          <w:szCs w:val="22"/>
          <w:lang w:val="en-CA"/>
        </w:rPr>
      </w:pPr>
      <w:r w:rsidRPr="008B64DB">
        <w:rPr>
          <w:rFonts w:cs="Times New Roman"/>
          <w:sz w:val="22"/>
          <w:szCs w:val="22"/>
          <w:lang w:val="en-CA"/>
        </w:rPr>
        <w:t xml:space="preserve">Positivism – </w:t>
      </w:r>
    </w:p>
    <w:p w14:paraId="767900B1" w14:textId="77777777" w:rsidR="009D305C" w:rsidRPr="008B64DB" w:rsidRDefault="009D305C" w:rsidP="009D305C">
      <w:pPr>
        <w:pStyle w:val="ListParagraph"/>
        <w:numPr>
          <w:ilvl w:val="0"/>
          <w:numId w:val="3"/>
        </w:numPr>
        <w:spacing w:before="100" w:beforeAutospacing="1" w:after="100" w:afterAutospacing="1"/>
        <w:rPr>
          <w:rFonts w:cs="Times New Roman"/>
          <w:sz w:val="22"/>
          <w:szCs w:val="22"/>
          <w:lang w:val="en-CA"/>
        </w:rPr>
      </w:pPr>
      <w:r w:rsidRPr="008B64DB">
        <w:rPr>
          <w:rFonts w:cs="Times New Roman"/>
          <w:sz w:val="22"/>
          <w:szCs w:val="22"/>
          <w:lang w:val="en-CA"/>
        </w:rPr>
        <w:t xml:space="preserve">Anti-positivism - </w:t>
      </w:r>
    </w:p>
    <w:p w14:paraId="1B1C7B1E" w14:textId="77777777" w:rsidR="009D305C" w:rsidRPr="008B64DB" w:rsidRDefault="009D305C" w:rsidP="009D305C">
      <w:pPr>
        <w:spacing w:beforeAutospacing="1" w:afterAutospacing="1"/>
        <w:ind w:left="720"/>
        <w:rPr>
          <w:rFonts w:eastAsia="Times New Roman" w:cs="Times New Roman"/>
          <w:sz w:val="22"/>
          <w:szCs w:val="22"/>
          <w:lang w:val="en-CA"/>
        </w:rPr>
      </w:pPr>
      <w:r w:rsidRPr="008B64DB">
        <w:rPr>
          <w:rFonts w:eastAsia="Times New Roman" w:cs="Times New Roman"/>
          <w:sz w:val="22"/>
          <w:szCs w:val="22"/>
          <w:lang w:val="en-CA"/>
        </w:rPr>
        <w:t>Each of these research methodologies has its strengths and weakness. You will learn about them in depth throughout your studies. For now, it is important to note that good sociology integrates components of both approaches or at the very least is tolerance of the other's approach.</w:t>
      </w:r>
    </w:p>
    <w:p w14:paraId="2EABE845" w14:textId="77777777" w:rsidR="009D305C" w:rsidRPr="008B64DB" w:rsidRDefault="009D305C" w:rsidP="009D305C">
      <w:pPr>
        <w:pStyle w:val="ListParagraph"/>
        <w:numPr>
          <w:ilvl w:val="0"/>
          <w:numId w:val="2"/>
        </w:numPr>
        <w:spacing w:beforeAutospacing="1" w:afterAutospacing="1"/>
        <w:rPr>
          <w:rFonts w:eastAsia="Times New Roman" w:cs="Times New Roman"/>
          <w:sz w:val="22"/>
          <w:szCs w:val="22"/>
          <w:lang w:val="en-CA"/>
        </w:rPr>
      </w:pPr>
      <w:r w:rsidRPr="008B64DB">
        <w:rPr>
          <w:rFonts w:eastAsia="Times New Roman" w:cs="Times New Roman"/>
          <w:b/>
          <w:bCs/>
          <w:sz w:val="22"/>
          <w:szCs w:val="22"/>
          <w:lang w:val="en-CA"/>
        </w:rPr>
        <w:t>Political Revolution </w:t>
      </w:r>
      <w:r w:rsidRPr="008B64DB">
        <w:rPr>
          <w:rFonts w:eastAsia="Times New Roman" w:cs="Times New Roman"/>
          <w:b/>
          <w:bCs/>
          <w:sz w:val="22"/>
          <w:szCs w:val="22"/>
          <w:lang w:val="en-CA"/>
        </w:rPr>
        <w:br/>
      </w:r>
      <w:r w:rsidRPr="008B64DB">
        <w:rPr>
          <w:rFonts w:eastAsia="Times New Roman" w:cs="Times New Roman"/>
          <w:sz w:val="22"/>
          <w:szCs w:val="22"/>
          <w:lang w:val="en-CA"/>
        </w:rPr>
        <w:t>The political revolution that influenced sociology occurred when people started to contemplated and in turn discover that they had the power to think and change their worlds. A separation between the church and state allowed society to evolve and endorse democratic principles. People began to realize that by joining together there were benefits that could be realized. Democracy, citizenship and self-awareness mark this period and the thinkers associated with this time. Philosophers, or the thinkers associated with this time include: Hobbes, Locke, and Rousseau – each of whom will be explored in greater depth in the next lesson.</w:t>
      </w:r>
    </w:p>
    <w:p w14:paraId="13FA65A7" w14:textId="77777777" w:rsidR="009D305C" w:rsidRPr="008B64DB" w:rsidRDefault="009D305C" w:rsidP="009D305C">
      <w:pPr>
        <w:pStyle w:val="ListParagraph"/>
        <w:spacing w:before="100" w:beforeAutospacing="1" w:after="100" w:afterAutospacing="1"/>
        <w:rPr>
          <w:rFonts w:eastAsia="Times New Roman" w:cs="Times New Roman"/>
          <w:sz w:val="22"/>
          <w:szCs w:val="22"/>
          <w:lang w:val="en-CA"/>
        </w:rPr>
      </w:pPr>
    </w:p>
    <w:p w14:paraId="081A6F32" w14:textId="77777777" w:rsidR="009D305C" w:rsidRPr="008B64DB" w:rsidRDefault="009D305C" w:rsidP="009D305C">
      <w:pPr>
        <w:pStyle w:val="ListParagraph"/>
        <w:numPr>
          <w:ilvl w:val="0"/>
          <w:numId w:val="2"/>
        </w:numPr>
        <w:spacing w:before="100" w:beforeAutospacing="1" w:after="100" w:afterAutospacing="1"/>
        <w:rPr>
          <w:rFonts w:ascii="Verdana" w:eastAsia="Times New Roman" w:hAnsi="Verdana" w:cs="Times New Roman"/>
          <w:sz w:val="20"/>
          <w:szCs w:val="20"/>
          <w:lang w:val="en-CA"/>
        </w:rPr>
      </w:pPr>
      <w:r w:rsidRPr="008B64DB">
        <w:rPr>
          <w:rFonts w:eastAsia="Times New Roman" w:cs="Times New Roman"/>
          <w:b/>
          <w:bCs/>
          <w:sz w:val="22"/>
          <w:szCs w:val="22"/>
          <w:lang w:val="en-CA"/>
        </w:rPr>
        <w:t>Industrial Revolution</w:t>
      </w:r>
      <w:r w:rsidRPr="008B64DB">
        <w:rPr>
          <w:rFonts w:eastAsia="Times New Roman" w:cs="Times New Roman"/>
          <w:b/>
          <w:bCs/>
          <w:sz w:val="22"/>
          <w:szCs w:val="22"/>
          <w:lang w:val="en-CA"/>
        </w:rPr>
        <w:br/>
      </w:r>
      <w:r w:rsidRPr="008B64DB">
        <w:rPr>
          <w:rFonts w:eastAsia="Times New Roman" w:cs="Times New Roman"/>
          <w:sz w:val="22"/>
          <w:szCs w:val="22"/>
          <w:lang w:val="en-CA"/>
        </w:rPr>
        <w:t>To learn more about the industrial revolution view the following YouTube clip. In this link you will learn about the social issues that followed the industrial revolution. Near the end of the clip you will see how the new revolution of today is introducing a new set of social problems that sociologists need to study</w:t>
      </w:r>
      <w:r w:rsidRPr="008B64DB">
        <w:rPr>
          <w:rFonts w:ascii="Verdana" w:eastAsia="Times New Roman" w:hAnsi="Verdana" w:cs="Times New Roman"/>
          <w:sz w:val="20"/>
          <w:szCs w:val="20"/>
          <w:lang w:val="en-CA"/>
        </w:rPr>
        <w:t>. </w:t>
      </w:r>
    </w:p>
    <w:p w14:paraId="79287520" w14:textId="77777777" w:rsidR="00850594" w:rsidRPr="008B64DB" w:rsidRDefault="009D305C" w:rsidP="00850594">
      <w:pPr>
        <w:rPr>
          <w:rFonts w:eastAsia="Times New Roman" w:cs="Times New Roman"/>
          <w:sz w:val="20"/>
          <w:szCs w:val="20"/>
          <w:lang w:val="en-CA"/>
        </w:rPr>
      </w:pPr>
      <w:r w:rsidRPr="008B64DB">
        <w:rPr>
          <w:sz w:val="22"/>
          <w:szCs w:val="22"/>
        </w:rPr>
        <w:t xml:space="preserve">Macro - </w:t>
      </w:r>
      <w:r w:rsidRPr="008B64DB">
        <w:rPr>
          <w:rFonts w:eastAsia="Times New Roman" w:cs="Times New Roman"/>
          <w:sz w:val="22"/>
          <w:szCs w:val="22"/>
          <w:lang w:val="en-CA"/>
        </w:rPr>
        <w:t>one that considers large groups such as whole societies</w:t>
      </w:r>
      <w:r w:rsidR="00850594" w:rsidRPr="008B64DB">
        <w:rPr>
          <w:rFonts w:ascii="Verdana" w:eastAsia="Times New Roman" w:hAnsi="Verdana" w:cs="Times New Roman"/>
        </w:rPr>
        <w:t xml:space="preserve"> </w:t>
      </w:r>
      <w:r w:rsidR="00850594" w:rsidRPr="008B64DB">
        <w:rPr>
          <w:rFonts w:eastAsia="Times New Roman" w:cs="Times New Roman"/>
          <w:sz w:val="22"/>
          <w:szCs w:val="22"/>
          <w:lang w:val="en-CA"/>
        </w:rPr>
        <w:t>Karl Marx, Emile Durkheim, and Max Weber</w:t>
      </w:r>
    </w:p>
    <w:p w14:paraId="20225406" w14:textId="77777777" w:rsidR="009D305C" w:rsidRPr="008B64DB" w:rsidRDefault="009D305C" w:rsidP="009D305C">
      <w:pPr>
        <w:rPr>
          <w:rFonts w:eastAsia="Times New Roman" w:cs="Times New Roman"/>
          <w:sz w:val="22"/>
          <w:szCs w:val="22"/>
          <w:lang w:val="en-CA"/>
        </w:rPr>
      </w:pPr>
    </w:p>
    <w:p w14:paraId="5FFE2658" w14:textId="77777777" w:rsidR="00850594" w:rsidRPr="008B64DB" w:rsidRDefault="009D305C" w:rsidP="00850594">
      <w:pPr>
        <w:rPr>
          <w:rFonts w:ascii="Times" w:eastAsia="Times New Roman" w:hAnsi="Times" w:cs="Times New Roman"/>
          <w:sz w:val="20"/>
          <w:szCs w:val="20"/>
          <w:lang w:val="en-CA"/>
        </w:rPr>
      </w:pPr>
      <w:r w:rsidRPr="008B64DB">
        <w:rPr>
          <w:sz w:val="22"/>
          <w:szCs w:val="22"/>
        </w:rPr>
        <w:t xml:space="preserve">Micro - </w:t>
      </w:r>
      <w:r w:rsidRPr="008B64DB">
        <w:rPr>
          <w:rFonts w:eastAsia="Times New Roman" w:cs="Times New Roman"/>
          <w:sz w:val="22"/>
          <w:szCs w:val="22"/>
          <w:lang w:val="en-CA"/>
        </w:rPr>
        <w:t>sociology is concerned with the small scale or the individual</w:t>
      </w:r>
      <w:r w:rsidR="00850594" w:rsidRPr="008B64DB">
        <w:rPr>
          <w:rFonts w:eastAsia="Times New Roman" w:cs="Times New Roman"/>
          <w:sz w:val="22"/>
          <w:szCs w:val="22"/>
          <w:lang w:val="en-CA"/>
        </w:rPr>
        <w:t xml:space="preserve"> - </w:t>
      </w:r>
      <w:r w:rsidR="00850594" w:rsidRPr="008B64DB">
        <w:rPr>
          <w:rFonts w:ascii="Verdana" w:eastAsia="Times New Roman" w:hAnsi="Verdana" w:cs="Times New Roman"/>
          <w:sz w:val="20"/>
          <w:szCs w:val="20"/>
          <w:lang w:val="en-CA"/>
        </w:rPr>
        <w:t xml:space="preserve">George Herbert Mead, Charles Horton Cooley, and Herbert </w:t>
      </w:r>
      <w:proofErr w:type="spellStart"/>
      <w:r w:rsidR="00850594" w:rsidRPr="008B64DB">
        <w:rPr>
          <w:rFonts w:ascii="Verdana" w:eastAsia="Times New Roman" w:hAnsi="Verdana" w:cs="Times New Roman"/>
          <w:sz w:val="20"/>
          <w:szCs w:val="20"/>
          <w:lang w:val="en-CA"/>
        </w:rPr>
        <w:t>Blumer</w:t>
      </w:r>
      <w:proofErr w:type="spellEnd"/>
    </w:p>
    <w:p w14:paraId="3411F8B4" w14:textId="77777777" w:rsidR="009D305C" w:rsidRPr="008B64DB" w:rsidRDefault="009D305C" w:rsidP="009D305C">
      <w:pPr>
        <w:rPr>
          <w:rFonts w:eastAsia="Times New Roman" w:cs="Times New Roman"/>
          <w:sz w:val="22"/>
          <w:szCs w:val="22"/>
          <w:lang w:val="en-CA"/>
        </w:rPr>
      </w:pPr>
    </w:p>
    <w:p w14:paraId="307ED919" w14:textId="77777777" w:rsidR="009D305C" w:rsidRPr="008B64DB" w:rsidRDefault="009D305C" w:rsidP="009D305C">
      <w:pPr>
        <w:rPr>
          <w:rFonts w:eastAsia="Times New Roman" w:cs="Times New Roman"/>
          <w:sz w:val="22"/>
          <w:szCs w:val="22"/>
          <w:lang w:val="en-CA"/>
        </w:rPr>
      </w:pPr>
    </w:p>
    <w:p w14:paraId="0D5B6768" w14:textId="77777777" w:rsidR="009D305C" w:rsidRPr="008B64DB" w:rsidRDefault="009D305C" w:rsidP="009D305C">
      <w:pPr>
        <w:rPr>
          <w:rFonts w:eastAsia="Times New Roman" w:cs="Times New Roman"/>
          <w:sz w:val="22"/>
          <w:szCs w:val="22"/>
          <w:lang w:val="en-CA"/>
        </w:rPr>
      </w:pPr>
      <w:r w:rsidRPr="008B64DB">
        <w:rPr>
          <w:rFonts w:eastAsia="Times New Roman" w:cs="Times New Roman"/>
          <w:b/>
          <w:bCs/>
          <w:sz w:val="22"/>
          <w:szCs w:val="22"/>
          <w:lang w:val="en-CA"/>
        </w:rPr>
        <w:t>Globalization</w:t>
      </w:r>
      <w:r w:rsidRPr="008B64DB">
        <w:rPr>
          <w:rFonts w:eastAsia="Times New Roman" w:cs="Times New Roman"/>
          <w:sz w:val="22"/>
          <w:szCs w:val="22"/>
          <w:lang w:val="en-CA"/>
        </w:rPr>
        <w:t> is “a worldwide process involving the production, distribution, and the consumption of technological, political, economic, and sociocultural goods and services” </w:t>
      </w:r>
    </w:p>
    <w:p w14:paraId="069AB3A9" w14:textId="77777777" w:rsidR="009D305C" w:rsidRPr="008B64DB" w:rsidRDefault="009D305C" w:rsidP="009D305C">
      <w:pPr>
        <w:rPr>
          <w:rFonts w:eastAsia="Times New Roman" w:cs="Times New Roman"/>
          <w:sz w:val="22"/>
          <w:szCs w:val="22"/>
          <w:lang w:val="en-CA"/>
        </w:rPr>
      </w:pPr>
    </w:p>
    <w:p w14:paraId="77EB1AAE" w14:textId="77777777" w:rsidR="007629FF" w:rsidRPr="008B64DB" w:rsidRDefault="007629FF" w:rsidP="007629FF"/>
    <w:p w14:paraId="116B7F92" w14:textId="77777777" w:rsidR="007629FF" w:rsidRPr="008B64DB" w:rsidRDefault="007629FF" w:rsidP="007629FF">
      <w:pPr>
        <w:rPr>
          <w:u w:val="single"/>
        </w:rPr>
      </w:pPr>
      <w:r w:rsidRPr="008B64DB">
        <w:rPr>
          <w:highlight w:val="yellow"/>
        </w:rPr>
        <w:t xml:space="preserve">Chapter 2 – </w:t>
      </w:r>
      <w:r w:rsidRPr="008B64DB">
        <w:rPr>
          <w:highlight w:val="yellow"/>
          <w:u w:val="single"/>
        </w:rPr>
        <w:t>Classical Social Theories</w:t>
      </w:r>
    </w:p>
    <w:p w14:paraId="6409CF57" w14:textId="77777777" w:rsidR="00AC372C" w:rsidRPr="008B64DB" w:rsidRDefault="00AC372C" w:rsidP="007629FF">
      <w:pPr>
        <w:rPr>
          <w:u w:val="single"/>
        </w:rPr>
      </w:pPr>
    </w:p>
    <w:p w14:paraId="67642B7F"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b/>
          <w:bCs/>
          <w:sz w:val="22"/>
          <w:szCs w:val="22"/>
          <w:lang w:val="en-CA"/>
        </w:rPr>
        <w:t>Philosophical Roots of Sociology</w:t>
      </w:r>
    </w:p>
    <w:p w14:paraId="08E5A0C0"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sz w:val="22"/>
          <w:szCs w:val="22"/>
          <w:lang w:val="en-CA"/>
        </w:rPr>
        <w:t>Let’s begin this section with a question. </w:t>
      </w:r>
      <w:r w:rsidRPr="008B64DB">
        <w:rPr>
          <w:rFonts w:cs="Times New Roman"/>
          <w:b/>
          <w:bCs/>
          <w:sz w:val="22"/>
          <w:szCs w:val="22"/>
          <w:lang w:val="en-CA"/>
        </w:rPr>
        <w:t>Are we good or evil?</w:t>
      </w:r>
      <w:r w:rsidRPr="008B64DB">
        <w:rPr>
          <w:rFonts w:cs="Times New Roman"/>
          <w:sz w:val="22"/>
          <w:szCs w:val="22"/>
          <w:lang w:val="en-CA"/>
        </w:rPr>
        <w:t> Take a moment to think about this question and then view the table below comparing the differing philosophical views and contributions of </w:t>
      </w:r>
      <w:r w:rsidRPr="008B64DB">
        <w:rPr>
          <w:rFonts w:cs="Times New Roman"/>
          <w:b/>
          <w:bCs/>
          <w:sz w:val="22"/>
          <w:szCs w:val="22"/>
          <w:lang w:val="en-CA"/>
        </w:rPr>
        <w:t>Thomas Hobbes and John Locke</w:t>
      </w:r>
      <w:r w:rsidRPr="008B64DB">
        <w:rPr>
          <w:rFonts w:cs="Times New Roman"/>
          <w:sz w:val="22"/>
          <w:szCs w:val="22"/>
          <w:lang w:val="en-CA"/>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3086"/>
        <w:gridCol w:w="2456"/>
        <w:gridCol w:w="3248"/>
      </w:tblGrid>
      <w:tr w:rsidR="00AC372C" w:rsidRPr="008B64DB" w14:paraId="413EC520" w14:textId="77777777" w:rsidTr="00AC372C">
        <w:trPr>
          <w:tblCellSpacing w:w="0" w:type="dxa"/>
        </w:trPr>
        <w:tc>
          <w:tcPr>
            <w:tcW w:w="4260" w:type="dxa"/>
            <w:tcBorders>
              <w:top w:val="outset" w:sz="6" w:space="0" w:color="auto"/>
              <w:left w:val="outset" w:sz="6" w:space="0" w:color="auto"/>
              <w:bottom w:val="outset" w:sz="6" w:space="0" w:color="auto"/>
              <w:right w:val="outset" w:sz="6" w:space="0" w:color="auto"/>
            </w:tcBorders>
            <w:shd w:val="clear" w:color="auto" w:fill="CAD7EE"/>
            <w:hideMark/>
          </w:tcPr>
          <w:p w14:paraId="6C5491A8" w14:textId="77777777" w:rsidR="00AC372C" w:rsidRPr="008B64DB" w:rsidRDefault="00AC372C" w:rsidP="00AC372C">
            <w:pPr>
              <w:rPr>
                <w:rFonts w:eastAsia="Times New Roman" w:cs="Times New Roman"/>
                <w:sz w:val="22"/>
                <w:szCs w:val="22"/>
                <w:lang w:val="en-CA"/>
              </w:rPr>
            </w:pPr>
            <w:r w:rsidRPr="008B64DB">
              <w:rPr>
                <w:rFonts w:eastAsia="Times New Roman" w:cs="Times New Roman"/>
                <w:b/>
                <w:bCs/>
                <w:sz w:val="22"/>
                <w:szCs w:val="22"/>
                <w:lang w:val="en-CA"/>
              </w:rPr>
              <w:t>Thomas Hobbes (1588-1679</w:t>
            </w:r>
          </w:p>
        </w:tc>
        <w:tc>
          <w:tcPr>
            <w:tcW w:w="4260" w:type="dxa"/>
            <w:tcBorders>
              <w:top w:val="outset" w:sz="6" w:space="0" w:color="auto"/>
              <w:left w:val="outset" w:sz="6" w:space="0" w:color="auto"/>
              <w:bottom w:val="outset" w:sz="6" w:space="0" w:color="auto"/>
              <w:right w:val="outset" w:sz="6" w:space="0" w:color="auto"/>
            </w:tcBorders>
            <w:shd w:val="clear" w:color="auto" w:fill="CAD7EE"/>
            <w:hideMark/>
          </w:tcPr>
          <w:p w14:paraId="0364C4CF" w14:textId="77777777" w:rsidR="00AC372C" w:rsidRPr="008B64DB" w:rsidRDefault="00AC372C" w:rsidP="00AC372C">
            <w:pPr>
              <w:rPr>
                <w:rFonts w:eastAsia="Times New Roman" w:cs="Times New Roman"/>
                <w:sz w:val="22"/>
                <w:szCs w:val="22"/>
                <w:lang w:val="en-CA"/>
              </w:rPr>
            </w:pPr>
            <w:r w:rsidRPr="008B64DB">
              <w:rPr>
                <w:rFonts w:eastAsia="Times New Roman" w:cs="Times New Roman"/>
                <w:b/>
                <w:bCs/>
                <w:sz w:val="22"/>
                <w:szCs w:val="22"/>
                <w:lang w:val="en-CA"/>
              </w:rPr>
              <w:t>What both had in common</w:t>
            </w:r>
          </w:p>
        </w:tc>
        <w:tc>
          <w:tcPr>
            <w:tcW w:w="4680" w:type="dxa"/>
            <w:tcBorders>
              <w:top w:val="outset" w:sz="6" w:space="0" w:color="auto"/>
              <w:left w:val="outset" w:sz="6" w:space="0" w:color="auto"/>
              <w:bottom w:val="outset" w:sz="6" w:space="0" w:color="auto"/>
              <w:right w:val="outset" w:sz="6" w:space="0" w:color="auto"/>
            </w:tcBorders>
            <w:shd w:val="clear" w:color="auto" w:fill="CAD7EE"/>
            <w:hideMark/>
          </w:tcPr>
          <w:p w14:paraId="4BDEE688" w14:textId="77777777" w:rsidR="00AC372C" w:rsidRPr="008B64DB" w:rsidRDefault="00AC372C" w:rsidP="00AC372C">
            <w:pPr>
              <w:rPr>
                <w:rFonts w:eastAsia="Times New Roman" w:cs="Times New Roman"/>
                <w:sz w:val="22"/>
                <w:szCs w:val="22"/>
                <w:lang w:val="en-CA"/>
              </w:rPr>
            </w:pPr>
            <w:r w:rsidRPr="008B64DB">
              <w:rPr>
                <w:rFonts w:eastAsia="Times New Roman" w:cs="Times New Roman"/>
                <w:b/>
                <w:bCs/>
                <w:sz w:val="22"/>
                <w:szCs w:val="22"/>
                <w:lang w:val="en-CA"/>
              </w:rPr>
              <w:t>John Locke (1632-1704)</w:t>
            </w:r>
          </w:p>
        </w:tc>
      </w:tr>
      <w:tr w:rsidR="00AC372C" w:rsidRPr="008B64DB" w14:paraId="71C53087" w14:textId="77777777" w:rsidTr="00AC372C">
        <w:trPr>
          <w:tblCellSpacing w:w="0" w:type="dxa"/>
        </w:trPr>
        <w:tc>
          <w:tcPr>
            <w:tcW w:w="4260" w:type="dxa"/>
            <w:tcBorders>
              <w:top w:val="outset" w:sz="6" w:space="0" w:color="auto"/>
              <w:left w:val="outset" w:sz="6" w:space="0" w:color="auto"/>
              <w:bottom w:val="outset" w:sz="6" w:space="0" w:color="auto"/>
              <w:right w:val="outset" w:sz="6" w:space="0" w:color="auto"/>
            </w:tcBorders>
            <w:hideMark/>
          </w:tcPr>
          <w:p w14:paraId="201D2EAC" w14:textId="77777777" w:rsidR="00AC372C" w:rsidRPr="008B64DB" w:rsidRDefault="00AC372C" w:rsidP="00AC372C">
            <w:pPr>
              <w:numPr>
                <w:ilvl w:val="0"/>
                <w:numId w:val="5"/>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Natural State - brutal existence of competition and fear</w:t>
            </w:r>
          </w:p>
          <w:p w14:paraId="1A94525B" w14:textId="77777777" w:rsidR="00AC372C" w:rsidRPr="008B64DB" w:rsidRDefault="00AC372C" w:rsidP="00AC372C">
            <w:pPr>
              <w:numPr>
                <w:ilvl w:val="0"/>
                <w:numId w:val="5"/>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Man is corrupt and motivated by self-interest and the pursuit of power</w:t>
            </w:r>
          </w:p>
          <w:p w14:paraId="472826AE" w14:textId="77777777" w:rsidR="00AC372C" w:rsidRPr="008B64DB" w:rsidRDefault="00AC372C" w:rsidP="00AC372C">
            <w:pPr>
              <w:numPr>
                <w:ilvl w:val="0"/>
                <w:numId w:val="5"/>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Role of government - to preserve the individual’s ability to achieve self-interests</w:t>
            </w:r>
          </w:p>
          <w:p w14:paraId="6A60AED6" w14:textId="77777777" w:rsidR="00AC372C" w:rsidRPr="008B64DB" w:rsidRDefault="00AC372C" w:rsidP="00AC372C">
            <w:pPr>
              <w:numPr>
                <w:ilvl w:val="0"/>
                <w:numId w:val="5"/>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Sociological Contribution- Individuals are the building blocks of society</w:t>
            </w:r>
          </w:p>
        </w:tc>
        <w:tc>
          <w:tcPr>
            <w:tcW w:w="4260" w:type="dxa"/>
            <w:tcBorders>
              <w:top w:val="outset" w:sz="6" w:space="0" w:color="auto"/>
              <w:left w:val="outset" w:sz="6" w:space="0" w:color="auto"/>
              <w:bottom w:val="outset" w:sz="6" w:space="0" w:color="auto"/>
              <w:right w:val="outset" w:sz="6" w:space="0" w:color="auto"/>
            </w:tcBorders>
            <w:hideMark/>
          </w:tcPr>
          <w:p w14:paraId="1A20287A"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i/>
                <w:iCs/>
                <w:sz w:val="22"/>
                <w:szCs w:val="22"/>
                <w:lang w:val="en-CA"/>
              </w:rPr>
              <w:t> </w:t>
            </w:r>
          </w:p>
          <w:p w14:paraId="5EBD96E7" w14:textId="77777777" w:rsidR="00AC372C" w:rsidRPr="008B64DB" w:rsidRDefault="00AC372C" w:rsidP="00AC372C">
            <w:pPr>
              <w:spacing w:before="100" w:beforeAutospacing="1" w:after="100" w:afterAutospacing="1"/>
              <w:jc w:val="center"/>
              <w:rPr>
                <w:rFonts w:cs="Times New Roman"/>
                <w:sz w:val="22"/>
                <w:szCs w:val="22"/>
                <w:lang w:val="en-CA"/>
              </w:rPr>
            </w:pPr>
            <w:r w:rsidRPr="008B64DB">
              <w:rPr>
                <w:rFonts w:cs="Times New Roman"/>
                <w:i/>
                <w:iCs/>
                <w:sz w:val="22"/>
                <w:szCs w:val="22"/>
                <w:lang w:val="en-CA"/>
              </w:rPr>
              <w:t>Both philosophers believed people were responsible for society.</w:t>
            </w:r>
          </w:p>
          <w:p w14:paraId="2A52F9CE" w14:textId="77777777" w:rsidR="00AC372C" w:rsidRPr="008B64DB" w:rsidRDefault="00AC372C" w:rsidP="00AC372C">
            <w:pPr>
              <w:spacing w:before="100" w:beforeAutospacing="1" w:after="100" w:afterAutospacing="1"/>
              <w:jc w:val="center"/>
              <w:rPr>
                <w:rFonts w:cs="Times New Roman"/>
                <w:sz w:val="22"/>
                <w:szCs w:val="22"/>
                <w:lang w:val="en-CA"/>
              </w:rPr>
            </w:pPr>
            <w:r w:rsidRPr="008B64DB">
              <w:rPr>
                <w:rFonts w:cs="Times New Roman"/>
                <w:i/>
                <w:iCs/>
                <w:sz w:val="22"/>
                <w:szCs w:val="22"/>
                <w:lang w:val="en-CA"/>
              </w:rPr>
              <w:t>If the state fails to provide for the collective needs of its citizens then it should be overthrown.</w:t>
            </w:r>
          </w:p>
        </w:tc>
        <w:tc>
          <w:tcPr>
            <w:tcW w:w="4680" w:type="dxa"/>
            <w:tcBorders>
              <w:top w:val="outset" w:sz="6" w:space="0" w:color="auto"/>
              <w:left w:val="outset" w:sz="6" w:space="0" w:color="auto"/>
              <w:bottom w:val="outset" w:sz="6" w:space="0" w:color="auto"/>
              <w:right w:val="outset" w:sz="6" w:space="0" w:color="auto"/>
            </w:tcBorders>
            <w:hideMark/>
          </w:tcPr>
          <w:p w14:paraId="4C461E2A" w14:textId="77777777" w:rsidR="00AC372C" w:rsidRPr="008B64DB" w:rsidRDefault="00AC372C" w:rsidP="00AC372C">
            <w:pPr>
              <w:numPr>
                <w:ilvl w:val="0"/>
                <w:numId w:val="6"/>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Tabula Rosa (blank slate) - no knowledge independent of experience</w:t>
            </w:r>
          </w:p>
          <w:p w14:paraId="3900124A" w14:textId="77777777" w:rsidR="00AC372C" w:rsidRPr="008B64DB" w:rsidRDefault="00AC372C" w:rsidP="00AC372C">
            <w:pPr>
              <w:numPr>
                <w:ilvl w:val="0"/>
                <w:numId w:val="6"/>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God granted certain rights to people</w:t>
            </w:r>
          </w:p>
          <w:p w14:paraId="52CA8356" w14:textId="77777777" w:rsidR="00AC372C" w:rsidRPr="008B64DB" w:rsidRDefault="00AC372C" w:rsidP="00AC372C">
            <w:pPr>
              <w:numPr>
                <w:ilvl w:val="0"/>
                <w:numId w:val="6"/>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Role of Government - to preserve an individual’s right</w:t>
            </w:r>
          </w:p>
          <w:p w14:paraId="3E1D6E02" w14:textId="77777777" w:rsidR="00AC372C" w:rsidRPr="008B64DB" w:rsidRDefault="00AC372C" w:rsidP="00AC372C">
            <w:pPr>
              <w:numPr>
                <w:ilvl w:val="0"/>
                <w:numId w:val="6"/>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Sociological Contribution - Advocacy of individual freedom and autonomy</w:t>
            </w:r>
          </w:p>
          <w:p w14:paraId="0A120E8F"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sz w:val="22"/>
                <w:szCs w:val="22"/>
                <w:lang w:val="en-CA"/>
              </w:rPr>
              <w:t> </w:t>
            </w:r>
          </w:p>
        </w:tc>
      </w:tr>
    </w:tbl>
    <w:p w14:paraId="34E3AE2B"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b/>
          <w:bCs/>
          <w:sz w:val="22"/>
          <w:szCs w:val="22"/>
          <w:lang w:val="en-CA"/>
        </w:rPr>
        <w:t>In summary,</w:t>
      </w:r>
      <w:r w:rsidRPr="008B64DB">
        <w:rPr>
          <w:rFonts w:cs="Times New Roman"/>
          <w:sz w:val="22"/>
          <w:szCs w:val="22"/>
          <w:lang w:val="en-CA"/>
        </w:rPr>
        <w:t> Hobbes believed that man was corrupt and dark, while Locke believed that man was peaceful, born without any tendencies, but rather shaped by experience. Both philosophers made great contributions to the political revolution and to sociology by proposing that people are responsible for society and that the state should be overthrown if it fails to provide for the collective needs of its citizens.</w:t>
      </w:r>
    </w:p>
    <w:p w14:paraId="1D9D7CAB"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sz w:val="22"/>
          <w:szCs w:val="22"/>
          <w:lang w:val="en-CA"/>
        </w:rPr>
        <w:t>Two others worthy of note are Charles Montesquieu and Jean-Jacque Rousseau. Note their contributions to social theory in your study notes.</w:t>
      </w:r>
    </w:p>
    <w:p w14:paraId="3DC465D1" w14:textId="77777777" w:rsidR="00AC372C" w:rsidRPr="008B64DB" w:rsidRDefault="00AC372C" w:rsidP="00AC372C">
      <w:pPr>
        <w:numPr>
          <w:ilvl w:val="0"/>
          <w:numId w:val="7"/>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Charles Montesquieu</w:t>
      </w:r>
      <w:r w:rsidRPr="008B64DB">
        <w:rPr>
          <w:rFonts w:eastAsia="Times New Roman" w:cs="Times New Roman"/>
          <w:sz w:val="22"/>
          <w:szCs w:val="22"/>
          <w:lang w:val="en-CA"/>
        </w:rPr>
        <w:t> (1689-1755) believed that people did not define or create society rather humans are defined and created by society. Montesquieu wrote from the perspective of someone outside of his own culture. </w:t>
      </w:r>
    </w:p>
    <w:p w14:paraId="3282D785" w14:textId="77777777" w:rsidR="00AC372C" w:rsidRPr="008B64DB" w:rsidRDefault="00AC372C" w:rsidP="00AC372C">
      <w:pPr>
        <w:numPr>
          <w:ilvl w:val="0"/>
          <w:numId w:val="8"/>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Jean-Jacques Rousseau</w:t>
      </w:r>
      <w:r w:rsidRPr="008B64DB">
        <w:rPr>
          <w:rFonts w:eastAsia="Times New Roman" w:cs="Times New Roman"/>
          <w:sz w:val="22"/>
          <w:szCs w:val="22"/>
          <w:lang w:val="en-CA"/>
        </w:rPr>
        <w:t> (1712-1778) believed that we need to build a society that most closely resembles our primitive condition, which unlike Hobbes’ dark view, saw people existing in symbiotic and idyllic relationships based on </w:t>
      </w:r>
      <w:r w:rsidRPr="008B64DB">
        <w:rPr>
          <w:rFonts w:eastAsia="Times New Roman" w:cs="Times New Roman"/>
          <w:b/>
          <w:bCs/>
          <w:sz w:val="22"/>
          <w:szCs w:val="22"/>
          <w:lang w:val="en-CA"/>
        </w:rPr>
        <w:t>equality</w:t>
      </w:r>
      <w:r w:rsidRPr="008B64DB">
        <w:rPr>
          <w:rFonts w:eastAsia="Times New Roman" w:cs="Times New Roman"/>
          <w:sz w:val="22"/>
          <w:szCs w:val="22"/>
          <w:lang w:val="en-CA"/>
        </w:rPr>
        <w:t>.</w:t>
      </w:r>
    </w:p>
    <w:p w14:paraId="6092E5ED" w14:textId="77777777" w:rsidR="00AC372C" w:rsidRPr="008B64DB" w:rsidRDefault="00AC372C" w:rsidP="00AC372C">
      <w:pPr>
        <w:spacing w:before="100" w:beforeAutospacing="1" w:after="100" w:afterAutospacing="1"/>
        <w:rPr>
          <w:rFonts w:cs="Times New Roman"/>
          <w:sz w:val="22"/>
          <w:szCs w:val="22"/>
          <w:lang w:val="en-CA"/>
        </w:rPr>
      </w:pPr>
      <w:r w:rsidRPr="008B64DB">
        <w:rPr>
          <w:rFonts w:cs="Times New Roman"/>
          <w:sz w:val="22"/>
          <w:szCs w:val="22"/>
          <w:lang w:val="en-CA"/>
        </w:rPr>
        <w:t>So far we have looked at specific philosophers that have contributed to the advent of sociology. Now we will look at a period of time known as the Enlightenment.</w:t>
      </w:r>
    </w:p>
    <w:p w14:paraId="7E8BA26A" w14:textId="77777777" w:rsidR="004B0AB9" w:rsidRPr="008B64DB" w:rsidRDefault="004B0AB9" w:rsidP="004B0AB9">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The Enlightenment</w:t>
      </w:r>
    </w:p>
    <w:p w14:paraId="4DE2BD3C" w14:textId="77777777" w:rsidR="004B0AB9" w:rsidRPr="008B64DB" w:rsidRDefault="004B0AB9" w:rsidP="004B0AB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This period is known as the age of reason and represents the advent of independent thought and individual questioning versus accepting and being directed by more theological explanations of behaviour, society, and social interactions. Indeed, it is the enlightenment period, which made it possible for sociology to develop into what it is today.</w:t>
      </w:r>
    </w:p>
    <w:p w14:paraId="0E828309" w14:textId="77777777" w:rsidR="004B0AB9" w:rsidRPr="008B64DB" w:rsidRDefault="004B0AB9" w:rsidP="004B0AB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Learn more about the Enlightenment by watching the following YouTube clip created by the University of Nottingham. The video extends what is shared in your textbook about this period</w:t>
      </w:r>
    </w:p>
    <w:p w14:paraId="3FE9BAC0" w14:textId="77777777" w:rsidR="004B0AB9" w:rsidRPr="008B64DB" w:rsidRDefault="004B0AB9" w:rsidP="004B0AB9">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Functionalism</w:t>
      </w:r>
    </w:p>
    <w:p w14:paraId="04AE205C" w14:textId="77777777" w:rsidR="004B0AB9" w:rsidRPr="008B64DB" w:rsidRDefault="004B0AB9" w:rsidP="004B0AB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Functionalists view society as a whole where each part (e.g., family, education, government, religion and economy) works together in order to keep the whole healthy and alive. Functionalists tend to parallel their perspective of society to an organism. The social world, like an organism, has interrelated and interdependent parts that have specific functions and must work together. Problems arise when one or more of these parts are disrupted.</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506"/>
        <w:gridCol w:w="3361"/>
        <w:gridCol w:w="2923"/>
      </w:tblGrid>
      <w:tr w:rsidR="004B0AB9" w:rsidRPr="008B64DB" w14:paraId="3A5D0D42" w14:textId="77777777" w:rsidTr="004B0AB9">
        <w:trPr>
          <w:tblCellSpacing w:w="0" w:type="dxa"/>
        </w:trPr>
        <w:tc>
          <w:tcPr>
            <w:tcW w:w="3540" w:type="dxa"/>
            <w:tcBorders>
              <w:top w:val="outset" w:sz="6" w:space="0" w:color="auto"/>
              <w:left w:val="outset" w:sz="6" w:space="0" w:color="auto"/>
              <w:bottom w:val="outset" w:sz="6" w:space="0" w:color="auto"/>
              <w:right w:val="outset" w:sz="6" w:space="0" w:color="auto"/>
            </w:tcBorders>
            <w:shd w:val="clear" w:color="auto" w:fill="CAD7EE"/>
            <w:hideMark/>
          </w:tcPr>
          <w:p w14:paraId="271C1D46"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Functionalist</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7C9BD494"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Contribution</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01371CEB"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Significance</w:t>
            </w:r>
          </w:p>
        </w:tc>
      </w:tr>
      <w:tr w:rsidR="004B0AB9" w:rsidRPr="008B64DB" w14:paraId="37F83733" w14:textId="77777777" w:rsidTr="004B0AB9">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1ED26510"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Herbert Spencer </w:t>
            </w:r>
            <w:r w:rsidRPr="008B64DB">
              <w:rPr>
                <w:rFonts w:ascii="Verdana" w:eastAsia="Times New Roman" w:hAnsi="Verdana" w:cs="Times New Roman"/>
                <w:sz w:val="20"/>
                <w:szCs w:val="20"/>
                <w:lang w:val="en-CA"/>
              </w:rPr>
              <w:br/>
              <w:t>(1820-1903)</w:t>
            </w:r>
          </w:p>
        </w:tc>
        <w:tc>
          <w:tcPr>
            <w:tcW w:w="4540" w:type="dxa"/>
            <w:tcBorders>
              <w:top w:val="outset" w:sz="6" w:space="0" w:color="auto"/>
              <w:left w:val="outset" w:sz="6" w:space="0" w:color="auto"/>
              <w:bottom w:val="outset" w:sz="6" w:space="0" w:color="auto"/>
              <w:right w:val="outset" w:sz="6" w:space="0" w:color="auto"/>
            </w:tcBorders>
            <w:hideMark/>
          </w:tcPr>
          <w:p w14:paraId="087BCBB7" w14:textId="77777777" w:rsidR="004B0AB9" w:rsidRPr="008B64DB" w:rsidRDefault="004B0AB9" w:rsidP="004B0AB9">
            <w:pPr>
              <w:numPr>
                <w:ilvl w:val="0"/>
                <w:numId w:val="9"/>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Survival of the fittest</w:t>
            </w:r>
          </w:p>
          <w:p w14:paraId="1042E81A" w14:textId="77777777" w:rsidR="004B0AB9" w:rsidRPr="008B64DB" w:rsidRDefault="004B0AB9" w:rsidP="004B0AB9">
            <w:pPr>
              <w:numPr>
                <w:ilvl w:val="0"/>
                <w:numId w:val="9"/>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Natural Selection</w:t>
            </w:r>
          </w:p>
          <w:p w14:paraId="71CEDEE5" w14:textId="77777777" w:rsidR="004B0AB9" w:rsidRPr="008B64DB" w:rsidRDefault="004B0AB9" w:rsidP="004B0AB9">
            <w:pPr>
              <w:numPr>
                <w:ilvl w:val="0"/>
                <w:numId w:val="9"/>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Social Darwinism</w:t>
            </w:r>
          </w:p>
        </w:tc>
        <w:tc>
          <w:tcPr>
            <w:tcW w:w="4540" w:type="dxa"/>
            <w:tcBorders>
              <w:top w:val="outset" w:sz="6" w:space="0" w:color="auto"/>
              <w:left w:val="outset" w:sz="6" w:space="0" w:color="auto"/>
              <w:bottom w:val="outset" w:sz="6" w:space="0" w:color="auto"/>
              <w:right w:val="outset" w:sz="6" w:space="0" w:color="auto"/>
            </w:tcBorders>
            <w:hideMark/>
          </w:tcPr>
          <w:p w14:paraId="2849F2E6" w14:textId="77777777" w:rsidR="004B0AB9" w:rsidRPr="008B64DB" w:rsidRDefault="004B0AB9" w:rsidP="004B0AB9">
            <w:pPr>
              <w:spacing w:before="100" w:beforeAutospacing="1" w:after="100" w:afterAutospacing="1"/>
              <w:rPr>
                <w:rFonts w:ascii="Times" w:hAnsi="Times" w:cs="Times New Roman"/>
                <w:sz w:val="20"/>
                <w:szCs w:val="20"/>
                <w:lang w:val="en-CA"/>
              </w:rPr>
            </w:pPr>
            <w:r w:rsidRPr="008B64DB">
              <w:rPr>
                <w:rFonts w:ascii="Times" w:hAnsi="Times" w:cs="Times New Roman"/>
                <w:sz w:val="20"/>
                <w:szCs w:val="20"/>
                <w:lang w:val="en-CA"/>
              </w:rPr>
              <w:t> </w:t>
            </w:r>
          </w:p>
        </w:tc>
      </w:tr>
      <w:tr w:rsidR="004B0AB9" w:rsidRPr="008B64DB" w14:paraId="20101245" w14:textId="77777777" w:rsidTr="004B0AB9">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486A6A9B"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Emile Durkheim </w:t>
            </w:r>
            <w:r w:rsidRPr="008B64DB">
              <w:rPr>
                <w:rFonts w:ascii="Verdana" w:eastAsia="Times New Roman" w:hAnsi="Verdana" w:cs="Times New Roman"/>
                <w:sz w:val="20"/>
                <w:szCs w:val="20"/>
                <w:lang w:val="en-CA"/>
              </w:rPr>
              <w:br/>
              <w:t>(1858-1917)</w:t>
            </w:r>
          </w:p>
        </w:tc>
        <w:tc>
          <w:tcPr>
            <w:tcW w:w="4540" w:type="dxa"/>
            <w:tcBorders>
              <w:top w:val="outset" w:sz="6" w:space="0" w:color="auto"/>
              <w:left w:val="outset" w:sz="6" w:space="0" w:color="auto"/>
              <w:bottom w:val="outset" w:sz="6" w:space="0" w:color="auto"/>
              <w:right w:val="outset" w:sz="6" w:space="0" w:color="auto"/>
            </w:tcBorders>
            <w:hideMark/>
          </w:tcPr>
          <w:p w14:paraId="3588964C" w14:textId="77777777" w:rsidR="004B0AB9" w:rsidRPr="008B64DB" w:rsidRDefault="004B0AB9" w:rsidP="004B0AB9">
            <w:pPr>
              <w:numPr>
                <w:ilvl w:val="0"/>
                <w:numId w:val="1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Collective conscience</w:t>
            </w:r>
          </w:p>
          <w:p w14:paraId="53FAC138" w14:textId="77777777" w:rsidR="004B0AB9" w:rsidRPr="008B64DB" w:rsidRDefault="004B0AB9" w:rsidP="004B0AB9">
            <w:pPr>
              <w:numPr>
                <w:ilvl w:val="0"/>
                <w:numId w:val="1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Social facts</w:t>
            </w:r>
          </w:p>
          <w:p w14:paraId="55D3527D" w14:textId="77777777" w:rsidR="004B0AB9" w:rsidRPr="008B64DB" w:rsidRDefault="004B0AB9" w:rsidP="004B0AB9">
            <w:pPr>
              <w:numPr>
                <w:ilvl w:val="0"/>
                <w:numId w:val="1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Anomie</w:t>
            </w:r>
          </w:p>
          <w:p w14:paraId="27107AC0" w14:textId="77777777" w:rsidR="004B0AB9" w:rsidRPr="008B64DB" w:rsidRDefault="004B0AB9" w:rsidP="004B0AB9">
            <w:pPr>
              <w:numPr>
                <w:ilvl w:val="0"/>
                <w:numId w:val="1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Mechanical Solidarity</w:t>
            </w:r>
          </w:p>
          <w:p w14:paraId="3E41DC76" w14:textId="77777777" w:rsidR="004B0AB9" w:rsidRPr="008B64DB" w:rsidRDefault="004B0AB9" w:rsidP="004B0AB9">
            <w:pPr>
              <w:numPr>
                <w:ilvl w:val="0"/>
                <w:numId w:val="1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Organic Solidarity</w:t>
            </w:r>
          </w:p>
        </w:tc>
        <w:tc>
          <w:tcPr>
            <w:tcW w:w="4540" w:type="dxa"/>
            <w:tcBorders>
              <w:top w:val="outset" w:sz="6" w:space="0" w:color="auto"/>
              <w:left w:val="outset" w:sz="6" w:space="0" w:color="auto"/>
              <w:bottom w:val="outset" w:sz="6" w:space="0" w:color="auto"/>
              <w:right w:val="outset" w:sz="6" w:space="0" w:color="auto"/>
            </w:tcBorders>
            <w:hideMark/>
          </w:tcPr>
          <w:p w14:paraId="7FB363FE" w14:textId="77777777" w:rsidR="004B0AB9" w:rsidRPr="008B64DB" w:rsidRDefault="004B0AB9" w:rsidP="004B0AB9">
            <w:pPr>
              <w:spacing w:before="100" w:beforeAutospacing="1" w:after="100" w:afterAutospacing="1"/>
              <w:rPr>
                <w:rFonts w:ascii="Times" w:hAnsi="Times" w:cs="Times New Roman"/>
                <w:sz w:val="20"/>
                <w:szCs w:val="20"/>
                <w:lang w:val="en-CA"/>
              </w:rPr>
            </w:pPr>
            <w:r w:rsidRPr="008B64DB">
              <w:rPr>
                <w:rFonts w:ascii="Times" w:hAnsi="Times" w:cs="Times New Roman"/>
                <w:sz w:val="20"/>
                <w:szCs w:val="20"/>
                <w:lang w:val="en-CA"/>
              </w:rPr>
              <w:t> </w:t>
            </w:r>
          </w:p>
        </w:tc>
      </w:tr>
      <w:tr w:rsidR="004B0AB9" w:rsidRPr="008B64DB" w14:paraId="20C2F2D9" w14:textId="77777777" w:rsidTr="004B0AB9">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23999272"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Talcott Parsons </w:t>
            </w:r>
            <w:r w:rsidRPr="008B64DB">
              <w:rPr>
                <w:rFonts w:ascii="Verdana" w:eastAsia="Times New Roman" w:hAnsi="Verdana" w:cs="Times New Roman"/>
                <w:sz w:val="20"/>
                <w:szCs w:val="20"/>
                <w:lang w:val="en-CA"/>
              </w:rPr>
              <w:br/>
              <w:t>(1902-1979)</w:t>
            </w:r>
          </w:p>
        </w:tc>
        <w:tc>
          <w:tcPr>
            <w:tcW w:w="4540" w:type="dxa"/>
            <w:tcBorders>
              <w:top w:val="outset" w:sz="6" w:space="0" w:color="auto"/>
              <w:left w:val="outset" w:sz="6" w:space="0" w:color="auto"/>
              <w:bottom w:val="outset" w:sz="6" w:space="0" w:color="auto"/>
              <w:right w:val="outset" w:sz="6" w:space="0" w:color="auto"/>
            </w:tcBorders>
            <w:hideMark/>
          </w:tcPr>
          <w:p w14:paraId="5593EDCA" w14:textId="77777777" w:rsidR="004B0AB9" w:rsidRPr="008B64DB" w:rsidRDefault="004B0AB9" w:rsidP="004B0AB9">
            <w:pPr>
              <w:numPr>
                <w:ilvl w:val="0"/>
                <w:numId w:val="11"/>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Social Action Theory</w:t>
            </w:r>
          </w:p>
          <w:p w14:paraId="27163813" w14:textId="77777777" w:rsidR="004B0AB9" w:rsidRPr="008B64DB" w:rsidRDefault="004B0AB9" w:rsidP="004B0AB9">
            <w:pPr>
              <w:numPr>
                <w:ilvl w:val="0"/>
                <w:numId w:val="11"/>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AGIL</w:t>
            </w:r>
          </w:p>
        </w:tc>
        <w:tc>
          <w:tcPr>
            <w:tcW w:w="4540" w:type="dxa"/>
            <w:tcBorders>
              <w:top w:val="outset" w:sz="6" w:space="0" w:color="auto"/>
              <w:left w:val="outset" w:sz="6" w:space="0" w:color="auto"/>
              <w:bottom w:val="outset" w:sz="6" w:space="0" w:color="auto"/>
              <w:right w:val="outset" w:sz="6" w:space="0" w:color="auto"/>
            </w:tcBorders>
            <w:hideMark/>
          </w:tcPr>
          <w:p w14:paraId="1A71F4A4" w14:textId="77777777" w:rsidR="004B0AB9" w:rsidRPr="008B64DB" w:rsidRDefault="004B0AB9" w:rsidP="004B0AB9">
            <w:pPr>
              <w:spacing w:before="100" w:beforeAutospacing="1" w:after="100" w:afterAutospacing="1"/>
              <w:rPr>
                <w:rFonts w:ascii="Times" w:hAnsi="Times" w:cs="Times New Roman"/>
                <w:sz w:val="20"/>
                <w:szCs w:val="20"/>
                <w:lang w:val="en-CA"/>
              </w:rPr>
            </w:pPr>
            <w:r w:rsidRPr="008B64DB">
              <w:rPr>
                <w:rFonts w:ascii="Times" w:hAnsi="Times" w:cs="Times New Roman"/>
                <w:sz w:val="20"/>
                <w:szCs w:val="20"/>
                <w:lang w:val="en-CA"/>
              </w:rPr>
              <w:t> </w:t>
            </w:r>
          </w:p>
        </w:tc>
      </w:tr>
      <w:tr w:rsidR="004B0AB9" w:rsidRPr="008B64DB" w14:paraId="7FC3711F" w14:textId="77777777" w:rsidTr="004B0AB9">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71EB3C4E" w14:textId="77777777" w:rsidR="004B0AB9" w:rsidRPr="008B64DB" w:rsidRDefault="004B0AB9" w:rsidP="004B0AB9">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Robert K. Merton</w:t>
            </w:r>
            <w:r w:rsidRPr="008B64DB">
              <w:rPr>
                <w:rFonts w:ascii="Verdana" w:eastAsia="Times New Roman" w:hAnsi="Verdana" w:cs="Times New Roman"/>
                <w:sz w:val="20"/>
                <w:szCs w:val="20"/>
                <w:lang w:val="en-CA"/>
              </w:rPr>
              <w:br/>
              <w:t>(1910-2003)</w:t>
            </w:r>
          </w:p>
        </w:tc>
        <w:tc>
          <w:tcPr>
            <w:tcW w:w="4540" w:type="dxa"/>
            <w:tcBorders>
              <w:top w:val="outset" w:sz="6" w:space="0" w:color="auto"/>
              <w:left w:val="outset" w:sz="6" w:space="0" w:color="auto"/>
              <w:bottom w:val="outset" w:sz="6" w:space="0" w:color="auto"/>
              <w:right w:val="outset" w:sz="6" w:space="0" w:color="auto"/>
            </w:tcBorders>
            <w:hideMark/>
          </w:tcPr>
          <w:p w14:paraId="6875757E" w14:textId="77777777" w:rsidR="004B0AB9" w:rsidRPr="008B64DB" w:rsidRDefault="004B0AB9" w:rsidP="004B0AB9">
            <w:pPr>
              <w:numPr>
                <w:ilvl w:val="0"/>
                <w:numId w:val="12"/>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Manifest functions</w:t>
            </w:r>
          </w:p>
          <w:p w14:paraId="7D295808" w14:textId="77777777" w:rsidR="004B0AB9" w:rsidRPr="008B64DB" w:rsidRDefault="004B0AB9" w:rsidP="004B0AB9">
            <w:pPr>
              <w:numPr>
                <w:ilvl w:val="0"/>
                <w:numId w:val="12"/>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Latent functions</w:t>
            </w:r>
          </w:p>
        </w:tc>
        <w:tc>
          <w:tcPr>
            <w:tcW w:w="4540" w:type="dxa"/>
            <w:tcBorders>
              <w:top w:val="outset" w:sz="6" w:space="0" w:color="auto"/>
              <w:left w:val="outset" w:sz="6" w:space="0" w:color="auto"/>
              <w:bottom w:val="outset" w:sz="6" w:space="0" w:color="auto"/>
              <w:right w:val="outset" w:sz="6" w:space="0" w:color="auto"/>
            </w:tcBorders>
            <w:hideMark/>
          </w:tcPr>
          <w:p w14:paraId="36233560" w14:textId="77777777" w:rsidR="004B0AB9" w:rsidRPr="008B64DB" w:rsidRDefault="004B0AB9" w:rsidP="004B0AB9">
            <w:pPr>
              <w:spacing w:before="100" w:beforeAutospacing="1" w:after="100" w:afterAutospacing="1"/>
              <w:rPr>
                <w:rFonts w:ascii="Times" w:hAnsi="Times" w:cs="Times New Roman"/>
                <w:sz w:val="20"/>
                <w:szCs w:val="20"/>
                <w:lang w:val="en-CA"/>
              </w:rPr>
            </w:pPr>
            <w:r w:rsidRPr="008B64DB">
              <w:rPr>
                <w:rFonts w:ascii="Times" w:hAnsi="Times" w:cs="Times New Roman"/>
                <w:sz w:val="20"/>
                <w:szCs w:val="20"/>
                <w:lang w:val="en-CA"/>
              </w:rPr>
              <w:t> </w:t>
            </w:r>
          </w:p>
        </w:tc>
      </w:tr>
    </w:tbl>
    <w:p w14:paraId="07D7BCE2" w14:textId="77777777" w:rsidR="00AC372C" w:rsidRPr="008B64DB" w:rsidRDefault="00AC372C" w:rsidP="007629FF">
      <w:pPr>
        <w:rPr>
          <w:sz w:val="22"/>
          <w:szCs w:val="22"/>
        </w:rPr>
      </w:pPr>
    </w:p>
    <w:p w14:paraId="7A75DF13" w14:textId="77777777" w:rsidR="007629FF" w:rsidRPr="008B64DB" w:rsidRDefault="007629FF" w:rsidP="007629FF">
      <w:pPr>
        <w:jc w:val="center"/>
        <w:rPr>
          <w:sz w:val="22"/>
          <w:szCs w:val="22"/>
        </w:rPr>
      </w:pPr>
    </w:p>
    <w:p w14:paraId="16FBC5DB" w14:textId="77777777" w:rsidR="00CD35E8" w:rsidRPr="008B64DB" w:rsidRDefault="00CD35E8" w:rsidP="00CD35E8">
      <w:pPr>
        <w:spacing w:before="100" w:beforeAutospacing="1" w:after="100" w:afterAutospacing="1"/>
        <w:rPr>
          <w:rFonts w:ascii="Verdana" w:hAnsi="Verdana" w:cs="Times New Roman"/>
          <w:b/>
          <w:sz w:val="20"/>
          <w:szCs w:val="20"/>
          <w:lang w:val="en-CA"/>
        </w:rPr>
      </w:pPr>
      <w:r w:rsidRPr="008B64DB">
        <w:rPr>
          <w:rFonts w:ascii="Verdana" w:hAnsi="Verdana" w:cs="Times New Roman"/>
          <w:b/>
          <w:sz w:val="20"/>
          <w:szCs w:val="20"/>
          <w:lang w:val="en-CA"/>
        </w:rPr>
        <w:t>Conflict</w:t>
      </w:r>
    </w:p>
    <w:p w14:paraId="53E2100A" w14:textId="77777777" w:rsidR="00CD35E8" w:rsidRPr="008B64DB" w:rsidRDefault="00CD35E8" w:rsidP="00CD35E8">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Conflict theorists concentrated on explaining social interaction as a continuous struggle for power and control over resources. Conflict theorists also believe that society is grounded upon inequality and competition over scarce resources that ultimately results in conflict. The “haves” and the “have-nots” are in a constant battle for control.</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146"/>
        <w:gridCol w:w="3821"/>
        <w:gridCol w:w="2823"/>
      </w:tblGrid>
      <w:tr w:rsidR="00CD35E8" w:rsidRPr="008B64DB" w14:paraId="1E229D87"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shd w:val="clear" w:color="auto" w:fill="CAD7EE"/>
            <w:hideMark/>
          </w:tcPr>
          <w:p w14:paraId="228E334A"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b/>
                <w:bCs/>
                <w:sz w:val="20"/>
                <w:szCs w:val="20"/>
                <w:lang w:val="en-CA"/>
              </w:rPr>
              <w:t>Conflict Theorist</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445267B0"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b/>
                <w:bCs/>
                <w:sz w:val="20"/>
                <w:szCs w:val="20"/>
                <w:lang w:val="en-CA"/>
              </w:rPr>
              <w:t>Contribution</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2860A18E"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b/>
                <w:bCs/>
                <w:sz w:val="20"/>
                <w:szCs w:val="20"/>
                <w:lang w:val="en-CA"/>
              </w:rPr>
              <w:t>Significance</w:t>
            </w:r>
          </w:p>
        </w:tc>
      </w:tr>
      <w:tr w:rsidR="00CD35E8" w:rsidRPr="008B64DB" w14:paraId="670DDE80"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31020ED3"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Karl Marx</w:t>
            </w:r>
            <w:r w:rsidRPr="008B64DB">
              <w:rPr>
                <w:rFonts w:ascii="Verdana" w:eastAsia="Times New Roman" w:hAnsi="Verdana" w:cs="Times New Roman"/>
                <w:sz w:val="20"/>
                <w:szCs w:val="20"/>
                <w:lang w:val="en-CA"/>
              </w:rPr>
              <w:br/>
              <w:t>(1818-1883)</w:t>
            </w:r>
            <w:r w:rsidRPr="008B64DB">
              <w:rPr>
                <w:rFonts w:ascii="Verdana" w:eastAsia="Times New Roman" w:hAnsi="Verdana" w:cs="Times New Roman"/>
                <w:sz w:val="20"/>
                <w:szCs w:val="20"/>
                <w:lang w:val="en-CA"/>
              </w:rPr>
              <w:br/>
            </w:r>
            <w:r w:rsidRPr="008B64DB">
              <w:rPr>
                <w:rFonts w:ascii="Verdana" w:eastAsia="Times New Roman" w:hAnsi="Verdana" w:cs="Times New Roman"/>
                <w:sz w:val="20"/>
                <w:szCs w:val="20"/>
                <w:lang w:val="en-CA"/>
              </w:rPr>
              <w:br/>
              <w:t>Friedrich Engels</w:t>
            </w:r>
            <w:r w:rsidRPr="008B64DB">
              <w:rPr>
                <w:rFonts w:ascii="Verdana" w:eastAsia="Times New Roman" w:hAnsi="Verdana" w:cs="Times New Roman"/>
                <w:sz w:val="20"/>
                <w:szCs w:val="20"/>
                <w:lang w:val="en-CA"/>
              </w:rPr>
              <w:br/>
              <w:t>(1820-1895)</w:t>
            </w:r>
          </w:p>
        </w:tc>
        <w:tc>
          <w:tcPr>
            <w:tcW w:w="4540" w:type="dxa"/>
            <w:tcBorders>
              <w:top w:val="outset" w:sz="6" w:space="0" w:color="auto"/>
              <w:left w:val="outset" w:sz="6" w:space="0" w:color="auto"/>
              <w:bottom w:val="outset" w:sz="6" w:space="0" w:color="auto"/>
              <w:right w:val="outset" w:sz="6" w:space="0" w:color="auto"/>
            </w:tcBorders>
            <w:hideMark/>
          </w:tcPr>
          <w:p w14:paraId="36FF72C5"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Base/superstructure model</w:t>
            </w:r>
          </w:p>
          <w:p w14:paraId="00E2B94D"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Forces of production</w:t>
            </w:r>
          </w:p>
          <w:p w14:paraId="14EB6843"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Relations of production</w:t>
            </w:r>
          </w:p>
          <w:p w14:paraId="260B890A"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Alienation</w:t>
            </w:r>
          </w:p>
          <w:p w14:paraId="23951A8A"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Exploitation</w:t>
            </w:r>
          </w:p>
          <w:p w14:paraId="2A27F06C"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Ideology</w:t>
            </w:r>
          </w:p>
          <w:p w14:paraId="593F179E"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False consciousness</w:t>
            </w:r>
          </w:p>
          <w:p w14:paraId="6479E951" w14:textId="77777777" w:rsidR="00CD35E8" w:rsidRPr="008B64DB" w:rsidRDefault="00CD35E8" w:rsidP="00CD35E8">
            <w:pPr>
              <w:numPr>
                <w:ilvl w:val="0"/>
                <w:numId w:val="13"/>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Class consciousness</w:t>
            </w:r>
          </w:p>
        </w:tc>
        <w:tc>
          <w:tcPr>
            <w:tcW w:w="4540" w:type="dxa"/>
            <w:tcBorders>
              <w:top w:val="outset" w:sz="6" w:space="0" w:color="auto"/>
              <w:left w:val="outset" w:sz="6" w:space="0" w:color="auto"/>
              <w:bottom w:val="outset" w:sz="6" w:space="0" w:color="auto"/>
              <w:right w:val="outset" w:sz="6" w:space="0" w:color="auto"/>
            </w:tcBorders>
            <w:hideMark/>
          </w:tcPr>
          <w:p w14:paraId="33F8B393"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w:t>
            </w:r>
          </w:p>
        </w:tc>
      </w:tr>
    </w:tbl>
    <w:p w14:paraId="1A1DB503" w14:textId="77777777" w:rsidR="00CD35E8" w:rsidRPr="008B64DB" w:rsidRDefault="00CD35E8" w:rsidP="00CD35E8">
      <w:pPr>
        <w:rPr>
          <w:sz w:val="22"/>
          <w:szCs w:val="22"/>
        </w:rPr>
      </w:pPr>
    </w:p>
    <w:p w14:paraId="00B5E5C6" w14:textId="77777777" w:rsidR="00CD35E8" w:rsidRPr="008B64DB" w:rsidRDefault="00CD35E8" w:rsidP="00CD35E8">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Symbolic Interactionism</w:t>
      </w:r>
    </w:p>
    <w:p w14:paraId="5D3C7A73" w14:textId="77777777" w:rsidR="00CD35E8" w:rsidRPr="008B64DB" w:rsidRDefault="00CD35E8" w:rsidP="00CD35E8">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Symbolic </w:t>
      </w:r>
      <w:proofErr w:type="spellStart"/>
      <w:r w:rsidRPr="008B64DB">
        <w:rPr>
          <w:rFonts w:ascii="Verdana" w:hAnsi="Verdana" w:cs="Times New Roman"/>
          <w:sz w:val="20"/>
          <w:szCs w:val="20"/>
          <w:lang w:val="en-CA"/>
        </w:rPr>
        <w:t>interactionists</w:t>
      </w:r>
      <w:proofErr w:type="spellEnd"/>
      <w:r w:rsidRPr="008B64DB">
        <w:rPr>
          <w:rFonts w:ascii="Verdana" w:hAnsi="Verdana" w:cs="Times New Roman"/>
          <w:sz w:val="20"/>
          <w:szCs w:val="20"/>
          <w:lang w:val="en-CA"/>
        </w:rPr>
        <w:t xml:space="preserve"> focus on interactions between individuals and groups and are interested in the use of symbols and shared meanings. Unlike the functionalist and conflict theories, symbolic interactionism views social structures as made up creations by people and therefore can be changed.</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479"/>
        <w:gridCol w:w="3437"/>
        <w:gridCol w:w="2874"/>
      </w:tblGrid>
      <w:tr w:rsidR="00CD35E8" w:rsidRPr="008B64DB" w14:paraId="6FE1B5A1"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shd w:val="clear" w:color="auto" w:fill="CAD7EE"/>
            <w:hideMark/>
          </w:tcPr>
          <w:p w14:paraId="74327D58"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 xml:space="preserve">Symbolic </w:t>
            </w:r>
            <w:proofErr w:type="spellStart"/>
            <w:r w:rsidRPr="008B64DB">
              <w:rPr>
                <w:rFonts w:ascii="Verdana" w:eastAsia="Times New Roman" w:hAnsi="Verdana" w:cs="Times New Roman"/>
                <w:b/>
                <w:bCs/>
                <w:sz w:val="20"/>
                <w:szCs w:val="20"/>
                <w:lang w:val="en-CA"/>
              </w:rPr>
              <w:t>Interactionist</w:t>
            </w:r>
            <w:proofErr w:type="spellEnd"/>
          </w:p>
        </w:tc>
        <w:tc>
          <w:tcPr>
            <w:tcW w:w="4720" w:type="dxa"/>
            <w:tcBorders>
              <w:top w:val="outset" w:sz="6" w:space="0" w:color="auto"/>
              <w:left w:val="outset" w:sz="6" w:space="0" w:color="auto"/>
              <w:bottom w:val="outset" w:sz="6" w:space="0" w:color="auto"/>
              <w:right w:val="outset" w:sz="6" w:space="0" w:color="auto"/>
            </w:tcBorders>
            <w:shd w:val="clear" w:color="auto" w:fill="CAD7EE"/>
            <w:hideMark/>
          </w:tcPr>
          <w:p w14:paraId="4FFF9007"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Contribution</w:t>
            </w:r>
          </w:p>
        </w:tc>
        <w:tc>
          <w:tcPr>
            <w:tcW w:w="4720" w:type="dxa"/>
            <w:tcBorders>
              <w:top w:val="outset" w:sz="6" w:space="0" w:color="auto"/>
              <w:left w:val="outset" w:sz="6" w:space="0" w:color="auto"/>
              <w:bottom w:val="outset" w:sz="6" w:space="0" w:color="auto"/>
              <w:right w:val="outset" w:sz="6" w:space="0" w:color="auto"/>
            </w:tcBorders>
            <w:shd w:val="clear" w:color="auto" w:fill="CAD7EE"/>
            <w:hideMark/>
          </w:tcPr>
          <w:p w14:paraId="1A454E83"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Significance</w:t>
            </w:r>
          </w:p>
        </w:tc>
      </w:tr>
      <w:tr w:rsidR="00CD35E8" w:rsidRPr="008B64DB" w14:paraId="5AE1D7A5"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4101CA9D"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Max Weber </w:t>
            </w:r>
            <w:r w:rsidRPr="008B64DB">
              <w:rPr>
                <w:rFonts w:ascii="Verdana" w:eastAsia="Times New Roman" w:hAnsi="Verdana" w:cs="Times New Roman"/>
                <w:sz w:val="20"/>
                <w:szCs w:val="20"/>
                <w:lang w:val="en-CA"/>
              </w:rPr>
              <w:br/>
              <w:t>(1864-1920)</w:t>
            </w:r>
          </w:p>
        </w:tc>
        <w:tc>
          <w:tcPr>
            <w:tcW w:w="4720" w:type="dxa"/>
            <w:tcBorders>
              <w:top w:val="outset" w:sz="6" w:space="0" w:color="auto"/>
              <w:left w:val="outset" w:sz="6" w:space="0" w:color="auto"/>
              <w:bottom w:val="outset" w:sz="6" w:space="0" w:color="auto"/>
              <w:right w:val="outset" w:sz="6" w:space="0" w:color="auto"/>
            </w:tcBorders>
            <w:hideMark/>
          </w:tcPr>
          <w:p w14:paraId="7CC6BCE0" w14:textId="77777777" w:rsidR="00CD35E8" w:rsidRPr="008B64DB" w:rsidRDefault="00CD35E8" w:rsidP="00CD35E8">
            <w:pPr>
              <w:numPr>
                <w:ilvl w:val="0"/>
                <w:numId w:val="14"/>
              </w:numPr>
              <w:spacing w:before="100" w:beforeAutospacing="1" w:after="100" w:afterAutospacing="1"/>
              <w:rPr>
                <w:rFonts w:ascii="Verdana" w:eastAsia="Times New Roman" w:hAnsi="Verdana" w:cs="Times New Roman"/>
                <w:sz w:val="20"/>
                <w:szCs w:val="20"/>
                <w:lang w:val="en-CA"/>
              </w:rPr>
            </w:pPr>
            <w:proofErr w:type="spellStart"/>
            <w:r w:rsidRPr="008B64DB">
              <w:rPr>
                <w:rFonts w:ascii="Verdana" w:eastAsia="Times New Roman" w:hAnsi="Verdana" w:cs="Times New Roman"/>
                <w:sz w:val="20"/>
                <w:szCs w:val="20"/>
                <w:lang w:val="en-CA"/>
              </w:rPr>
              <w:t>Verstehen</w:t>
            </w:r>
            <w:proofErr w:type="spellEnd"/>
          </w:p>
        </w:tc>
        <w:tc>
          <w:tcPr>
            <w:tcW w:w="4720" w:type="dxa"/>
            <w:tcBorders>
              <w:top w:val="outset" w:sz="6" w:space="0" w:color="auto"/>
              <w:left w:val="outset" w:sz="6" w:space="0" w:color="auto"/>
              <w:bottom w:val="outset" w:sz="6" w:space="0" w:color="auto"/>
              <w:right w:val="outset" w:sz="6" w:space="0" w:color="auto"/>
            </w:tcBorders>
            <w:hideMark/>
          </w:tcPr>
          <w:p w14:paraId="6F48E764" w14:textId="77777777" w:rsidR="00CD35E8" w:rsidRPr="008B64DB" w:rsidRDefault="00CD35E8" w:rsidP="00CD35E8">
            <w:pPr>
              <w:numPr>
                <w:ilvl w:val="0"/>
                <w:numId w:val="15"/>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w:t>
            </w:r>
          </w:p>
        </w:tc>
      </w:tr>
      <w:tr w:rsidR="00CD35E8" w:rsidRPr="008B64DB" w14:paraId="320402B5"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251AB992"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xml:space="preserve">George </w:t>
            </w:r>
            <w:proofErr w:type="spellStart"/>
            <w:r w:rsidRPr="008B64DB">
              <w:rPr>
                <w:rFonts w:ascii="Verdana" w:eastAsia="Times New Roman" w:hAnsi="Verdana" w:cs="Times New Roman"/>
                <w:sz w:val="20"/>
                <w:szCs w:val="20"/>
                <w:lang w:val="en-CA"/>
              </w:rPr>
              <w:t>Simmel</w:t>
            </w:r>
            <w:proofErr w:type="spellEnd"/>
            <w:r w:rsidRPr="008B64DB">
              <w:rPr>
                <w:rFonts w:ascii="Verdana" w:eastAsia="Times New Roman" w:hAnsi="Verdana" w:cs="Times New Roman"/>
                <w:sz w:val="20"/>
                <w:szCs w:val="20"/>
                <w:lang w:val="en-CA"/>
              </w:rPr>
              <w:t> </w:t>
            </w:r>
            <w:r w:rsidRPr="008B64DB">
              <w:rPr>
                <w:rFonts w:ascii="Verdana" w:eastAsia="Times New Roman" w:hAnsi="Verdana" w:cs="Times New Roman"/>
                <w:sz w:val="20"/>
                <w:szCs w:val="20"/>
                <w:lang w:val="en-CA"/>
              </w:rPr>
              <w:br/>
              <w:t>(1858-1918)</w:t>
            </w:r>
          </w:p>
        </w:tc>
        <w:tc>
          <w:tcPr>
            <w:tcW w:w="4720" w:type="dxa"/>
            <w:tcBorders>
              <w:top w:val="outset" w:sz="6" w:space="0" w:color="auto"/>
              <w:left w:val="outset" w:sz="6" w:space="0" w:color="auto"/>
              <w:bottom w:val="outset" w:sz="6" w:space="0" w:color="auto"/>
              <w:right w:val="outset" w:sz="6" w:space="0" w:color="auto"/>
            </w:tcBorders>
            <w:hideMark/>
          </w:tcPr>
          <w:p w14:paraId="0D4DEDB5" w14:textId="77777777" w:rsidR="00CD35E8" w:rsidRPr="008B64DB" w:rsidRDefault="00CD35E8" w:rsidP="00CD35E8">
            <w:pPr>
              <w:numPr>
                <w:ilvl w:val="0"/>
                <w:numId w:val="16"/>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Formal Sociology</w:t>
            </w:r>
          </w:p>
        </w:tc>
        <w:tc>
          <w:tcPr>
            <w:tcW w:w="4720" w:type="dxa"/>
            <w:tcBorders>
              <w:top w:val="outset" w:sz="6" w:space="0" w:color="auto"/>
              <w:left w:val="outset" w:sz="6" w:space="0" w:color="auto"/>
              <w:bottom w:val="outset" w:sz="6" w:space="0" w:color="auto"/>
              <w:right w:val="outset" w:sz="6" w:space="0" w:color="auto"/>
            </w:tcBorders>
            <w:hideMark/>
          </w:tcPr>
          <w:p w14:paraId="01A5002A" w14:textId="77777777" w:rsidR="00CD35E8" w:rsidRPr="008B64DB" w:rsidRDefault="00CD35E8" w:rsidP="00CD35E8">
            <w:pPr>
              <w:numPr>
                <w:ilvl w:val="0"/>
                <w:numId w:val="17"/>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w:t>
            </w:r>
          </w:p>
        </w:tc>
      </w:tr>
      <w:tr w:rsidR="00CD35E8" w:rsidRPr="008B64DB" w14:paraId="27F26BD5"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5EE89D1D"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George Herbert Mead</w:t>
            </w:r>
            <w:r w:rsidRPr="008B64DB">
              <w:rPr>
                <w:rFonts w:ascii="Verdana" w:eastAsia="Times New Roman" w:hAnsi="Verdana" w:cs="Times New Roman"/>
                <w:sz w:val="20"/>
                <w:szCs w:val="20"/>
                <w:lang w:val="en-CA"/>
              </w:rPr>
              <w:br/>
              <w:t>(1863-1931)</w:t>
            </w:r>
          </w:p>
        </w:tc>
        <w:tc>
          <w:tcPr>
            <w:tcW w:w="4720" w:type="dxa"/>
            <w:tcBorders>
              <w:top w:val="outset" w:sz="6" w:space="0" w:color="auto"/>
              <w:left w:val="outset" w:sz="6" w:space="0" w:color="auto"/>
              <w:bottom w:val="outset" w:sz="6" w:space="0" w:color="auto"/>
              <w:right w:val="outset" w:sz="6" w:space="0" w:color="auto"/>
            </w:tcBorders>
            <w:hideMark/>
          </w:tcPr>
          <w:p w14:paraId="1CE05231" w14:textId="77777777" w:rsidR="00CD35E8" w:rsidRPr="008B64DB" w:rsidRDefault="00CD35E8" w:rsidP="00CD35E8">
            <w:pPr>
              <w:numPr>
                <w:ilvl w:val="0"/>
                <w:numId w:val="18"/>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I</w:t>
            </w:r>
          </w:p>
          <w:p w14:paraId="64BDEC21" w14:textId="77777777" w:rsidR="00CD35E8" w:rsidRPr="008B64DB" w:rsidRDefault="00CD35E8" w:rsidP="00CD35E8">
            <w:pPr>
              <w:numPr>
                <w:ilvl w:val="0"/>
                <w:numId w:val="18"/>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Me</w:t>
            </w:r>
          </w:p>
          <w:p w14:paraId="65188F05" w14:textId="77777777" w:rsidR="00CD35E8" w:rsidRPr="008B64DB" w:rsidRDefault="00CD35E8" w:rsidP="00CD35E8">
            <w:pPr>
              <w:numPr>
                <w:ilvl w:val="0"/>
                <w:numId w:val="18"/>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Generalized Other</w:t>
            </w:r>
          </w:p>
        </w:tc>
        <w:tc>
          <w:tcPr>
            <w:tcW w:w="4720" w:type="dxa"/>
            <w:tcBorders>
              <w:top w:val="outset" w:sz="6" w:space="0" w:color="auto"/>
              <w:left w:val="outset" w:sz="6" w:space="0" w:color="auto"/>
              <w:bottom w:val="outset" w:sz="6" w:space="0" w:color="auto"/>
              <w:right w:val="outset" w:sz="6" w:space="0" w:color="auto"/>
            </w:tcBorders>
            <w:hideMark/>
          </w:tcPr>
          <w:p w14:paraId="7A339545" w14:textId="77777777" w:rsidR="00CD35E8" w:rsidRPr="008B64DB" w:rsidRDefault="00CD35E8" w:rsidP="00CD35E8">
            <w:pPr>
              <w:numPr>
                <w:ilvl w:val="0"/>
                <w:numId w:val="19"/>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w:t>
            </w:r>
          </w:p>
        </w:tc>
      </w:tr>
      <w:tr w:rsidR="00CD35E8" w:rsidRPr="008B64DB" w14:paraId="05038041" w14:textId="77777777" w:rsidTr="00CD35E8">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1A1F9649"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Charles Horton Cooley </w:t>
            </w:r>
            <w:r w:rsidRPr="008B64DB">
              <w:rPr>
                <w:rFonts w:ascii="Verdana" w:eastAsia="Times New Roman" w:hAnsi="Verdana" w:cs="Times New Roman"/>
                <w:sz w:val="20"/>
                <w:szCs w:val="20"/>
                <w:lang w:val="en-CA"/>
              </w:rPr>
              <w:br/>
              <w:t>(1864-1929)</w:t>
            </w:r>
          </w:p>
        </w:tc>
        <w:tc>
          <w:tcPr>
            <w:tcW w:w="4720" w:type="dxa"/>
            <w:tcBorders>
              <w:top w:val="outset" w:sz="6" w:space="0" w:color="auto"/>
              <w:left w:val="outset" w:sz="6" w:space="0" w:color="auto"/>
              <w:bottom w:val="outset" w:sz="6" w:space="0" w:color="auto"/>
              <w:right w:val="outset" w:sz="6" w:space="0" w:color="auto"/>
            </w:tcBorders>
            <w:hideMark/>
          </w:tcPr>
          <w:p w14:paraId="48D52212" w14:textId="77777777" w:rsidR="00CD35E8" w:rsidRPr="008B64DB" w:rsidRDefault="00CD35E8" w:rsidP="00CD35E8">
            <w:pPr>
              <w:numPr>
                <w:ilvl w:val="0"/>
                <w:numId w:val="2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Sympathetic introspection</w:t>
            </w:r>
          </w:p>
          <w:p w14:paraId="3388E52E" w14:textId="77777777" w:rsidR="00CD35E8" w:rsidRPr="008B64DB" w:rsidRDefault="00CD35E8" w:rsidP="00CD35E8">
            <w:pPr>
              <w:numPr>
                <w:ilvl w:val="0"/>
                <w:numId w:val="2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Looking glass self</w:t>
            </w:r>
          </w:p>
          <w:p w14:paraId="25CCEAFB" w14:textId="77777777" w:rsidR="00CD35E8" w:rsidRPr="008B64DB" w:rsidRDefault="00CD35E8" w:rsidP="00CD35E8">
            <w:pPr>
              <w:numPr>
                <w:ilvl w:val="0"/>
                <w:numId w:val="2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Self-fulfilling prophecy</w:t>
            </w:r>
          </w:p>
        </w:tc>
        <w:tc>
          <w:tcPr>
            <w:tcW w:w="4720" w:type="dxa"/>
            <w:tcBorders>
              <w:top w:val="outset" w:sz="6" w:space="0" w:color="auto"/>
              <w:left w:val="outset" w:sz="6" w:space="0" w:color="auto"/>
              <w:bottom w:val="outset" w:sz="6" w:space="0" w:color="auto"/>
              <w:right w:val="outset" w:sz="6" w:space="0" w:color="auto"/>
            </w:tcBorders>
            <w:hideMark/>
          </w:tcPr>
          <w:p w14:paraId="415F6DC9" w14:textId="77777777" w:rsidR="00CD35E8" w:rsidRPr="008B64DB" w:rsidRDefault="00CD35E8" w:rsidP="00CD35E8">
            <w:pPr>
              <w:numPr>
                <w:ilvl w:val="0"/>
                <w:numId w:val="21"/>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sz w:val="20"/>
                <w:szCs w:val="20"/>
                <w:lang w:val="en-CA"/>
              </w:rPr>
              <w:t> </w:t>
            </w:r>
          </w:p>
        </w:tc>
      </w:tr>
    </w:tbl>
    <w:p w14:paraId="725BF4FC" w14:textId="77777777" w:rsidR="00CD35E8" w:rsidRPr="008B64DB" w:rsidRDefault="00CD35E8" w:rsidP="00CD35E8">
      <w:pPr>
        <w:rPr>
          <w:sz w:val="22"/>
          <w:szCs w:val="22"/>
        </w:rPr>
      </w:pPr>
    </w:p>
    <w:p w14:paraId="4CD24A4D" w14:textId="77777777" w:rsidR="00721D84" w:rsidRPr="008B64DB" w:rsidRDefault="00721D84" w:rsidP="00CD35E8">
      <w:pPr>
        <w:spacing w:before="100" w:beforeAutospacing="1" w:after="100" w:afterAutospacing="1"/>
        <w:rPr>
          <w:rFonts w:ascii="Verdana" w:hAnsi="Verdana" w:cs="Times New Roman"/>
          <w:b/>
          <w:bCs/>
          <w:sz w:val="20"/>
          <w:szCs w:val="20"/>
          <w:lang w:val="en-CA"/>
        </w:rPr>
      </w:pPr>
    </w:p>
    <w:p w14:paraId="3A795566" w14:textId="77777777" w:rsidR="00CD35E8" w:rsidRPr="008B64DB" w:rsidRDefault="00CD35E8" w:rsidP="00CD35E8">
      <w:pPr>
        <w:spacing w:before="100" w:beforeAutospacing="1" w:after="100" w:afterAutospacing="1"/>
        <w:rPr>
          <w:rFonts w:ascii="Times" w:hAnsi="Times" w:cs="Times New Roman"/>
          <w:sz w:val="27"/>
          <w:szCs w:val="27"/>
          <w:lang w:val="en-CA"/>
        </w:rPr>
      </w:pPr>
      <w:r w:rsidRPr="008B64DB">
        <w:rPr>
          <w:rFonts w:ascii="Verdana" w:hAnsi="Verdana" w:cs="Times New Roman"/>
          <w:b/>
          <w:bCs/>
          <w:sz w:val="20"/>
          <w:szCs w:val="20"/>
          <w:lang w:val="en-CA"/>
        </w:rPr>
        <w:t>Marginalized Voices and Social Theory</w:t>
      </w:r>
    </w:p>
    <w:p w14:paraId="5BCDF355" w14:textId="77777777" w:rsidR="00CD35E8" w:rsidRPr="008B64DB" w:rsidRDefault="00CD35E8" w:rsidP="00CD35E8">
      <w:pPr>
        <w:spacing w:before="100" w:beforeAutospacing="1" w:after="100" w:afterAutospacing="1"/>
        <w:rPr>
          <w:rFonts w:ascii="Times" w:hAnsi="Times" w:cs="Times New Roman"/>
          <w:sz w:val="27"/>
          <w:szCs w:val="27"/>
          <w:lang w:val="en-CA"/>
        </w:rPr>
      </w:pPr>
      <w:r w:rsidRPr="008B64DB">
        <w:rPr>
          <w:rFonts w:ascii="Verdana" w:hAnsi="Verdana" w:cs="Times New Roman"/>
          <w:sz w:val="20"/>
          <w:szCs w:val="20"/>
          <w:lang w:val="en-CA"/>
        </w:rPr>
        <w:t>Many scholars have made contributions to classical theory but because of their race, gender, sexual orientation, or ethnicity, have had their voices marginalized within the discipline. Women, visible minorities, and non-western scholars have all made valuable contributions that are slowly being recognized. To help you think through some of these contributions copy this chart in your own notes and complete the last category noting their significance to sociology.</w:t>
      </w:r>
    </w:p>
    <w:tbl>
      <w:tblPr>
        <w:tblW w:w="0" w:type="auto"/>
        <w:tblCellSpacing w:w="0" w:type="dxa"/>
        <w:tblBorders>
          <w:top w:val="outset" w:sz="6" w:space="0" w:color="auto"/>
          <w:left w:val="outset" w:sz="6" w:space="0" w:color="auto"/>
          <w:bottom w:val="outset" w:sz="6" w:space="0" w:color="auto"/>
          <w:right w:val="outset" w:sz="6" w:space="0" w:color="auto"/>
        </w:tblBorders>
        <w:tblCellMar>
          <w:top w:w="100" w:type="dxa"/>
          <w:left w:w="100" w:type="dxa"/>
          <w:bottom w:w="100" w:type="dxa"/>
          <w:right w:w="100" w:type="dxa"/>
        </w:tblCellMar>
        <w:tblLook w:val="04A0" w:firstRow="1" w:lastRow="0" w:firstColumn="1" w:lastColumn="0" w:noHBand="0" w:noVBand="1"/>
      </w:tblPr>
      <w:tblGrid>
        <w:gridCol w:w="2510"/>
        <w:gridCol w:w="3236"/>
        <w:gridCol w:w="3124"/>
      </w:tblGrid>
      <w:tr w:rsidR="00CD35E8" w:rsidRPr="008B64DB" w14:paraId="255CB31C" w14:textId="77777777" w:rsidTr="00CD35E8">
        <w:trPr>
          <w:tblCellSpacing w:w="0" w:type="dxa"/>
        </w:trPr>
        <w:tc>
          <w:tcPr>
            <w:tcW w:w="2840" w:type="dxa"/>
            <w:tcBorders>
              <w:top w:val="outset" w:sz="6" w:space="0" w:color="auto"/>
              <w:left w:val="outset" w:sz="6" w:space="0" w:color="auto"/>
              <w:bottom w:val="outset" w:sz="6" w:space="0" w:color="auto"/>
              <w:right w:val="outset" w:sz="6" w:space="0" w:color="auto"/>
            </w:tcBorders>
            <w:shd w:val="clear" w:color="auto" w:fill="CAD7EE"/>
            <w:hideMark/>
          </w:tcPr>
          <w:p w14:paraId="06FCF673"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b/>
                <w:bCs/>
                <w:sz w:val="20"/>
                <w:szCs w:val="20"/>
                <w:lang w:val="en-CA"/>
              </w:rPr>
              <w:t>Theorist</w:t>
            </w:r>
          </w:p>
        </w:tc>
        <w:tc>
          <w:tcPr>
            <w:tcW w:w="3780" w:type="dxa"/>
            <w:tcBorders>
              <w:top w:val="outset" w:sz="6" w:space="0" w:color="auto"/>
              <w:left w:val="outset" w:sz="6" w:space="0" w:color="auto"/>
              <w:bottom w:val="outset" w:sz="6" w:space="0" w:color="auto"/>
              <w:right w:val="outset" w:sz="6" w:space="0" w:color="auto"/>
            </w:tcBorders>
            <w:shd w:val="clear" w:color="auto" w:fill="CAD7EE"/>
            <w:hideMark/>
          </w:tcPr>
          <w:p w14:paraId="318742D7"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Contribution</w:t>
            </w:r>
          </w:p>
        </w:tc>
        <w:tc>
          <w:tcPr>
            <w:tcW w:w="3780" w:type="dxa"/>
            <w:tcBorders>
              <w:top w:val="outset" w:sz="6" w:space="0" w:color="auto"/>
              <w:left w:val="outset" w:sz="6" w:space="0" w:color="auto"/>
              <w:bottom w:val="outset" w:sz="6" w:space="0" w:color="auto"/>
              <w:right w:val="outset" w:sz="6" w:space="0" w:color="auto"/>
            </w:tcBorders>
            <w:shd w:val="clear" w:color="auto" w:fill="CAD7EE"/>
            <w:hideMark/>
          </w:tcPr>
          <w:p w14:paraId="2D1BFA43" w14:textId="77777777" w:rsidR="00CD35E8" w:rsidRPr="008B64DB" w:rsidRDefault="00CD35E8" w:rsidP="00CD35E8">
            <w:pPr>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Significance</w:t>
            </w:r>
          </w:p>
        </w:tc>
      </w:tr>
      <w:tr w:rsidR="00CD35E8" w:rsidRPr="008B64DB" w14:paraId="0B4F0E21" w14:textId="77777777" w:rsidTr="00CD35E8">
        <w:trPr>
          <w:tblCellSpacing w:w="0" w:type="dxa"/>
        </w:trPr>
        <w:tc>
          <w:tcPr>
            <w:tcW w:w="2840" w:type="dxa"/>
            <w:tcBorders>
              <w:top w:val="outset" w:sz="6" w:space="0" w:color="auto"/>
              <w:left w:val="outset" w:sz="6" w:space="0" w:color="auto"/>
              <w:bottom w:val="outset" w:sz="6" w:space="0" w:color="auto"/>
              <w:right w:val="outset" w:sz="6" w:space="0" w:color="auto"/>
            </w:tcBorders>
            <w:hideMark/>
          </w:tcPr>
          <w:p w14:paraId="704FF9AF"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 xml:space="preserve">Mary </w:t>
            </w:r>
            <w:proofErr w:type="spellStart"/>
            <w:r w:rsidRPr="008B64DB">
              <w:rPr>
                <w:rFonts w:ascii="Verdana" w:eastAsia="Times New Roman" w:hAnsi="Verdana" w:cs="Times New Roman"/>
                <w:sz w:val="20"/>
                <w:szCs w:val="20"/>
                <w:lang w:val="en-CA"/>
              </w:rPr>
              <w:t>Wollstonecroft</w:t>
            </w:r>
            <w:proofErr w:type="spellEnd"/>
            <w:r w:rsidRPr="008B64DB">
              <w:rPr>
                <w:rFonts w:ascii="Verdana" w:eastAsia="Times New Roman" w:hAnsi="Verdana" w:cs="Times New Roman"/>
                <w:sz w:val="20"/>
                <w:szCs w:val="20"/>
                <w:lang w:val="en-CA"/>
              </w:rPr>
              <w:t> </w:t>
            </w:r>
            <w:r w:rsidRPr="008B64DB">
              <w:rPr>
                <w:rFonts w:ascii="Times" w:eastAsia="Times New Roman" w:hAnsi="Times" w:cs="Times New Roman"/>
                <w:sz w:val="27"/>
                <w:szCs w:val="27"/>
                <w:lang w:val="en-CA"/>
              </w:rPr>
              <w:br/>
            </w:r>
            <w:r w:rsidRPr="008B64DB">
              <w:rPr>
                <w:rFonts w:ascii="Verdana" w:eastAsia="Times New Roman" w:hAnsi="Verdana" w:cs="Times New Roman"/>
                <w:sz w:val="20"/>
                <w:szCs w:val="20"/>
                <w:lang w:val="en-CA"/>
              </w:rPr>
              <w:t>(1759-1797)</w:t>
            </w:r>
          </w:p>
        </w:tc>
        <w:tc>
          <w:tcPr>
            <w:tcW w:w="3780" w:type="dxa"/>
            <w:tcBorders>
              <w:top w:val="outset" w:sz="6" w:space="0" w:color="auto"/>
              <w:left w:val="outset" w:sz="6" w:space="0" w:color="auto"/>
              <w:bottom w:val="outset" w:sz="6" w:space="0" w:color="auto"/>
              <w:right w:val="outset" w:sz="6" w:space="0" w:color="auto"/>
            </w:tcBorders>
            <w:hideMark/>
          </w:tcPr>
          <w:p w14:paraId="472A9779" w14:textId="77777777" w:rsidR="00CD35E8" w:rsidRPr="008B64DB" w:rsidRDefault="00CD35E8" w:rsidP="00CD35E8">
            <w:pPr>
              <w:numPr>
                <w:ilvl w:val="0"/>
                <w:numId w:val="22"/>
              </w:numPr>
              <w:spacing w:before="100" w:beforeAutospacing="1" w:after="100" w:afterAutospacing="1"/>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A Vindication of the Rights of Women (1792)</w:t>
            </w:r>
          </w:p>
        </w:tc>
        <w:tc>
          <w:tcPr>
            <w:tcW w:w="3780" w:type="dxa"/>
            <w:tcBorders>
              <w:top w:val="outset" w:sz="6" w:space="0" w:color="auto"/>
              <w:left w:val="outset" w:sz="6" w:space="0" w:color="auto"/>
              <w:bottom w:val="outset" w:sz="6" w:space="0" w:color="auto"/>
              <w:right w:val="outset" w:sz="6" w:space="0" w:color="auto"/>
            </w:tcBorders>
            <w:hideMark/>
          </w:tcPr>
          <w:p w14:paraId="4801E22F" w14:textId="77777777" w:rsidR="00CD35E8" w:rsidRPr="008B64DB" w:rsidRDefault="00CD35E8" w:rsidP="00CD35E8">
            <w:pPr>
              <w:rPr>
                <w:rFonts w:ascii="Times" w:eastAsia="Times New Roman" w:hAnsi="Times" w:cs="Times New Roman"/>
                <w:sz w:val="27"/>
                <w:szCs w:val="27"/>
                <w:lang w:val="en-CA"/>
              </w:rPr>
            </w:pPr>
            <w:r w:rsidRPr="008B64DB">
              <w:rPr>
                <w:rFonts w:ascii="Times" w:eastAsia="Times New Roman" w:hAnsi="Times" w:cs="Times New Roman"/>
                <w:sz w:val="27"/>
                <w:szCs w:val="27"/>
                <w:lang w:val="en-CA"/>
              </w:rPr>
              <w:t> </w:t>
            </w:r>
          </w:p>
        </w:tc>
      </w:tr>
      <w:tr w:rsidR="00CD35E8" w:rsidRPr="008B64DB" w14:paraId="282D59A5" w14:textId="77777777" w:rsidTr="00CD35E8">
        <w:trPr>
          <w:tblCellSpacing w:w="0" w:type="dxa"/>
        </w:trPr>
        <w:tc>
          <w:tcPr>
            <w:tcW w:w="2840" w:type="dxa"/>
            <w:tcBorders>
              <w:top w:val="outset" w:sz="6" w:space="0" w:color="auto"/>
              <w:left w:val="outset" w:sz="6" w:space="0" w:color="auto"/>
              <w:bottom w:val="outset" w:sz="6" w:space="0" w:color="auto"/>
              <w:right w:val="outset" w:sz="6" w:space="0" w:color="auto"/>
            </w:tcBorders>
            <w:hideMark/>
          </w:tcPr>
          <w:p w14:paraId="72DDAE6C"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Annie Marion McLean</w:t>
            </w:r>
            <w:r w:rsidRPr="008B64DB">
              <w:rPr>
                <w:rFonts w:ascii="Times" w:eastAsia="Times New Roman" w:hAnsi="Times" w:cs="Times New Roman"/>
                <w:sz w:val="27"/>
                <w:szCs w:val="27"/>
                <w:lang w:val="en-CA"/>
              </w:rPr>
              <w:br/>
            </w:r>
            <w:r w:rsidRPr="008B64DB">
              <w:rPr>
                <w:rFonts w:ascii="Verdana" w:eastAsia="Times New Roman" w:hAnsi="Verdana" w:cs="Times New Roman"/>
                <w:sz w:val="20"/>
                <w:szCs w:val="20"/>
                <w:lang w:val="en-CA"/>
              </w:rPr>
              <w:t>(1870-1934)</w:t>
            </w:r>
          </w:p>
        </w:tc>
        <w:tc>
          <w:tcPr>
            <w:tcW w:w="3780" w:type="dxa"/>
            <w:tcBorders>
              <w:top w:val="outset" w:sz="6" w:space="0" w:color="auto"/>
              <w:left w:val="outset" w:sz="6" w:space="0" w:color="auto"/>
              <w:bottom w:val="outset" w:sz="6" w:space="0" w:color="auto"/>
              <w:right w:val="outset" w:sz="6" w:space="0" w:color="auto"/>
            </w:tcBorders>
            <w:hideMark/>
          </w:tcPr>
          <w:p w14:paraId="3D796C68" w14:textId="77777777" w:rsidR="00CD35E8" w:rsidRPr="008B64DB" w:rsidRDefault="00CD35E8" w:rsidP="00CD35E8">
            <w:pPr>
              <w:numPr>
                <w:ilvl w:val="0"/>
                <w:numId w:val="23"/>
              </w:numPr>
              <w:spacing w:before="100" w:beforeAutospacing="1" w:after="100" w:afterAutospacing="1"/>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Wage-earning Women (1810)</w:t>
            </w:r>
          </w:p>
        </w:tc>
        <w:tc>
          <w:tcPr>
            <w:tcW w:w="3780" w:type="dxa"/>
            <w:tcBorders>
              <w:top w:val="outset" w:sz="6" w:space="0" w:color="auto"/>
              <w:left w:val="outset" w:sz="6" w:space="0" w:color="auto"/>
              <w:bottom w:val="outset" w:sz="6" w:space="0" w:color="auto"/>
              <w:right w:val="outset" w:sz="6" w:space="0" w:color="auto"/>
            </w:tcBorders>
            <w:hideMark/>
          </w:tcPr>
          <w:p w14:paraId="76409F54" w14:textId="77777777" w:rsidR="00CD35E8" w:rsidRPr="008B64DB" w:rsidRDefault="00CD35E8" w:rsidP="00CD35E8">
            <w:pPr>
              <w:rPr>
                <w:rFonts w:ascii="Times" w:eastAsia="Times New Roman" w:hAnsi="Times" w:cs="Times New Roman"/>
                <w:sz w:val="27"/>
                <w:szCs w:val="27"/>
                <w:lang w:val="en-CA"/>
              </w:rPr>
            </w:pPr>
            <w:r w:rsidRPr="008B64DB">
              <w:rPr>
                <w:rFonts w:ascii="Times" w:eastAsia="Times New Roman" w:hAnsi="Times" w:cs="Times New Roman"/>
                <w:sz w:val="27"/>
                <w:szCs w:val="27"/>
                <w:lang w:val="en-CA"/>
              </w:rPr>
              <w:t> </w:t>
            </w:r>
          </w:p>
        </w:tc>
      </w:tr>
      <w:tr w:rsidR="00CD35E8" w:rsidRPr="008B64DB" w14:paraId="7F711EC4" w14:textId="77777777" w:rsidTr="00CD35E8">
        <w:trPr>
          <w:tblCellSpacing w:w="0" w:type="dxa"/>
        </w:trPr>
        <w:tc>
          <w:tcPr>
            <w:tcW w:w="2840" w:type="dxa"/>
            <w:tcBorders>
              <w:top w:val="outset" w:sz="6" w:space="0" w:color="auto"/>
              <w:left w:val="outset" w:sz="6" w:space="0" w:color="auto"/>
              <w:bottom w:val="outset" w:sz="6" w:space="0" w:color="auto"/>
              <w:right w:val="outset" w:sz="6" w:space="0" w:color="auto"/>
            </w:tcBorders>
            <w:hideMark/>
          </w:tcPr>
          <w:p w14:paraId="6ED4D9CB"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Anna Julia Cooper</w:t>
            </w:r>
            <w:r w:rsidRPr="008B64DB">
              <w:rPr>
                <w:rFonts w:ascii="Times" w:eastAsia="Times New Roman" w:hAnsi="Times" w:cs="Times New Roman"/>
                <w:sz w:val="27"/>
                <w:szCs w:val="27"/>
                <w:lang w:val="en-CA"/>
              </w:rPr>
              <w:br/>
            </w:r>
            <w:r w:rsidRPr="008B64DB">
              <w:rPr>
                <w:rFonts w:ascii="Verdana" w:eastAsia="Times New Roman" w:hAnsi="Verdana" w:cs="Times New Roman"/>
                <w:sz w:val="20"/>
                <w:szCs w:val="20"/>
                <w:lang w:val="en-CA"/>
              </w:rPr>
              <w:t>(1858-1964)</w:t>
            </w:r>
          </w:p>
        </w:tc>
        <w:tc>
          <w:tcPr>
            <w:tcW w:w="3780" w:type="dxa"/>
            <w:tcBorders>
              <w:top w:val="outset" w:sz="6" w:space="0" w:color="auto"/>
              <w:left w:val="outset" w:sz="6" w:space="0" w:color="auto"/>
              <w:bottom w:val="outset" w:sz="6" w:space="0" w:color="auto"/>
              <w:right w:val="outset" w:sz="6" w:space="0" w:color="auto"/>
            </w:tcBorders>
            <w:hideMark/>
          </w:tcPr>
          <w:p w14:paraId="76B42C31" w14:textId="77777777" w:rsidR="00CD35E8" w:rsidRPr="008B64DB" w:rsidRDefault="00CD35E8" w:rsidP="00CD35E8">
            <w:pPr>
              <w:numPr>
                <w:ilvl w:val="0"/>
                <w:numId w:val="24"/>
              </w:numPr>
              <w:spacing w:before="100" w:beforeAutospacing="1" w:after="100" w:afterAutospacing="1"/>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A Voice From the South (1892)</w:t>
            </w:r>
          </w:p>
        </w:tc>
        <w:tc>
          <w:tcPr>
            <w:tcW w:w="3780" w:type="dxa"/>
            <w:tcBorders>
              <w:top w:val="outset" w:sz="6" w:space="0" w:color="auto"/>
              <w:left w:val="outset" w:sz="6" w:space="0" w:color="auto"/>
              <w:bottom w:val="outset" w:sz="6" w:space="0" w:color="auto"/>
              <w:right w:val="outset" w:sz="6" w:space="0" w:color="auto"/>
            </w:tcBorders>
            <w:hideMark/>
          </w:tcPr>
          <w:p w14:paraId="79103FEB" w14:textId="77777777" w:rsidR="00CD35E8" w:rsidRPr="008B64DB" w:rsidRDefault="00CD35E8" w:rsidP="00CD35E8">
            <w:pPr>
              <w:rPr>
                <w:rFonts w:ascii="Times" w:eastAsia="Times New Roman" w:hAnsi="Times" w:cs="Times New Roman"/>
                <w:sz w:val="27"/>
                <w:szCs w:val="27"/>
                <w:lang w:val="en-CA"/>
              </w:rPr>
            </w:pPr>
            <w:r w:rsidRPr="008B64DB">
              <w:rPr>
                <w:rFonts w:ascii="Times" w:eastAsia="Times New Roman" w:hAnsi="Times" w:cs="Times New Roman"/>
                <w:sz w:val="27"/>
                <w:szCs w:val="27"/>
                <w:lang w:val="en-CA"/>
              </w:rPr>
              <w:t> </w:t>
            </w:r>
          </w:p>
        </w:tc>
      </w:tr>
      <w:tr w:rsidR="00CD35E8" w:rsidRPr="008B64DB" w14:paraId="75FDFC77" w14:textId="77777777" w:rsidTr="00CD35E8">
        <w:trPr>
          <w:tblCellSpacing w:w="0" w:type="dxa"/>
        </w:trPr>
        <w:tc>
          <w:tcPr>
            <w:tcW w:w="2840" w:type="dxa"/>
            <w:tcBorders>
              <w:top w:val="outset" w:sz="6" w:space="0" w:color="auto"/>
              <w:left w:val="outset" w:sz="6" w:space="0" w:color="auto"/>
              <w:bottom w:val="outset" w:sz="6" w:space="0" w:color="auto"/>
              <w:right w:val="outset" w:sz="6" w:space="0" w:color="auto"/>
            </w:tcBorders>
            <w:hideMark/>
          </w:tcPr>
          <w:p w14:paraId="31B643E8" w14:textId="77777777" w:rsidR="00CD35E8" w:rsidRPr="008B64DB" w:rsidRDefault="00CD35E8" w:rsidP="00CD35E8">
            <w:pP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Frantz Fanon</w:t>
            </w:r>
            <w:r w:rsidRPr="008B64DB">
              <w:rPr>
                <w:rFonts w:ascii="Times" w:eastAsia="Times New Roman" w:hAnsi="Times" w:cs="Times New Roman"/>
                <w:sz w:val="27"/>
                <w:szCs w:val="27"/>
                <w:lang w:val="en-CA"/>
              </w:rPr>
              <w:br/>
            </w:r>
            <w:r w:rsidRPr="008B64DB">
              <w:rPr>
                <w:rFonts w:ascii="Verdana" w:eastAsia="Times New Roman" w:hAnsi="Verdana" w:cs="Times New Roman"/>
                <w:sz w:val="20"/>
                <w:szCs w:val="20"/>
                <w:lang w:val="en-CA"/>
              </w:rPr>
              <w:t>(1925-1961)</w:t>
            </w:r>
          </w:p>
        </w:tc>
        <w:tc>
          <w:tcPr>
            <w:tcW w:w="3780" w:type="dxa"/>
            <w:tcBorders>
              <w:top w:val="outset" w:sz="6" w:space="0" w:color="auto"/>
              <w:left w:val="outset" w:sz="6" w:space="0" w:color="auto"/>
              <w:bottom w:val="outset" w:sz="6" w:space="0" w:color="auto"/>
              <w:right w:val="outset" w:sz="6" w:space="0" w:color="auto"/>
            </w:tcBorders>
            <w:hideMark/>
          </w:tcPr>
          <w:p w14:paraId="3857FB1E" w14:textId="77777777" w:rsidR="00CD35E8" w:rsidRPr="008B64DB" w:rsidRDefault="00CD35E8" w:rsidP="00CD35E8">
            <w:pPr>
              <w:numPr>
                <w:ilvl w:val="0"/>
                <w:numId w:val="25"/>
              </w:numPr>
              <w:spacing w:before="100" w:beforeAutospacing="1" w:after="100" w:afterAutospacing="1"/>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The Wretched of the Earth (1961)</w:t>
            </w:r>
          </w:p>
        </w:tc>
        <w:tc>
          <w:tcPr>
            <w:tcW w:w="3780" w:type="dxa"/>
            <w:tcBorders>
              <w:top w:val="outset" w:sz="6" w:space="0" w:color="auto"/>
              <w:left w:val="outset" w:sz="6" w:space="0" w:color="auto"/>
              <w:bottom w:val="outset" w:sz="6" w:space="0" w:color="auto"/>
              <w:right w:val="outset" w:sz="6" w:space="0" w:color="auto"/>
            </w:tcBorders>
            <w:hideMark/>
          </w:tcPr>
          <w:p w14:paraId="22496D97" w14:textId="77777777" w:rsidR="00CD35E8" w:rsidRPr="008B64DB" w:rsidRDefault="00CD35E8" w:rsidP="00CD35E8">
            <w:pPr>
              <w:spacing w:before="100" w:beforeAutospacing="1" w:after="100" w:afterAutospacing="1"/>
              <w:rPr>
                <w:rFonts w:ascii="Times" w:hAnsi="Times" w:cs="Times New Roman"/>
                <w:sz w:val="27"/>
                <w:szCs w:val="27"/>
                <w:lang w:val="en-CA"/>
              </w:rPr>
            </w:pPr>
            <w:r w:rsidRPr="008B64DB">
              <w:rPr>
                <w:rFonts w:ascii="Times" w:hAnsi="Times" w:cs="Times New Roman"/>
                <w:sz w:val="27"/>
                <w:szCs w:val="27"/>
                <w:lang w:val="en-CA"/>
              </w:rPr>
              <w:t> </w:t>
            </w:r>
          </w:p>
        </w:tc>
      </w:tr>
    </w:tbl>
    <w:p w14:paraId="2BCB4D6E" w14:textId="77777777" w:rsidR="00852E70" w:rsidRPr="008B64DB" w:rsidRDefault="00852E70" w:rsidP="007629FF">
      <w:pPr>
        <w:rPr>
          <w:sz w:val="22"/>
          <w:szCs w:val="22"/>
        </w:rPr>
      </w:pPr>
    </w:p>
    <w:p w14:paraId="31663387" w14:textId="77777777" w:rsidR="007629FF" w:rsidRPr="008B64DB" w:rsidRDefault="007629FF" w:rsidP="007629FF">
      <w:pPr>
        <w:rPr>
          <w:sz w:val="22"/>
          <w:szCs w:val="22"/>
          <w:u w:val="single"/>
        </w:rPr>
      </w:pPr>
      <w:r w:rsidRPr="008B64DB">
        <w:rPr>
          <w:sz w:val="22"/>
          <w:szCs w:val="22"/>
          <w:highlight w:val="yellow"/>
        </w:rPr>
        <w:t xml:space="preserve">Chapter 3 – </w:t>
      </w:r>
      <w:r w:rsidRPr="008B64DB">
        <w:rPr>
          <w:sz w:val="22"/>
          <w:szCs w:val="22"/>
          <w:highlight w:val="yellow"/>
          <w:u w:val="single"/>
        </w:rPr>
        <w:t>Modern Social Theories</w:t>
      </w:r>
    </w:p>
    <w:p w14:paraId="38D38F38" w14:textId="77777777" w:rsidR="00852E70" w:rsidRPr="008B64DB" w:rsidRDefault="00852E70" w:rsidP="007629FF">
      <w:pPr>
        <w:rPr>
          <w:sz w:val="22"/>
          <w:szCs w:val="22"/>
          <w:u w:val="single"/>
        </w:rPr>
      </w:pPr>
    </w:p>
    <w:p w14:paraId="272A34A2"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b/>
          <w:bCs/>
          <w:sz w:val="22"/>
          <w:szCs w:val="22"/>
          <w:lang w:val="en-CA"/>
        </w:rPr>
        <w:t>Western Marxism</w:t>
      </w:r>
    </w:p>
    <w:p w14:paraId="1931E3CD" w14:textId="77777777" w:rsidR="00852E70" w:rsidRPr="008B64DB" w:rsidRDefault="00852E70" w:rsidP="00852E70">
      <w:pPr>
        <w:spacing w:before="100" w:beforeAutospacing="1" w:after="100" w:afterAutospacing="1"/>
        <w:rPr>
          <w:rFonts w:cs="Times New Roman"/>
          <w:sz w:val="22"/>
          <w:szCs w:val="22"/>
          <w:lang w:val="en-CA"/>
        </w:rPr>
      </w:pPr>
      <w:r w:rsidRPr="008B64DB">
        <w:rPr>
          <w:noProof/>
          <w:sz w:val="22"/>
          <w:szCs w:val="22"/>
          <w:u w:val="single"/>
        </w:rPr>
        <w:drawing>
          <wp:anchor distT="0" distB="0" distL="114300" distR="114300" simplePos="0" relativeHeight="251658240" behindDoc="1" locked="0" layoutInCell="1" allowOverlap="1" wp14:anchorId="641200FC" wp14:editId="21BCBFC8">
            <wp:simplePos x="0" y="0"/>
            <wp:positionH relativeFrom="column">
              <wp:posOffset>914400</wp:posOffset>
            </wp:positionH>
            <wp:positionV relativeFrom="paragraph">
              <wp:posOffset>721360</wp:posOffset>
            </wp:positionV>
            <wp:extent cx="3314700" cy="2416810"/>
            <wp:effectExtent l="0" t="0" r="12700" b="0"/>
            <wp:wrapTight wrapText="bothSides">
              <wp:wrapPolygon edited="0">
                <wp:start x="6455" y="0"/>
                <wp:lineTo x="6290" y="681"/>
                <wp:lineTo x="6124" y="3405"/>
                <wp:lineTo x="5462" y="7264"/>
                <wp:lineTo x="4800" y="7718"/>
                <wp:lineTo x="3807" y="9988"/>
                <wp:lineTo x="3807" y="10896"/>
                <wp:lineTo x="0" y="12940"/>
                <wp:lineTo x="0" y="21339"/>
                <wp:lineTo x="21352" y="21339"/>
                <wp:lineTo x="21517" y="21112"/>
                <wp:lineTo x="21517" y="12713"/>
                <wp:lineTo x="18372" y="10896"/>
                <wp:lineTo x="17876" y="9307"/>
                <wp:lineTo x="15228" y="3632"/>
                <wp:lineTo x="15062" y="0"/>
                <wp:lineTo x="6455"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4700" cy="2416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64DB">
        <w:rPr>
          <w:rFonts w:cs="Times New Roman"/>
          <w:sz w:val="22"/>
          <w:szCs w:val="22"/>
          <w:lang w:val="en-CA"/>
        </w:rPr>
        <w:t>Both Karl Marx and Antonio Gramsci viewed society as being in a constant struggle over power and control over scarce resources. Their theories diverged however on how the ruling class ruled. The figure below illustrates these similarities and differences between Marx and Gramsci.</w:t>
      </w:r>
      <w:r w:rsidRPr="008B64DB">
        <w:rPr>
          <w:rFonts w:cs="Times New Roman"/>
          <w:sz w:val="22"/>
          <w:szCs w:val="22"/>
          <w:lang w:val="en-CA"/>
        </w:rPr>
        <w:tab/>
      </w:r>
      <w:r w:rsidRPr="008B64DB">
        <w:rPr>
          <w:rFonts w:cs="Times New Roman"/>
          <w:sz w:val="22"/>
          <w:szCs w:val="22"/>
          <w:lang w:val="en-CA"/>
        </w:rPr>
        <w:tab/>
      </w:r>
      <w:r w:rsidRPr="008B64DB">
        <w:rPr>
          <w:rFonts w:cs="Times New Roman"/>
          <w:sz w:val="22"/>
          <w:szCs w:val="22"/>
          <w:lang w:val="en-CA"/>
        </w:rPr>
        <w:tab/>
        <w:t>Marxism</w:t>
      </w:r>
    </w:p>
    <w:p w14:paraId="29FCE4C0" w14:textId="77777777" w:rsidR="00852E70" w:rsidRPr="008B64DB" w:rsidRDefault="00852E70" w:rsidP="00852E70">
      <w:pPr>
        <w:rPr>
          <w:rFonts w:ascii="Times" w:eastAsia="Times New Roman" w:hAnsi="Times" w:cs="Times New Roman"/>
          <w:sz w:val="20"/>
          <w:szCs w:val="20"/>
          <w:lang w:val="en-CA"/>
        </w:rPr>
      </w:pPr>
    </w:p>
    <w:p w14:paraId="65E052D8" w14:textId="77777777" w:rsidR="00852E70" w:rsidRPr="008B64DB" w:rsidRDefault="00852E70" w:rsidP="007629FF">
      <w:pPr>
        <w:rPr>
          <w:sz w:val="22"/>
          <w:szCs w:val="22"/>
          <w:u w:val="single"/>
        </w:rPr>
      </w:pPr>
    </w:p>
    <w:p w14:paraId="69D7120A" w14:textId="77777777" w:rsidR="00852E70" w:rsidRPr="008B64DB" w:rsidRDefault="00852E70" w:rsidP="007629FF">
      <w:pPr>
        <w:rPr>
          <w:sz w:val="22"/>
          <w:szCs w:val="22"/>
          <w:u w:val="single"/>
        </w:rPr>
      </w:pPr>
    </w:p>
    <w:p w14:paraId="7ADC0736" w14:textId="77777777" w:rsidR="00852E70" w:rsidRPr="008B64DB" w:rsidRDefault="00852E70" w:rsidP="007629FF">
      <w:pPr>
        <w:rPr>
          <w:sz w:val="22"/>
          <w:szCs w:val="22"/>
          <w:u w:val="single"/>
        </w:rPr>
      </w:pPr>
    </w:p>
    <w:p w14:paraId="660D8CF0" w14:textId="77777777" w:rsidR="00852E70" w:rsidRPr="008B64DB" w:rsidRDefault="00852E70" w:rsidP="007629FF">
      <w:pPr>
        <w:rPr>
          <w:sz w:val="22"/>
          <w:szCs w:val="22"/>
          <w:u w:val="single"/>
        </w:rPr>
      </w:pPr>
    </w:p>
    <w:p w14:paraId="30E4C9CD" w14:textId="77777777" w:rsidR="00852E70" w:rsidRPr="008B64DB" w:rsidRDefault="00852E70" w:rsidP="007629FF">
      <w:pPr>
        <w:rPr>
          <w:sz w:val="22"/>
          <w:szCs w:val="22"/>
          <w:u w:val="single"/>
        </w:rPr>
      </w:pPr>
    </w:p>
    <w:p w14:paraId="541E858E" w14:textId="77777777" w:rsidR="00852E70" w:rsidRPr="008B64DB" w:rsidRDefault="00852E70" w:rsidP="007629FF">
      <w:pPr>
        <w:rPr>
          <w:sz w:val="22"/>
          <w:szCs w:val="22"/>
          <w:u w:val="single"/>
        </w:rPr>
      </w:pPr>
    </w:p>
    <w:p w14:paraId="31F66863" w14:textId="77777777" w:rsidR="00852E70" w:rsidRPr="008B64DB" w:rsidRDefault="00852E70" w:rsidP="007629FF">
      <w:pPr>
        <w:rPr>
          <w:sz w:val="22"/>
          <w:szCs w:val="22"/>
          <w:u w:val="single"/>
        </w:rPr>
      </w:pPr>
    </w:p>
    <w:p w14:paraId="550F6299" w14:textId="77777777" w:rsidR="00852E70" w:rsidRPr="008B64DB" w:rsidRDefault="00852E70" w:rsidP="007629FF">
      <w:pPr>
        <w:rPr>
          <w:sz w:val="22"/>
          <w:szCs w:val="22"/>
        </w:rPr>
      </w:pPr>
    </w:p>
    <w:p w14:paraId="4A46701B" w14:textId="77777777" w:rsidR="00852E70" w:rsidRPr="008B64DB" w:rsidRDefault="00852E70" w:rsidP="007629FF">
      <w:pPr>
        <w:rPr>
          <w:sz w:val="22"/>
          <w:szCs w:val="22"/>
        </w:rPr>
      </w:pPr>
    </w:p>
    <w:p w14:paraId="0B47A490" w14:textId="77777777" w:rsidR="00852E70" w:rsidRPr="008B64DB" w:rsidRDefault="00852E70" w:rsidP="007629FF">
      <w:pPr>
        <w:rPr>
          <w:sz w:val="22"/>
          <w:szCs w:val="22"/>
        </w:rPr>
      </w:pPr>
      <w:r w:rsidRPr="008B64DB">
        <w:rPr>
          <w:sz w:val="22"/>
          <w:szCs w:val="22"/>
        </w:rPr>
        <w:t>Classical</w:t>
      </w:r>
      <w:r w:rsidRPr="008B64DB">
        <w:rPr>
          <w:sz w:val="22"/>
          <w:szCs w:val="22"/>
        </w:rPr>
        <w:tab/>
        <w:t>Western</w:t>
      </w:r>
    </w:p>
    <w:p w14:paraId="5680D93D"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b/>
          <w:bCs/>
          <w:sz w:val="22"/>
          <w:szCs w:val="22"/>
          <w:lang w:val="en-CA"/>
        </w:rPr>
        <w:t>Feminist Theories</w:t>
      </w:r>
    </w:p>
    <w:p w14:paraId="281AEA74"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There are many different feminist theories - some more radical than others and some more main stream. The common thread that all feminist theories share is their concern for gender oppression. </w:t>
      </w:r>
      <w:r w:rsidRPr="008B64DB">
        <w:rPr>
          <w:rFonts w:cs="Times New Roman"/>
          <w:b/>
          <w:bCs/>
          <w:sz w:val="22"/>
          <w:szCs w:val="22"/>
          <w:lang w:val="en-CA"/>
        </w:rPr>
        <w:t>Gender oppression</w:t>
      </w:r>
      <w:r w:rsidRPr="008B64DB">
        <w:rPr>
          <w:rFonts w:cs="Times New Roman"/>
          <w:sz w:val="22"/>
          <w:szCs w:val="22"/>
          <w:lang w:val="en-CA"/>
        </w:rPr>
        <w:t xml:space="preserve"> is the oppression or subjugation of females in a male dominated society. Blackwell’s </w:t>
      </w:r>
      <w:proofErr w:type="spellStart"/>
      <w:r w:rsidRPr="008B64DB">
        <w:rPr>
          <w:rFonts w:cs="Times New Roman"/>
          <w:sz w:val="22"/>
          <w:szCs w:val="22"/>
          <w:lang w:val="en-CA"/>
        </w:rPr>
        <w:t>Encyclopedia</w:t>
      </w:r>
      <w:proofErr w:type="spellEnd"/>
      <w:r w:rsidRPr="008B64DB">
        <w:rPr>
          <w:rFonts w:cs="Times New Roman"/>
          <w:sz w:val="22"/>
          <w:szCs w:val="22"/>
          <w:lang w:val="en-CA"/>
        </w:rPr>
        <w:t xml:space="preserve"> of Sociology Online offers a more substantive definition of gender oppression.</w:t>
      </w:r>
    </w:p>
    <w:p w14:paraId="2BA13032"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“Gender oppression is defined as oppression associated with the gender norms, relations, and stratification of a given society. Modern norms of gender in western societies consist of the dichotomous, mutually exclusive categories of masculinity and femininity. Developing in tandem with industrial capitalism and the nation-state, they had particular consequences for women and men. While masculinity was to consist of rationality, autonomy, activity, aggression, and competitiveness (all qualities that made men the ideal participants in the emerging public sphere of economy and polity), femininity was defined in contrast as emotionality, dependency, passivity and nurturance – all qualities that deemed women's ‘place’ in the private sphere. These naturalized views of gender categories were embedded in burgeoning disciplines such as biology and sociology.”</w:t>
      </w:r>
      <w:hyperlink r:id="rId8" w:anchor="_ftn1#_ftn1#_ftn1%23_ftn1#_ftn1%23_ftn1%23_ftn1%23_ftn1#_ftn1%23_ftn1%23_ftn1%23_ftn1%23_ftn1%23_ftn1%23_ftn1%23_ftn1" w:history="1">
        <w:r w:rsidRPr="008B64DB">
          <w:rPr>
            <w:rFonts w:cs="Times New Roman"/>
            <w:sz w:val="22"/>
            <w:szCs w:val="22"/>
            <w:u w:val="single"/>
            <w:vertAlign w:val="superscript"/>
            <w:lang w:val="en-CA"/>
          </w:rPr>
          <w:t>1</w:t>
        </w:r>
        <w:r w:rsidRPr="008B64DB">
          <w:rPr>
            <w:rFonts w:cs="Times New Roman"/>
            <w:sz w:val="22"/>
            <w:szCs w:val="22"/>
            <w:u w:val="single"/>
            <w:lang w:val="en-CA"/>
          </w:rPr>
          <w:t> </w:t>
        </w:r>
      </w:hyperlink>
      <w:r w:rsidRPr="008B64DB">
        <w:rPr>
          <w:rFonts w:cs="Times New Roman"/>
          <w:sz w:val="22"/>
          <w:szCs w:val="22"/>
          <w:lang w:val="en-CA"/>
        </w:rPr>
        <w:br/>
      </w:r>
      <w:r w:rsidRPr="008B64DB">
        <w:rPr>
          <w:rFonts w:cs="Times New Roman"/>
          <w:sz w:val="22"/>
          <w:szCs w:val="22"/>
          <w:lang w:val="en-CA"/>
        </w:rPr>
        <w:br/>
      </w:r>
      <w:r w:rsidRPr="008B64DB">
        <w:rPr>
          <w:rFonts w:cs="Times New Roman"/>
          <w:b/>
          <w:bCs/>
          <w:sz w:val="22"/>
          <w:szCs w:val="22"/>
          <w:lang w:val="en-CA"/>
        </w:rPr>
        <w:t>Dorothy Smith</w:t>
      </w:r>
    </w:p>
    <w:p w14:paraId="61C2AFA6"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Your textbook focuses on two feminist theorists: Dorothy Smith and bell hooks. Dorothy Smith discusses the Montreal Massacre in the context of wider social relations of men’s violence against women and of rationality and knowledge. To help orient you to her work and the significance of her contributions to feminist theory, take a moment to review and complete the following table.</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888"/>
        <w:gridCol w:w="3298"/>
        <w:gridCol w:w="2604"/>
      </w:tblGrid>
      <w:tr w:rsidR="00852E70" w:rsidRPr="008B64DB" w14:paraId="7D409396" w14:textId="77777777" w:rsidTr="00852E70">
        <w:trPr>
          <w:tblCellSpacing w:w="0" w:type="dxa"/>
        </w:trPr>
        <w:tc>
          <w:tcPr>
            <w:tcW w:w="3540" w:type="dxa"/>
            <w:tcBorders>
              <w:top w:val="outset" w:sz="6" w:space="0" w:color="auto"/>
              <w:left w:val="outset" w:sz="6" w:space="0" w:color="auto"/>
              <w:bottom w:val="outset" w:sz="6" w:space="0" w:color="auto"/>
              <w:right w:val="outset" w:sz="6" w:space="0" w:color="auto"/>
            </w:tcBorders>
            <w:shd w:val="clear" w:color="auto" w:fill="CAD7EE"/>
            <w:hideMark/>
          </w:tcPr>
          <w:p w14:paraId="04D96A12" w14:textId="77777777" w:rsidR="00852E70" w:rsidRPr="008B64DB" w:rsidRDefault="00852E70" w:rsidP="00852E70">
            <w:pPr>
              <w:rPr>
                <w:rFonts w:eastAsia="Times New Roman" w:cs="Times New Roman"/>
                <w:sz w:val="22"/>
                <w:szCs w:val="22"/>
                <w:lang w:val="en-CA"/>
              </w:rPr>
            </w:pPr>
            <w:r w:rsidRPr="008B64DB">
              <w:rPr>
                <w:rFonts w:eastAsia="Times New Roman" w:cs="Times New Roman"/>
                <w:b/>
                <w:bCs/>
                <w:sz w:val="22"/>
                <w:szCs w:val="22"/>
                <w:lang w:val="en-CA"/>
              </w:rPr>
              <w:t>Classical Sociology</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23C6E432" w14:textId="77777777" w:rsidR="00852E70" w:rsidRPr="008B64DB" w:rsidRDefault="00852E70" w:rsidP="00852E70">
            <w:pPr>
              <w:rPr>
                <w:rFonts w:eastAsia="Times New Roman" w:cs="Times New Roman"/>
                <w:sz w:val="22"/>
                <w:szCs w:val="22"/>
                <w:lang w:val="en-CA"/>
              </w:rPr>
            </w:pPr>
            <w:r w:rsidRPr="008B64DB">
              <w:rPr>
                <w:rFonts w:eastAsia="Times New Roman" w:cs="Times New Roman"/>
                <w:b/>
                <w:bCs/>
                <w:sz w:val="22"/>
                <w:szCs w:val="22"/>
                <w:lang w:val="en-CA"/>
              </w:rPr>
              <w:t>Sociology of People</w:t>
            </w:r>
          </w:p>
        </w:tc>
        <w:tc>
          <w:tcPr>
            <w:tcW w:w="4540" w:type="dxa"/>
            <w:tcBorders>
              <w:top w:val="outset" w:sz="6" w:space="0" w:color="auto"/>
              <w:left w:val="outset" w:sz="6" w:space="0" w:color="auto"/>
              <w:bottom w:val="outset" w:sz="6" w:space="0" w:color="auto"/>
              <w:right w:val="outset" w:sz="6" w:space="0" w:color="auto"/>
            </w:tcBorders>
            <w:shd w:val="clear" w:color="auto" w:fill="CAD7EE"/>
            <w:hideMark/>
          </w:tcPr>
          <w:p w14:paraId="202D19B9" w14:textId="77777777" w:rsidR="00852E70" w:rsidRPr="008B64DB" w:rsidRDefault="00852E70" w:rsidP="00852E70">
            <w:pPr>
              <w:rPr>
                <w:rFonts w:eastAsia="Times New Roman" w:cs="Times New Roman"/>
                <w:sz w:val="22"/>
                <w:szCs w:val="22"/>
                <w:lang w:val="en-CA"/>
              </w:rPr>
            </w:pPr>
            <w:r w:rsidRPr="008B64DB">
              <w:rPr>
                <w:rFonts w:eastAsia="Times New Roman" w:cs="Times New Roman"/>
                <w:b/>
                <w:bCs/>
                <w:sz w:val="22"/>
                <w:szCs w:val="22"/>
                <w:lang w:val="en-CA"/>
              </w:rPr>
              <w:t>Significance</w:t>
            </w:r>
          </w:p>
        </w:tc>
      </w:tr>
      <w:tr w:rsidR="00852E70" w:rsidRPr="008B64DB" w14:paraId="21AE4552" w14:textId="77777777" w:rsidTr="00852E70">
        <w:trPr>
          <w:tblCellSpacing w:w="0" w:type="dxa"/>
        </w:trPr>
        <w:tc>
          <w:tcPr>
            <w:tcW w:w="3540" w:type="dxa"/>
            <w:tcBorders>
              <w:top w:val="outset" w:sz="6" w:space="0" w:color="auto"/>
              <w:left w:val="outset" w:sz="6" w:space="0" w:color="auto"/>
              <w:bottom w:val="outset" w:sz="6" w:space="0" w:color="auto"/>
              <w:right w:val="outset" w:sz="6" w:space="0" w:color="auto"/>
            </w:tcBorders>
            <w:hideMark/>
          </w:tcPr>
          <w:p w14:paraId="316AE957"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Produces: Objective knowledge</w:t>
            </w:r>
          </w:p>
          <w:p w14:paraId="6D866E38" w14:textId="77777777" w:rsidR="00852E70" w:rsidRPr="008B64DB" w:rsidRDefault="00852E70" w:rsidP="00852E70">
            <w:pPr>
              <w:numPr>
                <w:ilvl w:val="0"/>
                <w:numId w:val="26"/>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Androcentric – male centered</w:t>
            </w:r>
          </w:p>
        </w:tc>
        <w:tc>
          <w:tcPr>
            <w:tcW w:w="4540" w:type="dxa"/>
            <w:tcBorders>
              <w:top w:val="outset" w:sz="6" w:space="0" w:color="auto"/>
              <w:left w:val="outset" w:sz="6" w:space="0" w:color="auto"/>
              <w:bottom w:val="outset" w:sz="6" w:space="0" w:color="auto"/>
              <w:right w:val="outset" w:sz="6" w:space="0" w:color="auto"/>
            </w:tcBorders>
            <w:hideMark/>
          </w:tcPr>
          <w:p w14:paraId="593F3C59"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Preserves subjectivity</w:t>
            </w:r>
          </w:p>
          <w:p w14:paraId="69FB12A6" w14:textId="77777777" w:rsidR="00852E70" w:rsidRPr="008B64DB" w:rsidRDefault="00852E70" w:rsidP="00852E70">
            <w:pPr>
              <w:numPr>
                <w:ilvl w:val="0"/>
                <w:numId w:val="27"/>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Starts with looking at peoples everyday/</w:t>
            </w:r>
            <w:proofErr w:type="spellStart"/>
            <w:r w:rsidRPr="008B64DB">
              <w:rPr>
                <w:rFonts w:eastAsia="Times New Roman" w:cs="Times New Roman"/>
                <w:sz w:val="22"/>
                <w:szCs w:val="22"/>
                <w:lang w:val="en-CA"/>
              </w:rPr>
              <w:t>everynight</w:t>
            </w:r>
            <w:proofErr w:type="spellEnd"/>
            <w:r w:rsidRPr="008B64DB">
              <w:rPr>
                <w:rFonts w:eastAsia="Times New Roman" w:cs="Times New Roman"/>
                <w:sz w:val="22"/>
                <w:szCs w:val="22"/>
                <w:lang w:val="en-CA"/>
              </w:rPr>
              <w:t xml:space="preserve"> lives and how they are influenced by social relations that are not wholly apparent in the immediate setting (extra-local social relations)</w:t>
            </w:r>
          </w:p>
          <w:p w14:paraId="60074EDB" w14:textId="77777777" w:rsidR="00852E70" w:rsidRPr="008B64DB" w:rsidRDefault="00852E70" w:rsidP="00852E70">
            <w:pPr>
              <w:numPr>
                <w:ilvl w:val="0"/>
                <w:numId w:val="27"/>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Ruling relations</w:t>
            </w:r>
          </w:p>
          <w:p w14:paraId="13691E9F" w14:textId="77777777" w:rsidR="00852E70" w:rsidRPr="008B64DB" w:rsidRDefault="00852E70" w:rsidP="00852E70">
            <w:pPr>
              <w:numPr>
                <w:ilvl w:val="0"/>
                <w:numId w:val="27"/>
              </w:numPr>
              <w:spacing w:before="100" w:beforeAutospacing="1" w:after="100" w:afterAutospacing="1"/>
              <w:rPr>
                <w:rFonts w:eastAsia="Times New Roman" w:cs="Times New Roman"/>
                <w:sz w:val="22"/>
                <w:szCs w:val="22"/>
                <w:lang w:val="en-CA"/>
              </w:rPr>
            </w:pPr>
            <w:r w:rsidRPr="008B64DB">
              <w:rPr>
                <w:rFonts w:eastAsia="Times New Roman" w:cs="Times New Roman"/>
                <w:sz w:val="22"/>
                <w:szCs w:val="22"/>
                <w:lang w:val="en-CA"/>
              </w:rPr>
              <w:t>Complex relations, multiple sites</w:t>
            </w:r>
          </w:p>
        </w:tc>
        <w:tc>
          <w:tcPr>
            <w:tcW w:w="4540" w:type="dxa"/>
            <w:tcBorders>
              <w:top w:val="outset" w:sz="6" w:space="0" w:color="auto"/>
              <w:left w:val="outset" w:sz="6" w:space="0" w:color="auto"/>
              <w:bottom w:val="outset" w:sz="6" w:space="0" w:color="auto"/>
              <w:right w:val="outset" w:sz="6" w:space="0" w:color="auto"/>
            </w:tcBorders>
            <w:hideMark/>
          </w:tcPr>
          <w:p w14:paraId="42C8854A" w14:textId="77777777" w:rsidR="00852E70" w:rsidRPr="008B64DB" w:rsidRDefault="00852E70" w:rsidP="00852E70">
            <w:pPr>
              <w:spacing w:before="100" w:beforeAutospacing="1" w:after="100" w:afterAutospacing="1"/>
              <w:rPr>
                <w:rFonts w:cs="Times New Roman"/>
                <w:sz w:val="22"/>
                <w:szCs w:val="22"/>
                <w:lang w:val="en-CA"/>
              </w:rPr>
            </w:pPr>
            <w:r w:rsidRPr="008B64DB">
              <w:rPr>
                <w:rFonts w:cs="Times New Roman"/>
                <w:sz w:val="22"/>
                <w:szCs w:val="22"/>
                <w:lang w:val="en-CA"/>
              </w:rPr>
              <w:t> </w:t>
            </w:r>
          </w:p>
        </w:tc>
      </w:tr>
    </w:tbl>
    <w:p w14:paraId="35A621AC" w14:textId="77777777" w:rsidR="00852E70" w:rsidRPr="008B64DB" w:rsidRDefault="00852E70" w:rsidP="00852E70">
      <w:pPr>
        <w:pStyle w:val="NoSpacing"/>
        <w:rPr>
          <w:b/>
          <w:sz w:val="22"/>
          <w:szCs w:val="22"/>
          <w:u w:val="single"/>
          <w:lang w:val="en-CA"/>
        </w:rPr>
      </w:pPr>
    </w:p>
    <w:p w14:paraId="416696E1" w14:textId="77777777" w:rsidR="00852E70" w:rsidRPr="008B64DB" w:rsidRDefault="00852E70" w:rsidP="00852E70">
      <w:pPr>
        <w:pStyle w:val="NoSpacing"/>
        <w:rPr>
          <w:b/>
          <w:sz w:val="22"/>
          <w:szCs w:val="22"/>
          <w:u w:val="single"/>
          <w:lang w:val="en-CA"/>
        </w:rPr>
      </w:pPr>
      <w:r w:rsidRPr="008B64DB">
        <w:rPr>
          <w:b/>
          <w:sz w:val="22"/>
          <w:szCs w:val="22"/>
          <w:u w:val="single"/>
          <w:lang w:val="en-CA"/>
        </w:rPr>
        <w:t>bell hooks</w:t>
      </w:r>
    </w:p>
    <w:p w14:paraId="17B715F3" w14:textId="77777777" w:rsidR="00852E70" w:rsidRPr="008B64DB" w:rsidRDefault="00852E70" w:rsidP="00852E70">
      <w:pPr>
        <w:pStyle w:val="NoSpacing"/>
        <w:rPr>
          <w:rFonts w:cs="Times New Roman"/>
          <w:sz w:val="22"/>
          <w:szCs w:val="22"/>
          <w:lang w:val="en-CA"/>
        </w:rPr>
      </w:pPr>
      <w:r w:rsidRPr="008B64DB">
        <w:rPr>
          <w:sz w:val="22"/>
          <w:szCs w:val="22"/>
          <w:lang w:val="en-CA"/>
        </w:rPr>
        <w:t>Another feminist theorist, bell hooks highlights for us that we cannot separate race and sex since they reside in the same person. We are many things and we carry many labels that affect us in multiple ways (e.g., being a woman, a woman of colour, being a mother). As such, we have to be mindful of how situating women together in one category as traditional feminists did, negates the multi-dimensional or diversity amongst women. Read more about bell hooks in your textbook.</w:t>
      </w:r>
    </w:p>
    <w:p w14:paraId="65D1C771" w14:textId="77777777" w:rsidR="00852E70" w:rsidRPr="008B64DB" w:rsidRDefault="00852E70" w:rsidP="007629FF">
      <w:pPr>
        <w:rPr>
          <w:sz w:val="22"/>
          <w:szCs w:val="22"/>
        </w:rPr>
      </w:pPr>
    </w:p>
    <w:p w14:paraId="3BDD34C9" w14:textId="77777777" w:rsidR="008624BF" w:rsidRPr="008B64DB" w:rsidRDefault="008624BF" w:rsidP="008624BF">
      <w:pPr>
        <w:spacing w:before="100" w:beforeAutospacing="1" w:after="100" w:afterAutospacing="1"/>
        <w:rPr>
          <w:rFonts w:cs="Times New Roman"/>
          <w:sz w:val="22"/>
          <w:szCs w:val="22"/>
          <w:lang w:val="en-CA"/>
        </w:rPr>
      </w:pPr>
      <w:r w:rsidRPr="008B64DB">
        <w:rPr>
          <w:rFonts w:cs="Times New Roman"/>
          <w:b/>
          <w:bCs/>
          <w:sz w:val="22"/>
          <w:szCs w:val="22"/>
          <w:lang w:val="en-CA"/>
        </w:rPr>
        <w:t>Post-Structuralism</w:t>
      </w:r>
    </w:p>
    <w:p w14:paraId="303ECABA" w14:textId="77777777" w:rsidR="008624BF" w:rsidRPr="008B64DB" w:rsidRDefault="008624BF" w:rsidP="008624BF">
      <w:pPr>
        <w:spacing w:before="100" w:beforeAutospacing="1" w:after="100" w:afterAutospacing="1"/>
        <w:rPr>
          <w:rFonts w:cs="Times New Roman"/>
          <w:sz w:val="22"/>
          <w:szCs w:val="22"/>
          <w:lang w:val="en-CA"/>
        </w:rPr>
      </w:pPr>
      <w:r w:rsidRPr="008B64DB">
        <w:rPr>
          <w:rFonts w:cs="Times New Roman"/>
          <w:sz w:val="22"/>
          <w:szCs w:val="22"/>
          <w:lang w:val="en-CA"/>
        </w:rPr>
        <w:t>Post-</w:t>
      </w:r>
      <w:proofErr w:type="spellStart"/>
      <w:r w:rsidRPr="008B64DB">
        <w:rPr>
          <w:rFonts w:cs="Times New Roman"/>
          <w:sz w:val="22"/>
          <w:szCs w:val="22"/>
          <w:lang w:val="en-CA"/>
        </w:rPr>
        <w:t>structuralists</w:t>
      </w:r>
      <w:proofErr w:type="spellEnd"/>
      <w:r w:rsidRPr="008B64DB">
        <w:rPr>
          <w:rFonts w:cs="Times New Roman"/>
          <w:sz w:val="22"/>
          <w:szCs w:val="22"/>
          <w:lang w:val="en-CA"/>
        </w:rPr>
        <w:t xml:space="preserve"> argue that all knowledge is socially produced and cannot be divorced from that fact. Your textbook focuses on one post-</w:t>
      </w:r>
      <w:proofErr w:type="spellStart"/>
      <w:r w:rsidRPr="008B64DB">
        <w:rPr>
          <w:rFonts w:cs="Times New Roman"/>
          <w:sz w:val="22"/>
          <w:szCs w:val="22"/>
          <w:lang w:val="en-CA"/>
        </w:rPr>
        <w:t>structuralist</w:t>
      </w:r>
      <w:proofErr w:type="spellEnd"/>
      <w:r w:rsidRPr="008B64DB">
        <w:rPr>
          <w:rFonts w:cs="Times New Roman"/>
          <w:sz w:val="22"/>
          <w:szCs w:val="22"/>
          <w:lang w:val="en-CA"/>
        </w:rPr>
        <w:t xml:space="preserve"> theorist in particular: Michel Foucault.</w:t>
      </w:r>
    </w:p>
    <w:p w14:paraId="73F414E3" w14:textId="77777777" w:rsidR="008624BF" w:rsidRPr="008B64DB" w:rsidRDefault="008624BF" w:rsidP="008624BF">
      <w:pPr>
        <w:spacing w:before="100" w:beforeAutospacing="1" w:after="100" w:afterAutospacing="1"/>
        <w:rPr>
          <w:rFonts w:cs="Times New Roman"/>
          <w:sz w:val="22"/>
          <w:szCs w:val="22"/>
          <w:lang w:val="en-CA"/>
        </w:rPr>
      </w:pPr>
      <w:r w:rsidRPr="008B64DB">
        <w:rPr>
          <w:rFonts w:cs="Times New Roman"/>
          <w:b/>
          <w:bCs/>
          <w:sz w:val="22"/>
          <w:szCs w:val="22"/>
          <w:lang w:val="en-CA"/>
        </w:rPr>
        <w:t>Michel Foucault </w:t>
      </w:r>
      <w:r w:rsidRPr="008B64DB">
        <w:rPr>
          <w:rFonts w:cs="Times New Roman"/>
          <w:sz w:val="22"/>
          <w:szCs w:val="22"/>
          <w:lang w:val="en-CA"/>
        </w:rPr>
        <w:t>(1926-1984) was interested in the ways that power and knowledge work together. For Foucault and other post-</w:t>
      </w:r>
      <w:proofErr w:type="spellStart"/>
      <w:r w:rsidRPr="008B64DB">
        <w:rPr>
          <w:rFonts w:cs="Times New Roman"/>
          <w:sz w:val="22"/>
          <w:szCs w:val="22"/>
          <w:lang w:val="en-CA"/>
        </w:rPr>
        <w:t>structuralists</w:t>
      </w:r>
      <w:proofErr w:type="spellEnd"/>
      <w:r w:rsidRPr="008B64DB">
        <w:rPr>
          <w:rFonts w:cs="Times New Roman"/>
          <w:sz w:val="22"/>
          <w:szCs w:val="22"/>
          <w:lang w:val="en-CA"/>
        </w:rPr>
        <w:t>, knowledge is not an objective thing out there that can be grasped. Instead, knowledge is always socially constructed (i.e., collectively created by individuals meaning that knowledge can change over time and be reconstructed by others to mean something new or different).</w:t>
      </w:r>
    </w:p>
    <w:p w14:paraId="75D24811" w14:textId="77777777" w:rsidR="008624BF" w:rsidRPr="008B64DB" w:rsidRDefault="008624BF" w:rsidP="008624BF">
      <w:pPr>
        <w:spacing w:before="100" w:beforeAutospacing="1" w:after="100" w:afterAutospacing="1"/>
        <w:rPr>
          <w:rFonts w:cs="Times New Roman"/>
          <w:sz w:val="22"/>
          <w:szCs w:val="22"/>
          <w:lang w:val="en-CA"/>
        </w:rPr>
      </w:pPr>
      <w:r w:rsidRPr="008B64DB">
        <w:rPr>
          <w:rFonts w:cs="Times New Roman"/>
          <w:sz w:val="22"/>
          <w:szCs w:val="22"/>
          <w:lang w:val="en-CA"/>
        </w:rPr>
        <w:t>Going back to John Locke and his notion of the tabula rasa (i.e., if we are blank slates at birth and only become who we are through our experience, our knowledge then is made up of what we experience), I can’t help thinking about the movie </w:t>
      </w:r>
      <w:r w:rsidRPr="008B64DB">
        <w:rPr>
          <w:rFonts w:cs="Times New Roman"/>
          <w:i/>
          <w:iCs/>
          <w:sz w:val="22"/>
          <w:szCs w:val="22"/>
          <w:lang w:val="en-CA"/>
        </w:rPr>
        <w:t>The Village</w:t>
      </w:r>
      <w:r w:rsidRPr="008B64DB">
        <w:rPr>
          <w:rFonts w:cs="Times New Roman"/>
          <w:sz w:val="22"/>
          <w:szCs w:val="22"/>
          <w:lang w:val="en-CA"/>
        </w:rPr>
        <w:t>.</w:t>
      </w:r>
    </w:p>
    <w:p w14:paraId="1F239AE8" w14:textId="77777777" w:rsidR="008624BF" w:rsidRPr="008B64DB" w:rsidRDefault="008624BF" w:rsidP="008624BF">
      <w:pPr>
        <w:pStyle w:val="maintext"/>
        <w:rPr>
          <w:rFonts w:asciiTheme="minorHAnsi" w:hAnsiTheme="minorHAnsi" w:cs="Times New Roman"/>
          <w:sz w:val="22"/>
          <w:szCs w:val="22"/>
        </w:rPr>
      </w:pPr>
      <w:r w:rsidRPr="008B64DB">
        <w:rPr>
          <w:rFonts w:asciiTheme="minorHAnsi" w:hAnsiTheme="minorHAnsi" w:cs="Times New Roman"/>
          <w:sz w:val="22"/>
          <w:szCs w:val="22"/>
        </w:rPr>
        <w:t>This movie takes place in a small, isolated rural village where the children believe that mysterious creatures inhabit the forest surrounding their village, exist. In reality the creatures are not real, but made up the adults in the village to keep the young people from leaving their idyllic society and joining modern cities. In perpetuating “the lie” the children grow up with the knowledge of and belief that these creatures actually exist and that the world outside their village is a scary unsafe place. In this, the movie exemplifies socially constructed knowledge and is an example of how Foucault and other post-</w:t>
      </w:r>
      <w:proofErr w:type="spellStart"/>
      <w:r w:rsidRPr="008B64DB">
        <w:rPr>
          <w:rFonts w:asciiTheme="minorHAnsi" w:hAnsiTheme="minorHAnsi" w:cs="Times New Roman"/>
          <w:sz w:val="22"/>
          <w:szCs w:val="22"/>
        </w:rPr>
        <w:t>structuralists</w:t>
      </w:r>
      <w:proofErr w:type="spellEnd"/>
      <w:r w:rsidRPr="008B64DB">
        <w:rPr>
          <w:rFonts w:asciiTheme="minorHAnsi" w:hAnsiTheme="minorHAnsi" w:cs="Times New Roman"/>
          <w:sz w:val="22"/>
          <w:szCs w:val="22"/>
        </w:rPr>
        <w:t xml:space="preserve"> view knowledge and the power inherent within it.</w:t>
      </w:r>
    </w:p>
    <w:p w14:paraId="33FA6AF5" w14:textId="77777777" w:rsidR="008624BF" w:rsidRPr="008B64DB" w:rsidRDefault="008624BF" w:rsidP="008624BF">
      <w:pPr>
        <w:pStyle w:val="maintext"/>
        <w:rPr>
          <w:rFonts w:asciiTheme="minorHAnsi" w:hAnsiTheme="minorHAnsi" w:cs="Times New Roman"/>
          <w:sz w:val="22"/>
          <w:szCs w:val="22"/>
        </w:rPr>
      </w:pPr>
      <w:r w:rsidRPr="008B64DB">
        <w:rPr>
          <w:rStyle w:val="Strong"/>
          <w:rFonts w:asciiTheme="minorHAnsi" w:hAnsiTheme="minorHAnsi" w:cs="Times New Roman"/>
          <w:sz w:val="22"/>
          <w:szCs w:val="22"/>
        </w:rPr>
        <w:t>Discourse</w:t>
      </w:r>
      <w:r w:rsidRPr="008B64DB">
        <w:rPr>
          <w:rStyle w:val="apple-converted-space"/>
          <w:rFonts w:asciiTheme="minorHAnsi" w:hAnsiTheme="minorHAnsi" w:cs="Times New Roman"/>
          <w:sz w:val="22"/>
          <w:szCs w:val="22"/>
        </w:rPr>
        <w:t> </w:t>
      </w:r>
      <w:r w:rsidRPr="008B64DB">
        <w:rPr>
          <w:rFonts w:asciiTheme="minorHAnsi" w:hAnsiTheme="minorHAnsi" w:cs="Times New Roman"/>
          <w:sz w:val="22"/>
          <w:szCs w:val="22"/>
        </w:rPr>
        <w:t>is the medium through which information or experience is relayed to us in everyday settings. Your textbook defines discourse as “a system of meaning that governs how we think, act, and speak about a particular thing or issue” (</w:t>
      </w:r>
      <w:proofErr w:type="spellStart"/>
      <w:r w:rsidRPr="008B64DB">
        <w:rPr>
          <w:rFonts w:asciiTheme="minorHAnsi" w:hAnsiTheme="minorHAnsi" w:cs="Times New Roman"/>
          <w:sz w:val="22"/>
          <w:szCs w:val="22"/>
        </w:rPr>
        <w:t>Ravelli</w:t>
      </w:r>
      <w:proofErr w:type="spellEnd"/>
      <w:r w:rsidRPr="008B64DB">
        <w:rPr>
          <w:rFonts w:asciiTheme="minorHAnsi" w:hAnsiTheme="minorHAnsi" w:cs="Times New Roman"/>
          <w:sz w:val="22"/>
          <w:szCs w:val="22"/>
        </w:rPr>
        <w:t xml:space="preserve"> &amp; Webber, 2012, p. 73). Discourse has the power to normalize particular ways of living as well as produce and sustain particular realities. We come into contact with many discourses in our everyday lives. Your textbook talks about medical discourse as one example. One you may be more familiar with and that is discussed at length in academic setting is the discourse of </w:t>
      </w:r>
      <w:proofErr w:type="spellStart"/>
      <w:r w:rsidRPr="008B64DB">
        <w:rPr>
          <w:rFonts w:asciiTheme="minorHAnsi" w:hAnsiTheme="minorHAnsi" w:cs="Times New Roman"/>
          <w:sz w:val="22"/>
          <w:szCs w:val="22"/>
        </w:rPr>
        <w:t>millenials</w:t>
      </w:r>
      <w:proofErr w:type="spellEnd"/>
      <w:r w:rsidRPr="008B64DB">
        <w:rPr>
          <w:rFonts w:asciiTheme="minorHAnsi" w:hAnsiTheme="minorHAnsi" w:cs="Times New Roman"/>
          <w:sz w:val="22"/>
          <w:szCs w:val="22"/>
        </w:rPr>
        <w:t xml:space="preserve"> (e.g., the Facebook generation).</w:t>
      </w:r>
    </w:p>
    <w:p w14:paraId="28E60715" w14:textId="77777777" w:rsidR="008624BF" w:rsidRPr="008B64DB" w:rsidRDefault="008624BF" w:rsidP="008624BF">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Queer Theory</w:t>
      </w:r>
    </w:p>
    <w:p w14:paraId="1BAA6E73" w14:textId="77777777" w:rsidR="008624BF" w:rsidRPr="008B64DB" w:rsidRDefault="008624BF" w:rsidP="008624BF">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Queer theorists</w:t>
      </w:r>
      <w:r w:rsidRPr="008B64DB">
        <w:rPr>
          <w:rFonts w:ascii="Verdana" w:hAnsi="Verdana" w:cs="Times New Roman"/>
          <w:sz w:val="20"/>
          <w:szCs w:val="20"/>
          <w:lang w:val="en-CA"/>
        </w:rPr>
        <w:t> distinguish between equality and equity. Queer theory is concerned with pursing social justice and equity based not on sameness, but on difference. </w:t>
      </w:r>
    </w:p>
    <w:p w14:paraId="745BDFA1" w14:textId="77777777" w:rsidR="008624BF" w:rsidRPr="008B64DB" w:rsidRDefault="008624BF" w:rsidP="008624BF">
      <w:pPr>
        <w:rPr>
          <w:rFonts w:ascii="Verdana" w:hAnsi="Verdana" w:cs="Times New Roman"/>
          <w:sz w:val="20"/>
          <w:szCs w:val="20"/>
          <w:lang w:val="en-CA"/>
        </w:rPr>
      </w:pPr>
      <w:r w:rsidRPr="008B64DB">
        <w:rPr>
          <w:rFonts w:ascii="Verdana" w:hAnsi="Verdana" w:cs="Times New Roman"/>
          <w:b/>
          <w:bCs/>
          <w:sz w:val="20"/>
          <w:szCs w:val="20"/>
          <w:lang w:val="en-CA"/>
        </w:rPr>
        <w:t>Post-colonial Theory</w:t>
      </w:r>
    </w:p>
    <w:p w14:paraId="039F29FD" w14:textId="77777777" w:rsidR="008624BF" w:rsidRPr="008B64DB" w:rsidRDefault="008624BF" w:rsidP="008624BF">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Post-colonial theories</w:t>
      </w:r>
      <w:r w:rsidRPr="008B64DB">
        <w:rPr>
          <w:rFonts w:ascii="Verdana" w:hAnsi="Verdana" w:cs="Times New Roman"/>
          <w:sz w:val="20"/>
          <w:szCs w:val="20"/>
          <w:lang w:val="en-CA"/>
        </w:rPr>
        <w:t> focus on the political and cultural effects of colonialism.  Colonialism is defined in your textbook as “the concrete and ideological effect of imperialism within colonized territories” (</w:t>
      </w:r>
      <w:proofErr w:type="spellStart"/>
      <w:r w:rsidRPr="008B64DB">
        <w:rPr>
          <w:rFonts w:ascii="Verdana" w:hAnsi="Verdana" w:cs="Times New Roman"/>
          <w:sz w:val="20"/>
          <w:szCs w:val="20"/>
          <w:lang w:val="en-CA"/>
        </w:rPr>
        <w:t>Ravelli</w:t>
      </w:r>
      <w:proofErr w:type="spellEnd"/>
      <w:r w:rsidRPr="008B64DB">
        <w:rPr>
          <w:rFonts w:ascii="Verdana" w:hAnsi="Verdana" w:cs="Times New Roman"/>
          <w:sz w:val="20"/>
          <w:szCs w:val="20"/>
          <w:lang w:val="en-CA"/>
        </w:rPr>
        <w:t xml:space="preserve"> &amp; Webber, 2012, p. 77). Think about the impact of the British commonwealth on Canadian culture and society. While we are an independent country, there is evidence of British influence everywhere, starting with our mirrored parliamentary system. One post-colonial theory that your textbook speaks to is Edward Said’s concept of </w:t>
      </w:r>
      <w:r w:rsidRPr="008B64DB">
        <w:rPr>
          <w:rFonts w:ascii="Verdana" w:hAnsi="Verdana" w:cs="Times New Roman"/>
          <w:b/>
          <w:bCs/>
          <w:sz w:val="20"/>
          <w:szCs w:val="20"/>
          <w:lang w:val="en-CA"/>
        </w:rPr>
        <w:t>orientalism</w:t>
      </w:r>
      <w:r w:rsidRPr="008B64DB">
        <w:rPr>
          <w:rFonts w:ascii="Verdana" w:hAnsi="Verdana" w:cs="Times New Roman"/>
          <w:sz w:val="20"/>
          <w:szCs w:val="20"/>
          <w:lang w:val="en-CA"/>
        </w:rPr>
        <w:t>.</w:t>
      </w:r>
    </w:p>
    <w:p w14:paraId="406B8F9D" w14:textId="77777777" w:rsidR="00320DC2" w:rsidRPr="008B64DB" w:rsidRDefault="00320DC2" w:rsidP="00320DC2">
      <w:pPr>
        <w:rPr>
          <w:rFonts w:ascii="Verdana" w:hAnsi="Verdana" w:cs="Times New Roman"/>
          <w:sz w:val="20"/>
          <w:szCs w:val="20"/>
          <w:lang w:val="en-CA"/>
        </w:rPr>
      </w:pPr>
      <w:r w:rsidRPr="008B64DB">
        <w:rPr>
          <w:rFonts w:ascii="Verdana" w:hAnsi="Verdana" w:cs="Times New Roman"/>
          <w:b/>
          <w:bCs/>
          <w:sz w:val="20"/>
          <w:szCs w:val="20"/>
          <w:lang w:val="en-CA"/>
        </w:rPr>
        <w:t>Anti-racist Theories</w:t>
      </w:r>
    </w:p>
    <w:p w14:paraId="7971591E" w14:textId="77777777" w:rsidR="00320DC2" w:rsidRPr="008B64DB" w:rsidRDefault="00320DC2" w:rsidP="00320DC2">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Lastly, we look at anti-racists theories, particularly critical race theory and more recently (starting in 1980s and 1990s) theorizing whiteness.</w:t>
      </w:r>
    </w:p>
    <w:p w14:paraId="0C74C0FF" w14:textId="77777777" w:rsidR="00320DC2" w:rsidRPr="008B64DB" w:rsidRDefault="00320DC2" w:rsidP="00320DC2">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Critical Race theory </w:t>
      </w:r>
      <w:r w:rsidRPr="008B64DB">
        <w:rPr>
          <w:rFonts w:ascii="Verdana" w:hAnsi="Verdana" w:cs="Times New Roman"/>
          <w:sz w:val="20"/>
          <w:szCs w:val="20"/>
          <w:lang w:val="en-CA"/>
        </w:rPr>
        <w:t>provides a view of contemporary social situations through a lens of historical racism. The textbook uses a great example of the response to Hurricane Katrina. Note the defining tenets of the theory.</w:t>
      </w:r>
    </w:p>
    <w:p w14:paraId="761CBC18" w14:textId="77777777" w:rsidR="00320DC2" w:rsidRPr="008B64DB" w:rsidRDefault="00320DC2" w:rsidP="00320DC2">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Theorizing Whiteness</w:t>
      </w:r>
      <w:r w:rsidRPr="008B64DB">
        <w:rPr>
          <w:rFonts w:ascii="Verdana" w:hAnsi="Verdana" w:cs="Times New Roman"/>
          <w:sz w:val="20"/>
          <w:szCs w:val="20"/>
          <w:lang w:val="en-CA"/>
        </w:rPr>
        <w:t> explains how we take for granted that whiteness is the standard in our society. Sociologists need to understand that whiteness affords certain built-in and assumed advantages that we don’t even consciously recognize.</w:t>
      </w:r>
    </w:p>
    <w:p w14:paraId="0C1A8430" w14:textId="77777777" w:rsidR="00852E70" w:rsidRPr="008B64DB" w:rsidRDefault="00852E70" w:rsidP="007629FF">
      <w:pPr>
        <w:rPr>
          <w:sz w:val="22"/>
          <w:szCs w:val="22"/>
        </w:rPr>
      </w:pPr>
    </w:p>
    <w:p w14:paraId="704DDE88" w14:textId="77777777" w:rsidR="00852E70" w:rsidRPr="008B64DB" w:rsidRDefault="00852E70" w:rsidP="007629FF">
      <w:pPr>
        <w:rPr>
          <w:sz w:val="22"/>
          <w:szCs w:val="22"/>
        </w:rPr>
      </w:pPr>
    </w:p>
    <w:p w14:paraId="1165A754" w14:textId="77777777" w:rsidR="007629FF" w:rsidRPr="008B64DB" w:rsidRDefault="007629FF" w:rsidP="007629FF">
      <w:pPr>
        <w:rPr>
          <w:sz w:val="22"/>
          <w:szCs w:val="22"/>
          <w:u w:val="single"/>
        </w:rPr>
      </w:pPr>
      <w:r w:rsidRPr="008B64DB">
        <w:rPr>
          <w:sz w:val="22"/>
          <w:szCs w:val="22"/>
          <w:highlight w:val="yellow"/>
        </w:rPr>
        <w:t xml:space="preserve">Chapter 4 – </w:t>
      </w:r>
      <w:r w:rsidRPr="008B64DB">
        <w:rPr>
          <w:sz w:val="22"/>
          <w:szCs w:val="22"/>
          <w:highlight w:val="yellow"/>
          <w:u w:val="single"/>
        </w:rPr>
        <w:t>Research, Methodology and Ethics</w:t>
      </w:r>
    </w:p>
    <w:p w14:paraId="0D933B26" w14:textId="77777777" w:rsidR="00BA2023" w:rsidRPr="008B64DB" w:rsidRDefault="00BA2023" w:rsidP="007629FF">
      <w:pPr>
        <w:rPr>
          <w:sz w:val="22"/>
          <w:szCs w:val="22"/>
          <w:u w:val="single"/>
        </w:rPr>
      </w:pPr>
    </w:p>
    <w:p w14:paraId="0398BD6B" w14:textId="77777777" w:rsidR="00BE6819" w:rsidRPr="008B64DB" w:rsidRDefault="00BE6819" w:rsidP="00BE6819">
      <w:pPr>
        <w:rPr>
          <w:rFonts w:ascii="Verdana" w:hAnsi="Verdana" w:cs="Times New Roman"/>
          <w:sz w:val="20"/>
          <w:szCs w:val="20"/>
          <w:lang w:val="en-CA"/>
        </w:rPr>
      </w:pPr>
      <w:r w:rsidRPr="008B64DB">
        <w:rPr>
          <w:rFonts w:ascii="Verdana" w:hAnsi="Verdana" w:cs="Times New Roman"/>
          <w:b/>
          <w:bCs/>
          <w:sz w:val="20"/>
          <w:szCs w:val="20"/>
          <w:lang w:val="en-CA"/>
        </w:rPr>
        <w:t>Avenues to Knowledge and Reasoning</w:t>
      </w:r>
    </w:p>
    <w:p w14:paraId="15A75371"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So how do we know something? What contributes to knowledge production? We can choose between different research methods based on various theoretical orientations and also on our understanding and belief of what constitutes credible knowledge. In the next section, you will investigate quantitative and qualitative methodologies, and systems of reasoning. </w:t>
      </w:r>
    </w:p>
    <w:p w14:paraId="4F38D7EA"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Quantitative and Qualitative</w:t>
      </w:r>
      <w:r w:rsidRPr="008B64DB">
        <w:rPr>
          <w:rFonts w:ascii="Verdana" w:hAnsi="Verdana" w:cs="Times New Roman"/>
          <w:sz w:val="20"/>
          <w:szCs w:val="20"/>
          <w:lang w:val="en-CA"/>
        </w:rPr>
        <w:br/>
        <w:t>There are two main approaches (quantitative and qualitative) to conducting sociological research. You may recall from lesson one the positivist and anti-positivist approaches and how they relate to quantitative and qualitative methodologies. </w:t>
      </w:r>
    </w:p>
    <w:p w14:paraId="52BFF8E2" w14:textId="77777777" w:rsidR="00BE6819" w:rsidRPr="008B64DB" w:rsidRDefault="00BE6819" w:rsidP="00BE6819">
      <w:pPr>
        <w:numPr>
          <w:ilvl w:val="0"/>
          <w:numId w:val="28"/>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Quantitative </w:t>
      </w:r>
      <w:r w:rsidRPr="008B64DB">
        <w:rPr>
          <w:rFonts w:ascii="Verdana" w:eastAsia="Times New Roman" w:hAnsi="Verdana" w:cs="Times New Roman"/>
          <w:sz w:val="20"/>
          <w:szCs w:val="20"/>
          <w:lang w:val="en-CA"/>
        </w:rPr>
        <w:t xml:space="preserve">approaches involve numerical data. Think of the end-of-term evaluations you complete for each course every semester. The evaluation tools consists of a set of questions and what we call a </w:t>
      </w:r>
      <w:proofErr w:type="spellStart"/>
      <w:r w:rsidRPr="008B64DB">
        <w:rPr>
          <w:rFonts w:ascii="Verdana" w:eastAsia="Times New Roman" w:hAnsi="Verdana" w:cs="Times New Roman"/>
          <w:sz w:val="20"/>
          <w:szCs w:val="20"/>
          <w:lang w:val="en-CA"/>
        </w:rPr>
        <w:t>Likert</w:t>
      </w:r>
      <w:proofErr w:type="spellEnd"/>
      <w:r w:rsidRPr="008B64DB">
        <w:rPr>
          <w:rFonts w:ascii="Verdana" w:eastAsia="Times New Roman" w:hAnsi="Verdana" w:cs="Times New Roman"/>
          <w:sz w:val="20"/>
          <w:szCs w:val="20"/>
          <w:lang w:val="en-CA"/>
        </w:rPr>
        <w:t xml:space="preserve"> scale by which to rate your professor. The data this instrument generates is numerical in form and can be analyzed through statistical analysis. Quantitative approaches to social research then involve “converting aspects of social life into numbers and determining if relationships exist between sets of numbers” (</w:t>
      </w:r>
      <w:proofErr w:type="spellStart"/>
      <w:r w:rsidRPr="008B64DB">
        <w:rPr>
          <w:rFonts w:ascii="Verdana" w:eastAsia="Times New Roman" w:hAnsi="Verdana" w:cs="Times New Roman"/>
          <w:sz w:val="20"/>
          <w:szCs w:val="20"/>
          <w:lang w:val="en-CA"/>
        </w:rPr>
        <w:t>Ravelli</w:t>
      </w:r>
      <w:proofErr w:type="spellEnd"/>
      <w:r w:rsidRPr="008B64DB">
        <w:rPr>
          <w:rFonts w:ascii="Verdana" w:eastAsia="Times New Roman" w:hAnsi="Verdana" w:cs="Times New Roman"/>
          <w:sz w:val="20"/>
          <w:szCs w:val="20"/>
          <w:lang w:val="en-CA"/>
        </w:rPr>
        <w:t xml:space="preserve"> &amp; Webber, 2010, p. 89). For example, if you wanted to test a hypothesis that female sociology students are more active in online discussions you could count the number of posts per student and the number of letter characters or lines in a post as evidence in support of your hypothesis. </w:t>
      </w:r>
    </w:p>
    <w:p w14:paraId="29BBDDE1" w14:textId="77777777" w:rsidR="00BE6819" w:rsidRPr="008B64DB" w:rsidRDefault="00BE6819" w:rsidP="00BE6819">
      <w:pPr>
        <w:numPr>
          <w:ilvl w:val="0"/>
          <w:numId w:val="28"/>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Qualitative </w:t>
      </w:r>
      <w:r w:rsidRPr="008B64DB">
        <w:rPr>
          <w:rFonts w:ascii="Verdana" w:eastAsia="Times New Roman" w:hAnsi="Verdana" w:cs="Times New Roman"/>
          <w:sz w:val="20"/>
          <w:szCs w:val="20"/>
          <w:lang w:val="en-CA"/>
        </w:rPr>
        <w:t>approaches on the other hand focus on collecting rich detail about social life/phenomena. In qualitative studies, the researcher is the “research instrument” and the interview or the observation is the main form of data collection. Coming back to the end-of-term evaluation example used above, instead of using a numeric generating instrument to gather student feedback (or data as we like to call it), the professor might conduct focus groups (or group interviews) or one-on-one interviews with a sampling of students (depending on class size), asking questions about your experience in the course and your professor’s teaching style and approach.</w:t>
      </w:r>
    </w:p>
    <w:p w14:paraId="273BCA2B"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It is important to note from lesson one that both quantitative and qualitative methodologies have their strengths and weaknesses (e.g., cost, labour-intensiveness, sample size), and, ideally, good sociological research integrates components of both.</w:t>
      </w:r>
    </w:p>
    <w:p w14:paraId="3BC7ADC3"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Systems of Reasoning </w:t>
      </w:r>
      <w:r w:rsidRPr="008B64DB">
        <w:rPr>
          <w:rFonts w:ascii="Verdana" w:hAnsi="Verdana" w:cs="Times New Roman"/>
          <w:sz w:val="20"/>
          <w:szCs w:val="20"/>
          <w:lang w:val="en-CA"/>
        </w:rPr>
        <w:br/>
        <w:t>There are two types of reasoning one can take in their research: inductive and deductive. The figure below depicts the starting and end point of each approach with respect theory and data specifically.</w:t>
      </w:r>
    </w:p>
    <w:tbl>
      <w:tblPr>
        <w:tblW w:w="12660" w:type="dxa"/>
        <w:tblCellSpacing w:w="15" w:type="dxa"/>
        <w:tblInd w:w="-1740" w:type="dxa"/>
        <w:tblCellMar>
          <w:top w:w="15" w:type="dxa"/>
          <w:left w:w="15" w:type="dxa"/>
          <w:bottom w:w="15" w:type="dxa"/>
          <w:right w:w="15" w:type="dxa"/>
        </w:tblCellMar>
        <w:tblLook w:val="04A0" w:firstRow="1" w:lastRow="0" w:firstColumn="1" w:lastColumn="0" w:noHBand="0" w:noVBand="1"/>
      </w:tblPr>
      <w:tblGrid>
        <w:gridCol w:w="6708"/>
        <w:gridCol w:w="5952"/>
      </w:tblGrid>
      <w:tr w:rsidR="00BE6819" w:rsidRPr="008B64DB" w14:paraId="0E0B0FCB" w14:textId="77777777" w:rsidTr="00BE6819">
        <w:trPr>
          <w:tblCellSpacing w:w="15" w:type="dxa"/>
        </w:trPr>
        <w:tc>
          <w:tcPr>
            <w:tcW w:w="0" w:type="auto"/>
            <w:vAlign w:val="center"/>
            <w:hideMark/>
          </w:tcPr>
          <w:p w14:paraId="7661D905" w14:textId="77777777" w:rsidR="00BE6819" w:rsidRPr="008B64DB" w:rsidRDefault="00BE6819" w:rsidP="00BE6819">
            <w:pPr>
              <w:jc w:val="cente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Inductive</w:t>
            </w:r>
          </w:p>
        </w:tc>
        <w:tc>
          <w:tcPr>
            <w:tcW w:w="0" w:type="auto"/>
            <w:vAlign w:val="center"/>
            <w:hideMark/>
          </w:tcPr>
          <w:p w14:paraId="22CF8416" w14:textId="77777777" w:rsidR="00BE6819" w:rsidRPr="008B64DB" w:rsidRDefault="00BE6819" w:rsidP="00BE6819">
            <w:pPr>
              <w:jc w:val="cente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Deductive</w:t>
            </w:r>
          </w:p>
        </w:tc>
      </w:tr>
      <w:tr w:rsidR="00BE6819" w:rsidRPr="008B64DB" w14:paraId="55302997" w14:textId="77777777" w:rsidTr="00BE6819">
        <w:trPr>
          <w:tblCellSpacing w:w="15" w:type="dxa"/>
        </w:trPr>
        <w:tc>
          <w:tcPr>
            <w:tcW w:w="0" w:type="auto"/>
            <w:vAlign w:val="center"/>
            <w:hideMark/>
          </w:tcPr>
          <w:p w14:paraId="5969A361" w14:textId="70F6AEA2" w:rsidR="00BE6819" w:rsidRPr="008B64DB" w:rsidRDefault="00BE6819" w:rsidP="00BE6819">
            <w:pPr>
              <w:jc w:val="cente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Data </w:t>
            </w:r>
            <w:r w:rsidRPr="008B64DB">
              <w:rPr>
                <w:rFonts w:ascii="Verdana" w:eastAsia="Times New Roman" w:hAnsi="Verdana" w:cs="Times New Roman"/>
                <w:noProof/>
                <w:sz w:val="20"/>
                <w:szCs w:val="20"/>
              </w:rPr>
              <w:drawing>
                <wp:inline distT="0" distB="0" distL="0" distR="0" wp14:anchorId="31D3BE6E" wp14:editId="28EB966D">
                  <wp:extent cx="647700" cy="393700"/>
                  <wp:effectExtent l="0" t="0" r="12700" b="12700"/>
                  <wp:docPr id="8" name="Picture 8" descr="escriptio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cription: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393700"/>
                          </a:xfrm>
                          <a:prstGeom prst="rect">
                            <a:avLst/>
                          </a:prstGeom>
                          <a:noFill/>
                          <a:ln>
                            <a:noFill/>
                          </a:ln>
                        </pic:spPr>
                      </pic:pic>
                    </a:graphicData>
                  </a:graphic>
                </wp:inline>
              </w:drawing>
            </w:r>
            <w:r w:rsidRPr="008B64DB">
              <w:rPr>
                <w:rFonts w:ascii="Verdana" w:eastAsia="Times New Roman" w:hAnsi="Verdana" w:cs="Times New Roman"/>
                <w:sz w:val="20"/>
                <w:szCs w:val="20"/>
                <w:lang w:val="en-CA"/>
              </w:rPr>
              <w:t> Theory</w:t>
            </w:r>
          </w:p>
        </w:tc>
        <w:tc>
          <w:tcPr>
            <w:tcW w:w="0" w:type="auto"/>
            <w:vAlign w:val="center"/>
            <w:hideMark/>
          </w:tcPr>
          <w:p w14:paraId="44ADA8C3" w14:textId="44BA61FA" w:rsidR="00BE6819" w:rsidRPr="008B64DB" w:rsidRDefault="00BE6819" w:rsidP="00BE6819">
            <w:pPr>
              <w:jc w:val="center"/>
              <w:rPr>
                <w:rFonts w:ascii="Times" w:eastAsia="Times New Roman" w:hAnsi="Times" w:cs="Times New Roman"/>
                <w:sz w:val="27"/>
                <w:szCs w:val="27"/>
                <w:lang w:val="en-CA"/>
              </w:rPr>
            </w:pPr>
            <w:r w:rsidRPr="008B64DB">
              <w:rPr>
                <w:rFonts w:ascii="Verdana" w:eastAsia="Times New Roman" w:hAnsi="Verdana" w:cs="Times New Roman"/>
                <w:sz w:val="20"/>
                <w:szCs w:val="20"/>
                <w:lang w:val="en-CA"/>
              </w:rPr>
              <w:t>Theory </w:t>
            </w:r>
            <w:r w:rsidRPr="008B64DB">
              <w:rPr>
                <w:rFonts w:ascii="Verdana" w:eastAsia="Times New Roman" w:hAnsi="Verdana" w:cs="Times New Roman"/>
                <w:noProof/>
                <w:sz w:val="20"/>
                <w:szCs w:val="20"/>
              </w:rPr>
              <w:drawing>
                <wp:inline distT="0" distB="0" distL="0" distR="0" wp14:anchorId="233D5954" wp14:editId="263E7279">
                  <wp:extent cx="520700" cy="393700"/>
                  <wp:effectExtent l="0" t="0" r="12700" b="12700"/>
                  <wp:docPr id="9" name="Picture 9" descr="https://mylearningspace.wlu.ca/content/enforced/151660-704.201505/4.2_clip_image003.png?_&amp;d2lSessionVal=gOQ56et4p93uqAkYNUfiV6OeW&amp;ou=15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ylearningspace.wlu.ca/content/enforced/151660-704.201505/4.2_clip_image003.png?_&amp;d2lSessionVal=gOQ56et4p93uqAkYNUfiV6OeW&amp;ou=1516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700" cy="393700"/>
                          </a:xfrm>
                          <a:prstGeom prst="rect">
                            <a:avLst/>
                          </a:prstGeom>
                          <a:noFill/>
                          <a:ln>
                            <a:noFill/>
                          </a:ln>
                        </pic:spPr>
                      </pic:pic>
                    </a:graphicData>
                  </a:graphic>
                </wp:inline>
              </w:drawing>
            </w:r>
            <w:r w:rsidRPr="008B64DB">
              <w:rPr>
                <w:rFonts w:ascii="Verdana" w:eastAsia="Times New Roman" w:hAnsi="Verdana" w:cs="Times New Roman"/>
                <w:sz w:val="20"/>
                <w:szCs w:val="20"/>
                <w:lang w:val="en-CA"/>
              </w:rPr>
              <w:t>Data</w:t>
            </w:r>
          </w:p>
        </w:tc>
      </w:tr>
    </w:tbl>
    <w:p w14:paraId="33B85D26"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w:t>
      </w:r>
      <w:r w:rsidRPr="008B64DB">
        <w:rPr>
          <w:rFonts w:ascii="Verdana" w:hAnsi="Verdana" w:cs="Times New Roman"/>
          <w:sz w:val="20"/>
          <w:szCs w:val="20"/>
          <w:lang w:val="en-CA"/>
        </w:rPr>
        <w:br/>
        <w:t>Researchers can use inductive or deductive logic when conducting research. The deductive approach starts with a theory and then uses research to test the theory. For example my theory regarding your opinion of female sociology students posting activity uses a deductive approach. The inductive approach is the opposite where the researcher collects data first and then generates a theory from the analysis of that data.</w:t>
      </w:r>
    </w:p>
    <w:p w14:paraId="5EEAFDF7" w14:textId="77777777" w:rsidR="00BE6819" w:rsidRPr="008B64DB" w:rsidRDefault="00BE6819" w:rsidP="00BE6819">
      <w:pPr>
        <w:rPr>
          <w:rFonts w:ascii="Verdana" w:hAnsi="Verdana" w:cs="Times New Roman"/>
          <w:sz w:val="20"/>
          <w:szCs w:val="20"/>
          <w:lang w:val="en-CA"/>
        </w:rPr>
      </w:pPr>
      <w:r w:rsidRPr="008B64DB">
        <w:rPr>
          <w:rFonts w:ascii="Verdana" w:hAnsi="Verdana" w:cs="Times New Roman"/>
          <w:b/>
          <w:bCs/>
          <w:sz w:val="20"/>
          <w:szCs w:val="20"/>
          <w:lang w:val="en-CA"/>
        </w:rPr>
        <w:t>Essential Research Concepts and Research Methods</w:t>
      </w:r>
    </w:p>
    <w:p w14:paraId="781DCA50"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Your textbook does a good job of highlighting essential research concepts (e.g., the hypothesis, in/dependent variables) and various research methods (e.g., surveys, interviews, participant observations) associated with qualitative and quantitative studies.</w:t>
      </w:r>
    </w:p>
    <w:p w14:paraId="1136B824" w14:textId="77777777" w:rsidR="00BE6819" w:rsidRPr="008B64DB" w:rsidRDefault="00BE6819" w:rsidP="00BE6819">
      <w:pPr>
        <w:rPr>
          <w:rFonts w:ascii="Verdana" w:hAnsi="Verdana" w:cs="Times New Roman"/>
          <w:sz w:val="20"/>
          <w:szCs w:val="20"/>
          <w:lang w:val="en-CA"/>
        </w:rPr>
      </w:pPr>
      <w:r w:rsidRPr="008B64DB">
        <w:rPr>
          <w:rFonts w:ascii="Verdana" w:hAnsi="Verdana" w:cs="Times New Roman"/>
          <w:b/>
          <w:bCs/>
          <w:sz w:val="20"/>
          <w:szCs w:val="20"/>
          <w:lang w:val="en-CA"/>
        </w:rPr>
        <w:t>Ethical Issues in Sociology</w:t>
      </w:r>
    </w:p>
    <w:p w14:paraId="7B42E9BB" w14:textId="77777777" w:rsidR="00BE6819" w:rsidRPr="008B64DB" w:rsidRDefault="00BE6819" w:rsidP="00BE6819">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Due to the subject matter of sociology (people, society, and social interaction), research ethics need to be considered. Ethical guidelines are followed to ensure that researchers balance the risks they ask their participants to undertake and the benefits of the research to the wider community.</w:t>
      </w:r>
    </w:p>
    <w:p w14:paraId="48442155" w14:textId="6C9DAFF0" w:rsidR="00BA2023" w:rsidRPr="008B64DB" w:rsidRDefault="00BE6819" w:rsidP="00E64B56">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Your textbook describes the </w:t>
      </w:r>
      <w:proofErr w:type="spellStart"/>
      <w:r w:rsidRPr="008B64DB">
        <w:rPr>
          <w:rFonts w:ascii="Verdana" w:hAnsi="Verdana" w:cs="Times New Roman"/>
          <w:sz w:val="20"/>
          <w:szCs w:val="20"/>
          <w:lang w:val="en-CA"/>
        </w:rPr>
        <w:t>Milgram</w:t>
      </w:r>
      <w:proofErr w:type="spellEnd"/>
      <w:r w:rsidRPr="008B64DB">
        <w:rPr>
          <w:rFonts w:ascii="Verdana" w:hAnsi="Verdana" w:cs="Times New Roman"/>
          <w:sz w:val="20"/>
          <w:szCs w:val="20"/>
          <w:lang w:val="en-CA"/>
        </w:rPr>
        <w:t xml:space="preserve"> Obedience Study. </w:t>
      </w:r>
      <w:proofErr w:type="spellStart"/>
      <w:r w:rsidRPr="008B64DB">
        <w:rPr>
          <w:rFonts w:ascii="Verdana" w:hAnsi="Verdana" w:cs="Times New Roman"/>
          <w:sz w:val="20"/>
          <w:szCs w:val="20"/>
          <w:lang w:val="en-CA"/>
        </w:rPr>
        <w:t>Milgram’s</w:t>
      </w:r>
      <w:proofErr w:type="spellEnd"/>
      <w:r w:rsidRPr="008B64DB">
        <w:rPr>
          <w:rFonts w:ascii="Verdana" w:hAnsi="Verdana" w:cs="Times New Roman"/>
          <w:sz w:val="20"/>
          <w:szCs w:val="20"/>
          <w:lang w:val="en-CA"/>
        </w:rPr>
        <w:t xml:space="preserve"> experimental study tested if and how much subjects, as instructed, were willing to “harm” another individual they couldn’t see, even when they heard shouts and screams coming from another room asking them to stop. The results of the study were stunning. The ethical concerns raised as a result of the study were of equal concern and interest. While no one was hurt in the experiment (the screaming individual was part of the experiment), there was concern that the post-experiment debriefing was not enough and that the participants needed to be fully informed before giving their consent to participate. In this case, they were misled about the purpose of the study and told that it was a study on learning and memory. In today’s world, </w:t>
      </w:r>
      <w:proofErr w:type="spellStart"/>
      <w:r w:rsidRPr="008B64DB">
        <w:rPr>
          <w:rFonts w:ascii="Verdana" w:hAnsi="Verdana" w:cs="Times New Roman"/>
          <w:sz w:val="20"/>
          <w:szCs w:val="20"/>
          <w:lang w:val="en-CA"/>
        </w:rPr>
        <w:t>Milgram’s</w:t>
      </w:r>
      <w:proofErr w:type="spellEnd"/>
      <w:r w:rsidRPr="008B64DB">
        <w:rPr>
          <w:rFonts w:ascii="Verdana" w:hAnsi="Verdana" w:cs="Times New Roman"/>
          <w:sz w:val="20"/>
          <w:szCs w:val="20"/>
          <w:lang w:val="en-CA"/>
        </w:rPr>
        <w:t xml:space="preserve"> obedience study could not be replicated.</w:t>
      </w:r>
    </w:p>
    <w:p w14:paraId="03D0EE2D" w14:textId="77777777" w:rsidR="007629FF" w:rsidRPr="008B64DB" w:rsidRDefault="007629FF" w:rsidP="007629FF">
      <w:pPr>
        <w:rPr>
          <w:sz w:val="22"/>
          <w:szCs w:val="22"/>
        </w:rPr>
      </w:pPr>
    </w:p>
    <w:p w14:paraId="014DF1B8" w14:textId="77777777" w:rsidR="007629FF" w:rsidRPr="008B64DB" w:rsidRDefault="007629FF" w:rsidP="007629FF">
      <w:pPr>
        <w:rPr>
          <w:sz w:val="22"/>
          <w:szCs w:val="22"/>
          <w:u w:val="single"/>
        </w:rPr>
      </w:pPr>
      <w:r w:rsidRPr="008B64DB">
        <w:rPr>
          <w:sz w:val="22"/>
          <w:szCs w:val="22"/>
          <w:highlight w:val="yellow"/>
        </w:rPr>
        <w:t xml:space="preserve">Chapter 5 – </w:t>
      </w:r>
      <w:r w:rsidRPr="008B64DB">
        <w:rPr>
          <w:sz w:val="22"/>
          <w:szCs w:val="22"/>
          <w:highlight w:val="yellow"/>
          <w:u w:val="single"/>
        </w:rPr>
        <w:t>Crime, Law and Regulation</w:t>
      </w:r>
    </w:p>
    <w:p w14:paraId="263ECA41" w14:textId="77777777" w:rsidR="007629FF" w:rsidRPr="008B64DB" w:rsidRDefault="007629FF" w:rsidP="007629FF">
      <w:pPr>
        <w:rPr>
          <w:sz w:val="22"/>
          <w:szCs w:val="22"/>
        </w:rPr>
      </w:pPr>
    </w:p>
    <w:p w14:paraId="585BA5C4" w14:textId="77777777" w:rsidR="00E64B56" w:rsidRPr="008B64DB" w:rsidRDefault="00E64B56" w:rsidP="00E64B56">
      <w:pPr>
        <w:spacing w:before="100" w:beforeAutospacing="1" w:after="100" w:afterAutospacing="1"/>
        <w:rPr>
          <w:rFonts w:cs="Times New Roman"/>
          <w:sz w:val="22"/>
          <w:szCs w:val="22"/>
          <w:lang w:val="en-CA"/>
        </w:rPr>
      </w:pPr>
      <w:r w:rsidRPr="008B64DB">
        <w:rPr>
          <w:rFonts w:cs="Times New Roman"/>
          <w:b/>
          <w:bCs/>
          <w:sz w:val="22"/>
          <w:szCs w:val="22"/>
          <w:lang w:val="en-CA"/>
        </w:rPr>
        <w:t>Criminology</w:t>
      </w:r>
    </w:p>
    <w:p w14:paraId="4EF33F05" w14:textId="77777777" w:rsidR="00E64B56" w:rsidRPr="008B64DB" w:rsidRDefault="00E64B56" w:rsidP="00E64B56">
      <w:pPr>
        <w:spacing w:before="100" w:beforeAutospacing="1" w:after="100" w:afterAutospacing="1"/>
        <w:rPr>
          <w:rFonts w:cs="Times New Roman"/>
          <w:sz w:val="22"/>
          <w:szCs w:val="22"/>
          <w:lang w:val="en-CA"/>
        </w:rPr>
      </w:pPr>
      <w:r w:rsidRPr="008B64DB">
        <w:rPr>
          <w:rFonts w:cs="Times New Roman"/>
          <w:sz w:val="22"/>
          <w:szCs w:val="22"/>
          <w:lang w:val="en-CA"/>
        </w:rPr>
        <w:t>Would you like to be a criminologist? Criminologists study the causes, patterns and trends of crime. By studying crime Criminologists hope to better understand, predict, and ultimately decrease crime in our society. But what is a crime and how is it different than something that we may consider to be against the norm, but not necessarily criminal? Let’s examine the difference between crime and deviance a bit closer.</w:t>
      </w:r>
    </w:p>
    <w:p w14:paraId="64C59574" w14:textId="77777777" w:rsidR="00E64B56" w:rsidRPr="008B64DB" w:rsidRDefault="00E64B56" w:rsidP="00E64B56">
      <w:pPr>
        <w:spacing w:before="100" w:beforeAutospacing="1" w:after="100" w:afterAutospacing="1"/>
        <w:rPr>
          <w:rFonts w:cs="Times New Roman"/>
          <w:sz w:val="22"/>
          <w:szCs w:val="22"/>
          <w:lang w:val="en-CA"/>
        </w:rPr>
      </w:pPr>
      <w:r w:rsidRPr="008B64DB">
        <w:rPr>
          <w:rFonts w:cs="Times New Roman"/>
          <w:b/>
          <w:bCs/>
          <w:sz w:val="22"/>
          <w:szCs w:val="22"/>
          <w:lang w:val="en-CA"/>
        </w:rPr>
        <w:t>Crime and Deviance</w:t>
      </w:r>
    </w:p>
    <w:p w14:paraId="0B037FE6" w14:textId="77777777" w:rsidR="00E64B56" w:rsidRPr="008B64DB" w:rsidRDefault="00E64B56" w:rsidP="00E64B56">
      <w:pPr>
        <w:spacing w:beforeAutospacing="1" w:after="100" w:afterAutospacing="1"/>
        <w:rPr>
          <w:rFonts w:cs="Times New Roman"/>
          <w:sz w:val="22"/>
          <w:szCs w:val="22"/>
          <w:lang w:val="en-CA"/>
        </w:rPr>
      </w:pPr>
      <w:r w:rsidRPr="008B64DB">
        <w:rPr>
          <w:rFonts w:cs="Times New Roman"/>
          <w:b/>
          <w:bCs/>
          <w:sz w:val="22"/>
          <w:szCs w:val="22"/>
          <w:lang w:val="en-CA"/>
        </w:rPr>
        <w:t>Crime</w:t>
      </w:r>
      <w:r w:rsidRPr="008B64DB">
        <w:rPr>
          <w:rFonts w:cs="Times New Roman"/>
          <w:sz w:val="22"/>
          <w:szCs w:val="22"/>
          <w:lang w:val="en-CA"/>
        </w:rPr>
        <w:t> involves any behaviour or action that requires a formal response through control and social intervention. The main points that you should note is that crime involves a formal response and social intervention, which can come from police officers, the court, the penal system (prisons), or any other arm of the criminal justice system. Some interventions are minimal such as writing an apology letter to a victim, while others are extremely intrusive such as life in prison. In theory, the level of intervention should match the severity of the crime, but this is not always the case.</w:t>
      </w:r>
    </w:p>
    <w:p w14:paraId="204E5E98" w14:textId="77777777" w:rsidR="00E64B56" w:rsidRPr="008B64DB" w:rsidRDefault="00E64B56" w:rsidP="00E64B56">
      <w:pPr>
        <w:spacing w:before="100" w:beforeAutospacing="1" w:afterAutospacing="1"/>
        <w:rPr>
          <w:rFonts w:cs="Times New Roman"/>
          <w:sz w:val="22"/>
          <w:szCs w:val="22"/>
          <w:lang w:val="en-CA"/>
        </w:rPr>
      </w:pPr>
      <w:r w:rsidRPr="008B64DB">
        <w:rPr>
          <w:rFonts w:cs="Times New Roman"/>
          <w:b/>
          <w:bCs/>
          <w:sz w:val="22"/>
          <w:szCs w:val="22"/>
          <w:lang w:val="en-CA"/>
        </w:rPr>
        <w:t>Deviance</w:t>
      </w:r>
      <w:r w:rsidRPr="008B64DB">
        <w:rPr>
          <w:rFonts w:cs="Times New Roman"/>
          <w:sz w:val="22"/>
          <w:szCs w:val="22"/>
          <w:lang w:val="en-CA"/>
        </w:rPr>
        <w:t> involves actions that are in violation of social norms but not necessarily considered crimes. For example prank calling someone is against our social norms and therefore is considered a social deviance but not a crime. Applying information from your textbook, describe and provide examples of the role of moral entrepreneurs, formal and informal social controls, and hard deviance.</w:t>
      </w:r>
    </w:p>
    <w:p w14:paraId="798F9DFE" w14:textId="118E66F9" w:rsidR="00E64B56" w:rsidRPr="008B64DB" w:rsidRDefault="00E64B56" w:rsidP="00E64B56">
      <w:pPr>
        <w:spacing w:before="100" w:beforeAutospacing="1" w:after="100" w:afterAutospacing="1"/>
        <w:rPr>
          <w:rFonts w:cs="Times New Roman"/>
          <w:sz w:val="22"/>
          <w:szCs w:val="22"/>
          <w:lang w:val="en-CA"/>
        </w:rPr>
      </w:pPr>
      <w:r w:rsidRPr="008B64DB">
        <w:rPr>
          <w:rFonts w:cs="Times New Roman"/>
          <w:b/>
          <w:bCs/>
          <w:sz w:val="22"/>
          <w:szCs w:val="22"/>
          <w:lang w:val="en-CA"/>
        </w:rPr>
        <w:t>Classical Criminology: Rational Choice Theory</w:t>
      </w:r>
      <w:r w:rsidRPr="008B64DB">
        <w:rPr>
          <w:rFonts w:cs="Times New Roman"/>
          <w:sz w:val="22"/>
          <w:szCs w:val="22"/>
          <w:lang w:val="en-CA"/>
        </w:rPr>
        <w:br/>
        <w:t>Looking at the history of our attempts to understand why people committed crimes we have come a long way. In the middle ages people who committed crimes were viewed as possessed and burned at the stake. See for example the picture to the right of your screen. By the mid eighteenth century a new philosophy (utilitarianism) replaced supernatural possession as the explanation for the causes of crime.</w:t>
      </w:r>
    </w:p>
    <w:p w14:paraId="15AD22FF" w14:textId="77777777" w:rsidR="00E64B56" w:rsidRPr="008B64DB" w:rsidRDefault="00E64B56" w:rsidP="00E64B56">
      <w:pPr>
        <w:spacing w:before="100" w:beforeAutospacing="1" w:after="100" w:afterAutospacing="1"/>
        <w:rPr>
          <w:rFonts w:cs="Times New Roman"/>
          <w:sz w:val="22"/>
          <w:szCs w:val="22"/>
          <w:lang w:val="en-CA"/>
        </w:rPr>
      </w:pPr>
      <w:r w:rsidRPr="008B64DB">
        <w:rPr>
          <w:rFonts w:cs="Times New Roman"/>
          <w:b/>
          <w:bCs/>
          <w:sz w:val="22"/>
          <w:szCs w:val="22"/>
          <w:lang w:val="en-CA"/>
        </w:rPr>
        <w:t>Utilitarianism</w:t>
      </w:r>
      <w:r w:rsidRPr="008B64DB">
        <w:rPr>
          <w:rFonts w:cs="Times New Roman"/>
          <w:sz w:val="22"/>
          <w:szCs w:val="22"/>
          <w:lang w:val="en-CA"/>
        </w:rPr>
        <w:t> positions crime as purposeful, providing some form of pleasure for the criminal for which a punishment of equal seriousness must be applied to prevent such future crimes. This time period marked a particularly cruel era of punishments. People were tortured, quartered, stretched, maimed and even killed. </w:t>
      </w:r>
      <w:r w:rsidRPr="008B64DB">
        <w:rPr>
          <w:rFonts w:cs="Times New Roman"/>
          <w:b/>
          <w:bCs/>
          <w:sz w:val="22"/>
          <w:szCs w:val="22"/>
          <w:lang w:val="en-CA"/>
        </w:rPr>
        <w:t>Classical criminology</w:t>
      </w:r>
      <w:r w:rsidRPr="008B64DB">
        <w:rPr>
          <w:rFonts w:cs="Times New Roman"/>
          <w:sz w:val="22"/>
          <w:szCs w:val="22"/>
          <w:lang w:val="en-CA"/>
        </w:rPr>
        <w:t> argues that crime is a rational choice of the perpetrator. It was developed on the basis of four basic beliefs.</w:t>
      </w:r>
    </w:p>
    <w:p w14:paraId="63DCB52A" w14:textId="77777777" w:rsidR="00E64B56" w:rsidRPr="008B64DB" w:rsidRDefault="00E64B56" w:rsidP="00E64B56">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Biological Perspectives</w:t>
      </w:r>
    </w:p>
    <w:p w14:paraId="251EE606" w14:textId="77777777" w:rsidR="00E64B56" w:rsidRPr="008B64DB" w:rsidRDefault="00E64B56" w:rsidP="00E64B56">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The biological perspective on the causes of crime emerged from positivism. Recall we talked about positivism in an earlier lesson of this course. Positivism involves the application of the scientific method to the social world. Positivists are interested in locating identifiable features that can help determine whether a person is a criminal. Your textbook discusses the shift from rational evil to fated evil, marking a change from viewing criminals as having rational choice to one that suggest </w:t>
      </w:r>
      <w:proofErr w:type="spellStart"/>
      <w:r w:rsidRPr="008B64DB">
        <w:rPr>
          <w:rFonts w:ascii="Verdana" w:hAnsi="Verdana" w:cs="Times New Roman"/>
          <w:sz w:val="20"/>
          <w:szCs w:val="20"/>
          <w:lang w:val="en-CA"/>
        </w:rPr>
        <w:t>criminiality</w:t>
      </w:r>
      <w:proofErr w:type="spellEnd"/>
      <w:r w:rsidRPr="008B64DB">
        <w:rPr>
          <w:rFonts w:ascii="Verdana" w:hAnsi="Verdana" w:cs="Times New Roman"/>
          <w:sz w:val="20"/>
          <w:szCs w:val="20"/>
          <w:lang w:val="en-CA"/>
        </w:rPr>
        <w:t xml:space="preserve"> is something you are born with. Some of the popular theories of the time included </w:t>
      </w:r>
      <w:proofErr w:type="spellStart"/>
      <w:r w:rsidRPr="008B64DB">
        <w:rPr>
          <w:rFonts w:ascii="Verdana" w:hAnsi="Verdana" w:cs="Times New Roman"/>
          <w:sz w:val="20"/>
          <w:szCs w:val="20"/>
          <w:lang w:val="en-CA"/>
        </w:rPr>
        <w:t>Cesare</w:t>
      </w:r>
      <w:proofErr w:type="spellEnd"/>
      <w:r w:rsidRPr="008B64DB">
        <w:rPr>
          <w:rFonts w:ascii="Verdana" w:hAnsi="Verdana" w:cs="Times New Roman"/>
          <w:sz w:val="20"/>
          <w:szCs w:val="20"/>
          <w:lang w:val="en-CA"/>
        </w:rPr>
        <w:t xml:space="preserve"> Lombroso’s criminal man and William Sheldon’s criminal body type. </w:t>
      </w:r>
    </w:p>
    <w:p w14:paraId="1460C890" w14:textId="77777777" w:rsidR="00EE2FFA" w:rsidRPr="008B64DB" w:rsidRDefault="00EE2FFA" w:rsidP="00EE2FFA">
      <w:pPr>
        <w:spacing w:before="100" w:beforeAutospacing="1" w:after="100" w:afterAutospacing="1"/>
        <w:rPr>
          <w:rFonts w:cs="Times New Roman"/>
          <w:sz w:val="22"/>
          <w:szCs w:val="22"/>
          <w:lang w:val="en-CA"/>
        </w:rPr>
      </w:pPr>
      <w:r w:rsidRPr="008B64DB">
        <w:rPr>
          <w:rFonts w:cs="Times New Roman"/>
          <w:b/>
          <w:bCs/>
          <w:sz w:val="22"/>
          <w:szCs w:val="22"/>
          <w:lang w:val="en-CA"/>
        </w:rPr>
        <w:t>Sociological Approaches to Crime</w:t>
      </w:r>
    </w:p>
    <w:p w14:paraId="5FFAF3FC" w14:textId="77777777" w:rsidR="00EE2FFA" w:rsidRPr="008B64DB" w:rsidRDefault="00EE2FFA" w:rsidP="00EE2FFA">
      <w:pPr>
        <w:spacing w:before="100" w:beforeAutospacing="1" w:after="100" w:afterAutospacing="1"/>
        <w:rPr>
          <w:rFonts w:cs="Times New Roman"/>
          <w:sz w:val="22"/>
          <w:szCs w:val="22"/>
          <w:lang w:val="en-CA"/>
        </w:rPr>
      </w:pPr>
      <w:r w:rsidRPr="008B64DB">
        <w:rPr>
          <w:rFonts w:cs="Times New Roman"/>
          <w:sz w:val="22"/>
          <w:szCs w:val="22"/>
          <w:lang w:val="en-CA"/>
        </w:rPr>
        <w:t>Beginning in the twentieth century, sociologists began to consider environmental factors in the study of crime. Let’s now examine the major sociological perspectives we studied earlier in the course and examine crime from these perspectives. You might find it helpful to create a table in your study notes that contrasts and compares each perspective on crime based on your study of the textbook and the notes below.</w:t>
      </w:r>
    </w:p>
    <w:p w14:paraId="159945E7" w14:textId="6D88C071" w:rsidR="00EE2FFA" w:rsidRPr="008B64DB" w:rsidRDefault="00EE2FFA" w:rsidP="000E3131">
      <w:pPr>
        <w:numPr>
          <w:ilvl w:val="0"/>
          <w:numId w:val="29"/>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Functionalism</w:t>
      </w:r>
      <w:r w:rsidRPr="008B64DB">
        <w:rPr>
          <w:rFonts w:eastAsia="Times New Roman" w:cs="Times New Roman"/>
          <w:b/>
          <w:bCs/>
          <w:sz w:val="22"/>
          <w:szCs w:val="22"/>
          <w:lang w:val="en-CA"/>
        </w:rPr>
        <w:br/>
      </w:r>
      <w:r w:rsidRPr="008B64DB">
        <w:rPr>
          <w:rFonts w:eastAsia="Times New Roman" w:cs="Times New Roman"/>
          <w:sz w:val="22"/>
          <w:szCs w:val="22"/>
          <w:lang w:val="en-CA"/>
        </w:rPr>
        <w:t>For functionalists, crime is “functional” in a society because it helps balance tensions between groups. For example Emile Durkheim’s notion of </w:t>
      </w:r>
      <w:r w:rsidRPr="008B64DB">
        <w:rPr>
          <w:rFonts w:eastAsia="Times New Roman" w:cs="Times New Roman"/>
          <w:b/>
          <w:bCs/>
          <w:sz w:val="22"/>
          <w:szCs w:val="22"/>
          <w:lang w:val="en-CA"/>
        </w:rPr>
        <w:t>anomie</w:t>
      </w:r>
      <w:r w:rsidRPr="008B64DB">
        <w:rPr>
          <w:rFonts w:eastAsia="Times New Roman" w:cs="Times New Roman"/>
          <w:sz w:val="22"/>
          <w:szCs w:val="22"/>
          <w:lang w:val="en-CA"/>
        </w:rPr>
        <w:t xml:space="preserve"> proposes that normlessness causes deviant behaviour. When people don’t know what is expected, they react </w:t>
      </w:r>
      <w:proofErr w:type="spellStart"/>
      <w:r w:rsidRPr="008B64DB">
        <w:rPr>
          <w:rFonts w:eastAsia="Times New Roman" w:cs="Times New Roman"/>
          <w:sz w:val="22"/>
          <w:szCs w:val="22"/>
          <w:lang w:val="en-CA"/>
        </w:rPr>
        <w:t>deviantly</w:t>
      </w:r>
      <w:proofErr w:type="spellEnd"/>
      <w:r w:rsidRPr="008B64DB">
        <w:rPr>
          <w:rFonts w:eastAsia="Times New Roman" w:cs="Times New Roman"/>
          <w:sz w:val="22"/>
          <w:szCs w:val="22"/>
          <w:lang w:val="en-CA"/>
        </w:rPr>
        <w:t>. The criminalization and punishment of certain activities helps to reinforce social norms and reduce anomie. Another functionalist theory created by Robert Merton (1938) is the </w:t>
      </w:r>
      <w:r w:rsidRPr="008B64DB">
        <w:rPr>
          <w:rFonts w:eastAsia="Times New Roman" w:cs="Times New Roman"/>
          <w:b/>
          <w:bCs/>
          <w:sz w:val="22"/>
          <w:szCs w:val="22"/>
          <w:lang w:val="en-CA"/>
        </w:rPr>
        <w:t>strain theory,</w:t>
      </w:r>
      <w:r w:rsidRPr="008B64DB">
        <w:rPr>
          <w:rFonts w:eastAsia="Times New Roman" w:cs="Times New Roman"/>
          <w:sz w:val="22"/>
          <w:szCs w:val="22"/>
          <w:lang w:val="en-CA"/>
        </w:rPr>
        <w:t> which builds on the anomie theory by proposing that crime occurs within a society when culturally defined goals cannot be met through socially approved means. This theory has been applied to delinquency such as gang membership. Gang members are innovators because they accept society’s goals of status, wealth and power, but do not achieve them through socially approved means such as education and employment.  </w:t>
      </w:r>
      <w:r w:rsidRPr="008B64DB">
        <w:rPr>
          <w:rFonts w:eastAsia="Times New Roman" w:cs="Times New Roman"/>
          <w:sz w:val="22"/>
          <w:szCs w:val="22"/>
          <w:lang w:val="en-CA"/>
        </w:rPr>
        <w:br/>
      </w:r>
    </w:p>
    <w:p w14:paraId="341B7547" w14:textId="77777777" w:rsidR="00EE2FFA" w:rsidRPr="008B64DB" w:rsidRDefault="00EE2FFA" w:rsidP="00EE2FFA">
      <w:pPr>
        <w:numPr>
          <w:ilvl w:val="0"/>
          <w:numId w:val="29"/>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Conflict Theory</w:t>
      </w:r>
      <w:r w:rsidRPr="008B64DB">
        <w:rPr>
          <w:rFonts w:eastAsia="Times New Roman" w:cs="Times New Roman"/>
          <w:b/>
          <w:bCs/>
          <w:sz w:val="22"/>
          <w:szCs w:val="22"/>
          <w:lang w:val="en-CA"/>
        </w:rPr>
        <w:br/>
      </w:r>
      <w:r w:rsidRPr="008B64DB">
        <w:rPr>
          <w:rFonts w:eastAsia="Times New Roman" w:cs="Times New Roman"/>
          <w:sz w:val="22"/>
          <w:szCs w:val="22"/>
          <w:lang w:val="en-CA"/>
        </w:rPr>
        <w:t>For conflict theorists, crime is an outcome of class struggle. With the goal of explaining crime within economic and social conflicts, conflict theorists are particularly interested in the role government plays in shaping what is considered criminal behaviour and how criminal law and the justice system, as social institutions, privilege some groups over others. In the 1960s, several theorists argued that criminological theory needed to move from focusing on explaining criminal behaviour alone, to explaining criminal law as well, recognizing that the values and interests of various groups lead to different understandings of what is considered normal and deviant behaviour.</w:t>
      </w:r>
    </w:p>
    <w:p w14:paraId="1C6EEDC7" w14:textId="184AD382" w:rsidR="00EE2FFA" w:rsidRPr="008B64DB" w:rsidRDefault="00EE2FFA" w:rsidP="00EE2FFA">
      <w:pPr>
        <w:numPr>
          <w:ilvl w:val="0"/>
          <w:numId w:val="29"/>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Symbolic Interactionism</w:t>
      </w:r>
      <w:r w:rsidRPr="008B64DB">
        <w:rPr>
          <w:rFonts w:eastAsia="Times New Roman" w:cs="Times New Roman"/>
          <w:b/>
          <w:bCs/>
          <w:sz w:val="22"/>
          <w:szCs w:val="22"/>
          <w:lang w:val="en-CA"/>
        </w:rPr>
        <w:br/>
      </w:r>
      <w:r w:rsidRPr="008B64DB">
        <w:rPr>
          <w:rFonts w:eastAsia="Times New Roman" w:cs="Times New Roman"/>
          <w:sz w:val="22"/>
          <w:szCs w:val="22"/>
          <w:lang w:val="en-CA"/>
        </w:rPr>
        <w:t xml:space="preserve">For </w:t>
      </w:r>
      <w:proofErr w:type="spellStart"/>
      <w:r w:rsidRPr="008B64DB">
        <w:rPr>
          <w:rFonts w:eastAsia="Times New Roman" w:cs="Times New Roman"/>
          <w:sz w:val="22"/>
          <w:szCs w:val="22"/>
          <w:lang w:val="en-CA"/>
        </w:rPr>
        <w:t>interactionists</w:t>
      </w:r>
      <w:proofErr w:type="spellEnd"/>
      <w:r w:rsidRPr="008B64DB">
        <w:rPr>
          <w:rFonts w:eastAsia="Times New Roman" w:cs="Times New Roman"/>
          <w:sz w:val="22"/>
          <w:szCs w:val="22"/>
          <w:lang w:val="en-CA"/>
        </w:rPr>
        <w:t xml:space="preserve">, criminal behaviour is learned through interactions with others. Examples of symbolic </w:t>
      </w:r>
      <w:proofErr w:type="spellStart"/>
      <w:r w:rsidRPr="008B64DB">
        <w:rPr>
          <w:rFonts w:eastAsia="Times New Roman" w:cs="Times New Roman"/>
          <w:sz w:val="22"/>
          <w:szCs w:val="22"/>
          <w:lang w:val="en-CA"/>
        </w:rPr>
        <w:t>interactionist</w:t>
      </w:r>
      <w:proofErr w:type="spellEnd"/>
      <w:r w:rsidRPr="008B64DB">
        <w:rPr>
          <w:rFonts w:eastAsia="Times New Roman" w:cs="Times New Roman"/>
          <w:sz w:val="22"/>
          <w:szCs w:val="22"/>
          <w:lang w:val="en-CA"/>
        </w:rPr>
        <w:t xml:space="preserve"> theories are the </w:t>
      </w:r>
      <w:r w:rsidRPr="008B64DB">
        <w:rPr>
          <w:rFonts w:eastAsia="Times New Roman" w:cs="Times New Roman"/>
          <w:b/>
          <w:bCs/>
          <w:sz w:val="22"/>
          <w:szCs w:val="22"/>
          <w:lang w:val="en-CA"/>
        </w:rPr>
        <w:t>differential association theory</w:t>
      </w:r>
      <w:r w:rsidRPr="008B64DB">
        <w:rPr>
          <w:rFonts w:eastAsia="Times New Roman" w:cs="Times New Roman"/>
          <w:sz w:val="22"/>
          <w:szCs w:val="22"/>
          <w:lang w:val="en-CA"/>
        </w:rPr>
        <w:t> and </w:t>
      </w:r>
      <w:r w:rsidRPr="008B64DB">
        <w:rPr>
          <w:rFonts w:eastAsia="Times New Roman" w:cs="Times New Roman"/>
          <w:b/>
          <w:bCs/>
          <w:sz w:val="22"/>
          <w:szCs w:val="22"/>
          <w:lang w:val="en-CA"/>
        </w:rPr>
        <w:t>labeling theory</w:t>
      </w:r>
      <w:r w:rsidRPr="008B64DB">
        <w:rPr>
          <w:rFonts w:eastAsia="Times New Roman" w:cs="Times New Roman"/>
          <w:sz w:val="22"/>
          <w:szCs w:val="22"/>
          <w:lang w:val="en-CA"/>
        </w:rPr>
        <w:t>. Using information from your textbook, explain in your own words what each theory means and provide an example for each. Add these to your study notes. </w:t>
      </w:r>
      <w:r w:rsidRPr="008B64DB">
        <w:rPr>
          <w:rFonts w:eastAsia="Times New Roman" w:cs="Times New Roman"/>
          <w:sz w:val="22"/>
          <w:szCs w:val="22"/>
          <w:lang w:val="en-CA"/>
        </w:rPr>
        <w:br/>
      </w:r>
      <w:r w:rsidRPr="008B64DB">
        <w:rPr>
          <w:rFonts w:eastAsia="Times New Roman" w:cs="Times New Roman"/>
          <w:b/>
          <w:bCs/>
          <w:sz w:val="22"/>
          <w:szCs w:val="22"/>
          <w:lang w:val="en-CA"/>
        </w:rPr>
        <w:t xml:space="preserve">  </w:t>
      </w:r>
    </w:p>
    <w:p w14:paraId="66A49B9F" w14:textId="09A0D555" w:rsidR="00EE2FFA" w:rsidRPr="008B64DB" w:rsidRDefault="00EE2FFA" w:rsidP="00EE2FFA">
      <w:pPr>
        <w:numPr>
          <w:ilvl w:val="0"/>
          <w:numId w:val="29"/>
        </w:numPr>
        <w:spacing w:before="100" w:beforeAutospacing="1" w:after="100" w:afterAutospacing="1"/>
        <w:rPr>
          <w:rFonts w:eastAsia="Times New Roman" w:cs="Times New Roman"/>
          <w:sz w:val="22"/>
          <w:szCs w:val="22"/>
          <w:lang w:val="en-CA"/>
        </w:rPr>
      </w:pPr>
      <w:r w:rsidRPr="008B64DB">
        <w:rPr>
          <w:rFonts w:eastAsia="Times New Roman" w:cs="Times New Roman"/>
          <w:b/>
          <w:bCs/>
          <w:sz w:val="22"/>
          <w:szCs w:val="22"/>
          <w:lang w:val="en-CA"/>
        </w:rPr>
        <w:t>Feminism</w:t>
      </w:r>
      <w:r w:rsidRPr="008B64DB">
        <w:rPr>
          <w:rFonts w:eastAsia="Times New Roman" w:cs="Times New Roman"/>
          <w:b/>
          <w:bCs/>
          <w:sz w:val="22"/>
          <w:szCs w:val="22"/>
          <w:lang w:val="en-CA"/>
        </w:rPr>
        <w:br/>
      </w:r>
      <w:r w:rsidRPr="008B64DB">
        <w:rPr>
          <w:rFonts w:eastAsia="Times New Roman" w:cs="Times New Roman"/>
          <w:sz w:val="22"/>
          <w:szCs w:val="22"/>
          <w:lang w:val="en-CA"/>
        </w:rPr>
        <w:t>Feminists share some commonalities with conflict theorists in regards to criminology because they are also interested in the effects of power, resources and social position of groups. Namely, how women, due to their subordinate positions and lack of power and control over resources, are further subordinated by the criminal justice system. Feminist criminologists contend that females are treated differently due to the paternal nature of the criminal justice system. While female criminals may receive more lenient treatment, they actually receive harsher penalties to keep them down, effectively maintaining their subordinate position in society. The article link below about the experience of women in prison exemplifies some of the harsher penalties that feminist criminologists discuss. The fact that women do not have as many prisons means that female inmates must travel further from their families and home towns, it also means that there are fewer programs, more time in isolation, and smaller cells.  </w:t>
      </w:r>
      <w:r w:rsidRPr="008B64DB">
        <w:rPr>
          <w:rFonts w:eastAsia="Times New Roman" w:cs="Times New Roman"/>
          <w:sz w:val="22"/>
          <w:szCs w:val="22"/>
          <w:lang w:val="en-CA"/>
        </w:rPr>
        <w:br/>
      </w:r>
    </w:p>
    <w:p w14:paraId="53F302AB" w14:textId="77777777" w:rsidR="00EE2FFA" w:rsidRPr="008B64DB" w:rsidRDefault="00EE2FFA" w:rsidP="00EE2FFA">
      <w:pPr>
        <w:spacing w:before="100" w:beforeAutospacing="1" w:after="100" w:afterAutospacing="1"/>
        <w:rPr>
          <w:rFonts w:cs="Times New Roman"/>
          <w:sz w:val="22"/>
          <w:szCs w:val="22"/>
          <w:lang w:val="en-CA"/>
        </w:rPr>
      </w:pPr>
      <w:r w:rsidRPr="008B64DB">
        <w:rPr>
          <w:rFonts w:cs="Times New Roman"/>
          <w:sz w:val="22"/>
          <w:szCs w:val="22"/>
          <w:lang w:val="en-CA"/>
        </w:rPr>
        <w:t>A closer examination of female crime and victimization paints a very disturbing portrait of the female prisoner being a victim herself. The Elizabeth Fry society publication noted in your textbook cites 90% of aboriginal women and 82% of all women in prison have been victims of physical and/or sexual assault.</w:t>
      </w:r>
    </w:p>
    <w:p w14:paraId="34B5503D"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The Sociology of Law</w:t>
      </w:r>
    </w:p>
    <w:p w14:paraId="2AD4059C"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Sociologists studying the law attempt to understand how the laws, regulations, cases, and the administration of criminal justice all occur within a social context. Interest in its study occurred after the Second World War as sociologists began to examine the inequalities experienced by </w:t>
      </w:r>
      <w:proofErr w:type="spellStart"/>
      <w:r w:rsidRPr="008B64DB">
        <w:rPr>
          <w:rFonts w:ascii="Verdana" w:hAnsi="Verdana" w:cs="Times New Roman"/>
          <w:sz w:val="20"/>
          <w:szCs w:val="20"/>
          <w:lang w:val="en-CA"/>
        </w:rPr>
        <w:t>racialized</w:t>
      </w:r>
      <w:proofErr w:type="spellEnd"/>
      <w:r w:rsidRPr="008B64DB">
        <w:rPr>
          <w:rFonts w:ascii="Verdana" w:hAnsi="Verdana" w:cs="Times New Roman"/>
          <w:sz w:val="20"/>
          <w:szCs w:val="20"/>
          <w:lang w:val="en-CA"/>
        </w:rPr>
        <w:t xml:space="preserve"> groups and how the law was an influential factor.</w:t>
      </w:r>
    </w:p>
    <w:p w14:paraId="2FAA37A5"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Crime, Risk and Regulation in Canada</w:t>
      </w:r>
    </w:p>
    <w:p w14:paraId="30257C93"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In this section you will explore your perceptions of being “at risk” for criminal activity and why some acts that are victimless (i.e., no one is hurt as a result of someone’s actions) are criminalized on the basis of moral principles.  </w:t>
      </w:r>
    </w:p>
    <w:p w14:paraId="2928DFC2"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“At risk” for crime?</w:t>
      </w:r>
    </w:p>
    <w:p w14:paraId="201CCC7A"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Fear of crime and victimization makes us lock our doors at night and keep our children within sight. This fear is exacerbated by the media when they sensationalize crime. Though we may perceive crime to be on the rise, statistics paint a different picture. Refer to the chart below from Statistics Canada which compares crime rates from 1962-2010.</w:t>
      </w:r>
    </w:p>
    <w:p w14:paraId="1FDA81E6"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According to Public Safety Canada, this survey question has been used for over 40 years in order to obtain information about fear of criminal victimization. Between 1976 and 1998 there has been little variation in the response to this question, meaning that even though crime rates decrease, fear of criminal victimization remains steady. Additionally, the survey notes the gender differences between women and men. Women report higher levels of concern regarding criminal victimization.   </w:t>
      </w:r>
    </w:p>
    <w:p w14:paraId="12CEAA5A" w14:textId="77777777" w:rsidR="008C478C" w:rsidRPr="008B64DB" w:rsidRDefault="008C478C" w:rsidP="008C478C">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Moral Regulation </w:t>
      </w:r>
      <w:r w:rsidRPr="008B64DB">
        <w:rPr>
          <w:rFonts w:ascii="Verdana" w:hAnsi="Verdana" w:cs="Times New Roman"/>
          <w:sz w:val="20"/>
          <w:szCs w:val="20"/>
          <w:lang w:val="en-CA"/>
        </w:rPr>
        <w:br/>
        <w:t>As suggested at the beginning of this section, some acts within the field of criminology are criminalized on a moral basis. These crimes are referred to as </w:t>
      </w:r>
      <w:r w:rsidRPr="008B64DB">
        <w:rPr>
          <w:rFonts w:ascii="Verdana" w:hAnsi="Verdana" w:cs="Times New Roman"/>
          <w:b/>
          <w:bCs/>
          <w:sz w:val="20"/>
          <w:szCs w:val="20"/>
          <w:lang w:val="en-CA"/>
        </w:rPr>
        <w:t>victimless or public order crimes</w:t>
      </w:r>
      <w:r w:rsidRPr="008B64DB">
        <w:rPr>
          <w:rFonts w:ascii="Verdana" w:hAnsi="Verdana" w:cs="Times New Roman"/>
          <w:sz w:val="20"/>
          <w:szCs w:val="20"/>
          <w:lang w:val="en-CA"/>
        </w:rPr>
        <w:t>.</w:t>
      </w:r>
    </w:p>
    <w:p w14:paraId="51E1F21C" w14:textId="1D6A014F" w:rsidR="00CF1DB8" w:rsidRPr="008B64DB" w:rsidRDefault="007629FF" w:rsidP="008C478C">
      <w:pPr>
        <w:spacing w:before="100" w:beforeAutospacing="1" w:after="100" w:afterAutospacing="1"/>
        <w:rPr>
          <w:rFonts w:ascii="Verdana" w:hAnsi="Verdana" w:cs="Times New Roman"/>
          <w:sz w:val="20"/>
          <w:szCs w:val="20"/>
          <w:lang w:val="en-CA"/>
        </w:rPr>
      </w:pPr>
      <w:r w:rsidRPr="008B64DB">
        <w:rPr>
          <w:sz w:val="22"/>
          <w:szCs w:val="22"/>
          <w:highlight w:val="yellow"/>
        </w:rPr>
        <w:t xml:space="preserve">Chapter 6 – </w:t>
      </w:r>
      <w:r w:rsidRPr="008B64DB">
        <w:rPr>
          <w:sz w:val="22"/>
          <w:szCs w:val="22"/>
          <w:highlight w:val="yellow"/>
          <w:u w:val="single"/>
        </w:rPr>
        <w:t>Socialization and Social Interaction</w:t>
      </w:r>
    </w:p>
    <w:p w14:paraId="24C28D6B" w14:textId="77777777" w:rsidR="00C03431" w:rsidRPr="008B64DB" w:rsidRDefault="00C03431" w:rsidP="00C03431">
      <w:pPr>
        <w:rPr>
          <w:rFonts w:ascii="Verdana" w:hAnsi="Verdana" w:cs="Times New Roman"/>
          <w:sz w:val="20"/>
          <w:szCs w:val="20"/>
          <w:lang w:val="en-CA"/>
        </w:rPr>
      </w:pPr>
      <w:r w:rsidRPr="008B64DB">
        <w:rPr>
          <w:rFonts w:ascii="Verdana" w:hAnsi="Verdana" w:cs="Times New Roman"/>
          <w:b/>
          <w:bCs/>
          <w:sz w:val="20"/>
          <w:szCs w:val="20"/>
          <w:lang w:val="en-CA"/>
        </w:rPr>
        <w:t>Socialization</w:t>
      </w:r>
    </w:p>
    <w:p w14:paraId="56B7F6D8"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Your textbook defines socialization as "the lifelong process of social interaction through which individuals acquire a self-identity and the physical, mental, and social skills needed for survival in society" (</w:t>
      </w:r>
      <w:proofErr w:type="spellStart"/>
      <w:r w:rsidRPr="008B64DB">
        <w:rPr>
          <w:rFonts w:ascii="Verdana" w:hAnsi="Verdana" w:cs="Times New Roman"/>
          <w:sz w:val="20"/>
          <w:szCs w:val="20"/>
          <w:lang w:val="en-CA"/>
        </w:rPr>
        <w:t>Ravelli</w:t>
      </w:r>
      <w:proofErr w:type="spellEnd"/>
      <w:r w:rsidRPr="008B64DB">
        <w:rPr>
          <w:rFonts w:ascii="Verdana" w:hAnsi="Verdana" w:cs="Times New Roman"/>
          <w:sz w:val="20"/>
          <w:szCs w:val="20"/>
          <w:lang w:val="en-CA"/>
        </w:rPr>
        <w:t xml:space="preserve"> and Webber, 2012, p. 139). So what would happen if we didn’t have social interaction? Everything that we consider “human and civil” such as talking, writing, using utensils, hand shaking, and walking upright, etc. are all learned through a process of socialization. As seen through the examples of isolated children provided by the textbook, social interaction is needed in order to develop skills required to function in society. In addition to isolated children, examples of feral children (i.e., children raised in the wild by animals) also provide us with glimpses of life without social interaction or socialization that did not involve people. Some of the stories are quite tragic. Young children that were abandoned, lost in the forests, grew up alone or joined with animals in order to survive.</w:t>
      </w:r>
    </w:p>
    <w:p w14:paraId="2A9E1B4B" w14:textId="77777777" w:rsidR="00C03431" w:rsidRPr="008B64DB" w:rsidRDefault="00C03431" w:rsidP="00C03431">
      <w:pPr>
        <w:rPr>
          <w:rFonts w:ascii="Verdana" w:hAnsi="Verdana" w:cs="Times New Roman"/>
          <w:sz w:val="20"/>
          <w:szCs w:val="20"/>
          <w:lang w:val="en-CA"/>
        </w:rPr>
      </w:pPr>
      <w:r w:rsidRPr="008B64DB">
        <w:rPr>
          <w:rFonts w:ascii="Verdana" w:hAnsi="Verdana" w:cs="Times New Roman"/>
          <w:b/>
          <w:bCs/>
          <w:sz w:val="20"/>
          <w:szCs w:val="20"/>
          <w:lang w:val="en-CA"/>
        </w:rPr>
        <w:t>Development of Self: Sociological Insights</w:t>
      </w:r>
    </w:p>
    <w:p w14:paraId="0E89DDFF"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Sociologists are concerned with how we develop a sense of self, a personal identity that distinguishes us from others. We form a sense of self only through interaction with others. Our behaviour and development is largely determined by our social environment. Note the definitions of self and self-image in your textbook. We will take a look at two symbolic </w:t>
      </w:r>
      <w:proofErr w:type="spellStart"/>
      <w:r w:rsidRPr="008B64DB">
        <w:rPr>
          <w:rFonts w:ascii="Verdana" w:hAnsi="Verdana" w:cs="Times New Roman"/>
          <w:sz w:val="20"/>
          <w:szCs w:val="20"/>
          <w:lang w:val="en-CA"/>
        </w:rPr>
        <w:t>interactionist</w:t>
      </w:r>
      <w:proofErr w:type="spellEnd"/>
      <w:r w:rsidRPr="008B64DB">
        <w:rPr>
          <w:rFonts w:ascii="Verdana" w:hAnsi="Verdana" w:cs="Times New Roman"/>
          <w:sz w:val="20"/>
          <w:szCs w:val="20"/>
          <w:lang w:val="en-CA"/>
        </w:rPr>
        <w:t xml:space="preserve"> perspectives that contend that we learn to have a sense of self through imagining how we look to others (Cooley and the looking-glass self), and how we are able to look at the world from another’s point of view (Mead’s Role Taking).</w:t>
      </w:r>
    </w:p>
    <w:p w14:paraId="5A1639A1"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Cooley and the looking glass self</w:t>
      </w:r>
    </w:p>
    <w:p w14:paraId="21ADC5F5"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You may recall that we looked at Cooley in Lesson 2. The looking glass self refers to the way in which a person’s sense of self is derived from the perceptions of others. The way you think other people see you, whether in a positive or negative light, affects your sense of self. Your perceptions of how others see you may or may not be correct.</w:t>
      </w:r>
    </w:p>
    <w:p w14:paraId="05CDE57B"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G.H. Mead and Understanding Ourselves and Others</w:t>
      </w:r>
    </w:p>
    <w:p w14:paraId="46E94FB6"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You may also recall G.H Mead’s role-taking theory from Lesson 2. Role-taking is the process by which a person mentally assumes the role of another person in order to understand the world from that person’s point of view.</w:t>
      </w:r>
    </w:p>
    <w:p w14:paraId="7FA3E383"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Mead went on to describe three stages of self-development. In the </w:t>
      </w:r>
      <w:r w:rsidRPr="008B64DB">
        <w:rPr>
          <w:rFonts w:ascii="Verdana" w:hAnsi="Verdana" w:cs="Times New Roman"/>
          <w:i/>
          <w:iCs/>
          <w:sz w:val="20"/>
          <w:szCs w:val="20"/>
          <w:lang w:val="en-CA"/>
        </w:rPr>
        <w:t>preparatory stage</w:t>
      </w:r>
      <w:r w:rsidRPr="008B64DB">
        <w:rPr>
          <w:rFonts w:ascii="Verdana" w:hAnsi="Verdana" w:cs="Times New Roman"/>
          <w:sz w:val="20"/>
          <w:szCs w:val="20"/>
          <w:lang w:val="en-CA"/>
        </w:rPr>
        <w:t> children just mimic the actions of others. It is called preparatory because children are preparing for role-taking. The </w:t>
      </w:r>
      <w:r w:rsidRPr="008B64DB">
        <w:rPr>
          <w:rFonts w:ascii="Verdana" w:hAnsi="Verdana" w:cs="Times New Roman"/>
          <w:i/>
          <w:iCs/>
          <w:sz w:val="20"/>
          <w:szCs w:val="20"/>
          <w:lang w:val="en-CA"/>
        </w:rPr>
        <w:t>play stage</w:t>
      </w:r>
      <w:r w:rsidRPr="008B64DB">
        <w:rPr>
          <w:rFonts w:ascii="Verdana" w:hAnsi="Verdana" w:cs="Times New Roman"/>
          <w:sz w:val="20"/>
          <w:szCs w:val="20"/>
          <w:lang w:val="en-CA"/>
        </w:rPr>
        <w:t> involves children being able to act out specific roles. Children at this stage start seeing themselves in relation to others. During the </w:t>
      </w:r>
      <w:r w:rsidRPr="008B64DB">
        <w:rPr>
          <w:rFonts w:ascii="Verdana" w:hAnsi="Verdana" w:cs="Times New Roman"/>
          <w:i/>
          <w:iCs/>
          <w:sz w:val="20"/>
          <w:szCs w:val="20"/>
          <w:lang w:val="en-CA"/>
        </w:rPr>
        <w:t>game stage</w:t>
      </w:r>
      <w:r w:rsidRPr="008B64DB">
        <w:rPr>
          <w:rFonts w:ascii="Verdana" w:hAnsi="Verdana" w:cs="Times New Roman"/>
          <w:sz w:val="20"/>
          <w:szCs w:val="20"/>
          <w:lang w:val="en-CA"/>
        </w:rPr>
        <w:t> children have to not only consider themselves as players but also have to take into account the roles of other players.</w:t>
      </w:r>
    </w:p>
    <w:p w14:paraId="7C4FB658" w14:textId="77777777" w:rsidR="00736E58" w:rsidRPr="008B64DB" w:rsidRDefault="00736E58" w:rsidP="00C03431">
      <w:pPr>
        <w:spacing w:before="100" w:beforeAutospacing="1" w:after="100" w:afterAutospacing="1"/>
        <w:rPr>
          <w:rFonts w:ascii="Verdana" w:hAnsi="Verdana" w:cs="Times New Roman"/>
          <w:b/>
          <w:bCs/>
          <w:sz w:val="20"/>
          <w:szCs w:val="20"/>
          <w:lang w:val="en-CA"/>
        </w:rPr>
      </w:pPr>
    </w:p>
    <w:p w14:paraId="4D5C1618" w14:textId="77777777" w:rsidR="00C03431" w:rsidRPr="008B64DB" w:rsidRDefault="00C03431" w:rsidP="00C03431">
      <w:pPr>
        <w:spacing w:before="100" w:beforeAutospacing="1" w:after="100" w:afterAutospacing="1"/>
        <w:rPr>
          <w:rFonts w:ascii="Times" w:hAnsi="Times" w:cs="Times New Roman"/>
          <w:sz w:val="27"/>
          <w:szCs w:val="27"/>
          <w:lang w:val="en-CA"/>
        </w:rPr>
      </w:pPr>
      <w:r w:rsidRPr="008B64DB">
        <w:rPr>
          <w:rFonts w:ascii="Verdana" w:hAnsi="Verdana" w:cs="Times New Roman"/>
          <w:b/>
          <w:bCs/>
          <w:sz w:val="20"/>
          <w:szCs w:val="20"/>
          <w:lang w:val="en-CA"/>
        </w:rPr>
        <w:t>W.E.B. Dubois and Double Consciousness</w:t>
      </w:r>
    </w:p>
    <w:p w14:paraId="60C87A26" w14:textId="77777777" w:rsidR="00C03431" w:rsidRPr="008B64DB" w:rsidRDefault="00C03431" w:rsidP="00C03431">
      <w:pPr>
        <w:spacing w:before="100" w:beforeAutospacing="1" w:after="100" w:afterAutospacing="1"/>
        <w:rPr>
          <w:rFonts w:ascii="Times" w:hAnsi="Times" w:cs="Times New Roman"/>
          <w:sz w:val="27"/>
          <w:szCs w:val="27"/>
          <w:lang w:val="en-CA"/>
        </w:rPr>
      </w:pPr>
      <w:r w:rsidRPr="008B64DB">
        <w:rPr>
          <w:rFonts w:ascii="Verdana" w:hAnsi="Verdana" w:cs="Times New Roman"/>
          <w:sz w:val="20"/>
          <w:szCs w:val="20"/>
          <w:lang w:val="en-CA"/>
        </w:rPr>
        <w:t>A concept that is relatable to Mills’ sociological imagination is ‘double-consciousness’. It helps us to understand why a sociological consciousness may develop in some environments more than others.</w:t>
      </w:r>
    </w:p>
    <w:p w14:paraId="0602DF12" w14:textId="77777777" w:rsidR="00C03431" w:rsidRPr="008B64DB" w:rsidRDefault="00C03431" w:rsidP="00C03431">
      <w:pPr>
        <w:spacing w:before="100" w:beforeAutospacing="1" w:after="100" w:afterAutospacing="1"/>
        <w:rPr>
          <w:rFonts w:ascii="Times" w:hAnsi="Times" w:cs="Times New Roman"/>
          <w:sz w:val="27"/>
          <w:szCs w:val="27"/>
          <w:lang w:val="en-CA"/>
        </w:rPr>
      </w:pPr>
      <w:r w:rsidRPr="008B64DB">
        <w:rPr>
          <w:rFonts w:ascii="Verdana" w:hAnsi="Verdana" w:cs="Times New Roman"/>
          <w:sz w:val="20"/>
          <w:szCs w:val="20"/>
          <w:lang w:val="en-CA"/>
        </w:rPr>
        <w:t>In the opening chapter of his book </w:t>
      </w:r>
      <w:hyperlink r:id="rId11" w:tooltip="The Souls of Black Folk" w:history="1">
        <w:r w:rsidRPr="008B64DB">
          <w:rPr>
            <w:rFonts w:ascii="Verdana" w:hAnsi="Verdana" w:cs="Times New Roman"/>
            <w:i/>
            <w:iCs/>
            <w:sz w:val="20"/>
            <w:szCs w:val="20"/>
            <w:u w:val="single"/>
            <w:lang w:val="en-CA"/>
          </w:rPr>
          <w:t>The Souls of Black Folk</w:t>
        </w:r>
      </w:hyperlink>
      <w:r w:rsidRPr="008B64DB">
        <w:rPr>
          <w:rFonts w:ascii="Verdana" w:hAnsi="Verdana" w:cs="Times New Roman"/>
          <w:sz w:val="20"/>
          <w:szCs w:val="20"/>
          <w:lang w:val="en-CA"/>
        </w:rPr>
        <w:t>, Du Bois describes double consciousness as follows:</w:t>
      </w:r>
    </w:p>
    <w:p w14:paraId="37347228" w14:textId="77777777" w:rsidR="00C03431" w:rsidRPr="008B64DB" w:rsidRDefault="00C03431" w:rsidP="00C03431">
      <w:pPr>
        <w:spacing w:beforeAutospacing="1" w:after="100" w:afterAutospacing="1"/>
        <w:rPr>
          <w:rFonts w:ascii="Times" w:hAnsi="Times" w:cs="Times New Roman"/>
          <w:sz w:val="27"/>
          <w:szCs w:val="27"/>
          <w:lang w:val="en-CA"/>
        </w:rPr>
      </w:pPr>
      <w:r w:rsidRPr="008B64DB">
        <w:rPr>
          <w:rFonts w:ascii="Verdana" w:hAnsi="Verdana" w:cs="Times New Roman"/>
          <w:sz w:val="20"/>
          <w:szCs w:val="20"/>
          <w:lang w:val="en-CA"/>
        </w:rPr>
        <w:t xml:space="preserve">It is a peculiar sensation, this double-consciousness, this sense of always looking at one’s self through the eyes of others, of measuring one’s soul by the tape of a world that looks on in amused contempt and pity. One ever feels his two-ness,—an American, a Negro; two souls, two thoughts, two </w:t>
      </w:r>
      <w:proofErr w:type="spellStart"/>
      <w:r w:rsidRPr="008B64DB">
        <w:rPr>
          <w:rFonts w:ascii="Verdana" w:hAnsi="Verdana" w:cs="Times New Roman"/>
          <w:sz w:val="20"/>
          <w:szCs w:val="20"/>
          <w:lang w:val="en-CA"/>
        </w:rPr>
        <w:t>unreconciled</w:t>
      </w:r>
      <w:proofErr w:type="spellEnd"/>
      <w:r w:rsidRPr="008B64DB">
        <w:rPr>
          <w:rFonts w:ascii="Verdana" w:hAnsi="Verdana" w:cs="Times New Roman"/>
          <w:sz w:val="20"/>
          <w:szCs w:val="20"/>
          <w:lang w:val="en-CA"/>
        </w:rPr>
        <w:t xml:space="preserve"> strivings; two warring ideals in one dark body, whose dogged strength alone keeps it from being torn asunder.</w:t>
      </w:r>
    </w:p>
    <w:p w14:paraId="720C4058" w14:textId="77777777" w:rsidR="00C03431" w:rsidRPr="008B64DB" w:rsidRDefault="00C03431" w:rsidP="00C03431">
      <w:pPr>
        <w:spacing w:before="100" w:beforeAutospacing="1" w:after="100" w:afterAutospacing="1"/>
        <w:rPr>
          <w:rFonts w:ascii="Times" w:hAnsi="Times" w:cs="Times New Roman"/>
          <w:sz w:val="27"/>
          <w:szCs w:val="27"/>
          <w:lang w:val="en-CA"/>
        </w:rPr>
      </w:pPr>
      <w:r w:rsidRPr="008B64DB">
        <w:rPr>
          <w:rFonts w:ascii="Verdana" w:hAnsi="Verdana" w:cs="Times New Roman"/>
          <w:sz w:val="20"/>
          <w:szCs w:val="20"/>
          <w:lang w:val="en-CA"/>
        </w:rPr>
        <w:t>The history of the American Negro is the history of this strife — this longing to attain self-conscious manhood, to merge his double self into a better and truer self. In this merging he wishes neither of the older selves to be lost. He does not wish to Africanize America, for America has too much to teach the world and Africa. He wouldn't bleach his Negro blood in a flood of white Americanism, for he knows that Negro blood has a message for the world. He simply wishes to make it possible for a man to be both a Negro and an American without being cursed and spit upon by his fellows, without having the doors of opportunity closed roughly in his face.”</w:t>
      </w:r>
    </w:p>
    <w:p w14:paraId="2E3387B9" w14:textId="738829D9" w:rsidR="00CF1DB8" w:rsidRPr="008B64DB" w:rsidRDefault="00C03431" w:rsidP="00C03431">
      <w:pPr>
        <w:spacing w:before="100" w:beforeAutospacing="1" w:afterAutospacing="1"/>
        <w:rPr>
          <w:rFonts w:ascii="Times" w:hAnsi="Times" w:cs="Times New Roman"/>
          <w:sz w:val="27"/>
          <w:szCs w:val="27"/>
          <w:lang w:val="en-CA"/>
        </w:rPr>
      </w:pPr>
      <w:r w:rsidRPr="008B64DB">
        <w:rPr>
          <w:rFonts w:ascii="Verdana" w:hAnsi="Verdana" w:cs="Times New Roman"/>
          <w:sz w:val="20"/>
          <w:szCs w:val="20"/>
          <w:lang w:val="en-CA"/>
        </w:rPr>
        <w:t>This double consciousness as your text notes was both a deprivation and a gift because it encouraged a deeper reflection on social life and the individual’s place in the world (p,148)</w:t>
      </w:r>
    </w:p>
    <w:p w14:paraId="49BA6A2F" w14:textId="77777777" w:rsidR="00C03431" w:rsidRPr="008B64DB" w:rsidRDefault="00C03431" w:rsidP="00C03431">
      <w:pPr>
        <w:spacing w:before="100" w:beforeAutospacing="1" w:afterAutospacing="1"/>
        <w:rPr>
          <w:rFonts w:ascii="Times" w:hAnsi="Times" w:cs="Times New Roman"/>
          <w:sz w:val="27"/>
          <w:szCs w:val="27"/>
          <w:lang w:val="en-CA"/>
        </w:rPr>
      </w:pPr>
    </w:p>
    <w:p w14:paraId="179D71ED" w14:textId="77777777" w:rsidR="00C03431" w:rsidRPr="008B64DB" w:rsidRDefault="00C03431" w:rsidP="00C03431">
      <w:pPr>
        <w:rPr>
          <w:rFonts w:ascii="Verdana" w:hAnsi="Verdana" w:cs="Times New Roman"/>
          <w:b/>
          <w:bCs/>
          <w:sz w:val="20"/>
          <w:szCs w:val="20"/>
          <w:lang w:val="en-CA"/>
        </w:rPr>
      </w:pPr>
    </w:p>
    <w:p w14:paraId="5871D079" w14:textId="77777777" w:rsidR="00C03431" w:rsidRPr="008B64DB" w:rsidRDefault="00C03431" w:rsidP="00C03431">
      <w:pPr>
        <w:rPr>
          <w:rFonts w:ascii="Verdana" w:hAnsi="Verdana" w:cs="Times New Roman"/>
          <w:sz w:val="20"/>
          <w:szCs w:val="20"/>
          <w:lang w:val="en-CA"/>
        </w:rPr>
      </w:pPr>
      <w:r w:rsidRPr="008B64DB">
        <w:rPr>
          <w:rFonts w:ascii="Verdana" w:hAnsi="Verdana" w:cs="Times New Roman"/>
          <w:b/>
          <w:bCs/>
          <w:sz w:val="20"/>
          <w:szCs w:val="20"/>
          <w:lang w:val="en-CA"/>
        </w:rPr>
        <w:t>Agents of Socialization</w:t>
      </w:r>
    </w:p>
    <w:p w14:paraId="21579145"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The agents of socialization are the transmitters of information about participation in society. We will take a close look at how the family, school, peer groups, and the media socialize us by providing important information about expectations and behaviours in society. With each example I would like you to reflect on your life and the influence that these agents of socialization had on making you-you.</w:t>
      </w:r>
    </w:p>
    <w:p w14:paraId="376CB957" w14:textId="77777777" w:rsidR="00C03431" w:rsidRPr="008B64DB" w:rsidRDefault="00C03431" w:rsidP="00C03431">
      <w:pPr>
        <w:numPr>
          <w:ilvl w:val="0"/>
          <w:numId w:val="3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Families</w:t>
      </w:r>
      <w:r w:rsidRPr="008B64DB">
        <w:rPr>
          <w:rFonts w:ascii="Verdana" w:eastAsia="Times New Roman" w:hAnsi="Verdana" w:cs="Times New Roman"/>
          <w:sz w:val="20"/>
          <w:szCs w:val="20"/>
          <w:lang w:val="en-CA"/>
        </w:rPr>
        <w:t> are the first primary agents of socialization. They dominate as the primary influence until children reach the teen years. Families teach children how to walk, talk, get along with others, behave and interact. Families can also reinforce gender stereotypes, provide socioeconomic status, and develop your cultural capital. Think of all the things you learned from your family of origin.</w:t>
      </w:r>
    </w:p>
    <w:p w14:paraId="610F1E10" w14:textId="77777777" w:rsidR="00C03431" w:rsidRPr="008B64DB" w:rsidRDefault="00C03431" w:rsidP="00C03431">
      <w:pPr>
        <w:numPr>
          <w:ilvl w:val="0"/>
          <w:numId w:val="3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Schools</w:t>
      </w:r>
      <w:r w:rsidRPr="008B64DB">
        <w:rPr>
          <w:rFonts w:ascii="Verdana" w:eastAsia="Times New Roman" w:hAnsi="Verdana" w:cs="Times New Roman"/>
          <w:sz w:val="20"/>
          <w:szCs w:val="20"/>
          <w:lang w:val="en-CA"/>
        </w:rPr>
        <w:t> further the socialization of children by teaching skills and abilities necessary to be productive citizens. Schools also transmit values that are not necessarily explicitly taught, but are inferred and communicated implicitly. Can you identify an example of the hidden curriculum in your own life?</w:t>
      </w:r>
    </w:p>
    <w:p w14:paraId="1C013564" w14:textId="77777777" w:rsidR="00C03431" w:rsidRPr="008B64DB" w:rsidRDefault="00C03431" w:rsidP="00C03431">
      <w:pPr>
        <w:numPr>
          <w:ilvl w:val="0"/>
          <w:numId w:val="3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Peer groups</w:t>
      </w:r>
      <w:r w:rsidRPr="008B64DB">
        <w:rPr>
          <w:rFonts w:ascii="Verdana" w:eastAsia="Times New Roman" w:hAnsi="Verdana" w:cs="Times New Roman"/>
          <w:sz w:val="20"/>
          <w:szCs w:val="20"/>
          <w:lang w:val="en-CA"/>
        </w:rPr>
        <w:t> also exert influence on how we interact within society. Sometimes this influence is positive, learning how to share and support one another. Other times the influence can be negative and lead to destructive or deviant behaviour. How have your peers exerted influence on you – both positive or negative?</w:t>
      </w:r>
    </w:p>
    <w:p w14:paraId="7569EE2E" w14:textId="77777777" w:rsidR="00C03431" w:rsidRPr="008B64DB" w:rsidRDefault="00C03431" w:rsidP="00C03431">
      <w:pPr>
        <w:numPr>
          <w:ilvl w:val="0"/>
          <w:numId w:val="30"/>
        </w:numPr>
        <w:spacing w:before="100" w:beforeAutospacing="1" w:after="100" w:afterAutospacing="1"/>
        <w:rPr>
          <w:rFonts w:ascii="Verdana" w:eastAsia="Times New Roman" w:hAnsi="Verdana" w:cs="Times New Roman"/>
          <w:sz w:val="20"/>
          <w:szCs w:val="20"/>
          <w:lang w:val="en-CA"/>
        </w:rPr>
      </w:pPr>
      <w:r w:rsidRPr="008B64DB">
        <w:rPr>
          <w:rFonts w:ascii="Verdana" w:eastAsia="Times New Roman" w:hAnsi="Verdana" w:cs="Times New Roman"/>
          <w:b/>
          <w:bCs/>
          <w:sz w:val="20"/>
          <w:szCs w:val="20"/>
          <w:lang w:val="en-CA"/>
        </w:rPr>
        <w:t>Mass media</w:t>
      </w:r>
      <w:r w:rsidRPr="008B64DB">
        <w:rPr>
          <w:rFonts w:ascii="Verdana" w:eastAsia="Times New Roman" w:hAnsi="Verdana" w:cs="Times New Roman"/>
          <w:sz w:val="20"/>
          <w:szCs w:val="20"/>
          <w:lang w:val="en-CA"/>
        </w:rPr>
        <w:t> through its various media (e.g., television, Internet, publications, radio) exerts influence as well. There have been countless sociological studies examining the effects of mass media on body image, political opinion, and other general ways of thinking. Mass media has been used historically for propaganda purposes and even limited access control by governments. Even today some countries control internet access.</w:t>
      </w:r>
    </w:p>
    <w:p w14:paraId="58DC3A84" w14:textId="18A413F2" w:rsidR="00C03431" w:rsidRPr="008B64DB" w:rsidRDefault="00C03431" w:rsidP="00C03431">
      <w:pPr>
        <w:spacing w:beforeAutospacing="1" w:afterAutospacing="1"/>
        <w:rPr>
          <w:rFonts w:ascii="Verdana" w:hAnsi="Verdana" w:cs="Times New Roman"/>
          <w:sz w:val="20"/>
          <w:szCs w:val="20"/>
          <w:lang w:val="en-CA"/>
        </w:rPr>
      </w:pPr>
    </w:p>
    <w:p w14:paraId="13BDC87A"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To what extent do you think you are influenced by the Internet and other media sources?</w:t>
      </w:r>
      <w:r w:rsidRPr="008B64DB">
        <w:rPr>
          <w:rFonts w:ascii="Verdana" w:hAnsi="Verdana" w:cs="Times New Roman"/>
          <w:sz w:val="20"/>
          <w:szCs w:val="20"/>
          <w:lang w:val="en-CA"/>
        </w:rPr>
        <w:t> A recent article on this subject caught my interest. The article explored a curious finding that even though we are influenced by images in the media, we report that we are not. We do however think that others are affected, just not ourselves. The article titled: </w:t>
      </w:r>
      <w:r w:rsidRPr="008B64DB">
        <w:rPr>
          <w:rFonts w:ascii="Verdana" w:hAnsi="Verdana" w:cs="Times New Roman"/>
          <w:b/>
          <w:bCs/>
          <w:sz w:val="20"/>
          <w:szCs w:val="20"/>
          <w:lang w:val="en-CA"/>
        </w:rPr>
        <w:t>“College Men’s Third-Person Perceptions about Idealized Body Image and Consequent Behaviour”</w:t>
      </w:r>
      <w:r w:rsidRPr="008B64DB">
        <w:rPr>
          <w:rFonts w:ascii="Verdana" w:hAnsi="Verdana" w:cs="Times New Roman"/>
          <w:sz w:val="20"/>
          <w:szCs w:val="20"/>
          <w:lang w:val="en-CA"/>
        </w:rPr>
        <w:t> begins by discussing how social scientists and media critics attribute to men’s sense of body dissatisfaction through exposure to body images in the media, and how this dissatisfaction often led to the development of a negative self-image and various body image related behaviours (e.g., dieting, substance use, excessive exercise, cosmetic surgery). Findings revealed that the men thought that media images did not impact them, instead influencing but not producing a reaction in peers with the greatest impact on females. For your interest, the full article mentioned here is available through the Laurier Library at the following link. Remember, If you are accessing the article from off-campus, you may need to log into the Library site first.</w:t>
      </w:r>
    </w:p>
    <w:p w14:paraId="0F886CC3" w14:textId="77777777" w:rsidR="00C03431" w:rsidRPr="008B64DB" w:rsidRDefault="00C03431" w:rsidP="00C03431">
      <w:pPr>
        <w:spacing w:before="100" w:beforeAutospacing="1" w:afterAutospacing="1"/>
        <w:rPr>
          <w:rFonts w:ascii="Times" w:hAnsi="Times" w:cs="Times New Roman"/>
          <w:sz w:val="27"/>
          <w:szCs w:val="27"/>
          <w:lang w:val="en-CA"/>
        </w:rPr>
      </w:pPr>
    </w:p>
    <w:p w14:paraId="055FAAD5" w14:textId="77777777" w:rsidR="00CF1DB8" w:rsidRPr="008B64DB" w:rsidRDefault="00CF1DB8" w:rsidP="00CF1DB8">
      <w:pPr>
        <w:rPr>
          <w:sz w:val="22"/>
          <w:szCs w:val="22"/>
        </w:rPr>
      </w:pPr>
    </w:p>
    <w:p w14:paraId="2D6B3EE2" w14:textId="77777777" w:rsidR="00E64B56" w:rsidRPr="008B64DB" w:rsidRDefault="00E64B56" w:rsidP="00CF1DB8">
      <w:pPr>
        <w:rPr>
          <w:sz w:val="22"/>
          <w:szCs w:val="22"/>
        </w:rPr>
      </w:pPr>
    </w:p>
    <w:p w14:paraId="0658419E" w14:textId="77777777" w:rsidR="00E64B56" w:rsidRPr="008B64DB" w:rsidRDefault="00E64B56" w:rsidP="00CF1DB8">
      <w:pPr>
        <w:rPr>
          <w:sz w:val="22"/>
          <w:szCs w:val="22"/>
        </w:rPr>
      </w:pPr>
    </w:p>
    <w:p w14:paraId="20F93C06" w14:textId="77777777" w:rsidR="00C03431" w:rsidRPr="008B64DB" w:rsidRDefault="00C03431" w:rsidP="00C03431">
      <w:pPr>
        <w:rPr>
          <w:rFonts w:ascii="Verdana" w:hAnsi="Verdana" w:cs="Times New Roman"/>
          <w:sz w:val="20"/>
          <w:szCs w:val="20"/>
          <w:lang w:val="en-CA"/>
        </w:rPr>
      </w:pPr>
      <w:r w:rsidRPr="008B64DB">
        <w:rPr>
          <w:rFonts w:ascii="Verdana" w:hAnsi="Verdana" w:cs="Times New Roman"/>
          <w:b/>
          <w:bCs/>
          <w:sz w:val="20"/>
          <w:szCs w:val="20"/>
          <w:lang w:val="en-CA"/>
        </w:rPr>
        <w:t>Socialization across the Life Course</w:t>
      </w:r>
    </w:p>
    <w:p w14:paraId="148084E7"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Our socialization continues throughout childhood (primary socialization) and adulthood (life course socialization) up to and including death and dying. Your textbook briefly touches upon these stages,</w:t>
      </w:r>
    </w:p>
    <w:p w14:paraId="217759C7"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Just as there is a life course (infant, childhood, adulthood), there is a death course as well. Elisabeth </w:t>
      </w:r>
      <w:proofErr w:type="spellStart"/>
      <w:r w:rsidRPr="008B64DB">
        <w:rPr>
          <w:rFonts w:ascii="Verdana" w:hAnsi="Verdana" w:cs="Times New Roman"/>
          <w:sz w:val="20"/>
          <w:szCs w:val="20"/>
          <w:lang w:val="en-CA"/>
        </w:rPr>
        <w:t>Kubler</w:t>
      </w:r>
      <w:proofErr w:type="spellEnd"/>
      <w:r w:rsidRPr="008B64DB">
        <w:rPr>
          <w:rFonts w:ascii="Verdana" w:hAnsi="Verdana" w:cs="Times New Roman"/>
          <w:sz w:val="20"/>
          <w:szCs w:val="20"/>
          <w:lang w:val="en-CA"/>
        </w:rPr>
        <w:t>-Ross developed a stage model about death and dying as a result of interviewing hundreds of terminally ill people. These stages reflect coming to terms with one’s own mortality. The stages are listed below in order of occurrence.</w:t>
      </w:r>
    </w:p>
    <w:p w14:paraId="7ABBE22F" w14:textId="439F4F50"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b/>
          <w:bCs/>
          <w:sz w:val="20"/>
          <w:szCs w:val="20"/>
          <w:lang w:val="en-CA"/>
        </w:rPr>
        <w:t xml:space="preserve">Elisabeth </w:t>
      </w:r>
      <w:proofErr w:type="spellStart"/>
      <w:r w:rsidRPr="008B64DB">
        <w:rPr>
          <w:rFonts w:ascii="Verdana" w:hAnsi="Verdana" w:cs="Times New Roman"/>
          <w:b/>
          <w:bCs/>
          <w:sz w:val="20"/>
          <w:szCs w:val="20"/>
          <w:lang w:val="en-CA"/>
        </w:rPr>
        <w:t>Kubler</w:t>
      </w:r>
      <w:proofErr w:type="spellEnd"/>
      <w:r w:rsidRPr="008B64DB">
        <w:rPr>
          <w:rFonts w:ascii="Verdana" w:hAnsi="Verdana" w:cs="Times New Roman"/>
          <w:b/>
          <w:bCs/>
          <w:sz w:val="20"/>
          <w:szCs w:val="20"/>
          <w:lang w:val="en-CA"/>
        </w:rPr>
        <w:t>-Ross Five Stages</w:t>
      </w:r>
      <w:r w:rsidRPr="008B64DB">
        <w:rPr>
          <w:rFonts w:ascii="Verdana" w:hAnsi="Verdana" w:cs="Times New Roman"/>
          <w:sz w:val="20"/>
          <w:szCs w:val="20"/>
          <w:lang w:val="en-CA"/>
        </w:rPr>
        <w:br/>
      </w:r>
      <w:r w:rsidRPr="008B64DB">
        <w:rPr>
          <w:rFonts w:ascii="Verdana" w:hAnsi="Verdana" w:cs="Times New Roman"/>
          <w:noProof/>
          <w:sz w:val="20"/>
          <w:szCs w:val="20"/>
        </w:rPr>
        <w:drawing>
          <wp:inline distT="0" distB="0" distL="0" distR="0" wp14:anchorId="60FEF8AC" wp14:editId="64CE93D4">
            <wp:extent cx="3771900" cy="2292895"/>
            <wp:effectExtent l="0" t="0" r="0" b="0"/>
            <wp:docPr id="32" name="Picture 32" descr="https://mylearningspace.wlu.ca/content/enforced/151660-704.201505/6.6_clip_image002.png?_&amp;d2lSessionVal=uXyAkZvBD4r7H42jNsYGMnWKb&amp;ou=15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mylearningspace.wlu.ca/content/enforced/151660-704.201505/6.6_clip_image002.png?_&amp;d2lSessionVal=uXyAkZvBD4r7H42jNsYGMnWKb&amp;ou=1516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1900" cy="2292895"/>
                    </a:xfrm>
                    <a:prstGeom prst="rect">
                      <a:avLst/>
                    </a:prstGeom>
                    <a:noFill/>
                    <a:ln>
                      <a:noFill/>
                    </a:ln>
                  </pic:spPr>
                </pic:pic>
              </a:graphicData>
            </a:graphic>
          </wp:inline>
        </w:drawing>
      </w:r>
    </w:p>
    <w:p w14:paraId="1B0CB5CE" w14:textId="77777777" w:rsidR="00C03431" w:rsidRPr="008B64DB" w:rsidRDefault="00C03431" w:rsidP="00C03431">
      <w:pPr>
        <w:spacing w:before="100" w:beforeAutospacing="1" w:after="100" w:afterAutospacing="1"/>
        <w:rPr>
          <w:rFonts w:ascii="Verdana" w:hAnsi="Verdana" w:cs="Times New Roman"/>
          <w:sz w:val="20"/>
          <w:szCs w:val="20"/>
          <w:lang w:val="en-CA"/>
        </w:rPr>
      </w:pPr>
      <w:r w:rsidRPr="008B64DB">
        <w:rPr>
          <w:rFonts w:ascii="Verdana" w:hAnsi="Verdana" w:cs="Times New Roman"/>
          <w:sz w:val="20"/>
          <w:szCs w:val="20"/>
          <w:lang w:val="en-CA"/>
        </w:rPr>
        <w:t xml:space="preserve">Using the information from your textbook, describe each stage and apply your understanding of each state by creating fictitious responses that a terminally ill patient may communicate through each stage, just as if you were Elisabeth </w:t>
      </w:r>
      <w:proofErr w:type="spellStart"/>
      <w:r w:rsidRPr="008B64DB">
        <w:rPr>
          <w:rFonts w:ascii="Verdana" w:hAnsi="Verdana" w:cs="Times New Roman"/>
          <w:sz w:val="20"/>
          <w:szCs w:val="20"/>
          <w:lang w:val="en-CA"/>
        </w:rPr>
        <w:t>Kubler</w:t>
      </w:r>
      <w:proofErr w:type="spellEnd"/>
      <w:r w:rsidRPr="008B64DB">
        <w:rPr>
          <w:rFonts w:ascii="Verdana" w:hAnsi="Verdana" w:cs="Times New Roman"/>
          <w:sz w:val="20"/>
          <w:szCs w:val="20"/>
          <w:lang w:val="en-CA"/>
        </w:rPr>
        <w:t>-Ross herself.</w:t>
      </w:r>
    </w:p>
    <w:p w14:paraId="51A74D64" w14:textId="77777777" w:rsidR="00C03431" w:rsidRPr="008B64DB" w:rsidRDefault="00C03431" w:rsidP="00C03431">
      <w:pPr>
        <w:spacing w:before="100" w:beforeAutospacing="1" w:after="100" w:afterAutospacing="1"/>
        <w:rPr>
          <w:rFonts w:ascii="Times" w:hAnsi="Times" w:cs="Times New Roman"/>
          <w:sz w:val="27"/>
          <w:szCs w:val="27"/>
          <w:lang w:val="en-CA"/>
        </w:rPr>
      </w:pPr>
      <w:r w:rsidRPr="008B64DB">
        <w:rPr>
          <w:rFonts w:ascii="Verdana" w:hAnsi="Verdana" w:cs="Times New Roman"/>
          <w:b/>
          <w:bCs/>
          <w:sz w:val="20"/>
          <w:szCs w:val="20"/>
          <w:lang w:val="en-CA"/>
        </w:rPr>
        <w:t>Finally</w:t>
      </w:r>
      <w:r w:rsidRPr="008B64DB">
        <w:rPr>
          <w:rFonts w:ascii="Verdana" w:hAnsi="Verdana" w:cs="Times New Roman"/>
          <w:sz w:val="20"/>
          <w:szCs w:val="20"/>
          <w:lang w:val="en-CA"/>
        </w:rPr>
        <w:t>, your textbook touches upon </w:t>
      </w:r>
      <w:proofErr w:type="spellStart"/>
      <w:r w:rsidRPr="008B64DB">
        <w:rPr>
          <w:rFonts w:ascii="Verdana" w:hAnsi="Verdana" w:cs="Times New Roman"/>
          <w:b/>
          <w:bCs/>
          <w:sz w:val="20"/>
          <w:szCs w:val="20"/>
          <w:lang w:val="en-CA"/>
        </w:rPr>
        <w:t>resocialization</w:t>
      </w:r>
      <w:proofErr w:type="spellEnd"/>
      <w:r w:rsidRPr="008B64DB">
        <w:rPr>
          <w:rFonts w:ascii="Verdana" w:hAnsi="Verdana" w:cs="Times New Roman"/>
          <w:b/>
          <w:bCs/>
          <w:sz w:val="20"/>
          <w:szCs w:val="20"/>
          <w:lang w:val="en-CA"/>
        </w:rPr>
        <w:t>. </w:t>
      </w:r>
      <w:r w:rsidRPr="008B64DB">
        <w:rPr>
          <w:rFonts w:ascii="Verdana" w:hAnsi="Verdana" w:cs="Times New Roman"/>
          <w:sz w:val="20"/>
          <w:szCs w:val="20"/>
          <w:lang w:val="en-CA"/>
        </w:rPr>
        <w:t xml:space="preserve">Review the closing section of the chapter reading for this lesson and make notes about the conditions for </w:t>
      </w:r>
      <w:proofErr w:type="spellStart"/>
      <w:r w:rsidRPr="008B64DB">
        <w:rPr>
          <w:rFonts w:ascii="Verdana" w:hAnsi="Verdana" w:cs="Times New Roman"/>
          <w:sz w:val="20"/>
          <w:szCs w:val="20"/>
          <w:lang w:val="en-CA"/>
        </w:rPr>
        <w:t>resocialization</w:t>
      </w:r>
      <w:proofErr w:type="spellEnd"/>
      <w:r w:rsidRPr="008B64DB">
        <w:rPr>
          <w:rFonts w:ascii="Verdana" w:hAnsi="Verdana" w:cs="Times New Roman"/>
          <w:sz w:val="20"/>
          <w:szCs w:val="20"/>
          <w:lang w:val="en-CA"/>
        </w:rPr>
        <w:t xml:space="preserve"> and the stages associated with it.</w:t>
      </w:r>
    </w:p>
    <w:p w14:paraId="02D9F1E4" w14:textId="77777777" w:rsidR="00E64B56" w:rsidRPr="00131676" w:rsidRDefault="00E64B56" w:rsidP="00CF1DB8">
      <w:pPr>
        <w:rPr>
          <w:color w:val="FF0000"/>
          <w:sz w:val="22"/>
          <w:szCs w:val="22"/>
        </w:rPr>
      </w:pPr>
    </w:p>
    <w:p w14:paraId="7E2160BC" w14:textId="77777777" w:rsidR="00E64B56" w:rsidRPr="00131676" w:rsidRDefault="00E64B56" w:rsidP="00CF1DB8">
      <w:pPr>
        <w:rPr>
          <w:color w:val="FF0000"/>
          <w:sz w:val="22"/>
          <w:szCs w:val="22"/>
        </w:rPr>
      </w:pPr>
    </w:p>
    <w:p w14:paraId="6189133E" w14:textId="77777777" w:rsidR="00E64B56" w:rsidRPr="00131676" w:rsidRDefault="00E64B56" w:rsidP="00CF1DB8">
      <w:pPr>
        <w:rPr>
          <w:color w:val="FF0000"/>
          <w:sz w:val="22"/>
          <w:szCs w:val="22"/>
        </w:rPr>
      </w:pPr>
    </w:p>
    <w:p w14:paraId="62B42789" w14:textId="77777777" w:rsidR="00E64B56" w:rsidRPr="00131676" w:rsidRDefault="00E64B56" w:rsidP="00CF1DB8">
      <w:pPr>
        <w:rPr>
          <w:color w:val="FF0000"/>
          <w:sz w:val="22"/>
          <w:szCs w:val="22"/>
        </w:rPr>
      </w:pPr>
    </w:p>
    <w:p w14:paraId="345D8FD5" w14:textId="77777777" w:rsidR="00E64B56" w:rsidRPr="00131676" w:rsidRDefault="00E64B56" w:rsidP="00CF1DB8">
      <w:pPr>
        <w:rPr>
          <w:color w:val="FF0000"/>
          <w:sz w:val="22"/>
          <w:szCs w:val="22"/>
        </w:rPr>
      </w:pPr>
    </w:p>
    <w:p w14:paraId="0463A8C9" w14:textId="77777777" w:rsidR="00E64B56" w:rsidRPr="00131676" w:rsidRDefault="00E64B56" w:rsidP="00CF1DB8">
      <w:pPr>
        <w:rPr>
          <w:color w:val="FF0000"/>
          <w:sz w:val="22"/>
          <w:szCs w:val="22"/>
        </w:rPr>
      </w:pPr>
    </w:p>
    <w:p w14:paraId="7E4EE8A7" w14:textId="77777777" w:rsidR="00E64B56" w:rsidRPr="00131676" w:rsidRDefault="00E64B56" w:rsidP="00CF1DB8">
      <w:pPr>
        <w:rPr>
          <w:color w:val="FF0000"/>
          <w:sz w:val="22"/>
          <w:szCs w:val="22"/>
        </w:rPr>
      </w:pPr>
    </w:p>
    <w:p w14:paraId="3440535E" w14:textId="77777777" w:rsidR="00E64B56" w:rsidRPr="00131676" w:rsidRDefault="00E64B56" w:rsidP="00CF1DB8">
      <w:pPr>
        <w:rPr>
          <w:color w:val="FF0000"/>
          <w:sz w:val="22"/>
          <w:szCs w:val="22"/>
        </w:rPr>
      </w:pPr>
    </w:p>
    <w:p w14:paraId="22CB0B00" w14:textId="77777777" w:rsidR="00E64B56" w:rsidRPr="00131676" w:rsidRDefault="00E64B56" w:rsidP="00CF1DB8">
      <w:pPr>
        <w:rPr>
          <w:color w:val="FF0000"/>
          <w:sz w:val="22"/>
          <w:szCs w:val="22"/>
        </w:rPr>
      </w:pPr>
    </w:p>
    <w:p w14:paraId="6271CE46" w14:textId="77777777" w:rsidR="00E64B56" w:rsidRPr="00131676" w:rsidRDefault="00E64B56" w:rsidP="00CF1DB8">
      <w:pPr>
        <w:rPr>
          <w:color w:val="FF0000"/>
          <w:sz w:val="22"/>
          <w:szCs w:val="22"/>
        </w:rPr>
      </w:pPr>
    </w:p>
    <w:p w14:paraId="0C96338A" w14:textId="4A35D17D" w:rsidR="00CF1DB8" w:rsidRPr="00131676" w:rsidRDefault="00CF1DB8" w:rsidP="00CF1DB8">
      <w:pPr>
        <w:rPr>
          <w:color w:val="FF0000"/>
          <w:sz w:val="22"/>
          <w:szCs w:val="22"/>
        </w:rPr>
      </w:pPr>
    </w:p>
    <w:sectPr w:rsidR="00CF1DB8" w:rsidRPr="00131676" w:rsidSect="004103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75C"/>
    <w:multiLevelType w:val="multilevel"/>
    <w:tmpl w:val="8962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217CE"/>
    <w:multiLevelType w:val="hybridMultilevel"/>
    <w:tmpl w:val="25466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51545"/>
    <w:multiLevelType w:val="multilevel"/>
    <w:tmpl w:val="417A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AE7F4D"/>
    <w:multiLevelType w:val="hybridMultilevel"/>
    <w:tmpl w:val="11AC5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84DA5"/>
    <w:multiLevelType w:val="multilevel"/>
    <w:tmpl w:val="E8A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4F4BE8"/>
    <w:multiLevelType w:val="multilevel"/>
    <w:tmpl w:val="AA32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F7422"/>
    <w:multiLevelType w:val="multilevel"/>
    <w:tmpl w:val="2054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CE0352"/>
    <w:multiLevelType w:val="multilevel"/>
    <w:tmpl w:val="3086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0F7048"/>
    <w:multiLevelType w:val="multilevel"/>
    <w:tmpl w:val="7DC6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411FA8"/>
    <w:multiLevelType w:val="multilevel"/>
    <w:tmpl w:val="3542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4B231B"/>
    <w:multiLevelType w:val="multilevel"/>
    <w:tmpl w:val="DA6E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D36137"/>
    <w:multiLevelType w:val="multilevel"/>
    <w:tmpl w:val="6F3A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F23C34"/>
    <w:multiLevelType w:val="multilevel"/>
    <w:tmpl w:val="CBEA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7355B8"/>
    <w:multiLevelType w:val="multilevel"/>
    <w:tmpl w:val="7460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A55F1C"/>
    <w:multiLevelType w:val="multilevel"/>
    <w:tmpl w:val="0FC8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5E55E9"/>
    <w:multiLevelType w:val="multilevel"/>
    <w:tmpl w:val="3B3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7D3AF6"/>
    <w:multiLevelType w:val="multilevel"/>
    <w:tmpl w:val="3FD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C7157B"/>
    <w:multiLevelType w:val="multilevel"/>
    <w:tmpl w:val="977A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4D2E02"/>
    <w:multiLevelType w:val="multilevel"/>
    <w:tmpl w:val="5A58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AEC73D7"/>
    <w:multiLevelType w:val="multilevel"/>
    <w:tmpl w:val="AD8C7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F3167A"/>
    <w:multiLevelType w:val="hybridMultilevel"/>
    <w:tmpl w:val="0B7017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0771A88"/>
    <w:multiLevelType w:val="multilevel"/>
    <w:tmpl w:val="0AC6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6767A6"/>
    <w:multiLevelType w:val="multilevel"/>
    <w:tmpl w:val="242C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E47625"/>
    <w:multiLevelType w:val="multilevel"/>
    <w:tmpl w:val="5D28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F149F2"/>
    <w:multiLevelType w:val="multilevel"/>
    <w:tmpl w:val="1500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962FD7"/>
    <w:multiLevelType w:val="multilevel"/>
    <w:tmpl w:val="05C6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6D75AD9"/>
    <w:multiLevelType w:val="multilevel"/>
    <w:tmpl w:val="ED5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2505F1"/>
    <w:multiLevelType w:val="multilevel"/>
    <w:tmpl w:val="22BC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76245C"/>
    <w:multiLevelType w:val="multilevel"/>
    <w:tmpl w:val="5086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DF793B"/>
    <w:multiLevelType w:val="multilevel"/>
    <w:tmpl w:val="4EC4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20"/>
  </w:num>
  <w:num w:numId="4">
    <w:abstractNumId w:val="3"/>
  </w:num>
  <w:num w:numId="5">
    <w:abstractNumId w:val="14"/>
  </w:num>
  <w:num w:numId="6">
    <w:abstractNumId w:val="25"/>
  </w:num>
  <w:num w:numId="7">
    <w:abstractNumId w:val="7"/>
  </w:num>
  <w:num w:numId="8">
    <w:abstractNumId w:val="13"/>
  </w:num>
  <w:num w:numId="9">
    <w:abstractNumId w:val="2"/>
  </w:num>
  <w:num w:numId="10">
    <w:abstractNumId w:val="16"/>
  </w:num>
  <w:num w:numId="11">
    <w:abstractNumId w:val="21"/>
  </w:num>
  <w:num w:numId="12">
    <w:abstractNumId w:val="27"/>
  </w:num>
  <w:num w:numId="13">
    <w:abstractNumId w:val="8"/>
  </w:num>
  <w:num w:numId="14">
    <w:abstractNumId w:val="15"/>
  </w:num>
  <w:num w:numId="15">
    <w:abstractNumId w:val="9"/>
  </w:num>
  <w:num w:numId="16">
    <w:abstractNumId w:val="23"/>
  </w:num>
  <w:num w:numId="17">
    <w:abstractNumId w:val="26"/>
  </w:num>
  <w:num w:numId="18">
    <w:abstractNumId w:val="24"/>
  </w:num>
  <w:num w:numId="19">
    <w:abstractNumId w:val="12"/>
  </w:num>
  <w:num w:numId="20">
    <w:abstractNumId w:val="5"/>
  </w:num>
  <w:num w:numId="21">
    <w:abstractNumId w:val="4"/>
  </w:num>
  <w:num w:numId="22">
    <w:abstractNumId w:val="11"/>
  </w:num>
  <w:num w:numId="23">
    <w:abstractNumId w:val="28"/>
  </w:num>
  <w:num w:numId="24">
    <w:abstractNumId w:val="29"/>
  </w:num>
  <w:num w:numId="25">
    <w:abstractNumId w:val="22"/>
  </w:num>
  <w:num w:numId="26">
    <w:abstractNumId w:val="6"/>
  </w:num>
  <w:num w:numId="27">
    <w:abstractNumId w:val="10"/>
  </w:num>
  <w:num w:numId="28">
    <w:abstractNumId w:val="17"/>
  </w:num>
  <w:num w:numId="29">
    <w:abstractNumId w:val="1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FF"/>
    <w:rsid w:val="000D5A22"/>
    <w:rsid w:val="000E3131"/>
    <w:rsid w:val="00131676"/>
    <w:rsid w:val="001A33A3"/>
    <w:rsid w:val="002370CD"/>
    <w:rsid w:val="00320DC2"/>
    <w:rsid w:val="0041032C"/>
    <w:rsid w:val="004B0AB9"/>
    <w:rsid w:val="00721D84"/>
    <w:rsid w:val="00736E58"/>
    <w:rsid w:val="007629FF"/>
    <w:rsid w:val="00850594"/>
    <w:rsid w:val="00852E70"/>
    <w:rsid w:val="008624BF"/>
    <w:rsid w:val="008B64DB"/>
    <w:rsid w:val="008C478C"/>
    <w:rsid w:val="009D305C"/>
    <w:rsid w:val="00AC372C"/>
    <w:rsid w:val="00BA2023"/>
    <w:rsid w:val="00BE6819"/>
    <w:rsid w:val="00C03431"/>
    <w:rsid w:val="00CD35E8"/>
    <w:rsid w:val="00CF1DB8"/>
    <w:rsid w:val="00E64B56"/>
    <w:rsid w:val="00EE2FFA"/>
    <w:rsid w:val="00FF6C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3B12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03431"/>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red">
    <w:name w:val="maintextred"/>
    <w:basedOn w:val="Normal"/>
    <w:rsid w:val="009D305C"/>
    <w:pPr>
      <w:spacing w:before="100" w:beforeAutospacing="1" w:after="100" w:afterAutospacing="1"/>
    </w:pPr>
    <w:rPr>
      <w:rFonts w:ascii="Times" w:hAnsi="Times"/>
      <w:sz w:val="20"/>
      <w:szCs w:val="20"/>
      <w:lang w:val="en-CA"/>
    </w:rPr>
  </w:style>
  <w:style w:type="character" w:styleId="Strong">
    <w:name w:val="Strong"/>
    <w:basedOn w:val="DefaultParagraphFont"/>
    <w:uiPriority w:val="22"/>
    <w:qFormat/>
    <w:rsid w:val="009D305C"/>
    <w:rPr>
      <w:b/>
      <w:bCs/>
    </w:rPr>
  </w:style>
  <w:style w:type="paragraph" w:customStyle="1" w:styleId="maintext">
    <w:name w:val="maintext"/>
    <w:basedOn w:val="Normal"/>
    <w:rsid w:val="009D305C"/>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9D305C"/>
  </w:style>
  <w:style w:type="paragraph" w:styleId="NormalWeb">
    <w:name w:val="Normal (Web)"/>
    <w:basedOn w:val="Normal"/>
    <w:uiPriority w:val="99"/>
    <w:unhideWhenUsed/>
    <w:rsid w:val="009D305C"/>
    <w:pPr>
      <w:spacing w:before="100" w:beforeAutospacing="1" w:after="100" w:afterAutospacing="1"/>
    </w:pPr>
    <w:rPr>
      <w:rFonts w:ascii="Times" w:hAnsi="Times" w:cs="Times New Roman"/>
      <w:sz w:val="20"/>
      <w:szCs w:val="20"/>
      <w:lang w:val="en-CA"/>
    </w:rPr>
  </w:style>
  <w:style w:type="character" w:customStyle="1" w:styleId="maintextred1">
    <w:name w:val="maintextred1"/>
    <w:basedOn w:val="DefaultParagraphFont"/>
    <w:rsid w:val="009D305C"/>
  </w:style>
  <w:style w:type="paragraph" w:styleId="BalloonText">
    <w:name w:val="Balloon Text"/>
    <w:basedOn w:val="Normal"/>
    <w:link w:val="BalloonTextChar"/>
    <w:uiPriority w:val="99"/>
    <w:semiHidden/>
    <w:unhideWhenUsed/>
    <w:rsid w:val="009D30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305C"/>
    <w:rPr>
      <w:rFonts w:ascii="Lucida Grande" w:hAnsi="Lucida Grande" w:cs="Lucida Grande"/>
      <w:sz w:val="18"/>
      <w:szCs w:val="18"/>
    </w:rPr>
  </w:style>
  <w:style w:type="paragraph" w:styleId="ListParagraph">
    <w:name w:val="List Paragraph"/>
    <w:basedOn w:val="Normal"/>
    <w:uiPriority w:val="34"/>
    <w:qFormat/>
    <w:rsid w:val="009D305C"/>
    <w:pPr>
      <w:ind w:left="720"/>
      <w:contextualSpacing/>
    </w:pPr>
  </w:style>
  <w:style w:type="character" w:customStyle="1" w:styleId="maintext1">
    <w:name w:val="maintext1"/>
    <w:basedOn w:val="DefaultParagraphFont"/>
    <w:rsid w:val="00AC372C"/>
  </w:style>
  <w:style w:type="character" w:styleId="Emphasis">
    <w:name w:val="Emphasis"/>
    <w:basedOn w:val="DefaultParagraphFont"/>
    <w:uiPriority w:val="20"/>
    <w:qFormat/>
    <w:rsid w:val="00AC372C"/>
    <w:rPr>
      <w:i/>
      <w:iCs/>
    </w:rPr>
  </w:style>
  <w:style w:type="character" w:styleId="Hyperlink">
    <w:name w:val="Hyperlink"/>
    <w:basedOn w:val="DefaultParagraphFont"/>
    <w:uiPriority w:val="99"/>
    <w:semiHidden/>
    <w:unhideWhenUsed/>
    <w:rsid w:val="00852E70"/>
    <w:rPr>
      <w:color w:val="0000FF"/>
      <w:u w:val="single"/>
    </w:rPr>
  </w:style>
  <w:style w:type="paragraph" w:styleId="NoSpacing">
    <w:name w:val="No Spacing"/>
    <w:uiPriority w:val="1"/>
    <w:qFormat/>
    <w:rsid w:val="00852E70"/>
  </w:style>
  <w:style w:type="character" w:customStyle="1" w:styleId="Heading2Char">
    <w:name w:val="Heading 2 Char"/>
    <w:basedOn w:val="DefaultParagraphFont"/>
    <w:link w:val="Heading2"/>
    <w:uiPriority w:val="9"/>
    <w:rsid w:val="00C03431"/>
    <w:rPr>
      <w:rFonts w:ascii="Times" w:hAnsi="Times"/>
      <w:b/>
      <w:bCs/>
      <w:sz w:val="36"/>
      <w:szCs w:val="3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03431"/>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red">
    <w:name w:val="maintextred"/>
    <w:basedOn w:val="Normal"/>
    <w:rsid w:val="009D305C"/>
    <w:pPr>
      <w:spacing w:before="100" w:beforeAutospacing="1" w:after="100" w:afterAutospacing="1"/>
    </w:pPr>
    <w:rPr>
      <w:rFonts w:ascii="Times" w:hAnsi="Times"/>
      <w:sz w:val="20"/>
      <w:szCs w:val="20"/>
      <w:lang w:val="en-CA"/>
    </w:rPr>
  </w:style>
  <w:style w:type="character" w:styleId="Strong">
    <w:name w:val="Strong"/>
    <w:basedOn w:val="DefaultParagraphFont"/>
    <w:uiPriority w:val="22"/>
    <w:qFormat/>
    <w:rsid w:val="009D305C"/>
    <w:rPr>
      <w:b/>
      <w:bCs/>
    </w:rPr>
  </w:style>
  <w:style w:type="paragraph" w:customStyle="1" w:styleId="maintext">
    <w:name w:val="maintext"/>
    <w:basedOn w:val="Normal"/>
    <w:rsid w:val="009D305C"/>
    <w:pPr>
      <w:spacing w:before="100" w:beforeAutospacing="1" w:after="100" w:afterAutospacing="1"/>
    </w:pPr>
    <w:rPr>
      <w:rFonts w:ascii="Times" w:hAnsi="Times"/>
      <w:sz w:val="20"/>
      <w:szCs w:val="20"/>
      <w:lang w:val="en-CA"/>
    </w:rPr>
  </w:style>
  <w:style w:type="character" w:customStyle="1" w:styleId="apple-converted-space">
    <w:name w:val="apple-converted-space"/>
    <w:basedOn w:val="DefaultParagraphFont"/>
    <w:rsid w:val="009D305C"/>
  </w:style>
  <w:style w:type="paragraph" w:styleId="NormalWeb">
    <w:name w:val="Normal (Web)"/>
    <w:basedOn w:val="Normal"/>
    <w:uiPriority w:val="99"/>
    <w:unhideWhenUsed/>
    <w:rsid w:val="009D305C"/>
    <w:pPr>
      <w:spacing w:before="100" w:beforeAutospacing="1" w:after="100" w:afterAutospacing="1"/>
    </w:pPr>
    <w:rPr>
      <w:rFonts w:ascii="Times" w:hAnsi="Times" w:cs="Times New Roman"/>
      <w:sz w:val="20"/>
      <w:szCs w:val="20"/>
      <w:lang w:val="en-CA"/>
    </w:rPr>
  </w:style>
  <w:style w:type="character" w:customStyle="1" w:styleId="maintextred1">
    <w:name w:val="maintextred1"/>
    <w:basedOn w:val="DefaultParagraphFont"/>
    <w:rsid w:val="009D305C"/>
  </w:style>
  <w:style w:type="paragraph" w:styleId="BalloonText">
    <w:name w:val="Balloon Text"/>
    <w:basedOn w:val="Normal"/>
    <w:link w:val="BalloonTextChar"/>
    <w:uiPriority w:val="99"/>
    <w:semiHidden/>
    <w:unhideWhenUsed/>
    <w:rsid w:val="009D30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305C"/>
    <w:rPr>
      <w:rFonts w:ascii="Lucida Grande" w:hAnsi="Lucida Grande" w:cs="Lucida Grande"/>
      <w:sz w:val="18"/>
      <w:szCs w:val="18"/>
    </w:rPr>
  </w:style>
  <w:style w:type="paragraph" w:styleId="ListParagraph">
    <w:name w:val="List Paragraph"/>
    <w:basedOn w:val="Normal"/>
    <w:uiPriority w:val="34"/>
    <w:qFormat/>
    <w:rsid w:val="009D305C"/>
    <w:pPr>
      <w:ind w:left="720"/>
      <w:contextualSpacing/>
    </w:pPr>
  </w:style>
  <w:style w:type="character" w:customStyle="1" w:styleId="maintext1">
    <w:name w:val="maintext1"/>
    <w:basedOn w:val="DefaultParagraphFont"/>
    <w:rsid w:val="00AC372C"/>
  </w:style>
  <w:style w:type="character" w:styleId="Emphasis">
    <w:name w:val="Emphasis"/>
    <w:basedOn w:val="DefaultParagraphFont"/>
    <w:uiPriority w:val="20"/>
    <w:qFormat/>
    <w:rsid w:val="00AC372C"/>
    <w:rPr>
      <w:i/>
      <w:iCs/>
    </w:rPr>
  </w:style>
  <w:style w:type="character" w:styleId="Hyperlink">
    <w:name w:val="Hyperlink"/>
    <w:basedOn w:val="DefaultParagraphFont"/>
    <w:uiPriority w:val="99"/>
    <w:semiHidden/>
    <w:unhideWhenUsed/>
    <w:rsid w:val="00852E70"/>
    <w:rPr>
      <w:color w:val="0000FF"/>
      <w:u w:val="single"/>
    </w:rPr>
  </w:style>
  <w:style w:type="paragraph" w:styleId="NoSpacing">
    <w:name w:val="No Spacing"/>
    <w:uiPriority w:val="1"/>
    <w:qFormat/>
    <w:rsid w:val="00852E70"/>
  </w:style>
  <w:style w:type="character" w:customStyle="1" w:styleId="Heading2Char">
    <w:name w:val="Heading 2 Char"/>
    <w:basedOn w:val="DefaultParagraphFont"/>
    <w:link w:val="Heading2"/>
    <w:uiPriority w:val="9"/>
    <w:rsid w:val="00C03431"/>
    <w:rPr>
      <w:rFonts w:ascii="Times" w:hAnsi="Times"/>
      <w:b/>
      <w:bCs/>
      <w:sz w:val="36"/>
      <w:szCs w:val="3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0828">
      <w:bodyDiv w:val="1"/>
      <w:marLeft w:val="0"/>
      <w:marRight w:val="0"/>
      <w:marTop w:val="0"/>
      <w:marBottom w:val="0"/>
      <w:divBdr>
        <w:top w:val="none" w:sz="0" w:space="0" w:color="auto"/>
        <w:left w:val="none" w:sz="0" w:space="0" w:color="auto"/>
        <w:bottom w:val="none" w:sz="0" w:space="0" w:color="auto"/>
        <w:right w:val="none" w:sz="0" w:space="0" w:color="auto"/>
      </w:divBdr>
    </w:div>
    <w:div w:id="316106002">
      <w:bodyDiv w:val="1"/>
      <w:marLeft w:val="0"/>
      <w:marRight w:val="0"/>
      <w:marTop w:val="0"/>
      <w:marBottom w:val="0"/>
      <w:divBdr>
        <w:top w:val="none" w:sz="0" w:space="0" w:color="auto"/>
        <w:left w:val="none" w:sz="0" w:space="0" w:color="auto"/>
        <w:bottom w:val="none" w:sz="0" w:space="0" w:color="auto"/>
        <w:right w:val="none" w:sz="0" w:space="0" w:color="auto"/>
      </w:divBdr>
      <w:divsChild>
        <w:div w:id="1119229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0841126">
      <w:bodyDiv w:val="1"/>
      <w:marLeft w:val="0"/>
      <w:marRight w:val="0"/>
      <w:marTop w:val="0"/>
      <w:marBottom w:val="0"/>
      <w:divBdr>
        <w:top w:val="none" w:sz="0" w:space="0" w:color="auto"/>
        <w:left w:val="none" w:sz="0" w:space="0" w:color="auto"/>
        <w:bottom w:val="none" w:sz="0" w:space="0" w:color="auto"/>
        <w:right w:val="none" w:sz="0" w:space="0" w:color="auto"/>
      </w:divBdr>
    </w:div>
    <w:div w:id="418600082">
      <w:bodyDiv w:val="1"/>
      <w:marLeft w:val="0"/>
      <w:marRight w:val="0"/>
      <w:marTop w:val="0"/>
      <w:marBottom w:val="0"/>
      <w:divBdr>
        <w:top w:val="none" w:sz="0" w:space="0" w:color="auto"/>
        <w:left w:val="none" w:sz="0" w:space="0" w:color="auto"/>
        <w:bottom w:val="none" w:sz="0" w:space="0" w:color="auto"/>
        <w:right w:val="none" w:sz="0" w:space="0" w:color="auto"/>
      </w:divBdr>
    </w:div>
    <w:div w:id="421610034">
      <w:bodyDiv w:val="1"/>
      <w:marLeft w:val="0"/>
      <w:marRight w:val="0"/>
      <w:marTop w:val="0"/>
      <w:marBottom w:val="0"/>
      <w:divBdr>
        <w:top w:val="none" w:sz="0" w:space="0" w:color="auto"/>
        <w:left w:val="none" w:sz="0" w:space="0" w:color="auto"/>
        <w:bottom w:val="none" w:sz="0" w:space="0" w:color="auto"/>
        <w:right w:val="none" w:sz="0" w:space="0" w:color="auto"/>
      </w:divBdr>
    </w:div>
    <w:div w:id="547766642">
      <w:bodyDiv w:val="1"/>
      <w:marLeft w:val="0"/>
      <w:marRight w:val="0"/>
      <w:marTop w:val="0"/>
      <w:marBottom w:val="0"/>
      <w:divBdr>
        <w:top w:val="none" w:sz="0" w:space="0" w:color="auto"/>
        <w:left w:val="none" w:sz="0" w:space="0" w:color="auto"/>
        <w:bottom w:val="none" w:sz="0" w:space="0" w:color="auto"/>
        <w:right w:val="none" w:sz="0" w:space="0" w:color="auto"/>
      </w:divBdr>
      <w:divsChild>
        <w:div w:id="1078597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971679">
      <w:bodyDiv w:val="1"/>
      <w:marLeft w:val="0"/>
      <w:marRight w:val="0"/>
      <w:marTop w:val="0"/>
      <w:marBottom w:val="0"/>
      <w:divBdr>
        <w:top w:val="none" w:sz="0" w:space="0" w:color="auto"/>
        <w:left w:val="none" w:sz="0" w:space="0" w:color="auto"/>
        <w:bottom w:val="none" w:sz="0" w:space="0" w:color="auto"/>
        <w:right w:val="none" w:sz="0" w:space="0" w:color="auto"/>
      </w:divBdr>
      <w:divsChild>
        <w:div w:id="16206426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3271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05117686">
      <w:bodyDiv w:val="1"/>
      <w:marLeft w:val="0"/>
      <w:marRight w:val="0"/>
      <w:marTop w:val="0"/>
      <w:marBottom w:val="0"/>
      <w:divBdr>
        <w:top w:val="none" w:sz="0" w:space="0" w:color="auto"/>
        <w:left w:val="none" w:sz="0" w:space="0" w:color="auto"/>
        <w:bottom w:val="none" w:sz="0" w:space="0" w:color="auto"/>
        <w:right w:val="none" w:sz="0" w:space="0" w:color="auto"/>
      </w:divBdr>
    </w:div>
    <w:div w:id="608316247">
      <w:bodyDiv w:val="1"/>
      <w:marLeft w:val="0"/>
      <w:marRight w:val="0"/>
      <w:marTop w:val="0"/>
      <w:marBottom w:val="0"/>
      <w:divBdr>
        <w:top w:val="none" w:sz="0" w:space="0" w:color="auto"/>
        <w:left w:val="none" w:sz="0" w:space="0" w:color="auto"/>
        <w:bottom w:val="none" w:sz="0" w:space="0" w:color="auto"/>
        <w:right w:val="none" w:sz="0" w:space="0" w:color="auto"/>
      </w:divBdr>
    </w:div>
    <w:div w:id="673848793">
      <w:bodyDiv w:val="1"/>
      <w:marLeft w:val="0"/>
      <w:marRight w:val="0"/>
      <w:marTop w:val="0"/>
      <w:marBottom w:val="0"/>
      <w:divBdr>
        <w:top w:val="none" w:sz="0" w:space="0" w:color="auto"/>
        <w:left w:val="none" w:sz="0" w:space="0" w:color="auto"/>
        <w:bottom w:val="none" w:sz="0" w:space="0" w:color="auto"/>
        <w:right w:val="none" w:sz="0" w:space="0" w:color="auto"/>
      </w:divBdr>
      <w:divsChild>
        <w:div w:id="242564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6092333">
          <w:blockQuote w:val="1"/>
          <w:marLeft w:val="720"/>
          <w:marRight w:val="720"/>
          <w:marTop w:val="100"/>
          <w:marBottom w:val="100"/>
          <w:divBdr>
            <w:top w:val="none" w:sz="0" w:space="0" w:color="auto"/>
            <w:left w:val="none" w:sz="0" w:space="0" w:color="auto"/>
            <w:bottom w:val="none" w:sz="0" w:space="0" w:color="auto"/>
            <w:right w:val="none" w:sz="0" w:space="0" w:color="auto"/>
          </w:divBdr>
        </w:div>
        <w:div w:id="454106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215701">
      <w:bodyDiv w:val="1"/>
      <w:marLeft w:val="0"/>
      <w:marRight w:val="0"/>
      <w:marTop w:val="0"/>
      <w:marBottom w:val="0"/>
      <w:divBdr>
        <w:top w:val="none" w:sz="0" w:space="0" w:color="auto"/>
        <w:left w:val="none" w:sz="0" w:space="0" w:color="auto"/>
        <w:bottom w:val="none" w:sz="0" w:space="0" w:color="auto"/>
        <w:right w:val="none" w:sz="0" w:space="0" w:color="auto"/>
      </w:divBdr>
    </w:div>
    <w:div w:id="756293432">
      <w:bodyDiv w:val="1"/>
      <w:marLeft w:val="0"/>
      <w:marRight w:val="0"/>
      <w:marTop w:val="0"/>
      <w:marBottom w:val="0"/>
      <w:divBdr>
        <w:top w:val="none" w:sz="0" w:space="0" w:color="auto"/>
        <w:left w:val="none" w:sz="0" w:space="0" w:color="auto"/>
        <w:bottom w:val="none" w:sz="0" w:space="0" w:color="auto"/>
        <w:right w:val="none" w:sz="0" w:space="0" w:color="auto"/>
      </w:divBdr>
    </w:div>
    <w:div w:id="764886608">
      <w:bodyDiv w:val="1"/>
      <w:marLeft w:val="0"/>
      <w:marRight w:val="0"/>
      <w:marTop w:val="0"/>
      <w:marBottom w:val="0"/>
      <w:divBdr>
        <w:top w:val="none" w:sz="0" w:space="0" w:color="auto"/>
        <w:left w:val="none" w:sz="0" w:space="0" w:color="auto"/>
        <w:bottom w:val="none" w:sz="0" w:space="0" w:color="auto"/>
        <w:right w:val="none" w:sz="0" w:space="0" w:color="auto"/>
      </w:divBdr>
    </w:div>
    <w:div w:id="766930468">
      <w:bodyDiv w:val="1"/>
      <w:marLeft w:val="0"/>
      <w:marRight w:val="0"/>
      <w:marTop w:val="0"/>
      <w:marBottom w:val="0"/>
      <w:divBdr>
        <w:top w:val="none" w:sz="0" w:space="0" w:color="auto"/>
        <w:left w:val="none" w:sz="0" w:space="0" w:color="auto"/>
        <w:bottom w:val="none" w:sz="0" w:space="0" w:color="auto"/>
        <w:right w:val="none" w:sz="0" w:space="0" w:color="auto"/>
      </w:divBdr>
    </w:div>
    <w:div w:id="789864489">
      <w:bodyDiv w:val="1"/>
      <w:marLeft w:val="0"/>
      <w:marRight w:val="0"/>
      <w:marTop w:val="0"/>
      <w:marBottom w:val="0"/>
      <w:divBdr>
        <w:top w:val="none" w:sz="0" w:space="0" w:color="auto"/>
        <w:left w:val="none" w:sz="0" w:space="0" w:color="auto"/>
        <w:bottom w:val="none" w:sz="0" w:space="0" w:color="auto"/>
        <w:right w:val="none" w:sz="0" w:space="0" w:color="auto"/>
      </w:divBdr>
    </w:div>
    <w:div w:id="852693035">
      <w:bodyDiv w:val="1"/>
      <w:marLeft w:val="0"/>
      <w:marRight w:val="0"/>
      <w:marTop w:val="0"/>
      <w:marBottom w:val="0"/>
      <w:divBdr>
        <w:top w:val="none" w:sz="0" w:space="0" w:color="auto"/>
        <w:left w:val="none" w:sz="0" w:space="0" w:color="auto"/>
        <w:bottom w:val="none" w:sz="0" w:space="0" w:color="auto"/>
        <w:right w:val="none" w:sz="0" w:space="0" w:color="auto"/>
      </w:divBdr>
      <w:divsChild>
        <w:div w:id="9530800">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08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8828416">
      <w:bodyDiv w:val="1"/>
      <w:marLeft w:val="0"/>
      <w:marRight w:val="0"/>
      <w:marTop w:val="0"/>
      <w:marBottom w:val="0"/>
      <w:divBdr>
        <w:top w:val="none" w:sz="0" w:space="0" w:color="auto"/>
        <w:left w:val="none" w:sz="0" w:space="0" w:color="auto"/>
        <w:bottom w:val="none" w:sz="0" w:space="0" w:color="auto"/>
        <w:right w:val="none" w:sz="0" w:space="0" w:color="auto"/>
      </w:divBdr>
    </w:div>
    <w:div w:id="1002319249">
      <w:bodyDiv w:val="1"/>
      <w:marLeft w:val="0"/>
      <w:marRight w:val="0"/>
      <w:marTop w:val="0"/>
      <w:marBottom w:val="0"/>
      <w:divBdr>
        <w:top w:val="none" w:sz="0" w:space="0" w:color="auto"/>
        <w:left w:val="none" w:sz="0" w:space="0" w:color="auto"/>
        <w:bottom w:val="none" w:sz="0" w:space="0" w:color="auto"/>
        <w:right w:val="none" w:sz="0" w:space="0" w:color="auto"/>
      </w:divBdr>
    </w:div>
    <w:div w:id="1011378456">
      <w:bodyDiv w:val="1"/>
      <w:marLeft w:val="0"/>
      <w:marRight w:val="0"/>
      <w:marTop w:val="0"/>
      <w:marBottom w:val="0"/>
      <w:divBdr>
        <w:top w:val="none" w:sz="0" w:space="0" w:color="auto"/>
        <w:left w:val="none" w:sz="0" w:space="0" w:color="auto"/>
        <w:bottom w:val="none" w:sz="0" w:space="0" w:color="auto"/>
        <w:right w:val="none" w:sz="0" w:space="0" w:color="auto"/>
      </w:divBdr>
    </w:div>
    <w:div w:id="1166439054">
      <w:bodyDiv w:val="1"/>
      <w:marLeft w:val="0"/>
      <w:marRight w:val="0"/>
      <w:marTop w:val="0"/>
      <w:marBottom w:val="0"/>
      <w:divBdr>
        <w:top w:val="none" w:sz="0" w:space="0" w:color="auto"/>
        <w:left w:val="none" w:sz="0" w:space="0" w:color="auto"/>
        <w:bottom w:val="none" w:sz="0" w:space="0" w:color="auto"/>
        <w:right w:val="none" w:sz="0" w:space="0" w:color="auto"/>
      </w:divBdr>
    </w:div>
    <w:div w:id="1212300611">
      <w:bodyDiv w:val="1"/>
      <w:marLeft w:val="0"/>
      <w:marRight w:val="0"/>
      <w:marTop w:val="0"/>
      <w:marBottom w:val="0"/>
      <w:divBdr>
        <w:top w:val="none" w:sz="0" w:space="0" w:color="auto"/>
        <w:left w:val="none" w:sz="0" w:space="0" w:color="auto"/>
        <w:bottom w:val="none" w:sz="0" w:space="0" w:color="auto"/>
        <w:right w:val="none" w:sz="0" w:space="0" w:color="auto"/>
      </w:divBdr>
    </w:div>
    <w:div w:id="1247232253">
      <w:bodyDiv w:val="1"/>
      <w:marLeft w:val="0"/>
      <w:marRight w:val="0"/>
      <w:marTop w:val="0"/>
      <w:marBottom w:val="0"/>
      <w:divBdr>
        <w:top w:val="none" w:sz="0" w:space="0" w:color="auto"/>
        <w:left w:val="none" w:sz="0" w:space="0" w:color="auto"/>
        <w:bottom w:val="none" w:sz="0" w:space="0" w:color="auto"/>
        <w:right w:val="none" w:sz="0" w:space="0" w:color="auto"/>
      </w:divBdr>
    </w:div>
    <w:div w:id="1289821998">
      <w:bodyDiv w:val="1"/>
      <w:marLeft w:val="0"/>
      <w:marRight w:val="0"/>
      <w:marTop w:val="0"/>
      <w:marBottom w:val="0"/>
      <w:divBdr>
        <w:top w:val="none" w:sz="0" w:space="0" w:color="auto"/>
        <w:left w:val="none" w:sz="0" w:space="0" w:color="auto"/>
        <w:bottom w:val="none" w:sz="0" w:space="0" w:color="auto"/>
        <w:right w:val="none" w:sz="0" w:space="0" w:color="auto"/>
      </w:divBdr>
    </w:div>
    <w:div w:id="1296137023">
      <w:bodyDiv w:val="1"/>
      <w:marLeft w:val="0"/>
      <w:marRight w:val="0"/>
      <w:marTop w:val="0"/>
      <w:marBottom w:val="0"/>
      <w:divBdr>
        <w:top w:val="none" w:sz="0" w:space="0" w:color="auto"/>
        <w:left w:val="none" w:sz="0" w:space="0" w:color="auto"/>
        <w:bottom w:val="none" w:sz="0" w:space="0" w:color="auto"/>
        <w:right w:val="none" w:sz="0" w:space="0" w:color="auto"/>
      </w:divBdr>
    </w:div>
    <w:div w:id="1547764725">
      <w:bodyDiv w:val="1"/>
      <w:marLeft w:val="0"/>
      <w:marRight w:val="0"/>
      <w:marTop w:val="0"/>
      <w:marBottom w:val="0"/>
      <w:divBdr>
        <w:top w:val="none" w:sz="0" w:space="0" w:color="auto"/>
        <w:left w:val="none" w:sz="0" w:space="0" w:color="auto"/>
        <w:bottom w:val="none" w:sz="0" w:space="0" w:color="auto"/>
        <w:right w:val="none" w:sz="0" w:space="0" w:color="auto"/>
      </w:divBdr>
    </w:div>
    <w:div w:id="1571306515">
      <w:bodyDiv w:val="1"/>
      <w:marLeft w:val="0"/>
      <w:marRight w:val="0"/>
      <w:marTop w:val="0"/>
      <w:marBottom w:val="0"/>
      <w:divBdr>
        <w:top w:val="none" w:sz="0" w:space="0" w:color="auto"/>
        <w:left w:val="none" w:sz="0" w:space="0" w:color="auto"/>
        <w:bottom w:val="none" w:sz="0" w:space="0" w:color="auto"/>
        <w:right w:val="none" w:sz="0" w:space="0" w:color="auto"/>
      </w:divBdr>
      <w:divsChild>
        <w:div w:id="1556962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0981074">
      <w:bodyDiv w:val="1"/>
      <w:marLeft w:val="0"/>
      <w:marRight w:val="0"/>
      <w:marTop w:val="0"/>
      <w:marBottom w:val="0"/>
      <w:divBdr>
        <w:top w:val="none" w:sz="0" w:space="0" w:color="auto"/>
        <w:left w:val="none" w:sz="0" w:space="0" w:color="auto"/>
        <w:bottom w:val="none" w:sz="0" w:space="0" w:color="auto"/>
        <w:right w:val="none" w:sz="0" w:space="0" w:color="auto"/>
      </w:divBdr>
    </w:div>
    <w:div w:id="1768958144">
      <w:bodyDiv w:val="1"/>
      <w:marLeft w:val="0"/>
      <w:marRight w:val="0"/>
      <w:marTop w:val="0"/>
      <w:marBottom w:val="0"/>
      <w:divBdr>
        <w:top w:val="none" w:sz="0" w:space="0" w:color="auto"/>
        <w:left w:val="none" w:sz="0" w:space="0" w:color="auto"/>
        <w:bottom w:val="none" w:sz="0" w:space="0" w:color="auto"/>
        <w:right w:val="none" w:sz="0" w:space="0" w:color="auto"/>
      </w:divBdr>
    </w:div>
    <w:div w:id="1924294763">
      <w:bodyDiv w:val="1"/>
      <w:marLeft w:val="0"/>
      <w:marRight w:val="0"/>
      <w:marTop w:val="0"/>
      <w:marBottom w:val="0"/>
      <w:divBdr>
        <w:top w:val="none" w:sz="0" w:space="0" w:color="auto"/>
        <w:left w:val="none" w:sz="0" w:space="0" w:color="auto"/>
        <w:bottom w:val="none" w:sz="0" w:space="0" w:color="auto"/>
        <w:right w:val="none" w:sz="0" w:space="0" w:color="auto"/>
      </w:divBdr>
    </w:div>
    <w:div w:id="2035888398">
      <w:bodyDiv w:val="1"/>
      <w:marLeft w:val="0"/>
      <w:marRight w:val="0"/>
      <w:marTop w:val="0"/>
      <w:marBottom w:val="0"/>
      <w:divBdr>
        <w:top w:val="none" w:sz="0" w:space="0" w:color="auto"/>
        <w:left w:val="none" w:sz="0" w:space="0" w:color="auto"/>
        <w:bottom w:val="none" w:sz="0" w:space="0" w:color="auto"/>
        <w:right w:val="none" w:sz="0" w:space="0" w:color="auto"/>
      </w:divBdr>
    </w:div>
    <w:div w:id="20747710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The_Souls_of_Black_Folk" TargetMode="External"/><Relationship Id="rId12" Type="http://schemas.openxmlformats.org/officeDocument/2006/relationships/image" Target="media/image4.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https://mylearningspace.wlu.ca/content/enforced/151660-704.201505/3.3.html?ou=151660" TargetMode="External"/><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E0DED-9364-294E-B717-352D6DD55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16</Pages>
  <Words>5520</Words>
  <Characters>31465</Characters>
  <Application>Microsoft Macintosh Word</Application>
  <DocSecurity>0</DocSecurity>
  <Lines>262</Lines>
  <Paragraphs>73</Paragraphs>
  <ScaleCrop>false</ScaleCrop>
  <Company/>
  <LinksUpToDate>false</LinksUpToDate>
  <CharactersWithSpaces>36912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Carlton</dc:creator>
  <cp:keywords/>
  <dc:description/>
  <cp:lastModifiedBy>Lauren Carlton</cp:lastModifiedBy>
  <cp:revision>8</cp:revision>
  <cp:lastPrinted>2015-06-12T21:59:00Z</cp:lastPrinted>
  <dcterms:created xsi:type="dcterms:W3CDTF">2015-06-02T21:59:00Z</dcterms:created>
  <dcterms:modified xsi:type="dcterms:W3CDTF">2015-06-12T22:07:00Z</dcterms:modified>
</cp:coreProperties>
</file>