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00EF" w:rsidRPr="00D000EF" w:rsidRDefault="00D000EF" w:rsidP="00D000EF">
      <w:pPr>
        <w:spacing w:after="0" w:line="240" w:lineRule="auto"/>
        <w:jc w:val="center"/>
        <w:rPr>
          <w:rFonts w:ascii="Times New Roman" w:eastAsia="Times New Roman" w:hAnsi="Times New Roman" w:cs="Times New Roman"/>
          <w:b/>
          <w:sz w:val="24"/>
          <w:szCs w:val="24"/>
          <w:lang w:val="fr-FR" w:eastAsia="fr-FR"/>
        </w:rPr>
      </w:pPr>
      <w:r>
        <w:rPr>
          <w:rFonts w:ascii="Times New Roman" w:eastAsia="Times New Roman" w:hAnsi="Times New Roman" w:cs="Times New Roman"/>
          <w:b/>
          <w:sz w:val="24"/>
          <w:szCs w:val="24"/>
          <w:lang w:val="fr-FR" w:eastAsia="fr-FR"/>
        </w:rPr>
        <w:t xml:space="preserve">Cas 1 – Les exigences en ressources humaines de la nouvelle stratégie de </w:t>
      </w:r>
      <w:proofErr w:type="spellStart"/>
      <w:r>
        <w:rPr>
          <w:rFonts w:ascii="Times New Roman" w:eastAsia="Times New Roman" w:hAnsi="Times New Roman" w:cs="Times New Roman"/>
          <w:b/>
          <w:sz w:val="24"/>
          <w:szCs w:val="24"/>
          <w:lang w:val="fr-FR" w:eastAsia="fr-FR"/>
        </w:rPr>
        <w:t>Telbel</w:t>
      </w:r>
      <w:proofErr w:type="spellEnd"/>
    </w:p>
    <w:p w:rsidR="00D000EF" w:rsidRPr="00D000EF" w:rsidRDefault="00D000EF" w:rsidP="00D000EF">
      <w:pPr>
        <w:spacing w:after="0" w:line="240" w:lineRule="auto"/>
        <w:jc w:val="center"/>
        <w:rPr>
          <w:rFonts w:ascii="Times New Roman" w:eastAsia="Times New Roman" w:hAnsi="Times New Roman" w:cs="Times New Roman"/>
          <w:b/>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b/>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b/>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b/>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b/>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b/>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b/>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b/>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fr-FR" w:eastAsia="fr-FR"/>
        </w:rPr>
      </w:pPr>
      <w:r>
        <w:rPr>
          <w:rFonts w:ascii="Times New Roman" w:eastAsia="Times New Roman" w:hAnsi="Times New Roman" w:cs="Times New Roman"/>
          <w:sz w:val="24"/>
          <w:szCs w:val="24"/>
          <w:lang w:val="fr-FR" w:eastAsia="fr-FR"/>
        </w:rPr>
        <w:t>P</w:t>
      </w:r>
      <w:r w:rsidRPr="00D000EF">
        <w:rPr>
          <w:rFonts w:ascii="Times New Roman" w:eastAsia="Times New Roman" w:hAnsi="Times New Roman" w:cs="Times New Roman"/>
          <w:sz w:val="24"/>
          <w:szCs w:val="24"/>
          <w:lang w:val="fr-FR" w:eastAsia="fr-FR"/>
        </w:rPr>
        <w:t>résenté à</w:t>
      </w:r>
    </w:p>
    <w:p w:rsidR="00D000EF" w:rsidRPr="00D000EF" w:rsidRDefault="00D000EF" w:rsidP="00D000EF">
      <w:pPr>
        <w:spacing w:after="0" w:line="240" w:lineRule="auto"/>
        <w:jc w:val="center"/>
        <w:rPr>
          <w:rFonts w:ascii="Times New Roman" w:eastAsia="Times New Roman" w:hAnsi="Times New Roman" w:cs="Times New Roman"/>
          <w:b/>
          <w:sz w:val="24"/>
          <w:szCs w:val="24"/>
          <w:lang w:val="fr-FR" w:eastAsia="fr-FR"/>
        </w:rPr>
      </w:pPr>
      <w:r w:rsidRPr="00D000EF">
        <w:rPr>
          <w:rFonts w:ascii="Times New Roman" w:eastAsia="Times New Roman" w:hAnsi="Times New Roman" w:cs="Times New Roman"/>
          <w:b/>
          <w:sz w:val="24"/>
          <w:szCs w:val="24"/>
          <w:lang w:eastAsia="fr-FR"/>
        </w:rPr>
        <w:t xml:space="preserve">Donat </w:t>
      </w:r>
      <w:proofErr w:type="spellStart"/>
      <w:r w:rsidRPr="00D000EF">
        <w:rPr>
          <w:rFonts w:ascii="Times New Roman" w:eastAsia="Times New Roman" w:hAnsi="Times New Roman" w:cs="Times New Roman"/>
          <w:b/>
          <w:sz w:val="24"/>
          <w:szCs w:val="24"/>
          <w:lang w:eastAsia="fr-FR"/>
        </w:rPr>
        <w:t>Boulerice</w:t>
      </w:r>
      <w:proofErr w:type="spellEnd"/>
    </w:p>
    <w:p w:rsidR="00D000EF" w:rsidRPr="00D000EF" w:rsidRDefault="00D000EF" w:rsidP="00D000EF">
      <w:pPr>
        <w:spacing w:after="0" w:line="240" w:lineRule="auto"/>
        <w:jc w:val="center"/>
        <w:rPr>
          <w:rFonts w:ascii="Times New Roman" w:eastAsia="Times New Roman" w:hAnsi="Times New Roman" w:cs="Times New Roman"/>
          <w:b/>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b/>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b/>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b/>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fr-FR" w:eastAsia="fr-FR"/>
        </w:rPr>
      </w:pPr>
      <w:proofErr w:type="gramStart"/>
      <w:r w:rsidRPr="00D000EF">
        <w:rPr>
          <w:rFonts w:ascii="Times New Roman" w:eastAsia="Times New Roman" w:hAnsi="Times New Roman" w:cs="Times New Roman"/>
          <w:sz w:val="24"/>
          <w:szCs w:val="24"/>
          <w:lang w:val="fr-FR" w:eastAsia="fr-FR"/>
        </w:rPr>
        <w:t>dans</w:t>
      </w:r>
      <w:proofErr w:type="gramEnd"/>
      <w:r w:rsidRPr="00D000EF">
        <w:rPr>
          <w:rFonts w:ascii="Times New Roman" w:eastAsia="Times New Roman" w:hAnsi="Times New Roman" w:cs="Times New Roman"/>
          <w:sz w:val="24"/>
          <w:szCs w:val="24"/>
          <w:lang w:val="fr-FR" w:eastAsia="fr-FR"/>
        </w:rPr>
        <w:t xml:space="preserve"> le cadre du cours ADM 27</w:t>
      </w:r>
      <w:r>
        <w:rPr>
          <w:rFonts w:ascii="Times New Roman" w:eastAsia="Times New Roman" w:hAnsi="Times New Roman" w:cs="Times New Roman"/>
          <w:sz w:val="24"/>
          <w:szCs w:val="24"/>
          <w:lang w:val="fr-FR" w:eastAsia="fr-FR"/>
        </w:rPr>
        <w:t>37</w:t>
      </w:r>
      <w:r w:rsidRPr="00D000EF">
        <w:rPr>
          <w:rFonts w:ascii="Times New Roman" w:eastAsia="Times New Roman" w:hAnsi="Times New Roman" w:cs="Times New Roman"/>
          <w:sz w:val="24"/>
          <w:szCs w:val="24"/>
          <w:lang w:val="fr-FR" w:eastAsia="fr-FR"/>
        </w:rPr>
        <w:t xml:space="preserve"> x :</w:t>
      </w:r>
    </w:p>
    <w:p w:rsidR="00D000EF" w:rsidRPr="00D000EF" w:rsidRDefault="00D000EF" w:rsidP="00D000EF">
      <w:pPr>
        <w:spacing w:after="0" w:line="240" w:lineRule="auto"/>
        <w:jc w:val="center"/>
        <w:rPr>
          <w:rFonts w:ascii="Times New Roman" w:eastAsia="Times New Roman" w:hAnsi="Times New Roman" w:cs="Times New Roman"/>
          <w:sz w:val="24"/>
          <w:szCs w:val="24"/>
          <w:lang w:val="fr-FR" w:eastAsia="fr-FR"/>
        </w:rPr>
      </w:pPr>
      <w:r w:rsidRPr="00D000EF">
        <w:rPr>
          <w:rFonts w:ascii="Times New Roman" w:eastAsia="Times New Roman" w:hAnsi="Times New Roman" w:cs="Times New Roman"/>
          <w:sz w:val="24"/>
          <w:szCs w:val="24"/>
          <w:lang w:eastAsia="fr-FR"/>
        </w:rPr>
        <w:t>Gestion des ressources humaines</w:t>
      </w:r>
    </w:p>
    <w:p w:rsidR="00D000EF" w:rsidRPr="00D000EF" w:rsidRDefault="00D000EF" w:rsidP="00D000EF">
      <w:pPr>
        <w:spacing w:after="0" w:line="240" w:lineRule="auto"/>
        <w:jc w:val="center"/>
        <w:rPr>
          <w:rFonts w:ascii="Times New Roman" w:eastAsia="Times New Roman" w:hAnsi="Times New Roman" w:cs="Times New Roman"/>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fr-FR"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fr-FR" w:eastAsia="fr-FR"/>
        </w:rPr>
      </w:pPr>
    </w:p>
    <w:p w:rsidR="00D000EF" w:rsidRPr="00D000EF" w:rsidRDefault="00D000EF" w:rsidP="00B94DDB">
      <w:pPr>
        <w:spacing w:after="0" w:line="240" w:lineRule="auto"/>
        <w:jc w:val="center"/>
        <w:rPr>
          <w:rFonts w:ascii="Times New Roman" w:eastAsia="Times New Roman" w:hAnsi="Times New Roman" w:cs="Times New Roman"/>
          <w:sz w:val="24"/>
          <w:szCs w:val="24"/>
          <w:lang w:val="es-PE" w:eastAsia="fr-FR"/>
        </w:rPr>
      </w:pPr>
      <w:r w:rsidRPr="00D000EF">
        <w:rPr>
          <w:rFonts w:ascii="Times New Roman" w:eastAsia="Times New Roman" w:hAnsi="Times New Roman" w:cs="Times New Roman"/>
          <w:sz w:val="24"/>
          <w:szCs w:val="24"/>
          <w:lang w:val="es-PE" w:eastAsia="fr-FR"/>
        </w:rPr>
        <w:t>par</w:t>
      </w:r>
      <w:bookmarkStart w:id="0" w:name="_GoBack"/>
      <w:bookmarkEnd w:id="0"/>
    </w:p>
    <w:p w:rsidR="00D000EF" w:rsidRPr="00D000EF" w:rsidRDefault="00D000EF" w:rsidP="00D000EF">
      <w:pPr>
        <w:spacing w:after="0" w:line="240" w:lineRule="auto"/>
        <w:jc w:val="center"/>
        <w:rPr>
          <w:rFonts w:ascii="Times New Roman" w:eastAsia="Times New Roman" w:hAnsi="Times New Roman" w:cs="Times New Roman"/>
          <w:sz w:val="24"/>
          <w:szCs w:val="24"/>
          <w:lang w:val="es-PE"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es-PE"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es-PE"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es-PE"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es-PE"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es-PE"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es-PE"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es-PE"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es-PE"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es-PE"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es-PE"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es-PE" w:eastAsia="fr-FR"/>
        </w:rPr>
      </w:pPr>
    </w:p>
    <w:p w:rsidR="00D000EF" w:rsidRPr="00D000EF" w:rsidRDefault="00D000EF" w:rsidP="00D000EF">
      <w:pPr>
        <w:spacing w:after="0" w:line="240" w:lineRule="auto"/>
        <w:jc w:val="center"/>
        <w:rPr>
          <w:rFonts w:ascii="Times New Roman" w:eastAsia="Times New Roman" w:hAnsi="Times New Roman" w:cs="Times New Roman"/>
          <w:sz w:val="24"/>
          <w:szCs w:val="24"/>
          <w:lang w:val="fr-FR" w:eastAsia="fr-FR"/>
        </w:rPr>
      </w:pPr>
      <w:r w:rsidRPr="00D000EF">
        <w:rPr>
          <w:rFonts w:ascii="Times New Roman" w:eastAsia="Times New Roman" w:hAnsi="Times New Roman" w:cs="Times New Roman"/>
          <w:sz w:val="24"/>
          <w:szCs w:val="24"/>
          <w:lang w:val="fr-FR" w:eastAsia="fr-FR"/>
        </w:rPr>
        <w:t>Université d’Ottawa</w:t>
      </w:r>
    </w:p>
    <w:p w:rsidR="00D000EF" w:rsidRPr="00D000EF" w:rsidRDefault="00D000EF" w:rsidP="00D000EF">
      <w:pPr>
        <w:spacing w:after="0" w:line="240" w:lineRule="auto"/>
        <w:jc w:val="center"/>
        <w:rPr>
          <w:rFonts w:ascii="Times New Roman" w:eastAsia="Times New Roman" w:hAnsi="Times New Roman" w:cs="Times New Roman"/>
          <w:sz w:val="24"/>
          <w:szCs w:val="24"/>
          <w:lang w:val="fr-FR" w:eastAsia="fr-FR"/>
        </w:rPr>
      </w:pPr>
      <w:r>
        <w:rPr>
          <w:rFonts w:ascii="Times New Roman" w:eastAsia="Times New Roman" w:hAnsi="Times New Roman" w:cs="Times New Roman"/>
          <w:sz w:val="24"/>
          <w:szCs w:val="24"/>
          <w:lang w:val="fr-FR" w:eastAsia="fr-FR"/>
        </w:rPr>
        <w:t>Le 25</w:t>
      </w:r>
      <w:r w:rsidRPr="00D000EF">
        <w:rPr>
          <w:rFonts w:ascii="Times New Roman" w:eastAsia="Times New Roman" w:hAnsi="Times New Roman" w:cs="Times New Roman"/>
          <w:sz w:val="24"/>
          <w:szCs w:val="24"/>
          <w:lang w:val="fr-FR" w:eastAsia="fr-FR"/>
        </w:rPr>
        <w:t xml:space="preserve"> mai</w:t>
      </w:r>
      <w:r>
        <w:rPr>
          <w:rFonts w:ascii="Times New Roman" w:eastAsia="Times New Roman" w:hAnsi="Times New Roman" w:cs="Times New Roman"/>
          <w:sz w:val="24"/>
          <w:szCs w:val="24"/>
          <w:lang w:val="fr-FR" w:eastAsia="fr-FR"/>
        </w:rPr>
        <w:t xml:space="preserve"> 2015</w:t>
      </w:r>
      <w:r w:rsidRPr="00D000EF">
        <w:rPr>
          <w:rFonts w:ascii="Times New Roman" w:eastAsia="Times New Roman" w:hAnsi="Times New Roman" w:cs="Times New Roman"/>
          <w:sz w:val="24"/>
          <w:szCs w:val="24"/>
          <w:lang w:val="fr-FR" w:eastAsia="fr-FR"/>
        </w:rPr>
        <w:t xml:space="preserve">               </w:t>
      </w:r>
    </w:p>
    <w:p w:rsidR="005D67CE" w:rsidRDefault="005D67CE">
      <w:pPr>
        <w:rPr>
          <w:rFonts w:ascii="Times New Roman" w:hAnsi="Times New Roman" w:cs="Times New Roman"/>
          <w:b/>
          <w:sz w:val="24"/>
          <w:szCs w:val="24"/>
        </w:rPr>
      </w:pPr>
      <w:r>
        <w:rPr>
          <w:rFonts w:ascii="Times New Roman" w:hAnsi="Times New Roman" w:cs="Times New Roman"/>
          <w:b/>
          <w:sz w:val="24"/>
          <w:szCs w:val="24"/>
        </w:rPr>
        <w:br w:type="page"/>
      </w:r>
    </w:p>
    <w:p w:rsidR="00B476E5" w:rsidRPr="00BE2667" w:rsidRDefault="00CF70A0" w:rsidP="00CF70A0">
      <w:pPr>
        <w:pStyle w:val="ListParagraph"/>
        <w:numPr>
          <w:ilvl w:val="0"/>
          <w:numId w:val="1"/>
        </w:numPr>
        <w:rPr>
          <w:rFonts w:ascii="Times New Roman" w:hAnsi="Times New Roman" w:cs="Times New Roman"/>
          <w:b/>
          <w:sz w:val="24"/>
          <w:szCs w:val="24"/>
        </w:rPr>
      </w:pPr>
      <w:r w:rsidRPr="00BE2667">
        <w:rPr>
          <w:rFonts w:ascii="Times New Roman" w:hAnsi="Times New Roman" w:cs="Times New Roman"/>
          <w:b/>
          <w:sz w:val="24"/>
          <w:szCs w:val="24"/>
        </w:rPr>
        <w:lastRenderedPageBreak/>
        <w:t>Quels sont les principaux enjeux avec lesquels la direction des ressources humaines de Telbel devra composer dans son plan de ressources humaines?</w:t>
      </w:r>
      <w:r w:rsidR="00BE2667" w:rsidRPr="00BE2667">
        <w:rPr>
          <w:rFonts w:ascii="Times New Roman" w:hAnsi="Times New Roman" w:cs="Times New Roman"/>
          <w:b/>
          <w:sz w:val="24"/>
          <w:szCs w:val="24"/>
        </w:rPr>
        <w:br/>
      </w:r>
    </w:p>
    <w:p w:rsidR="00CF70A0" w:rsidRPr="004619B8" w:rsidRDefault="00CF70A0" w:rsidP="004619B8">
      <w:pPr>
        <w:pStyle w:val="ListParagraph"/>
        <w:rPr>
          <w:rFonts w:ascii="Times New Roman" w:hAnsi="Times New Roman" w:cs="Times New Roman"/>
          <w:sz w:val="24"/>
          <w:szCs w:val="24"/>
        </w:rPr>
      </w:pPr>
      <w:r w:rsidRPr="004619B8">
        <w:rPr>
          <w:rFonts w:ascii="Times New Roman" w:hAnsi="Times New Roman" w:cs="Times New Roman"/>
          <w:sz w:val="24"/>
          <w:szCs w:val="24"/>
        </w:rPr>
        <w:t xml:space="preserve">Telbel </w:t>
      </w:r>
      <w:r w:rsidR="00BE2667" w:rsidRPr="004619B8">
        <w:rPr>
          <w:rFonts w:ascii="Times New Roman" w:hAnsi="Times New Roman" w:cs="Times New Roman"/>
          <w:sz w:val="24"/>
          <w:szCs w:val="24"/>
        </w:rPr>
        <w:t xml:space="preserve">doit </w:t>
      </w:r>
      <w:r w:rsidRPr="004619B8">
        <w:rPr>
          <w:rFonts w:ascii="Times New Roman" w:hAnsi="Times New Roman" w:cs="Times New Roman"/>
          <w:sz w:val="24"/>
          <w:szCs w:val="24"/>
        </w:rPr>
        <w:t>mettre l</w:t>
      </w:r>
      <w:r w:rsidR="004619B8" w:rsidRPr="004619B8">
        <w:rPr>
          <w:rFonts w:ascii="Times New Roman" w:hAnsi="Times New Roman" w:cs="Times New Roman"/>
          <w:sz w:val="24"/>
          <w:szCs w:val="24"/>
        </w:rPr>
        <w:t xml:space="preserve">’accent sur l’amélioration de </w:t>
      </w:r>
      <w:r w:rsidRPr="004619B8">
        <w:rPr>
          <w:rFonts w:ascii="Times New Roman" w:hAnsi="Times New Roman" w:cs="Times New Roman"/>
          <w:sz w:val="24"/>
          <w:szCs w:val="24"/>
        </w:rPr>
        <w:t xml:space="preserve">la situation de ses </w:t>
      </w:r>
      <w:r w:rsidR="00BE2667" w:rsidRPr="004619B8">
        <w:rPr>
          <w:rFonts w:ascii="Times New Roman" w:hAnsi="Times New Roman" w:cs="Times New Roman"/>
          <w:sz w:val="24"/>
          <w:szCs w:val="24"/>
        </w:rPr>
        <w:t>employés</w:t>
      </w:r>
      <w:r w:rsidRPr="004619B8">
        <w:rPr>
          <w:rFonts w:ascii="Times New Roman" w:hAnsi="Times New Roman" w:cs="Times New Roman"/>
          <w:sz w:val="24"/>
          <w:szCs w:val="24"/>
        </w:rPr>
        <w:t xml:space="preserve"> </w:t>
      </w:r>
      <w:r w:rsidR="00BE2667" w:rsidRPr="004619B8">
        <w:rPr>
          <w:rFonts w:ascii="Times New Roman" w:hAnsi="Times New Roman" w:cs="Times New Roman"/>
          <w:sz w:val="24"/>
          <w:szCs w:val="24"/>
        </w:rPr>
        <w:t xml:space="preserve">puisque la situation de l’entreprise affecte leur moral et crée une baisse d’engagement des ressources humaines. </w:t>
      </w:r>
      <w:r w:rsidR="004619B8" w:rsidRPr="004619B8">
        <w:rPr>
          <w:rFonts w:ascii="Times New Roman" w:hAnsi="Times New Roman" w:cs="Times New Roman"/>
          <w:sz w:val="24"/>
          <w:szCs w:val="24"/>
        </w:rPr>
        <w:t xml:space="preserve">De plus, ils doivent résoudre les désaccords des employés face à l’orientation de l’entreprise </w:t>
      </w:r>
      <w:r w:rsidR="004619B8">
        <w:rPr>
          <w:rFonts w:ascii="Times New Roman" w:hAnsi="Times New Roman" w:cs="Times New Roman"/>
          <w:sz w:val="24"/>
          <w:szCs w:val="24"/>
        </w:rPr>
        <w:t>et aider la communication des cadres supérieurs et les employés.</w:t>
      </w:r>
    </w:p>
    <w:p w:rsidR="00BE2667" w:rsidRDefault="00BE2667" w:rsidP="00CF70A0">
      <w:pPr>
        <w:pStyle w:val="ListParagraph"/>
        <w:rPr>
          <w:rFonts w:ascii="Times New Roman" w:hAnsi="Times New Roman" w:cs="Times New Roman"/>
          <w:sz w:val="24"/>
          <w:szCs w:val="24"/>
        </w:rPr>
      </w:pPr>
    </w:p>
    <w:p w:rsidR="00BE2667" w:rsidRDefault="00BE2667" w:rsidP="00BE2667">
      <w:pPr>
        <w:pStyle w:val="ListParagraph"/>
        <w:numPr>
          <w:ilvl w:val="0"/>
          <w:numId w:val="1"/>
        </w:numPr>
        <w:rPr>
          <w:rFonts w:ascii="Times New Roman" w:hAnsi="Times New Roman" w:cs="Times New Roman"/>
          <w:b/>
          <w:sz w:val="24"/>
          <w:szCs w:val="24"/>
        </w:rPr>
      </w:pPr>
      <w:r w:rsidRPr="00BE2667">
        <w:rPr>
          <w:rFonts w:ascii="Times New Roman" w:hAnsi="Times New Roman" w:cs="Times New Roman"/>
          <w:b/>
          <w:sz w:val="24"/>
          <w:szCs w:val="24"/>
        </w:rPr>
        <w:t>Quels seront les effets probables de la nouvelle stratégie de Telbel sur la demande de travail?</w:t>
      </w:r>
    </w:p>
    <w:p w:rsidR="004619B8" w:rsidRDefault="004619B8" w:rsidP="004619B8">
      <w:pPr>
        <w:pStyle w:val="ListParagraph"/>
        <w:rPr>
          <w:rFonts w:ascii="Times New Roman" w:hAnsi="Times New Roman" w:cs="Times New Roman"/>
          <w:b/>
          <w:sz w:val="24"/>
          <w:szCs w:val="24"/>
        </w:rPr>
      </w:pPr>
    </w:p>
    <w:p w:rsidR="004619B8" w:rsidRPr="004619B8" w:rsidRDefault="004619B8" w:rsidP="004619B8">
      <w:pPr>
        <w:pStyle w:val="ListParagraph"/>
        <w:rPr>
          <w:rFonts w:ascii="Times New Roman" w:hAnsi="Times New Roman" w:cs="Times New Roman"/>
          <w:sz w:val="24"/>
          <w:szCs w:val="24"/>
        </w:rPr>
      </w:pPr>
      <w:r>
        <w:rPr>
          <w:rFonts w:ascii="Times New Roman" w:hAnsi="Times New Roman" w:cs="Times New Roman"/>
          <w:sz w:val="24"/>
          <w:szCs w:val="24"/>
        </w:rPr>
        <w:t xml:space="preserve">Telbel vise ‘a procurer a ses clients des meilleurs services, en effet, ils ont fait des importants investissements dans la fibre optique. Telbel sera donc dans une meilleure position pour concurrencer les câblodistributeurs. La demande sera donc plus haute (qualitative et quantitative) puisque ces nouveaux projets et services auront besoin de plus de main-d’œuvre. </w:t>
      </w:r>
    </w:p>
    <w:p w:rsidR="004619B8" w:rsidRDefault="004619B8" w:rsidP="004619B8">
      <w:pPr>
        <w:pStyle w:val="ListParagraph"/>
        <w:rPr>
          <w:rFonts w:ascii="Times New Roman" w:hAnsi="Times New Roman" w:cs="Times New Roman"/>
          <w:b/>
          <w:sz w:val="24"/>
          <w:szCs w:val="24"/>
        </w:rPr>
      </w:pPr>
    </w:p>
    <w:p w:rsidR="00D17C87" w:rsidRPr="00D17C87" w:rsidRDefault="00D17C87" w:rsidP="00D17C87">
      <w:pPr>
        <w:pStyle w:val="ListParagraph"/>
        <w:numPr>
          <w:ilvl w:val="0"/>
          <w:numId w:val="1"/>
        </w:numPr>
        <w:rPr>
          <w:rFonts w:ascii="Times New Roman" w:hAnsi="Times New Roman" w:cs="Times New Roman"/>
          <w:b/>
          <w:sz w:val="24"/>
          <w:szCs w:val="24"/>
        </w:rPr>
      </w:pPr>
      <w:r w:rsidRPr="00D17C87">
        <w:rPr>
          <w:rFonts w:ascii="Times New Roman" w:hAnsi="Times New Roman" w:cs="Times New Roman"/>
          <w:b/>
          <w:sz w:val="24"/>
          <w:szCs w:val="24"/>
        </w:rPr>
        <w:t xml:space="preserve">Compte tenu de la dimension fortement concurrentielle de l’industrie des télécommunications, quelles approches </w:t>
      </w:r>
      <w:proofErr w:type="gramStart"/>
      <w:r>
        <w:rPr>
          <w:rFonts w:ascii="Times New Roman" w:hAnsi="Times New Roman" w:cs="Times New Roman"/>
          <w:b/>
          <w:sz w:val="24"/>
          <w:szCs w:val="24"/>
        </w:rPr>
        <w:t>devra</w:t>
      </w:r>
      <w:proofErr w:type="gramEnd"/>
      <w:r w:rsidRPr="00D17C87">
        <w:rPr>
          <w:rFonts w:ascii="Times New Roman" w:hAnsi="Times New Roman" w:cs="Times New Roman"/>
          <w:b/>
          <w:sz w:val="24"/>
          <w:szCs w:val="24"/>
        </w:rPr>
        <w:t xml:space="preserve"> favoriser Telbel pour attirer et retenir une main-d’œuvre compétente qui saura répondre à ses besoins en ressources humaines?</w:t>
      </w:r>
    </w:p>
    <w:p w:rsidR="00CF70A0" w:rsidRPr="00BE2667" w:rsidRDefault="00137A43" w:rsidP="000254ED">
      <w:pPr>
        <w:ind w:left="708"/>
        <w:rPr>
          <w:rFonts w:ascii="Times New Roman" w:hAnsi="Times New Roman" w:cs="Times New Roman"/>
          <w:sz w:val="24"/>
          <w:szCs w:val="24"/>
        </w:rPr>
      </w:pPr>
      <w:r>
        <w:rPr>
          <w:rFonts w:ascii="Times New Roman" w:hAnsi="Times New Roman" w:cs="Times New Roman"/>
          <w:sz w:val="24"/>
          <w:szCs w:val="24"/>
        </w:rPr>
        <w:t xml:space="preserve">Afin d’attirer et retenir une main-d’œuvre compétente qui saura répondre à ses besoins en ressources humaines, </w:t>
      </w:r>
      <w:r w:rsidR="000254ED">
        <w:rPr>
          <w:rFonts w:ascii="Times New Roman" w:hAnsi="Times New Roman" w:cs="Times New Roman"/>
          <w:sz w:val="24"/>
          <w:szCs w:val="24"/>
        </w:rPr>
        <w:t xml:space="preserve">Telbel devra investir dans des programmes de formation et de développement des compétences afin d’éviter une situation de pénurie car celle-ci va permettre d’accroitre la capacité adaptation à long terme des employés. De plus, </w:t>
      </w:r>
      <w:r>
        <w:rPr>
          <w:rFonts w:ascii="Times New Roman" w:hAnsi="Times New Roman" w:cs="Times New Roman"/>
          <w:sz w:val="24"/>
          <w:szCs w:val="24"/>
        </w:rPr>
        <w:t xml:space="preserve">cette approche va aider Telbel se </w:t>
      </w:r>
      <w:r w:rsidR="000254ED">
        <w:rPr>
          <w:rFonts w:ascii="Times New Roman" w:hAnsi="Times New Roman" w:cs="Times New Roman"/>
          <w:sz w:val="24"/>
          <w:szCs w:val="24"/>
        </w:rPr>
        <w:t>procure</w:t>
      </w:r>
      <w:r>
        <w:rPr>
          <w:rFonts w:ascii="Times New Roman" w:hAnsi="Times New Roman" w:cs="Times New Roman"/>
          <w:sz w:val="24"/>
          <w:szCs w:val="24"/>
        </w:rPr>
        <w:t>r</w:t>
      </w:r>
      <w:r w:rsidR="000254ED">
        <w:rPr>
          <w:rFonts w:ascii="Times New Roman" w:hAnsi="Times New Roman" w:cs="Times New Roman"/>
          <w:sz w:val="24"/>
          <w:szCs w:val="24"/>
        </w:rPr>
        <w:t xml:space="preserve"> une plus grande fléxibité aux mouvements internes. </w:t>
      </w:r>
    </w:p>
    <w:sectPr w:rsidR="00CF70A0" w:rsidRPr="00BE26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5C2F41"/>
    <w:multiLevelType w:val="hybridMultilevel"/>
    <w:tmpl w:val="38A22F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6FB6732C"/>
    <w:multiLevelType w:val="hybridMultilevel"/>
    <w:tmpl w:val="48681D6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0A0"/>
    <w:rsid w:val="000254ED"/>
    <w:rsid w:val="000947C8"/>
    <w:rsid w:val="00137A43"/>
    <w:rsid w:val="002B7E28"/>
    <w:rsid w:val="004619B8"/>
    <w:rsid w:val="005D67CE"/>
    <w:rsid w:val="00B94DDB"/>
    <w:rsid w:val="00BE2667"/>
    <w:rsid w:val="00C4303D"/>
    <w:rsid w:val="00CF70A0"/>
    <w:rsid w:val="00D000EF"/>
    <w:rsid w:val="00D17C87"/>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15B04D-D056-4E30-979B-9730162E6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70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293</Words>
  <Characters>1613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sevillano</dc:creator>
  <cp:keywords/>
  <dc:description/>
  <cp:lastModifiedBy>claudia sevillano</cp:lastModifiedBy>
  <cp:revision>4</cp:revision>
  <dcterms:created xsi:type="dcterms:W3CDTF">2015-05-24T14:12:00Z</dcterms:created>
  <dcterms:modified xsi:type="dcterms:W3CDTF">2015-07-31T00:00:00Z</dcterms:modified>
</cp:coreProperties>
</file>