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7239" w:rsidRDefault="00667239" w:rsidP="00B24812">
      <w:pPr>
        <w:jc w:val="center"/>
      </w:pPr>
    </w:p>
    <w:p w:rsidR="00B24812" w:rsidRDefault="00B24812" w:rsidP="00B24812">
      <w:pPr>
        <w:jc w:val="center"/>
      </w:pPr>
    </w:p>
    <w:p w:rsidR="00B24812" w:rsidRDefault="00B24812" w:rsidP="00B24812">
      <w:pPr>
        <w:jc w:val="center"/>
      </w:pPr>
    </w:p>
    <w:p w:rsidR="00B24812" w:rsidRDefault="00B24812" w:rsidP="00B24812">
      <w:pPr>
        <w:jc w:val="center"/>
      </w:pPr>
    </w:p>
    <w:p w:rsidR="00B24812" w:rsidRDefault="00B24812" w:rsidP="00B24812">
      <w:pPr>
        <w:jc w:val="center"/>
      </w:pPr>
    </w:p>
    <w:p w:rsidR="00B24812" w:rsidRDefault="00B24812" w:rsidP="00B24812">
      <w:pPr>
        <w:jc w:val="center"/>
      </w:pPr>
    </w:p>
    <w:p w:rsidR="00B24812" w:rsidRDefault="00B24812" w:rsidP="00B24812">
      <w:pPr>
        <w:jc w:val="center"/>
      </w:pPr>
    </w:p>
    <w:p w:rsidR="00B24812" w:rsidRDefault="00B24812" w:rsidP="00B24812">
      <w:pPr>
        <w:jc w:val="center"/>
      </w:pPr>
    </w:p>
    <w:p w:rsidR="00B24812" w:rsidRDefault="00B24812" w:rsidP="00B24812">
      <w:pPr>
        <w:jc w:val="center"/>
      </w:pPr>
    </w:p>
    <w:p w:rsidR="00B24812" w:rsidRDefault="00B24812" w:rsidP="00B24812">
      <w:pPr>
        <w:jc w:val="center"/>
      </w:pPr>
    </w:p>
    <w:p w:rsidR="00B24812" w:rsidRDefault="00B24812" w:rsidP="00B24812">
      <w:pPr>
        <w:jc w:val="center"/>
      </w:pPr>
    </w:p>
    <w:p w:rsidR="00B24812" w:rsidRDefault="00B24812" w:rsidP="00B24812">
      <w:pPr>
        <w:jc w:val="center"/>
      </w:pPr>
    </w:p>
    <w:p w:rsidR="00B24812" w:rsidRDefault="00B24812" w:rsidP="00B24812">
      <w:pPr>
        <w:jc w:val="center"/>
        <w:rPr>
          <w:b/>
          <w:u w:val="single"/>
        </w:rPr>
      </w:pPr>
      <w:r>
        <w:rPr>
          <w:b/>
          <w:u w:val="single"/>
        </w:rPr>
        <w:t>The Portrayal of Body Image in Present Day Media</w:t>
      </w:r>
    </w:p>
    <w:p w:rsidR="00B24812" w:rsidRDefault="00B24812" w:rsidP="00B24812">
      <w:pPr>
        <w:jc w:val="center"/>
        <w:rPr>
          <w:b/>
          <w:u w:val="single"/>
        </w:rPr>
      </w:pPr>
    </w:p>
    <w:p w:rsidR="00B24812" w:rsidRDefault="00B24812" w:rsidP="00B24812">
      <w:pPr>
        <w:jc w:val="center"/>
        <w:rPr>
          <w:b/>
          <w:u w:val="single"/>
        </w:rPr>
      </w:pPr>
    </w:p>
    <w:p w:rsidR="00B24812" w:rsidRDefault="00B24812" w:rsidP="00B24812">
      <w:pPr>
        <w:jc w:val="center"/>
        <w:rPr>
          <w:b/>
          <w:u w:val="single"/>
        </w:rPr>
      </w:pPr>
    </w:p>
    <w:p w:rsidR="00B24812" w:rsidRDefault="00B24812" w:rsidP="00B24812">
      <w:pPr>
        <w:jc w:val="center"/>
        <w:rPr>
          <w:b/>
          <w:u w:val="single"/>
        </w:rPr>
      </w:pPr>
    </w:p>
    <w:p w:rsidR="00B24812" w:rsidRDefault="00B24812" w:rsidP="00B24812">
      <w:pPr>
        <w:jc w:val="center"/>
        <w:rPr>
          <w:b/>
          <w:u w:val="single"/>
        </w:rPr>
      </w:pPr>
    </w:p>
    <w:p w:rsidR="00B24812" w:rsidRDefault="00B24812" w:rsidP="00B24812">
      <w:pPr>
        <w:jc w:val="center"/>
        <w:rPr>
          <w:b/>
          <w:u w:val="single"/>
        </w:rPr>
      </w:pPr>
    </w:p>
    <w:p w:rsidR="00B24812" w:rsidRDefault="00B24812" w:rsidP="00B24812">
      <w:pPr>
        <w:jc w:val="center"/>
        <w:rPr>
          <w:b/>
          <w:u w:val="single"/>
        </w:rPr>
      </w:pPr>
      <w:r>
        <w:rPr>
          <w:b/>
          <w:u w:val="single"/>
        </w:rPr>
        <w:t>Qualitative Research Methods</w:t>
      </w:r>
      <w:r>
        <w:rPr>
          <w:b/>
          <w:u w:val="single"/>
        </w:rPr>
        <w:br/>
        <w:t>Research Proposal</w:t>
      </w:r>
      <w:r>
        <w:rPr>
          <w:b/>
          <w:u w:val="single"/>
        </w:rPr>
        <w:br/>
        <w:t>CMN 3103C</w:t>
      </w:r>
    </w:p>
    <w:p w:rsidR="00B24812" w:rsidRDefault="00B24812" w:rsidP="00B24812">
      <w:pPr>
        <w:jc w:val="center"/>
        <w:rPr>
          <w:b/>
          <w:u w:val="single"/>
        </w:rPr>
      </w:pPr>
      <w:r>
        <w:rPr>
          <w:b/>
          <w:u w:val="single"/>
        </w:rPr>
        <w:t xml:space="preserve">Prof. Ivan </w:t>
      </w:r>
      <w:proofErr w:type="spellStart"/>
      <w:r>
        <w:rPr>
          <w:b/>
          <w:u w:val="single"/>
        </w:rPr>
        <w:t>Katchanovski</w:t>
      </w:r>
      <w:proofErr w:type="spellEnd"/>
      <w:r>
        <w:rPr>
          <w:b/>
          <w:u w:val="single"/>
        </w:rPr>
        <w:t xml:space="preserve"> </w:t>
      </w:r>
    </w:p>
    <w:p w:rsidR="00B24812" w:rsidRDefault="00B24812" w:rsidP="00B24812">
      <w:pPr>
        <w:jc w:val="center"/>
        <w:rPr>
          <w:b/>
          <w:u w:val="single"/>
        </w:rPr>
      </w:pPr>
    </w:p>
    <w:p w:rsidR="00B24812" w:rsidRDefault="00B24812" w:rsidP="00B24812">
      <w:pPr>
        <w:jc w:val="center"/>
        <w:rPr>
          <w:b/>
          <w:u w:val="single"/>
        </w:rPr>
      </w:pPr>
    </w:p>
    <w:p w:rsidR="00B24812" w:rsidRDefault="00B24812" w:rsidP="00B24812">
      <w:pPr>
        <w:jc w:val="center"/>
        <w:rPr>
          <w:b/>
          <w:u w:val="single"/>
        </w:rPr>
      </w:pPr>
    </w:p>
    <w:p w:rsidR="00B24812" w:rsidRDefault="00B24812" w:rsidP="00B24812">
      <w:pPr>
        <w:jc w:val="center"/>
        <w:rPr>
          <w:b/>
          <w:u w:val="single"/>
        </w:rPr>
      </w:pPr>
    </w:p>
    <w:p w:rsidR="00B24812" w:rsidRDefault="00B24812" w:rsidP="00B24812">
      <w:pPr>
        <w:jc w:val="center"/>
        <w:rPr>
          <w:b/>
          <w:u w:val="single"/>
        </w:rPr>
      </w:pPr>
    </w:p>
    <w:p w:rsidR="00B24812" w:rsidRDefault="00B24812" w:rsidP="00B24812">
      <w:pPr>
        <w:jc w:val="center"/>
        <w:rPr>
          <w:b/>
          <w:u w:val="single"/>
        </w:rPr>
      </w:pPr>
    </w:p>
    <w:p w:rsidR="00B24812" w:rsidRDefault="00B24812" w:rsidP="00B24812">
      <w:pPr>
        <w:jc w:val="center"/>
        <w:rPr>
          <w:b/>
          <w:u w:val="single"/>
        </w:rPr>
      </w:pPr>
      <w:r>
        <w:rPr>
          <w:b/>
          <w:u w:val="single"/>
        </w:rPr>
        <w:t>Students:</w:t>
      </w:r>
    </w:p>
    <w:p w:rsidR="00A9158D" w:rsidRDefault="00B24812" w:rsidP="00B24812">
      <w:pPr>
        <w:jc w:val="center"/>
        <w:rPr>
          <w:b/>
        </w:rPr>
      </w:pPr>
      <w:r>
        <w:rPr>
          <w:b/>
        </w:rPr>
        <w:t>Cole Ferguson</w:t>
      </w:r>
      <w:r w:rsidR="00D01029">
        <w:rPr>
          <w:b/>
        </w:rPr>
        <w:t xml:space="preserve"> </w:t>
      </w:r>
      <w:r w:rsidR="00D01029" w:rsidRPr="00D01029">
        <w:rPr>
          <w:b/>
        </w:rPr>
        <w:t>6808591</w:t>
      </w:r>
    </w:p>
    <w:p w:rsidR="00B24812" w:rsidRDefault="00A9158D" w:rsidP="00B24812">
      <w:pPr>
        <w:jc w:val="center"/>
        <w:rPr>
          <w:b/>
        </w:rPr>
      </w:pPr>
      <w:r>
        <w:rPr>
          <w:b/>
        </w:rPr>
        <w:t>Timothy Hickey</w:t>
      </w:r>
      <w:r w:rsidR="00D01029">
        <w:rPr>
          <w:b/>
        </w:rPr>
        <w:t xml:space="preserve"> </w:t>
      </w:r>
      <w:r w:rsidR="00D01029" w:rsidRPr="00D01029">
        <w:rPr>
          <w:b/>
        </w:rPr>
        <w:t>6796023</w:t>
      </w:r>
      <w:r w:rsidR="00B24812">
        <w:rPr>
          <w:b/>
        </w:rPr>
        <w:br/>
        <w:t>Mackenzie Knoll</w:t>
      </w:r>
      <w:r w:rsidR="00D01029">
        <w:rPr>
          <w:b/>
        </w:rPr>
        <w:t xml:space="preserve"> 7290754</w:t>
      </w:r>
      <w:r w:rsidR="00B24812">
        <w:rPr>
          <w:b/>
        </w:rPr>
        <w:br/>
        <w:t>Cary Matthews</w:t>
      </w:r>
      <w:r w:rsidR="00B24812">
        <w:rPr>
          <w:b/>
        </w:rPr>
        <w:br/>
        <w:t xml:space="preserve">Julie Young </w:t>
      </w:r>
      <w:r w:rsidR="00D01029" w:rsidRPr="00D01029">
        <w:rPr>
          <w:b/>
        </w:rPr>
        <w:t>6873966</w:t>
      </w:r>
    </w:p>
    <w:p w:rsidR="00D06DD4" w:rsidRDefault="00D06DD4" w:rsidP="00B24812">
      <w:pPr>
        <w:jc w:val="center"/>
        <w:rPr>
          <w:b/>
        </w:rPr>
      </w:pPr>
    </w:p>
    <w:p w:rsidR="00D06DD4" w:rsidRDefault="00D06DD4" w:rsidP="00B24812">
      <w:pPr>
        <w:jc w:val="center"/>
        <w:rPr>
          <w:b/>
        </w:rPr>
      </w:pPr>
    </w:p>
    <w:p w:rsidR="00D06DD4" w:rsidRDefault="00D06DD4" w:rsidP="00B24812">
      <w:pPr>
        <w:jc w:val="center"/>
        <w:rPr>
          <w:b/>
        </w:rPr>
      </w:pPr>
    </w:p>
    <w:p w:rsidR="00D06DD4" w:rsidRDefault="00D06DD4" w:rsidP="00B24812">
      <w:pPr>
        <w:jc w:val="center"/>
        <w:rPr>
          <w:b/>
        </w:rPr>
      </w:pPr>
    </w:p>
    <w:p w:rsidR="00D06DD4" w:rsidRDefault="00D06DD4" w:rsidP="00B24812">
      <w:pPr>
        <w:jc w:val="center"/>
        <w:rPr>
          <w:b/>
        </w:rPr>
      </w:pPr>
    </w:p>
    <w:p w:rsidR="00D06DD4" w:rsidRDefault="00D06DD4" w:rsidP="00B24812">
      <w:pPr>
        <w:jc w:val="center"/>
        <w:rPr>
          <w:b/>
        </w:rPr>
      </w:pPr>
    </w:p>
    <w:p w:rsidR="00D06DD4" w:rsidRDefault="00D06DD4" w:rsidP="00B24812">
      <w:pPr>
        <w:jc w:val="center"/>
        <w:rPr>
          <w:b/>
        </w:rPr>
      </w:pPr>
    </w:p>
    <w:p w:rsidR="00D06DD4" w:rsidRDefault="00D06DD4" w:rsidP="00B24812">
      <w:pPr>
        <w:jc w:val="center"/>
        <w:rPr>
          <w:b/>
        </w:rPr>
      </w:pPr>
    </w:p>
    <w:p w:rsidR="00D06DD4" w:rsidRDefault="00D06DD4" w:rsidP="00B24812">
      <w:pPr>
        <w:jc w:val="center"/>
        <w:rPr>
          <w:b/>
        </w:rPr>
      </w:pPr>
    </w:p>
    <w:p w:rsidR="00D06DD4" w:rsidRDefault="00D06DD4" w:rsidP="00B24812">
      <w:pPr>
        <w:jc w:val="center"/>
        <w:rPr>
          <w:b/>
        </w:rPr>
      </w:pPr>
    </w:p>
    <w:p w:rsidR="00D06DD4" w:rsidRDefault="00D06DD4" w:rsidP="00B24812">
      <w:pPr>
        <w:jc w:val="center"/>
        <w:rPr>
          <w:b/>
        </w:rPr>
      </w:pPr>
    </w:p>
    <w:p w:rsidR="00D06DD4" w:rsidRDefault="00D06DD4" w:rsidP="00B24812">
      <w:pPr>
        <w:jc w:val="center"/>
        <w:rPr>
          <w:b/>
        </w:rPr>
      </w:pPr>
    </w:p>
    <w:p w:rsidR="008D25C7" w:rsidRPr="00D01029" w:rsidRDefault="008D25C7" w:rsidP="00D06DD4">
      <w:pPr>
        <w:rPr>
          <w:b/>
        </w:rPr>
      </w:pPr>
      <w:r w:rsidRPr="00D01029">
        <w:rPr>
          <w:b/>
        </w:rPr>
        <w:t xml:space="preserve">Introduction </w:t>
      </w:r>
    </w:p>
    <w:p w:rsidR="008D25C7" w:rsidRDefault="008D25C7" w:rsidP="00D06DD4">
      <w:pPr>
        <w:rPr>
          <w:b/>
          <w:u w:val="single"/>
        </w:rPr>
      </w:pPr>
    </w:p>
    <w:p w:rsidR="00B91A59" w:rsidRDefault="00B91A59" w:rsidP="00314BB8">
      <w:pPr>
        <w:spacing w:line="480" w:lineRule="auto"/>
      </w:pPr>
      <w:r>
        <w:tab/>
        <w:t>This proposal is aimed to solve the hypothesis of whether young women will feel more self-conscious when growing up, as a result of how the media portrays women in today’s society. The media is not only a significant outlet in terms of conveying “how” w</w:t>
      </w:r>
      <w:r w:rsidR="00F90DB5">
        <w:t>omen should look, but it is also</w:t>
      </w:r>
      <w:r>
        <w:t xml:space="preserve"> responsible for the effects that </w:t>
      </w:r>
      <w:r w:rsidR="00962DF1">
        <w:t xml:space="preserve">it has on young women. Scholars have retained many cases of research that explain how the media reaches out to young women and what results from that. </w:t>
      </w:r>
      <w:r w:rsidR="00CA683A">
        <w:t xml:space="preserve">For example, </w:t>
      </w:r>
      <w:r w:rsidR="00F90DB5" w:rsidRPr="00F90DB5">
        <w:t xml:space="preserve">Philip N. Myers, Jr. and Frank A. </w:t>
      </w:r>
      <w:proofErr w:type="spellStart"/>
      <w:r w:rsidR="00F90DB5" w:rsidRPr="00F90DB5">
        <w:t>Biocca</w:t>
      </w:r>
      <w:proofErr w:type="spellEnd"/>
      <w:r w:rsidR="00CA683A">
        <w:t xml:space="preserve"> explain that “[</w:t>
      </w:r>
      <w:proofErr w:type="gramStart"/>
      <w:r w:rsidR="00CA683A">
        <w:t>r]</w:t>
      </w:r>
      <w:proofErr w:type="spellStart"/>
      <w:r w:rsidR="00CA683A">
        <w:t>esults</w:t>
      </w:r>
      <w:proofErr w:type="spellEnd"/>
      <w:proofErr w:type="gramEnd"/>
      <w:r w:rsidR="00CA683A">
        <w:t xml:space="preserve"> of [their]</w:t>
      </w:r>
      <w:r w:rsidR="00CA683A" w:rsidRPr="00CA683A">
        <w:t xml:space="preserve"> study suggest</w:t>
      </w:r>
      <w:r w:rsidR="00CA683A">
        <w:t xml:space="preserve"> that watching even .30 minutes worth of television programming and advertising can alter a woman’s perception of the shape of her body” (p.108, 2006). As this study proceeds, we will specifically examine young women and how the media </w:t>
      </w:r>
      <w:proofErr w:type="gramStart"/>
      <w:r w:rsidR="00CA683A">
        <w:t>effects</w:t>
      </w:r>
      <w:proofErr w:type="gramEnd"/>
      <w:r w:rsidR="00CA683A">
        <w:t xml:space="preserve"> their self-esteem based on how they portray them in today’s society. </w:t>
      </w:r>
    </w:p>
    <w:p w:rsidR="00B91A59" w:rsidRPr="00B91A59" w:rsidRDefault="00B91A59" w:rsidP="00314BB8">
      <w:pPr>
        <w:spacing w:line="480" w:lineRule="auto"/>
      </w:pPr>
    </w:p>
    <w:p w:rsidR="00D06DD4" w:rsidRPr="00D01029" w:rsidRDefault="00D06DD4" w:rsidP="00314BB8">
      <w:pPr>
        <w:spacing w:line="480" w:lineRule="auto"/>
        <w:rPr>
          <w:b/>
        </w:rPr>
      </w:pPr>
      <w:r w:rsidRPr="00D01029">
        <w:rPr>
          <w:b/>
        </w:rPr>
        <w:t>Hypothesis</w:t>
      </w:r>
    </w:p>
    <w:p w:rsidR="0076703A" w:rsidRPr="0076703A" w:rsidRDefault="0076703A" w:rsidP="00314BB8">
      <w:pPr>
        <w:spacing w:line="480" w:lineRule="auto"/>
      </w:pPr>
      <w:r>
        <w:tab/>
      </w:r>
      <w:r w:rsidR="00B91A59">
        <w:t xml:space="preserve">Do </w:t>
      </w:r>
      <w:r w:rsidR="00B91A59">
        <w:rPr>
          <w:lang w:val="en-US"/>
        </w:rPr>
        <w:t>young women</w:t>
      </w:r>
      <w:r w:rsidRPr="0076703A">
        <w:rPr>
          <w:lang w:val="en-US"/>
        </w:rPr>
        <w:t xml:space="preserve"> feel m</w:t>
      </w:r>
      <w:r w:rsidR="00B91A59">
        <w:rPr>
          <w:lang w:val="en-US"/>
        </w:rPr>
        <w:t xml:space="preserve">ore self-conscious when growing, </w:t>
      </w:r>
      <w:r w:rsidRPr="0076703A">
        <w:rPr>
          <w:lang w:val="en-US"/>
        </w:rPr>
        <w:t>up as a result of how</w:t>
      </w:r>
      <w:r w:rsidR="00B91A59">
        <w:rPr>
          <w:lang w:val="en-US"/>
        </w:rPr>
        <w:t xml:space="preserve"> the media portray women today? </w:t>
      </w:r>
    </w:p>
    <w:p w:rsidR="00D06DD4" w:rsidRDefault="00D06DD4" w:rsidP="00314BB8">
      <w:pPr>
        <w:spacing w:line="480" w:lineRule="auto"/>
      </w:pPr>
    </w:p>
    <w:p w:rsidR="008D25C7" w:rsidRPr="00D01029" w:rsidRDefault="008D25C7" w:rsidP="00314BB8">
      <w:pPr>
        <w:spacing w:line="480" w:lineRule="auto"/>
        <w:rPr>
          <w:b/>
        </w:rPr>
      </w:pPr>
      <w:r w:rsidRPr="00D01029">
        <w:rPr>
          <w:b/>
        </w:rPr>
        <w:t xml:space="preserve">Literature Review </w:t>
      </w:r>
    </w:p>
    <w:p w:rsidR="008D25C7" w:rsidRDefault="008D25C7" w:rsidP="00D06DD4">
      <w:pPr>
        <w:rPr>
          <w:b/>
          <w:u w:val="single"/>
        </w:rPr>
      </w:pPr>
    </w:p>
    <w:p w:rsidR="00314BB8" w:rsidRDefault="00314BB8" w:rsidP="00314BB8">
      <w:pPr>
        <w:spacing w:line="480" w:lineRule="auto"/>
        <w:ind w:firstLine="720"/>
      </w:pPr>
      <w:r>
        <w:t xml:space="preserve">Within the increase of technology access and participation, the effects of the media and other platforms have also increased.  This increase has resulted in the need of a greater look into media and imaging effects.  The goal of this study is to find if young women feel more self-conscious when growing up as a result of how the media portrays women today.  This notion is supported by work done by the Journal of Research on Adolescence, who found that experimental exposure to magazine models who were thin or average sized inflicted lower self-esteem and body satisfaction (Clay, </w:t>
      </w:r>
      <w:proofErr w:type="spellStart"/>
      <w:r>
        <w:t>Vignoles</w:t>
      </w:r>
      <w:proofErr w:type="spellEnd"/>
      <w:r>
        <w:t xml:space="preserve">, and </w:t>
      </w:r>
      <w:proofErr w:type="spellStart"/>
      <w:r>
        <w:t>Dittmar</w:t>
      </w:r>
      <w:proofErr w:type="spellEnd"/>
      <w:r>
        <w:t xml:space="preserve"> 2005). </w:t>
      </w:r>
    </w:p>
    <w:p w:rsidR="00314BB8" w:rsidRDefault="00314BB8" w:rsidP="00314BB8">
      <w:pPr>
        <w:spacing w:line="480" w:lineRule="auto"/>
      </w:pPr>
      <w:r>
        <w:tab/>
        <w:t xml:space="preserve">Throughout analyzing studies done on traditional media outlets, some trends occurred that could be applied to our research and applied to alternative social media platforms. A major underlying theme is the notion of internalization.  Internalization occurs when a subject would see or hear an image and instead of speaking openly about their opinions and feelings, they would keep the information to themselves instead - often making an even larger negative impact.  In the study conducted by The International Journal of Eating Disorders, internalization levels were key for predicting a significant variance beyond what was explained by levels of awareness and pressures.  Internalization also impacted specifically the women participants in the study. In the controlled laboratory investigation conducted by the Elsevier Journal of Body Image, individuals who tested high on levels of internalization became angry following exposure to commercials illustrating thinness/attractiveness.  The effects of internalizing are therefore essentially linked to the negative emotions from certain media images and messages, and crucial to connect to levels of self-consciousness.  </w:t>
      </w:r>
    </w:p>
    <w:p w:rsidR="00314BB8" w:rsidRDefault="00314BB8" w:rsidP="00314BB8">
      <w:pPr>
        <w:spacing w:line="480" w:lineRule="auto"/>
        <w:ind w:firstLine="720"/>
      </w:pPr>
      <w:r>
        <w:t>Another major theme that can be identified is the strength of sociocultural effects.  Participants in a study conducted for the Journal of Social and Clinical Psychology viewed television commercials that demonstrated societally endorsed images of thinness and attractiveness. The commercials were measured on levels of anxiety, body dissatisfaction and depression.  The women who rated high on levels of socio-cultural awareness had higher levels of anger and greater body image dissatisfaction.  Researchers of this study agreed that sociocultural factors are one of the strongest influences on body image disturbance (</w:t>
      </w:r>
      <w:proofErr w:type="spellStart"/>
      <w:r>
        <w:t>Heinberg</w:t>
      </w:r>
      <w:proofErr w:type="spellEnd"/>
      <w:r>
        <w:t xml:space="preserve"> &amp; Thompson, 1995).  Because of the presence of Western society, thinness has almost become synonymous with beauty.  A sociocultural model also emphasizes societal standards of attractiveness that are often achievable, but still leads to discrimination against those labeled ‘unattractive.’  This model therefore indicates mixed messages, creating higher levels of confusion and frustration.  In the work done by the Journal of Research on Adolescence, it was found that body image was developed based on sociocultural factors, such as unrealistic images of female beauty (Clay, </w:t>
      </w:r>
      <w:proofErr w:type="spellStart"/>
      <w:r>
        <w:t>Vignoles</w:t>
      </w:r>
      <w:proofErr w:type="spellEnd"/>
      <w:r>
        <w:t xml:space="preserve"> and </w:t>
      </w:r>
      <w:proofErr w:type="spellStart"/>
      <w:r>
        <w:t>Dittmar</w:t>
      </w:r>
      <w:proofErr w:type="spellEnd"/>
      <w:r>
        <w:t xml:space="preserve">, 2005).  We believe that young women who are predominately on social networking websites are more accessible to sociocultural factors, which will therefore increase awareness and thus negative impacts. Research done in Australia by Rochelle Hine found that the impact of sexualized images on aging women to be variable, so that women may have different responses depending on the social, lifestyle and cultural factors that affect them at any given time (Hine, 2011).  Because this study was done on women over the age of sixty, it will be interesting to see if young girls have variability, or if because of their age, the impact will be more stagnant.  </w:t>
      </w:r>
    </w:p>
    <w:p w:rsidR="00314BB8" w:rsidRDefault="00314BB8" w:rsidP="00314BB8">
      <w:pPr>
        <w:spacing w:line="480" w:lineRule="auto"/>
        <w:ind w:firstLine="720"/>
      </w:pPr>
      <w:r>
        <w:t xml:space="preserve">The existing research done on the media’s effects on young women is extensive, but still lacks areas to be explored.  We will look to apply internalization of emotion to levels of self-consciousness and vulnerability instead of just anger in order to get a different view on its effects.  As well, the impact of sociocultural factors will be done here in Canada versus locations like Australia and the U.K., which will give the opportunity for a different population to be investigated.  The existing studies found trends in television, advertising and magazines, but our work will be incorporating other platforms such as social media applications like </w:t>
      </w:r>
      <w:proofErr w:type="spellStart"/>
      <w:r>
        <w:t>Instagram</w:t>
      </w:r>
      <w:proofErr w:type="spellEnd"/>
      <w:r>
        <w:t xml:space="preserve"> and Facebook to see if they cause a further rise in self-consciousness and decrease in self-esteem in young women. Through applying these existing trends and themes to our hypothesis, it will be bridging a gap in areas and emotions left uncovered. </w:t>
      </w:r>
    </w:p>
    <w:p w:rsidR="00314BB8" w:rsidRDefault="00314BB8" w:rsidP="00D06DD4">
      <w:pPr>
        <w:rPr>
          <w:b/>
          <w:u w:val="single"/>
        </w:rPr>
      </w:pPr>
    </w:p>
    <w:p w:rsidR="008D25C7" w:rsidRDefault="008D25C7" w:rsidP="00D06DD4">
      <w:pPr>
        <w:rPr>
          <w:b/>
        </w:rPr>
      </w:pPr>
      <w:r w:rsidRPr="00D01029">
        <w:rPr>
          <w:b/>
        </w:rPr>
        <w:t xml:space="preserve">Methodology </w:t>
      </w:r>
    </w:p>
    <w:p w:rsidR="00D8647B" w:rsidRDefault="00D8647B" w:rsidP="00D8647B">
      <w:pPr>
        <w:spacing w:line="480" w:lineRule="auto"/>
      </w:pPr>
    </w:p>
    <w:p w:rsidR="00D8647B" w:rsidRPr="00D8647B" w:rsidRDefault="00D8647B" w:rsidP="00D8647B">
      <w:pPr>
        <w:spacing w:line="480" w:lineRule="auto"/>
        <w:ind w:firstLine="720"/>
      </w:pPr>
      <w:bookmarkStart w:id="0" w:name="_GoBack"/>
      <w:bookmarkEnd w:id="0"/>
      <w:r w:rsidRPr="00D8647B">
        <w:t>The methodology best suited to investigate our hypothesis is the qualitative research method.  Qualitative research is done to understand causes of human social behaviour and people’s opinions; in this case we are looking for behavioural trends in young women specifically focusing on their emotions and self- consciousness. Our research will use a dual moderator focus group because we are examining and generating broad overviews of the effects of the media they are exposed as well as seeking the cultural norms these young women are experiencing. Our focus groups will be semi – structured to acquire the data necessary to analyse our hypothesis.  Prior to the focus groups, we will be conducting structured surveys in order to make sure our participants feel comfortable with the focus groups and optimize the final data collection. It will be important for transcripts and fields notes to be created during the focus groups to ensure that no data is missed.  Proceeding the study, the participants will be will sign an informed consent form to ensure confidentiality.</w:t>
      </w:r>
    </w:p>
    <w:p w:rsidR="008D25C7" w:rsidRDefault="008D25C7" w:rsidP="00D06DD4">
      <w:pPr>
        <w:rPr>
          <w:b/>
          <w:u w:val="single"/>
        </w:rPr>
      </w:pPr>
    </w:p>
    <w:p w:rsidR="00B91A59" w:rsidRPr="00D01029" w:rsidRDefault="008D25C7" w:rsidP="00D06DD4">
      <w:pPr>
        <w:rPr>
          <w:b/>
        </w:rPr>
      </w:pPr>
      <w:r w:rsidRPr="00D01029">
        <w:rPr>
          <w:b/>
        </w:rPr>
        <w:t xml:space="preserve">Ethical </w:t>
      </w:r>
      <w:r w:rsidR="00CB1B0B" w:rsidRPr="00D01029">
        <w:rPr>
          <w:b/>
        </w:rPr>
        <w:t xml:space="preserve">Considerations </w:t>
      </w:r>
    </w:p>
    <w:p w:rsidR="00B91A59" w:rsidRDefault="00B91A59" w:rsidP="00B91A59"/>
    <w:p w:rsidR="00F90DB5" w:rsidRDefault="00F90DB5" w:rsidP="00F90DB5">
      <w:pPr>
        <w:pStyle w:val="NoSpacing"/>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While research is an invaluable resource with regards to understanding societal trends such as media portrayal of women, it also carries a degree of risk with it. Participants in such research studies must be protected from harm by strict adherence to ethical standards. In this particular case, there are two important factors to highlight when considering ethical research. Firstly, engaging young women in research necessitates different ethical standards than would be used to when researching fully mature women. Thus, the research methods must correspond to appropriate ethical guidelines for interacting with young people. Secondly, it is crucial that the deeply personal nature of gender and identity is acknowledged. Psychological and emotional harm is far more likely to occur when researching </w:t>
      </w:r>
      <w:proofErr w:type="gramStart"/>
      <w:r>
        <w:rPr>
          <w:rFonts w:ascii="Times New Roman" w:hAnsi="Times New Roman" w:cs="Times New Roman"/>
          <w:sz w:val="24"/>
          <w:szCs w:val="24"/>
        </w:rPr>
        <w:t>matters which</w:t>
      </w:r>
      <w:proofErr w:type="gramEnd"/>
      <w:r>
        <w:rPr>
          <w:rFonts w:ascii="Times New Roman" w:hAnsi="Times New Roman" w:cs="Times New Roman"/>
          <w:sz w:val="24"/>
          <w:szCs w:val="24"/>
        </w:rPr>
        <w:t xml:space="preserve"> are intimately connected to the participant’s sense of identity. Therefore, youth research and sensitive subject matter are the main concerns with regards to the ethics of this research project. At the forefront of the project is the desire to minimize any possibility of harm for the participants both during and after the research is conducted.</w:t>
      </w:r>
    </w:p>
    <w:p w:rsidR="00F90DB5" w:rsidRDefault="00F90DB5" w:rsidP="00F90DB5">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ab/>
        <w:t xml:space="preserve">In order to guarantee that participants fully understand the possibility of harm in the research process, all participants must sign a form of informed consent. This will detail the possibility of harm, anonymity, and confidentiality. However, this becomes more difficult when researching young people. As </w:t>
      </w:r>
      <w:proofErr w:type="spellStart"/>
      <w:r>
        <w:rPr>
          <w:rFonts w:ascii="Times New Roman" w:hAnsi="Times New Roman" w:cs="Times New Roman"/>
          <w:sz w:val="24"/>
          <w:szCs w:val="24"/>
        </w:rPr>
        <w:t>Edelsohn</w:t>
      </w:r>
      <w:proofErr w:type="spellEnd"/>
      <w:r>
        <w:rPr>
          <w:rFonts w:ascii="Times New Roman" w:hAnsi="Times New Roman" w:cs="Times New Roman"/>
          <w:sz w:val="24"/>
          <w:szCs w:val="24"/>
        </w:rPr>
        <w:t xml:space="preserve"> (2012) argues, “because a child lacks the developmental capacity to fully understand and evaluate the information and come to an informed decision, the parent or legal guardian is asked to give permission” (p. 566). Thus, when young people are participating in research it is crucial that both themselves and their guardians are made aware of the research process and its potential dangers. </w:t>
      </w:r>
    </w:p>
    <w:p w:rsidR="00F90DB5" w:rsidRDefault="00F90DB5" w:rsidP="00F90DB5">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ab/>
        <w:t>The greatest possibility of harm in this research project is due to the fact that gender and identity are deeply personal concepts. Therefore, the risk of psychological and emotional harm is heightened. While some argue that social research is benign compared to medical research, Alderson and Morrow (2011) argue that “social researchers can intrude into people’s lives, and cause them great distress and embarrassment during the research” (p. 24). Thus, it is important that research questions are not intrusive beyond the point of utility. Alderson and Morrow also highlight several key risks concerning social research, including “distress and anxiety, embarrassment and loss of self-esteem” (p. 27). Therefore, as this research study pertains directly to issues of self-confidence and identity because of gender representation in media, it is imperative that these risks are understood and mitigated.</w:t>
      </w:r>
    </w:p>
    <w:p w:rsidR="00F90DB5" w:rsidRDefault="00F90DB5" w:rsidP="00F90DB5">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ab/>
        <w:t>Therefore, the ethical considerations for this research project are concerned mainly with researching youth and asking intrusive questions. By ensuring a detailed and clear informed consent form is signed by a guardian, and by asking questions that are balanced with regards to information and intrusion, this study may conform to the most stringent of ethical standards.</w:t>
      </w:r>
    </w:p>
    <w:p w:rsidR="00F90DB5" w:rsidRDefault="00F90DB5" w:rsidP="00B91A59"/>
    <w:p w:rsidR="00C577D5" w:rsidRPr="00D01029" w:rsidRDefault="00B91A59" w:rsidP="00B91A59">
      <w:pPr>
        <w:rPr>
          <w:b/>
        </w:rPr>
      </w:pPr>
      <w:r w:rsidRPr="00D01029">
        <w:rPr>
          <w:b/>
        </w:rPr>
        <w:t>Conclusion</w:t>
      </w:r>
    </w:p>
    <w:p w:rsidR="00C577D5" w:rsidRDefault="00C577D5" w:rsidP="00B91A59">
      <w:pPr>
        <w:rPr>
          <w:b/>
          <w:u w:val="single"/>
        </w:rPr>
      </w:pPr>
    </w:p>
    <w:p w:rsidR="00C577D5" w:rsidRDefault="00C577D5" w:rsidP="00B91A59">
      <w:pPr>
        <w:rPr>
          <w:b/>
          <w:u w:val="single"/>
        </w:rPr>
      </w:pPr>
    </w:p>
    <w:p w:rsidR="00C577D5" w:rsidRDefault="00C577D5" w:rsidP="00B91A59">
      <w:pPr>
        <w:rPr>
          <w:b/>
          <w:u w:val="single"/>
        </w:rPr>
      </w:pPr>
    </w:p>
    <w:p w:rsidR="00C577D5" w:rsidRDefault="00D01029" w:rsidP="00B91A59">
      <w:pPr>
        <w:rPr>
          <w:b/>
        </w:rPr>
      </w:pPr>
      <w:r>
        <w:rPr>
          <w:b/>
        </w:rPr>
        <w:t>Contributions</w:t>
      </w:r>
    </w:p>
    <w:p w:rsidR="00D01029" w:rsidRDefault="00D01029" w:rsidP="00B91A59"/>
    <w:p w:rsidR="00D01029" w:rsidRDefault="00D01029" w:rsidP="00B91A59">
      <w:r>
        <w:t xml:space="preserve">Mackenzie – Introduction, presentation </w:t>
      </w:r>
    </w:p>
    <w:p w:rsidR="00D01029" w:rsidRDefault="00D01029" w:rsidP="00B91A59"/>
    <w:p w:rsidR="00D01029" w:rsidRDefault="00D01029" w:rsidP="00B91A59">
      <w:r>
        <w:t>Cole – Conclusion</w:t>
      </w:r>
    </w:p>
    <w:p w:rsidR="00D01029" w:rsidRDefault="00D01029" w:rsidP="00B91A59"/>
    <w:p w:rsidR="00D01029" w:rsidRDefault="00D01029" w:rsidP="00B91A59">
      <w:r>
        <w:t xml:space="preserve">Timothy – Ethical considerations </w:t>
      </w:r>
    </w:p>
    <w:p w:rsidR="00D01029" w:rsidRDefault="00D01029" w:rsidP="00B91A59"/>
    <w:p w:rsidR="00D01029" w:rsidRDefault="00D01029" w:rsidP="00B91A59">
      <w:r>
        <w:t>Cary – Methodology</w:t>
      </w:r>
    </w:p>
    <w:p w:rsidR="00D01029" w:rsidRDefault="00D01029" w:rsidP="00B91A59"/>
    <w:p w:rsidR="00D01029" w:rsidRPr="00D01029" w:rsidRDefault="00D01029" w:rsidP="00B91A59">
      <w:r>
        <w:t>Julie – Literature Review</w:t>
      </w:r>
    </w:p>
    <w:p w:rsidR="00C577D5" w:rsidRDefault="00C577D5" w:rsidP="00C577D5">
      <w:pPr>
        <w:spacing w:line="480" w:lineRule="auto"/>
      </w:pPr>
    </w:p>
    <w:p w:rsidR="00C577D5" w:rsidRDefault="00C577D5" w:rsidP="00C577D5">
      <w:pPr>
        <w:spacing w:line="480" w:lineRule="auto"/>
      </w:pPr>
    </w:p>
    <w:p w:rsidR="00C577D5" w:rsidRDefault="00C577D5" w:rsidP="00C577D5">
      <w:pPr>
        <w:spacing w:line="480" w:lineRule="auto"/>
      </w:pPr>
    </w:p>
    <w:p w:rsidR="00C577D5" w:rsidRDefault="00C577D5" w:rsidP="00C577D5">
      <w:pPr>
        <w:spacing w:line="480" w:lineRule="auto"/>
      </w:pPr>
    </w:p>
    <w:p w:rsidR="00C577D5" w:rsidRDefault="00C577D5" w:rsidP="00C577D5">
      <w:pPr>
        <w:spacing w:line="480" w:lineRule="auto"/>
      </w:pPr>
    </w:p>
    <w:p w:rsidR="00C577D5" w:rsidRDefault="00C577D5" w:rsidP="00C577D5">
      <w:pPr>
        <w:spacing w:line="480" w:lineRule="auto"/>
      </w:pPr>
    </w:p>
    <w:p w:rsidR="00C577D5" w:rsidRDefault="00C577D5" w:rsidP="00C577D5">
      <w:pPr>
        <w:spacing w:line="480" w:lineRule="auto"/>
      </w:pPr>
    </w:p>
    <w:p w:rsidR="00C577D5" w:rsidRDefault="00C577D5" w:rsidP="00C577D5">
      <w:pPr>
        <w:spacing w:line="480" w:lineRule="auto"/>
      </w:pPr>
    </w:p>
    <w:p w:rsidR="00C577D5" w:rsidRDefault="00C577D5" w:rsidP="00C577D5">
      <w:pPr>
        <w:spacing w:line="480" w:lineRule="auto"/>
      </w:pPr>
    </w:p>
    <w:p w:rsidR="00C577D5" w:rsidRDefault="00C577D5" w:rsidP="00C577D5">
      <w:pPr>
        <w:spacing w:line="480" w:lineRule="auto"/>
      </w:pPr>
    </w:p>
    <w:p w:rsidR="00C577D5" w:rsidRDefault="00C577D5" w:rsidP="00C577D5">
      <w:pPr>
        <w:spacing w:line="480" w:lineRule="auto"/>
      </w:pPr>
    </w:p>
    <w:p w:rsidR="00C577D5" w:rsidRDefault="00C577D5" w:rsidP="00C577D5">
      <w:pPr>
        <w:spacing w:line="480" w:lineRule="auto"/>
      </w:pPr>
    </w:p>
    <w:p w:rsidR="00C577D5" w:rsidRDefault="00C577D5" w:rsidP="00C577D5">
      <w:pPr>
        <w:spacing w:line="480" w:lineRule="auto"/>
      </w:pPr>
    </w:p>
    <w:p w:rsidR="00F90DB5" w:rsidRDefault="00F90DB5" w:rsidP="00C577D5">
      <w:pPr>
        <w:spacing w:line="480" w:lineRule="auto"/>
      </w:pPr>
    </w:p>
    <w:p w:rsidR="00F90DB5" w:rsidRDefault="00F90DB5" w:rsidP="00C577D5">
      <w:pPr>
        <w:spacing w:line="480" w:lineRule="auto"/>
      </w:pPr>
    </w:p>
    <w:p w:rsidR="00F90DB5" w:rsidRDefault="00F90DB5" w:rsidP="00C577D5">
      <w:pPr>
        <w:spacing w:line="480" w:lineRule="auto"/>
      </w:pPr>
    </w:p>
    <w:p w:rsidR="00F90DB5" w:rsidRDefault="00F90DB5" w:rsidP="00C577D5">
      <w:pPr>
        <w:spacing w:line="480" w:lineRule="auto"/>
      </w:pPr>
    </w:p>
    <w:p w:rsidR="00F90DB5" w:rsidRDefault="00F90DB5" w:rsidP="00C577D5">
      <w:pPr>
        <w:spacing w:line="480" w:lineRule="auto"/>
      </w:pPr>
    </w:p>
    <w:p w:rsidR="00F90DB5" w:rsidRDefault="00F90DB5" w:rsidP="00C577D5">
      <w:pPr>
        <w:spacing w:line="480" w:lineRule="auto"/>
      </w:pPr>
    </w:p>
    <w:p w:rsidR="00F90DB5" w:rsidRDefault="00F90DB5" w:rsidP="00C577D5">
      <w:pPr>
        <w:spacing w:line="480" w:lineRule="auto"/>
      </w:pPr>
    </w:p>
    <w:p w:rsidR="00C577D5" w:rsidRDefault="00C577D5" w:rsidP="00C577D5">
      <w:pPr>
        <w:spacing w:line="480" w:lineRule="auto"/>
      </w:pPr>
      <w:r>
        <w:t>References</w:t>
      </w:r>
    </w:p>
    <w:p w:rsidR="00F90DB5" w:rsidRPr="00C92495" w:rsidRDefault="00F90DB5" w:rsidP="00F90DB5">
      <w:pPr>
        <w:pStyle w:val="NoSpacing"/>
        <w:spacing w:line="480" w:lineRule="auto"/>
        <w:ind w:left="720" w:hanging="720"/>
        <w:rPr>
          <w:rFonts w:ascii="Times New Roman" w:hAnsi="Times New Roman" w:cs="Times New Roman"/>
          <w:color w:val="000000" w:themeColor="text1"/>
          <w:sz w:val="24"/>
          <w:szCs w:val="24"/>
          <w:shd w:val="clear" w:color="auto" w:fill="FFD873"/>
        </w:rPr>
      </w:pPr>
      <w:proofErr w:type="gramStart"/>
      <w:r w:rsidRPr="00C92495">
        <w:rPr>
          <w:rFonts w:ascii="Times New Roman" w:hAnsi="Times New Roman" w:cs="Times New Roman"/>
          <w:color w:val="000000" w:themeColor="text1"/>
          <w:sz w:val="24"/>
          <w:szCs w:val="24"/>
        </w:rPr>
        <w:t>Alderson, P., &amp; Morrow, V. (Eds.).</w:t>
      </w:r>
      <w:proofErr w:type="gramEnd"/>
      <w:r w:rsidRPr="00C92495">
        <w:rPr>
          <w:rFonts w:ascii="Times New Roman" w:hAnsi="Times New Roman" w:cs="Times New Roman"/>
          <w:color w:val="000000" w:themeColor="text1"/>
          <w:sz w:val="24"/>
          <w:szCs w:val="24"/>
        </w:rPr>
        <w:t xml:space="preserve"> (2011). </w:t>
      </w:r>
      <w:r w:rsidRPr="00C92495">
        <w:rPr>
          <w:rFonts w:ascii="Times New Roman" w:hAnsi="Times New Roman" w:cs="Times New Roman"/>
          <w:i/>
          <w:iCs/>
          <w:color w:val="000000" w:themeColor="text1"/>
          <w:sz w:val="24"/>
          <w:szCs w:val="24"/>
        </w:rPr>
        <w:t xml:space="preserve">The Ethics of Research with Children and Young People: A Practical Handbook. </w:t>
      </w:r>
      <w:r w:rsidRPr="00C92495">
        <w:rPr>
          <w:rFonts w:ascii="Times New Roman" w:hAnsi="Times New Roman" w:cs="Times New Roman"/>
          <w:iCs/>
          <w:color w:val="000000" w:themeColor="text1"/>
          <w:sz w:val="24"/>
          <w:szCs w:val="24"/>
        </w:rPr>
        <w:t>(2</w:t>
      </w:r>
      <w:r w:rsidRPr="00C92495">
        <w:rPr>
          <w:rFonts w:ascii="Times New Roman" w:hAnsi="Times New Roman" w:cs="Times New Roman"/>
          <w:iCs/>
          <w:color w:val="000000" w:themeColor="text1"/>
          <w:sz w:val="24"/>
          <w:szCs w:val="24"/>
          <w:vertAlign w:val="superscript"/>
        </w:rPr>
        <w:t>nd</w:t>
      </w:r>
      <w:r w:rsidRPr="00C92495">
        <w:rPr>
          <w:rFonts w:ascii="Times New Roman" w:hAnsi="Times New Roman" w:cs="Times New Roman"/>
          <w:iCs/>
          <w:color w:val="000000" w:themeColor="text1"/>
          <w:sz w:val="24"/>
          <w:szCs w:val="24"/>
        </w:rPr>
        <w:t xml:space="preserve"> </w:t>
      </w:r>
      <w:proofErr w:type="gramStart"/>
      <w:r w:rsidRPr="00C92495">
        <w:rPr>
          <w:rFonts w:ascii="Times New Roman" w:hAnsi="Times New Roman" w:cs="Times New Roman"/>
          <w:iCs/>
          <w:color w:val="000000" w:themeColor="text1"/>
          <w:sz w:val="24"/>
          <w:szCs w:val="24"/>
        </w:rPr>
        <w:t>ed</w:t>
      </w:r>
      <w:proofErr w:type="gramEnd"/>
      <w:r w:rsidRPr="00C92495">
        <w:rPr>
          <w:rFonts w:ascii="Times New Roman" w:hAnsi="Times New Roman" w:cs="Times New Roman"/>
          <w:iCs/>
          <w:color w:val="000000" w:themeColor="text1"/>
          <w:sz w:val="24"/>
          <w:szCs w:val="24"/>
        </w:rPr>
        <w:t xml:space="preserve">.) London: SAGE Publications Ltd. </w:t>
      </w:r>
      <w:proofErr w:type="spellStart"/>
      <w:r w:rsidRPr="00C92495">
        <w:rPr>
          <w:rFonts w:ascii="Times New Roman" w:hAnsi="Times New Roman" w:cs="Times New Roman"/>
          <w:iCs/>
          <w:color w:val="000000" w:themeColor="text1"/>
          <w:sz w:val="24"/>
          <w:szCs w:val="24"/>
        </w:rPr>
        <w:t>doi</w:t>
      </w:r>
      <w:proofErr w:type="spellEnd"/>
      <w:r w:rsidRPr="00C92495">
        <w:rPr>
          <w:rFonts w:ascii="Times New Roman" w:hAnsi="Times New Roman" w:cs="Times New Roman"/>
          <w:iCs/>
          <w:color w:val="000000" w:themeColor="text1"/>
          <w:sz w:val="24"/>
          <w:szCs w:val="24"/>
        </w:rPr>
        <w:t>: http://dx.doi.org.proxy.bib.uottawa.ca/10.4135/9781446268377</w:t>
      </w:r>
    </w:p>
    <w:p w:rsidR="00F90DB5" w:rsidRDefault="00F90DB5" w:rsidP="00C577D5">
      <w:pPr>
        <w:spacing w:line="480" w:lineRule="auto"/>
      </w:pPr>
    </w:p>
    <w:p w:rsidR="00C577D5" w:rsidRDefault="00C577D5" w:rsidP="00C577D5">
      <w:pPr>
        <w:spacing w:line="480" w:lineRule="auto"/>
      </w:pPr>
      <w:r>
        <w:t xml:space="preserve">Clay, D., </w:t>
      </w:r>
      <w:proofErr w:type="spellStart"/>
      <w:r>
        <w:t>Vignoles</w:t>
      </w:r>
      <w:proofErr w:type="spellEnd"/>
      <w:r>
        <w:t xml:space="preserve">, V.L., &amp; </w:t>
      </w:r>
      <w:proofErr w:type="spellStart"/>
      <w:r>
        <w:t>Dittmar</w:t>
      </w:r>
      <w:proofErr w:type="spellEnd"/>
      <w:r>
        <w:t xml:space="preserve">, H. (2005). Body image and self-esteem among </w:t>
      </w:r>
    </w:p>
    <w:p w:rsidR="00C577D5" w:rsidRDefault="00C577D5" w:rsidP="00C577D5">
      <w:pPr>
        <w:spacing w:line="480" w:lineRule="auto"/>
        <w:rPr>
          <w:i/>
        </w:rPr>
      </w:pPr>
      <w:r>
        <w:tab/>
      </w:r>
      <w:proofErr w:type="gramStart"/>
      <w:r>
        <w:t>adolescent</w:t>
      </w:r>
      <w:proofErr w:type="gramEnd"/>
      <w:r>
        <w:t xml:space="preserve"> girls: testing the influence of sociocultural factors. </w:t>
      </w:r>
      <w:r>
        <w:rPr>
          <w:i/>
        </w:rPr>
        <w:t xml:space="preserve">Journal of </w:t>
      </w:r>
    </w:p>
    <w:p w:rsidR="00C577D5" w:rsidRDefault="00C577D5" w:rsidP="00C577D5">
      <w:pPr>
        <w:spacing w:line="480" w:lineRule="auto"/>
        <w:rPr>
          <w:rFonts w:cs="Arial"/>
        </w:rPr>
      </w:pPr>
      <w:r>
        <w:rPr>
          <w:i/>
        </w:rPr>
        <w:tab/>
      </w:r>
      <w:proofErr w:type="gramStart"/>
      <w:r>
        <w:rPr>
          <w:i/>
        </w:rPr>
        <w:t xml:space="preserve">Research on Adolescence, </w:t>
      </w:r>
      <w:r w:rsidRPr="00CA4C5E">
        <w:rPr>
          <w:i/>
        </w:rPr>
        <w:t>15</w:t>
      </w:r>
      <w:r w:rsidRPr="00CA4C5E">
        <w:t>(4), 451-477.</w:t>
      </w:r>
      <w:proofErr w:type="gramEnd"/>
      <w:r w:rsidRPr="00CA4C5E">
        <w:t xml:space="preserve"> DOI: </w:t>
      </w:r>
      <w:r w:rsidRPr="00CA4C5E">
        <w:rPr>
          <w:rFonts w:cs="Arial"/>
        </w:rPr>
        <w:t>10.1111/j.1532-</w:t>
      </w:r>
      <w:r w:rsidRPr="00CA4C5E">
        <w:rPr>
          <w:rFonts w:cs="Arial"/>
        </w:rPr>
        <w:tab/>
        <w:t>7795.2005.00107.x</w:t>
      </w:r>
    </w:p>
    <w:p w:rsidR="00F90DB5" w:rsidRPr="00CA4C5E" w:rsidRDefault="00F90DB5" w:rsidP="00C577D5">
      <w:pPr>
        <w:spacing w:line="480" w:lineRule="auto"/>
      </w:pPr>
    </w:p>
    <w:p w:rsidR="00C577D5" w:rsidRPr="003F7C7D" w:rsidRDefault="00C577D5" w:rsidP="00C577D5">
      <w:pPr>
        <w:spacing w:line="480" w:lineRule="auto"/>
      </w:pPr>
      <w:proofErr w:type="spellStart"/>
      <w:proofErr w:type="gramStart"/>
      <w:r>
        <w:t>Cusumano</w:t>
      </w:r>
      <w:proofErr w:type="spellEnd"/>
      <w:r>
        <w:t xml:space="preserve">, D. L. &amp; </w:t>
      </w:r>
      <w:r w:rsidRPr="003F7C7D">
        <w:t>Thompson, J.K. (2000).</w:t>
      </w:r>
      <w:proofErr w:type="gramEnd"/>
      <w:r w:rsidRPr="003F7C7D">
        <w:t xml:space="preserve"> Media influence and body image in 8-11 </w:t>
      </w:r>
    </w:p>
    <w:p w:rsidR="00C577D5" w:rsidRPr="003F7C7D" w:rsidRDefault="00C577D5" w:rsidP="00C577D5">
      <w:pPr>
        <w:spacing w:line="480" w:lineRule="auto"/>
      </w:pPr>
      <w:r w:rsidRPr="003F7C7D">
        <w:tab/>
      </w:r>
      <w:proofErr w:type="gramStart"/>
      <w:r w:rsidRPr="003F7C7D">
        <w:t>year</w:t>
      </w:r>
      <w:proofErr w:type="gramEnd"/>
      <w:r w:rsidRPr="003F7C7D">
        <w:t xml:space="preserve"> old boys and girls: a preliminary report on the multidimensional media</w:t>
      </w:r>
    </w:p>
    <w:p w:rsidR="00C577D5" w:rsidRPr="003F7C7D" w:rsidRDefault="00C577D5" w:rsidP="00C577D5">
      <w:pPr>
        <w:spacing w:line="480" w:lineRule="auto"/>
      </w:pPr>
      <w:r w:rsidRPr="003F7C7D">
        <w:tab/>
      </w:r>
      <w:proofErr w:type="gramStart"/>
      <w:r w:rsidRPr="003F7C7D">
        <w:t>influence</w:t>
      </w:r>
      <w:proofErr w:type="gramEnd"/>
      <w:r w:rsidRPr="003F7C7D">
        <w:t xml:space="preserve"> scale. </w:t>
      </w:r>
      <w:proofErr w:type="gramStart"/>
      <w:r w:rsidRPr="003F7C7D">
        <w:rPr>
          <w:i/>
        </w:rPr>
        <w:t>International Journal of Eating Disorders, 29</w:t>
      </w:r>
      <w:r w:rsidRPr="003F7C7D">
        <w:t>(1), 37-44.</w:t>
      </w:r>
      <w:proofErr w:type="gramEnd"/>
      <w:r w:rsidRPr="003F7C7D">
        <w:t xml:space="preserve"> DOI</w:t>
      </w:r>
    </w:p>
    <w:p w:rsidR="00C577D5" w:rsidRDefault="00C577D5" w:rsidP="00C577D5">
      <w:pPr>
        <w:spacing w:line="480" w:lineRule="auto"/>
        <w:rPr>
          <w:rFonts w:cs="Arial"/>
        </w:rPr>
      </w:pPr>
      <w:r w:rsidRPr="003F7C7D">
        <w:tab/>
      </w:r>
      <w:r w:rsidRPr="003F7C7D">
        <w:rPr>
          <w:rFonts w:cs="Arial"/>
        </w:rPr>
        <w:t>10.1002/1098-108X(</w:t>
      </w:r>
      <w:proofErr w:type="gramStart"/>
      <w:r w:rsidRPr="003F7C7D">
        <w:rPr>
          <w:rFonts w:cs="Arial"/>
        </w:rPr>
        <w:t>200101)29:1</w:t>
      </w:r>
      <w:proofErr w:type="gramEnd"/>
      <w:r w:rsidRPr="003F7C7D">
        <w:rPr>
          <w:rFonts w:cs="Arial"/>
        </w:rPr>
        <w:t>&lt;37::AID-EAT6&gt;3.0.CO;2-G</w:t>
      </w:r>
    </w:p>
    <w:p w:rsidR="00F90DB5" w:rsidRDefault="00F90DB5" w:rsidP="00C577D5">
      <w:pPr>
        <w:spacing w:line="480" w:lineRule="auto"/>
        <w:rPr>
          <w:rFonts w:cs="Arial"/>
        </w:rPr>
      </w:pPr>
    </w:p>
    <w:p w:rsidR="00F90DB5" w:rsidRPr="00C92495" w:rsidRDefault="00F90DB5" w:rsidP="00F90DB5">
      <w:pPr>
        <w:pStyle w:val="NoSpacing"/>
        <w:spacing w:line="480" w:lineRule="auto"/>
        <w:ind w:left="720" w:hanging="720"/>
        <w:rPr>
          <w:rFonts w:ascii="Times New Roman" w:hAnsi="Times New Roman" w:cs="Times New Roman"/>
          <w:color w:val="000000" w:themeColor="text1"/>
          <w:sz w:val="24"/>
          <w:szCs w:val="24"/>
          <w:shd w:val="clear" w:color="auto" w:fill="FFFFFF"/>
        </w:rPr>
      </w:pPr>
      <w:proofErr w:type="spellStart"/>
      <w:r w:rsidRPr="00C92495">
        <w:rPr>
          <w:rFonts w:ascii="Times New Roman" w:hAnsi="Times New Roman" w:cs="Times New Roman"/>
          <w:color w:val="000000" w:themeColor="text1"/>
          <w:sz w:val="24"/>
          <w:szCs w:val="24"/>
          <w:shd w:val="clear" w:color="auto" w:fill="FFFFFF"/>
        </w:rPr>
        <w:t>Edelsohn</w:t>
      </w:r>
      <w:proofErr w:type="spellEnd"/>
      <w:r w:rsidRPr="00C92495">
        <w:rPr>
          <w:rFonts w:ascii="Times New Roman" w:hAnsi="Times New Roman" w:cs="Times New Roman"/>
          <w:color w:val="000000" w:themeColor="text1"/>
          <w:sz w:val="24"/>
          <w:szCs w:val="24"/>
          <w:shd w:val="clear" w:color="auto" w:fill="FFFFFF"/>
        </w:rPr>
        <w:t xml:space="preserve">, G. A. (2012). </w:t>
      </w:r>
      <w:proofErr w:type="gramStart"/>
      <w:r w:rsidRPr="00C92495">
        <w:rPr>
          <w:rFonts w:ascii="Times New Roman" w:hAnsi="Times New Roman" w:cs="Times New Roman"/>
          <w:color w:val="000000" w:themeColor="text1"/>
          <w:sz w:val="24"/>
          <w:szCs w:val="24"/>
          <w:shd w:val="clear" w:color="auto" w:fill="FFFFFF"/>
        </w:rPr>
        <w:t>Ethics and research with vulnerable children.</w:t>
      </w:r>
      <w:proofErr w:type="gramEnd"/>
      <w:r w:rsidRPr="00C92495">
        <w:rPr>
          <w:rStyle w:val="apple-converted-space"/>
          <w:rFonts w:ascii="Times New Roman" w:hAnsi="Times New Roman" w:cs="Times New Roman"/>
          <w:i/>
          <w:iCs/>
          <w:color w:val="000000" w:themeColor="text1"/>
          <w:sz w:val="24"/>
          <w:szCs w:val="24"/>
          <w:shd w:val="clear" w:color="auto" w:fill="FFFFFF"/>
        </w:rPr>
        <w:t> </w:t>
      </w:r>
      <w:proofErr w:type="gramStart"/>
      <w:r w:rsidRPr="00C92495">
        <w:rPr>
          <w:rFonts w:ascii="Times New Roman" w:hAnsi="Times New Roman" w:cs="Times New Roman"/>
          <w:i/>
          <w:iCs/>
          <w:color w:val="000000" w:themeColor="text1"/>
          <w:sz w:val="24"/>
          <w:szCs w:val="24"/>
          <w:shd w:val="clear" w:color="auto" w:fill="FFFFFF"/>
        </w:rPr>
        <w:t>Journal of the American Academy of Child &amp; Adolescent Psychiatry,</w:t>
      </w:r>
      <w:r w:rsidRPr="00C92495">
        <w:rPr>
          <w:rStyle w:val="apple-converted-space"/>
          <w:rFonts w:ascii="Times New Roman" w:hAnsi="Times New Roman" w:cs="Times New Roman"/>
          <w:i/>
          <w:iCs/>
          <w:color w:val="000000" w:themeColor="text1"/>
          <w:sz w:val="24"/>
          <w:szCs w:val="24"/>
          <w:shd w:val="clear" w:color="auto" w:fill="FFFFFF"/>
        </w:rPr>
        <w:t> </w:t>
      </w:r>
      <w:r w:rsidRPr="00C92495">
        <w:rPr>
          <w:rFonts w:ascii="Times New Roman" w:hAnsi="Times New Roman" w:cs="Times New Roman"/>
          <w:i/>
          <w:iCs/>
          <w:color w:val="000000" w:themeColor="text1"/>
          <w:sz w:val="24"/>
          <w:szCs w:val="24"/>
          <w:shd w:val="clear" w:color="auto" w:fill="FFFFFF"/>
        </w:rPr>
        <w:t>51</w:t>
      </w:r>
      <w:r w:rsidRPr="00C92495">
        <w:rPr>
          <w:rFonts w:ascii="Times New Roman" w:hAnsi="Times New Roman" w:cs="Times New Roman"/>
          <w:color w:val="000000" w:themeColor="text1"/>
          <w:sz w:val="24"/>
          <w:szCs w:val="24"/>
          <w:shd w:val="clear" w:color="auto" w:fill="FFFFFF"/>
        </w:rPr>
        <w:t>(6), 566-568.</w:t>
      </w:r>
      <w:proofErr w:type="gramEnd"/>
      <w:r w:rsidRPr="00C92495">
        <w:rPr>
          <w:rFonts w:ascii="Times New Roman" w:hAnsi="Times New Roman" w:cs="Times New Roman"/>
          <w:color w:val="000000" w:themeColor="text1"/>
          <w:sz w:val="24"/>
          <w:szCs w:val="24"/>
          <w:shd w:val="clear" w:color="auto" w:fill="FFFFFF"/>
        </w:rPr>
        <w:t xml:space="preserve"> </w:t>
      </w:r>
      <w:proofErr w:type="gramStart"/>
      <w:r w:rsidRPr="00C92495">
        <w:rPr>
          <w:rFonts w:ascii="Times New Roman" w:hAnsi="Times New Roman" w:cs="Times New Roman"/>
          <w:color w:val="000000" w:themeColor="text1"/>
          <w:sz w:val="24"/>
          <w:szCs w:val="24"/>
          <w:shd w:val="clear" w:color="auto" w:fill="FFFFFF"/>
        </w:rPr>
        <w:t>doi:10.1016</w:t>
      </w:r>
      <w:proofErr w:type="gramEnd"/>
      <w:r w:rsidRPr="00C92495">
        <w:rPr>
          <w:rFonts w:ascii="Times New Roman" w:hAnsi="Times New Roman" w:cs="Times New Roman"/>
          <w:color w:val="000000" w:themeColor="text1"/>
          <w:sz w:val="24"/>
          <w:szCs w:val="24"/>
          <w:shd w:val="clear" w:color="auto" w:fill="FFFFFF"/>
        </w:rPr>
        <w:t>/j.jaac.2012.04.001</w:t>
      </w:r>
    </w:p>
    <w:p w:rsidR="00F90DB5" w:rsidRDefault="00F90DB5" w:rsidP="00C577D5">
      <w:pPr>
        <w:spacing w:line="480" w:lineRule="auto"/>
        <w:rPr>
          <w:rFonts w:cs="Arial"/>
        </w:rPr>
      </w:pPr>
    </w:p>
    <w:p w:rsidR="00C577D5" w:rsidRDefault="00C577D5" w:rsidP="00C577D5">
      <w:pPr>
        <w:spacing w:line="480" w:lineRule="auto"/>
        <w:rPr>
          <w:rFonts w:cs="Arial"/>
        </w:rPr>
      </w:pPr>
      <w:proofErr w:type="spellStart"/>
      <w:proofErr w:type="gramStart"/>
      <w:r>
        <w:rPr>
          <w:rFonts w:cs="Arial"/>
        </w:rPr>
        <w:t>Heinberg</w:t>
      </w:r>
      <w:proofErr w:type="spellEnd"/>
      <w:r>
        <w:rPr>
          <w:rFonts w:cs="Arial"/>
        </w:rPr>
        <w:t>, L.J. &amp; Thompson J.K. (1995).</w:t>
      </w:r>
      <w:proofErr w:type="gramEnd"/>
      <w:r>
        <w:rPr>
          <w:rFonts w:cs="Arial"/>
        </w:rPr>
        <w:t xml:space="preserve"> Body image and televised images of thinness </w:t>
      </w:r>
    </w:p>
    <w:p w:rsidR="00C577D5" w:rsidRDefault="00C577D5" w:rsidP="00C577D5">
      <w:pPr>
        <w:spacing w:line="480" w:lineRule="auto"/>
        <w:rPr>
          <w:rFonts w:cs="Arial"/>
          <w:i/>
        </w:rPr>
      </w:pPr>
      <w:r>
        <w:rPr>
          <w:rFonts w:cs="Arial"/>
        </w:rPr>
        <w:tab/>
      </w:r>
      <w:proofErr w:type="gramStart"/>
      <w:r>
        <w:rPr>
          <w:rFonts w:cs="Arial"/>
        </w:rPr>
        <w:t>and</w:t>
      </w:r>
      <w:proofErr w:type="gramEnd"/>
      <w:r>
        <w:rPr>
          <w:rFonts w:cs="Arial"/>
        </w:rPr>
        <w:t xml:space="preserve"> attractiveness: a controlled laboratory investigation. </w:t>
      </w:r>
      <w:r>
        <w:rPr>
          <w:rFonts w:cs="Arial"/>
          <w:i/>
        </w:rPr>
        <w:t xml:space="preserve">Journal of Social and </w:t>
      </w:r>
    </w:p>
    <w:p w:rsidR="00C577D5" w:rsidRDefault="00C577D5" w:rsidP="00C577D5">
      <w:pPr>
        <w:spacing w:line="480" w:lineRule="auto"/>
        <w:rPr>
          <w:rFonts w:eastAsia="Arial Unicode MS" w:cs="Arial Unicode MS"/>
        </w:rPr>
      </w:pPr>
      <w:r>
        <w:rPr>
          <w:rFonts w:cs="Arial"/>
          <w:i/>
        </w:rPr>
        <w:tab/>
      </w:r>
      <w:proofErr w:type="gramStart"/>
      <w:r>
        <w:rPr>
          <w:rFonts w:cs="Arial"/>
          <w:i/>
        </w:rPr>
        <w:t>Clinical Psychology, 14</w:t>
      </w:r>
      <w:r>
        <w:rPr>
          <w:rFonts w:cs="Arial"/>
        </w:rPr>
        <w:t>(4), 325-338.</w:t>
      </w:r>
      <w:proofErr w:type="gramEnd"/>
      <w:r>
        <w:rPr>
          <w:rFonts w:cs="Arial"/>
        </w:rPr>
        <w:t xml:space="preserve"> DOI: </w:t>
      </w:r>
      <w:r w:rsidRPr="00CF62CF">
        <w:rPr>
          <w:rFonts w:eastAsia="Arial Unicode MS" w:cs="Arial Unicode MS"/>
        </w:rPr>
        <w:t>10.1521/jscp.1995.14.4.325</w:t>
      </w:r>
    </w:p>
    <w:p w:rsidR="00F90DB5" w:rsidRDefault="00F90DB5" w:rsidP="00C577D5">
      <w:pPr>
        <w:spacing w:line="480" w:lineRule="auto"/>
        <w:rPr>
          <w:rFonts w:eastAsia="Arial Unicode MS" w:cs="Arial Unicode MS"/>
        </w:rPr>
      </w:pPr>
    </w:p>
    <w:p w:rsidR="00C577D5" w:rsidRDefault="00C577D5" w:rsidP="00C577D5">
      <w:pPr>
        <w:spacing w:line="480" w:lineRule="auto"/>
        <w:rPr>
          <w:rFonts w:cs="Arial"/>
        </w:rPr>
      </w:pPr>
      <w:r>
        <w:rPr>
          <w:rFonts w:cs="Arial"/>
        </w:rPr>
        <w:t xml:space="preserve">Hine, R. (2011). In the </w:t>
      </w:r>
      <w:proofErr w:type="spellStart"/>
      <w:r>
        <w:rPr>
          <w:rFonts w:cs="Arial"/>
        </w:rPr>
        <w:t>margins</w:t>
      </w:r>
      <w:proofErr w:type="gramStart"/>
      <w:r>
        <w:rPr>
          <w:rFonts w:cs="Arial"/>
        </w:rPr>
        <w:t>:the</w:t>
      </w:r>
      <w:proofErr w:type="spellEnd"/>
      <w:proofErr w:type="gramEnd"/>
      <w:r>
        <w:rPr>
          <w:rFonts w:cs="Arial"/>
        </w:rPr>
        <w:t xml:space="preserve"> impact of sexualised images on the mental health </w:t>
      </w:r>
    </w:p>
    <w:p w:rsidR="00C577D5" w:rsidRDefault="00C577D5" w:rsidP="00C577D5">
      <w:pPr>
        <w:spacing w:line="480" w:lineRule="auto"/>
        <w:rPr>
          <w:rFonts w:cs="Arial"/>
        </w:rPr>
      </w:pPr>
      <w:r>
        <w:rPr>
          <w:rFonts w:cs="Arial"/>
        </w:rPr>
        <w:tab/>
      </w:r>
      <w:proofErr w:type="gramStart"/>
      <w:r>
        <w:rPr>
          <w:rFonts w:cs="Arial"/>
        </w:rPr>
        <w:t>of</w:t>
      </w:r>
      <w:proofErr w:type="gramEnd"/>
      <w:r>
        <w:rPr>
          <w:rFonts w:cs="Arial"/>
        </w:rPr>
        <w:t xml:space="preserve"> ageing women. </w:t>
      </w:r>
      <w:proofErr w:type="gramStart"/>
      <w:r>
        <w:rPr>
          <w:rFonts w:cs="Arial"/>
          <w:i/>
        </w:rPr>
        <w:t>Sex Roles, 65</w:t>
      </w:r>
      <w:r>
        <w:rPr>
          <w:rFonts w:cs="Arial"/>
        </w:rPr>
        <w:t>(7-8), 632-646.</w:t>
      </w:r>
      <w:proofErr w:type="gramEnd"/>
      <w:r>
        <w:rPr>
          <w:rFonts w:cs="Arial"/>
        </w:rPr>
        <w:t xml:space="preserve"> DOI: 10.1007/s11199-011 –</w:t>
      </w:r>
    </w:p>
    <w:p w:rsidR="00C577D5" w:rsidRDefault="00C577D5" w:rsidP="00C577D5">
      <w:pPr>
        <w:spacing w:line="480" w:lineRule="auto"/>
        <w:rPr>
          <w:rFonts w:cs="Arial"/>
        </w:rPr>
      </w:pPr>
      <w:r>
        <w:rPr>
          <w:rFonts w:cs="Arial"/>
        </w:rPr>
        <w:tab/>
        <w:t>9978-4</w:t>
      </w:r>
    </w:p>
    <w:p w:rsidR="00CA683A" w:rsidRDefault="00CA683A" w:rsidP="00C577D5">
      <w:pPr>
        <w:spacing w:line="480" w:lineRule="auto"/>
        <w:rPr>
          <w:rFonts w:cs="Arial"/>
        </w:rPr>
      </w:pPr>
    </w:p>
    <w:p w:rsidR="00CA683A" w:rsidRDefault="00CA683A" w:rsidP="00C577D5">
      <w:pPr>
        <w:spacing w:line="480" w:lineRule="auto"/>
        <w:rPr>
          <w:rFonts w:cs="Arial"/>
        </w:rPr>
      </w:pPr>
      <w:r w:rsidRPr="00CA683A">
        <w:rPr>
          <w:rFonts w:cs="Arial"/>
        </w:rPr>
        <w:t xml:space="preserve">Myers Jr., P., &amp; </w:t>
      </w:r>
      <w:proofErr w:type="spellStart"/>
      <w:r w:rsidRPr="00CA683A">
        <w:rPr>
          <w:rFonts w:cs="Arial"/>
        </w:rPr>
        <w:t>Biocca</w:t>
      </w:r>
      <w:proofErr w:type="spellEnd"/>
      <w:r w:rsidRPr="00CA683A">
        <w:rPr>
          <w:rFonts w:cs="Arial"/>
        </w:rPr>
        <w:t xml:space="preserve">, F. (2006). The Elastic Body Image: The Effect of Television </w:t>
      </w:r>
      <w:r>
        <w:rPr>
          <w:rFonts w:cs="Arial"/>
        </w:rPr>
        <w:tab/>
      </w:r>
      <w:r w:rsidRPr="00CA683A">
        <w:rPr>
          <w:rFonts w:cs="Arial"/>
        </w:rPr>
        <w:t xml:space="preserve">Advertising and Programming on Body Image Distortions in Young Women. </w:t>
      </w:r>
      <w:r>
        <w:rPr>
          <w:rFonts w:cs="Arial"/>
        </w:rPr>
        <w:tab/>
      </w:r>
      <w:proofErr w:type="gramStart"/>
      <w:r w:rsidRPr="00CA683A">
        <w:rPr>
          <w:rFonts w:cs="Arial"/>
        </w:rPr>
        <w:t>The Journal of Communication, 42(3), 108-133.</w:t>
      </w:r>
      <w:proofErr w:type="gramEnd"/>
    </w:p>
    <w:p w:rsidR="00F90DB5" w:rsidRPr="00107ED5" w:rsidRDefault="00F90DB5" w:rsidP="00C577D5">
      <w:pPr>
        <w:spacing w:line="480" w:lineRule="auto"/>
        <w:rPr>
          <w:rFonts w:cs="Arial"/>
        </w:rPr>
      </w:pPr>
    </w:p>
    <w:p w:rsidR="00C577D5" w:rsidRDefault="00C577D5" w:rsidP="00C577D5">
      <w:pPr>
        <w:spacing w:line="480" w:lineRule="auto"/>
        <w:rPr>
          <w:rFonts w:cs="Arial"/>
        </w:rPr>
      </w:pPr>
      <w:proofErr w:type="spellStart"/>
      <w:r>
        <w:rPr>
          <w:rFonts w:cs="Arial"/>
        </w:rPr>
        <w:t>Yamamiya</w:t>
      </w:r>
      <w:proofErr w:type="spellEnd"/>
      <w:r>
        <w:rPr>
          <w:rFonts w:cs="Arial"/>
        </w:rPr>
        <w:t xml:space="preserve">, Y., Cash, T.F., </w:t>
      </w:r>
      <w:proofErr w:type="spellStart"/>
      <w:r>
        <w:rPr>
          <w:rFonts w:cs="Arial"/>
        </w:rPr>
        <w:t>Melnyk</w:t>
      </w:r>
      <w:proofErr w:type="spellEnd"/>
      <w:r>
        <w:rPr>
          <w:rFonts w:cs="Arial"/>
        </w:rPr>
        <w:t xml:space="preserve">, S.E., </w:t>
      </w:r>
      <w:proofErr w:type="spellStart"/>
      <w:r>
        <w:rPr>
          <w:rFonts w:cs="Arial"/>
        </w:rPr>
        <w:t>Posavac</w:t>
      </w:r>
      <w:proofErr w:type="spellEnd"/>
      <w:r>
        <w:rPr>
          <w:rFonts w:cs="Arial"/>
        </w:rPr>
        <w:t xml:space="preserve"> H.D., &amp; </w:t>
      </w:r>
      <w:proofErr w:type="spellStart"/>
      <w:r>
        <w:rPr>
          <w:rFonts w:cs="Arial"/>
        </w:rPr>
        <w:t>Posavac</w:t>
      </w:r>
      <w:proofErr w:type="spellEnd"/>
      <w:r>
        <w:rPr>
          <w:rFonts w:cs="Arial"/>
        </w:rPr>
        <w:t xml:space="preserve"> S.S. (2005). Women’s </w:t>
      </w:r>
    </w:p>
    <w:p w:rsidR="00C577D5" w:rsidRDefault="00C577D5" w:rsidP="00C577D5">
      <w:pPr>
        <w:spacing w:line="480" w:lineRule="auto"/>
        <w:rPr>
          <w:rFonts w:cs="Arial"/>
        </w:rPr>
      </w:pPr>
      <w:r>
        <w:rPr>
          <w:rFonts w:cs="Arial"/>
        </w:rPr>
        <w:tab/>
      </w:r>
      <w:proofErr w:type="gramStart"/>
      <w:r>
        <w:rPr>
          <w:rFonts w:cs="Arial"/>
        </w:rPr>
        <w:t>exposure</w:t>
      </w:r>
      <w:proofErr w:type="gramEnd"/>
      <w:r>
        <w:rPr>
          <w:rFonts w:cs="Arial"/>
        </w:rPr>
        <w:t xml:space="preserve"> to thin-and-beautiful media images: body image effects of media-</w:t>
      </w:r>
    </w:p>
    <w:p w:rsidR="00C577D5" w:rsidRDefault="00C577D5" w:rsidP="00C577D5">
      <w:pPr>
        <w:spacing w:line="480" w:lineRule="auto"/>
        <w:rPr>
          <w:rFonts w:cs="Arial"/>
        </w:rPr>
      </w:pPr>
      <w:r>
        <w:rPr>
          <w:rFonts w:cs="Arial"/>
        </w:rPr>
        <w:tab/>
      </w:r>
      <w:proofErr w:type="gramStart"/>
      <w:r>
        <w:rPr>
          <w:rFonts w:cs="Arial"/>
        </w:rPr>
        <w:t>ideal</w:t>
      </w:r>
      <w:proofErr w:type="gramEnd"/>
      <w:r>
        <w:rPr>
          <w:rFonts w:cs="Arial"/>
        </w:rPr>
        <w:t xml:space="preserve"> internalization and impact-reduction interventions. </w:t>
      </w:r>
      <w:r>
        <w:rPr>
          <w:rFonts w:cs="Arial"/>
          <w:i/>
        </w:rPr>
        <w:t>Body Image, 2</w:t>
      </w:r>
      <w:r>
        <w:rPr>
          <w:rFonts w:cs="Arial"/>
        </w:rPr>
        <w:t xml:space="preserve">(1), </w:t>
      </w:r>
    </w:p>
    <w:p w:rsidR="00C577D5" w:rsidRDefault="00C577D5" w:rsidP="00C577D5">
      <w:pPr>
        <w:spacing w:line="480" w:lineRule="auto"/>
        <w:ind w:left="720"/>
        <w:rPr>
          <w:rFonts w:cs="Arial"/>
        </w:rPr>
      </w:pPr>
      <w:r>
        <w:rPr>
          <w:rFonts w:cs="Arial"/>
        </w:rPr>
        <w:t xml:space="preserve">74-80. Retrieved from </w:t>
      </w:r>
      <w:hyperlink r:id="rId5" w:history="1">
        <w:r w:rsidRPr="000C7600">
          <w:rPr>
            <w:rStyle w:val="Hyperlink"/>
            <w:rFonts w:cs="Arial"/>
          </w:rPr>
          <w:t>http://www.sciencedirect.com/science/article/pii/S1740144504000737</w:t>
        </w:r>
      </w:hyperlink>
    </w:p>
    <w:p w:rsidR="00B91A59" w:rsidRPr="00B91A59" w:rsidRDefault="00B91A59" w:rsidP="00B91A59">
      <w:pPr>
        <w:rPr>
          <w:b/>
          <w:u w:val="single"/>
        </w:rPr>
      </w:pPr>
      <w:r>
        <w:rPr>
          <w:b/>
          <w:u w:val="single"/>
        </w:rPr>
        <w:t xml:space="preserve"> </w:t>
      </w:r>
    </w:p>
    <w:p w:rsidR="008D25C7" w:rsidRDefault="008D25C7" w:rsidP="00B91A59">
      <w:pPr>
        <w:jc w:val="center"/>
      </w:pPr>
    </w:p>
    <w:p w:rsidR="00C577D5" w:rsidRDefault="00C577D5" w:rsidP="00B91A59">
      <w:pPr>
        <w:jc w:val="center"/>
      </w:pPr>
    </w:p>
    <w:p w:rsidR="00B91A59" w:rsidRDefault="00B91A59" w:rsidP="00B91A59">
      <w:pPr>
        <w:jc w:val="center"/>
      </w:pPr>
    </w:p>
    <w:p w:rsidR="00B91A59" w:rsidRDefault="00B91A59" w:rsidP="00B91A59">
      <w:pPr>
        <w:jc w:val="center"/>
      </w:pPr>
    </w:p>
    <w:p w:rsidR="00314BB8" w:rsidRPr="00B91A59" w:rsidRDefault="00314BB8" w:rsidP="00B91A59">
      <w:pPr>
        <w:jc w:val="center"/>
      </w:pPr>
    </w:p>
    <w:sectPr w:rsidR="00314BB8" w:rsidRPr="00B91A59" w:rsidSect="003F0EF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4812"/>
    <w:rsid w:val="00314BB8"/>
    <w:rsid w:val="003F0EF9"/>
    <w:rsid w:val="00667239"/>
    <w:rsid w:val="0076703A"/>
    <w:rsid w:val="008D25C7"/>
    <w:rsid w:val="00962DF1"/>
    <w:rsid w:val="00A9158D"/>
    <w:rsid w:val="00B00406"/>
    <w:rsid w:val="00B24812"/>
    <w:rsid w:val="00B91A59"/>
    <w:rsid w:val="00C577D5"/>
    <w:rsid w:val="00CA683A"/>
    <w:rsid w:val="00CB1B0B"/>
    <w:rsid w:val="00D01029"/>
    <w:rsid w:val="00D06DD4"/>
    <w:rsid w:val="00D8647B"/>
    <w:rsid w:val="00F90D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6703A"/>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C577D5"/>
    <w:rPr>
      <w:color w:val="0000FF" w:themeColor="hyperlink"/>
      <w:u w:val="single"/>
    </w:rPr>
  </w:style>
  <w:style w:type="paragraph" w:styleId="NoSpacing">
    <w:name w:val="No Spacing"/>
    <w:uiPriority w:val="1"/>
    <w:qFormat/>
    <w:rsid w:val="00F90DB5"/>
    <w:rPr>
      <w:rFonts w:eastAsiaTheme="minorHAnsi"/>
      <w:sz w:val="22"/>
      <w:szCs w:val="22"/>
      <w:lang w:val="en-CA"/>
    </w:rPr>
  </w:style>
  <w:style w:type="character" w:customStyle="1" w:styleId="apple-converted-space">
    <w:name w:val="apple-converted-space"/>
    <w:basedOn w:val="DefaultParagraphFont"/>
    <w:rsid w:val="00F90DB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6703A"/>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C577D5"/>
    <w:rPr>
      <w:color w:val="0000FF" w:themeColor="hyperlink"/>
      <w:u w:val="single"/>
    </w:rPr>
  </w:style>
  <w:style w:type="paragraph" w:styleId="NoSpacing">
    <w:name w:val="No Spacing"/>
    <w:uiPriority w:val="1"/>
    <w:qFormat/>
    <w:rsid w:val="00F90DB5"/>
    <w:rPr>
      <w:rFonts w:eastAsiaTheme="minorHAnsi"/>
      <w:sz w:val="22"/>
      <w:szCs w:val="22"/>
      <w:lang w:val="en-CA"/>
    </w:rPr>
  </w:style>
  <w:style w:type="character" w:customStyle="1" w:styleId="apple-converted-space">
    <w:name w:val="apple-converted-space"/>
    <w:basedOn w:val="DefaultParagraphFont"/>
    <w:rsid w:val="00F90D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093083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sciencedirect.com/science/article/pii/S1740144504000737"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1844</Words>
  <Characters>10514</Characters>
  <Application>Microsoft Macintosh Word</Application>
  <DocSecurity>0</DocSecurity>
  <Lines>87</Lines>
  <Paragraphs>24</Paragraphs>
  <ScaleCrop>false</ScaleCrop>
  <Company/>
  <LinksUpToDate>false</LinksUpToDate>
  <CharactersWithSpaces>12334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Mackenzie Knoll</dc:creator>
  <cp:keywords/>
  <dc:description/>
  <cp:lastModifiedBy>Mackenzie Knoll</cp:lastModifiedBy>
  <cp:revision>2</cp:revision>
  <cp:lastPrinted>2015-04-01T11:53:00Z</cp:lastPrinted>
  <dcterms:created xsi:type="dcterms:W3CDTF">2015-04-07T20:14:00Z</dcterms:created>
  <dcterms:modified xsi:type="dcterms:W3CDTF">2015-04-07T20:14:00Z</dcterms:modified>
</cp:coreProperties>
</file>