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351" w:rsidRDefault="00576ABB" w:rsidP="0066059A">
      <w:pPr>
        <w:spacing w:after="0" w:line="240" w:lineRule="auto"/>
        <w:rPr>
          <w:rFonts w:ascii="Arial" w:hAnsi="Arial" w:cs="Arial"/>
          <w:sz w:val="20"/>
          <w:szCs w:val="20"/>
          <w:lang w:val="en-CA"/>
        </w:rPr>
      </w:pPr>
      <w:r w:rsidRPr="0066059A">
        <w:rPr>
          <w:rFonts w:ascii="Arial" w:hAnsi="Arial" w:cs="Arial"/>
          <w:sz w:val="20"/>
          <w:szCs w:val="20"/>
          <w:lang w:val="en-CA"/>
        </w:rPr>
        <w:t>Final revision</w:t>
      </w:r>
    </w:p>
    <w:p w:rsidR="0066059A" w:rsidRPr="0066059A" w:rsidRDefault="0066059A" w:rsidP="0066059A">
      <w:pPr>
        <w:spacing w:after="0" w:line="240" w:lineRule="auto"/>
        <w:rPr>
          <w:rFonts w:ascii="Arial" w:hAnsi="Arial" w:cs="Arial"/>
          <w:sz w:val="20"/>
          <w:szCs w:val="20"/>
          <w:lang w:val="en-CA"/>
        </w:rPr>
      </w:pPr>
    </w:p>
    <w:p w:rsidR="0066059A" w:rsidRPr="0066059A" w:rsidRDefault="00576ABB" w:rsidP="0066059A">
      <w:pPr>
        <w:spacing w:after="0" w:line="240" w:lineRule="auto"/>
        <w:rPr>
          <w:rFonts w:ascii="Arial" w:hAnsi="Arial" w:cs="Arial"/>
          <w:sz w:val="20"/>
          <w:szCs w:val="20"/>
          <w:lang w:val="en-CA"/>
        </w:rPr>
      </w:pPr>
      <w:r w:rsidRPr="0066059A">
        <w:rPr>
          <w:rFonts w:ascii="Arial" w:hAnsi="Arial" w:cs="Arial"/>
          <w:b/>
          <w:sz w:val="20"/>
          <w:szCs w:val="20"/>
          <w:u w:val="single"/>
          <w:lang w:val="en-CA"/>
        </w:rPr>
        <w:t>Developing World</w:t>
      </w:r>
    </w:p>
    <w:p w:rsidR="005D6D6A" w:rsidRPr="0066059A" w:rsidRDefault="005D6D6A" w:rsidP="0066059A">
      <w:pPr>
        <w:spacing w:after="0" w:line="240" w:lineRule="auto"/>
        <w:rPr>
          <w:rFonts w:ascii="Arial" w:hAnsi="Arial" w:cs="Arial"/>
          <w:sz w:val="20"/>
          <w:szCs w:val="20"/>
          <w:lang w:val="en-CA"/>
        </w:rPr>
      </w:pPr>
      <w:r w:rsidRPr="0066059A">
        <w:rPr>
          <w:rFonts w:ascii="Arial" w:hAnsi="Arial" w:cs="Arial"/>
          <w:sz w:val="20"/>
          <w:szCs w:val="20"/>
          <w:lang w:val="en-CA"/>
        </w:rPr>
        <w:t>Term conventionally referring to the predominantly post-colonial regions of Africa, Asia, Latin America and the Caribbean, and the Middle East, perceived to be poorer, less economically advanced, and less ‘modern’ than the developed.</w:t>
      </w:r>
    </w:p>
    <w:p w:rsidR="005D6D6A" w:rsidRPr="0066059A" w:rsidRDefault="005D6D6A" w:rsidP="0066059A">
      <w:pPr>
        <w:spacing w:after="0" w:line="240" w:lineRule="auto"/>
        <w:rPr>
          <w:rFonts w:ascii="Arial" w:hAnsi="Arial" w:cs="Arial"/>
          <w:sz w:val="20"/>
          <w:szCs w:val="20"/>
          <w:lang w:val="en-CA"/>
        </w:rPr>
      </w:pPr>
      <w:r w:rsidRPr="0066059A">
        <w:rPr>
          <w:rFonts w:ascii="Arial" w:hAnsi="Arial" w:cs="Arial"/>
          <w:sz w:val="20"/>
          <w:szCs w:val="20"/>
          <w:lang w:val="en-CA"/>
        </w:rPr>
        <w:t>Similarities:</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Scarce resources</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Extensive poverty and inequality</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Weak position in international system</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Government has limited capacity.</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History of colonialism and decolonization</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(History of) authoritarianism/corruption</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Traits of underdevelopment</w:t>
      </w:r>
    </w:p>
    <w:p w:rsidR="005D6D6A" w:rsidRPr="0066059A" w:rsidRDefault="005D6D6A" w:rsidP="0066059A">
      <w:pPr>
        <w:spacing w:after="0" w:line="240" w:lineRule="auto"/>
        <w:rPr>
          <w:rFonts w:ascii="Arial" w:hAnsi="Arial" w:cs="Arial"/>
          <w:sz w:val="20"/>
          <w:szCs w:val="20"/>
          <w:lang w:val="en-CA"/>
        </w:rPr>
      </w:pPr>
      <w:r w:rsidRPr="0066059A">
        <w:rPr>
          <w:rFonts w:ascii="Arial" w:hAnsi="Arial" w:cs="Arial"/>
          <w:sz w:val="20"/>
          <w:szCs w:val="20"/>
          <w:lang w:val="en-CA"/>
        </w:rPr>
        <w:t>Differences:</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Demographic and territorial size</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Economic dynamism</w:t>
      </w:r>
    </w:p>
    <w:p w:rsidR="005D6D6A" w:rsidRPr="0066059A" w:rsidRDefault="005D6D6A"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State strength and effectiveness</w:t>
      </w:r>
    </w:p>
    <w:p w:rsidR="005D6D6A" w:rsidRPr="0066059A" w:rsidRDefault="005D6D6A" w:rsidP="0066059A">
      <w:pPr>
        <w:pStyle w:val="Paragraphedeliste"/>
        <w:numPr>
          <w:ilvl w:val="0"/>
          <w:numId w:val="1"/>
        </w:numPr>
        <w:spacing w:after="0" w:line="240" w:lineRule="auto"/>
        <w:rPr>
          <w:rFonts w:ascii="Arial" w:eastAsia="Calibri" w:hAnsi="Arial" w:cs="Arial"/>
          <w:sz w:val="20"/>
          <w:szCs w:val="20"/>
        </w:rPr>
      </w:pPr>
      <w:r w:rsidRPr="0066059A">
        <w:rPr>
          <w:rFonts w:ascii="Arial" w:hAnsi="Arial" w:cs="Arial"/>
          <w:sz w:val="20"/>
          <w:szCs w:val="20"/>
          <w:lang w:val="en-US"/>
        </w:rPr>
        <w:t>Nature of society</w:t>
      </w:r>
    </w:p>
    <w:p w:rsidR="0066059A" w:rsidRPr="0066059A" w:rsidRDefault="0066059A" w:rsidP="0066059A">
      <w:pPr>
        <w:spacing w:after="0" w:line="240" w:lineRule="auto"/>
        <w:ind w:left="360"/>
        <w:rPr>
          <w:rFonts w:ascii="Arial" w:eastAsia="Calibri" w:hAnsi="Arial" w:cs="Arial"/>
          <w:sz w:val="20"/>
          <w:szCs w:val="20"/>
        </w:rPr>
      </w:pPr>
    </w:p>
    <w:p w:rsidR="0066059A" w:rsidRPr="0066059A" w:rsidRDefault="00576ABB" w:rsidP="0066059A">
      <w:pPr>
        <w:spacing w:after="0" w:line="240" w:lineRule="auto"/>
        <w:rPr>
          <w:rFonts w:ascii="Arial" w:hAnsi="Arial" w:cs="Arial"/>
          <w:sz w:val="20"/>
          <w:szCs w:val="20"/>
          <w:lang w:val="en-CA"/>
        </w:rPr>
      </w:pPr>
      <w:r w:rsidRPr="0066059A">
        <w:rPr>
          <w:rFonts w:ascii="Arial" w:hAnsi="Arial" w:cs="Arial"/>
          <w:b/>
          <w:sz w:val="20"/>
          <w:szCs w:val="20"/>
          <w:u w:val="single"/>
          <w:lang w:val="en-CA"/>
        </w:rPr>
        <w:t>Political development Theory</w:t>
      </w:r>
    </w:p>
    <w:p w:rsidR="006E3656" w:rsidRDefault="006E3656" w:rsidP="0066059A">
      <w:pPr>
        <w:spacing w:after="0" w:line="240" w:lineRule="auto"/>
        <w:rPr>
          <w:rFonts w:ascii="Arial" w:hAnsi="Arial" w:cs="Arial"/>
          <w:sz w:val="20"/>
          <w:szCs w:val="20"/>
          <w:lang w:val="en-CA"/>
        </w:rPr>
      </w:pPr>
      <w:proofErr w:type="gramStart"/>
      <w:r w:rsidRPr="0066059A">
        <w:rPr>
          <w:rFonts w:ascii="Arial" w:hAnsi="Arial" w:cs="Arial"/>
          <w:sz w:val="20"/>
          <w:szCs w:val="20"/>
          <w:lang w:val="en-CA"/>
        </w:rPr>
        <w:t>Understood in the 1960s as a process of political change associated with increasing equality, political system capability and differentiation of political roles and structures.</w:t>
      </w:r>
      <w:proofErr w:type="gramEnd"/>
      <w:r w:rsidRPr="0066059A">
        <w:rPr>
          <w:rFonts w:ascii="Arial" w:hAnsi="Arial" w:cs="Arial"/>
          <w:sz w:val="20"/>
          <w:szCs w:val="20"/>
          <w:lang w:val="en-CA"/>
        </w:rPr>
        <w:t xml:space="preserve"> </w:t>
      </w:r>
    </w:p>
    <w:p w:rsidR="0066059A" w:rsidRPr="0066059A" w:rsidRDefault="0066059A" w:rsidP="0066059A">
      <w:pPr>
        <w:spacing w:after="0" w:line="240" w:lineRule="auto"/>
        <w:rPr>
          <w:rFonts w:ascii="Arial" w:hAnsi="Arial" w:cs="Arial"/>
          <w:sz w:val="20"/>
          <w:szCs w:val="20"/>
          <w:lang w:val="en-CA"/>
        </w:rPr>
      </w:pPr>
    </w:p>
    <w:p w:rsidR="00576ABB"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Core/Periphery/Semi-Periphery</w:t>
      </w:r>
    </w:p>
    <w:p w:rsidR="0066059A" w:rsidRPr="0066059A" w:rsidRDefault="0066059A" w:rsidP="0066059A">
      <w:pPr>
        <w:spacing w:after="0" w:line="240" w:lineRule="auto"/>
        <w:rPr>
          <w:rFonts w:ascii="Arial" w:hAnsi="Arial" w:cs="Arial"/>
          <w:b/>
          <w:sz w:val="20"/>
          <w:szCs w:val="20"/>
          <w:u w:val="single"/>
          <w:lang w:val="en-CA"/>
        </w:rPr>
      </w:pPr>
    </w:p>
    <w:p w:rsidR="00576ABB"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Third Wave of Democracy</w:t>
      </w:r>
    </w:p>
    <w:p w:rsidR="0066059A" w:rsidRDefault="00743F89" w:rsidP="0066059A">
      <w:pPr>
        <w:spacing w:after="0" w:line="240" w:lineRule="auto"/>
        <w:rPr>
          <w:rFonts w:ascii="Arial" w:hAnsi="Arial" w:cs="Arial"/>
          <w:sz w:val="20"/>
          <w:szCs w:val="20"/>
          <w:lang w:val="en-CA"/>
        </w:rPr>
      </w:pPr>
      <w:proofErr w:type="gramStart"/>
      <w:r>
        <w:rPr>
          <w:rFonts w:ascii="Arial" w:hAnsi="Arial" w:cs="Arial"/>
          <w:sz w:val="20"/>
          <w:szCs w:val="20"/>
          <w:lang w:val="en-CA"/>
        </w:rPr>
        <w:t>Samuel P Huntington’s term for democratization in the late twentieth century.</w:t>
      </w:r>
      <w:proofErr w:type="gramEnd"/>
    </w:p>
    <w:p w:rsidR="00743F89" w:rsidRPr="00743F89" w:rsidRDefault="00743F89" w:rsidP="0066059A">
      <w:pPr>
        <w:spacing w:after="0" w:line="240" w:lineRule="auto"/>
        <w:rPr>
          <w:rFonts w:ascii="Arial" w:hAnsi="Arial" w:cs="Arial"/>
          <w:sz w:val="20"/>
          <w:szCs w:val="20"/>
          <w:lang w:val="en-CA"/>
        </w:rPr>
      </w:pPr>
    </w:p>
    <w:p w:rsidR="00576ABB" w:rsidRDefault="00E36FA1" w:rsidP="0066059A">
      <w:pPr>
        <w:spacing w:after="0" w:line="240" w:lineRule="auto"/>
        <w:rPr>
          <w:rFonts w:ascii="Arial" w:hAnsi="Arial" w:cs="Arial"/>
          <w:b/>
          <w:sz w:val="20"/>
          <w:szCs w:val="20"/>
          <w:u w:val="single"/>
          <w:lang w:val="en-CA"/>
        </w:rPr>
      </w:pPr>
      <w:r>
        <w:rPr>
          <w:rFonts w:ascii="Arial" w:hAnsi="Arial" w:cs="Arial"/>
          <w:b/>
          <w:sz w:val="20"/>
          <w:szCs w:val="20"/>
          <w:u w:val="single"/>
          <w:lang w:val="en-CA"/>
        </w:rPr>
        <w:t xml:space="preserve">Import-Substitution industrialization </w:t>
      </w:r>
      <w:r w:rsidR="00576ABB" w:rsidRPr="0066059A">
        <w:rPr>
          <w:rFonts w:ascii="Arial" w:hAnsi="Arial" w:cs="Arial"/>
          <w:b/>
          <w:sz w:val="20"/>
          <w:szCs w:val="20"/>
          <w:u w:val="single"/>
          <w:lang w:val="en-CA"/>
        </w:rPr>
        <w:t>ISI</w:t>
      </w:r>
    </w:p>
    <w:p w:rsidR="0066059A" w:rsidRDefault="00E36FA1" w:rsidP="0066059A">
      <w:pPr>
        <w:spacing w:after="0" w:line="240" w:lineRule="auto"/>
        <w:rPr>
          <w:rFonts w:ascii="Arial" w:hAnsi="Arial" w:cs="Arial"/>
          <w:sz w:val="20"/>
          <w:szCs w:val="20"/>
          <w:lang w:val="en-CA"/>
        </w:rPr>
      </w:pPr>
      <w:r>
        <w:rPr>
          <w:rFonts w:ascii="Arial" w:hAnsi="Arial" w:cs="Arial"/>
          <w:sz w:val="20"/>
          <w:szCs w:val="20"/>
          <w:lang w:val="en-CA"/>
        </w:rPr>
        <w:t>Referring to the economic strategy of protecting the growth of manufacturing industry by reserving the home market for domestic producers (‘infant industries’), through introducing barriers to imports</w:t>
      </w:r>
    </w:p>
    <w:p w:rsidR="00E36FA1" w:rsidRPr="00E36FA1" w:rsidRDefault="00E36FA1" w:rsidP="0066059A">
      <w:pPr>
        <w:spacing w:after="0" w:line="240" w:lineRule="auto"/>
        <w:rPr>
          <w:rFonts w:ascii="Arial" w:hAnsi="Arial" w:cs="Arial"/>
          <w:sz w:val="20"/>
          <w:szCs w:val="20"/>
          <w:lang w:val="en-CA"/>
        </w:rPr>
      </w:pPr>
    </w:p>
    <w:p w:rsidR="00576ABB" w:rsidRDefault="00576ABB" w:rsidP="0066059A">
      <w:pPr>
        <w:tabs>
          <w:tab w:val="center" w:pos="4320"/>
        </w:tabs>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 xml:space="preserve">Structural Adjustment </w:t>
      </w:r>
      <w:proofErr w:type="gramStart"/>
      <w:r w:rsidRPr="0066059A">
        <w:rPr>
          <w:rFonts w:ascii="Arial" w:hAnsi="Arial" w:cs="Arial"/>
          <w:b/>
          <w:sz w:val="20"/>
          <w:szCs w:val="20"/>
          <w:u w:val="single"/>
          <w:lang w:val="en-CA"/>
        </w:rPr>
        <w:t>Programs</w:t>
      </w:r>
      <w:r w:rsidR="0066059A">
        <w:rPr>
          <w:rFonts w:ascii="Arial" w:hAnsi="Arial" w:cs="Arial"/>
          <w:b/>
          <w:sz w:val="20"/>
          <w:szCs w:val="20"/>
          <w:u w:val="single"/>
          <w:lang w:val="en-CA"/>
        </w:rPr>
        <w:t>(</w:t>
      </w:r>
      <w:proofErr w:type="gramEnd"/>
      <w:r w:rsidR="0066059A">
        <w:rPr>
          <w:rFonts w:ascii="Arial" w:hAnsi="Arial" w:cs="Arial"/>
          <w:b/>
          <w:sz w:val="20"/>
          <w:szCs w:val="20"/>
          <w:u w:val="single"/>
          <w:lang w:val="en-CA"/>
        </w:rPr>
        <w:t>SAPs)</w:t>
      </w:r>
    </w:p>
    <w:p w:rsidR="0066059A" w:rsidRDefault="0066059A" w:rsidP="0066059A">
      <w:pPr>
        <w:spacing w:after="0" w:line="240" w:lineRule="auto"/>
        <w:rPr>
          <w:rFonts w:ascii="Arial" w:hAnsi="Arial" w:cs="Arial"/>
          <w:sz w:val="20"/>
          <w:szCs w:val="20"/>
          <w:lang w:val="en-CA"/>
        </w:rPr>
      </w:pPr>
      <w:r>
        <w:rPr>
          <w:rFonts w:ascii="Arial" w:hAnsi="Arial" w:cs="Arial"/>
          <w:sz w:val="20"/>
          <w:szCs w:val="20"/>
          <w:lang w:val="en-CA"/>
        </w:rPr>
        <w:t xml:space="preserve">Designed to shift economy policy and management in the direction of the Washington consensus, sometimes leading to more narrowly focused </w:t>
      </w:r>
      <w:proofErr w:type="spellStart"/>
      <w:r>
        <w:rPr>
          <w:rFonts w:ascii="Arial" w:hAnsi="Arial" w:cs="Arial"/>
          <w:sz w:val="20"/>
          <w:szCs w:val="20"/>
          <w:lang w:val="en-CA"/>
        </w:rPr>
        <w:t>sectoral</w:t>
      </w:r>
      <w:proofErr w:type="spellEnd"/>
      <w:r>
        <w:rPr>
          <w:rFonts w:ascii="Arial" w:hAnsi="Arial" w:cs="Arial"/>
          <w:sz w:val="20"/>
          <w:szCs w:val="20"/>
          <w:lang w:val="en-CA"/>
        </w:rPr>
        <w:t xml:space="preserve"> adjustment programs, and often associated with structural adjustment loans (SALs) from the </w:t>
      </w:r>
      <w:proofErr w:type="spellStart"/>
      <w:r>
        <w:rPr>
          <w:rFonts w:ascii="Arial" w:hAnsi="Arial" w:cs="Arial"/>
          <w:sz w:val="20"/>
          <w:szCs w:val="20"/>
          <w:lang w:val="en-CA"/>
        </w:rPr>
        <w:t>Bretton</w:t>
      </w:r>
      <w:proofErr w:type="spellEnd"/>
      <w:r>
        <w:rPr>
          <w:rFonts w:ascii="Arial" w:hAnsi="Arial" w:cs="Arial"/>
          <w:sz w:val="20"/>
          <w:szCs w:val="20"/>
          <w:lang w:val="en-CA"/>
        </w:rPr>
        <w:t xml:space="preserve"> Wo</w:t>
      </w:r>
      <w:r w:rsidR="00743F89">
        <w:rPr>
          <w:rFonts w:ascii="Arial" w:hAnsi="Arial" w:cs="Arial"/>
          <w:sz w:val="20"/>
          <w:szCs w:val="20"/>
          <w:lang w:val="en-CA"/>
        </w:rPr>
        <w:t xml:space="preserve">ods institutions and other aids </w:t>
      </w:r>
      <w:r>
        <w:rPr>
          <w:rFonts w:ascii="Arial" w:hAnsi="Arial" w:cs="Arial"/>
          <w:sz w:val="20"/>
          <w:szCs w:val="20"/>
          <w:lang w:val="en-CA"/>
        </w:rPr>
        <w:t>donors</w:t>
      </w:r>
      <w:r w:rsidR="00743F89">
        <w:rPr>
          <w:rFonts w:ascii="Arial" w:hAnsi="Arial" w:cs="Arial"/>
          <w:sz w:val="20"/>
          <w:szCs w:val="20"/>
          <w:lang w:val="en-CA"/>
        </w:rPr>
        <w:t xml:space="preserve">. </w:t>
      </w:r>
    </w:p>
    <w:p w:rsidR="00743F89" w:rsidRPr="0066059A" w:rsidRDefault="00743F89" w:rsidP="0066059A">
      <w:pPr>
        <w:spacing w:after="0" w:line="240" w:lineRule="auto"/>
        <w:rPr>
          <w:rFonts w:ascii="Arial" w:hAnsi="Arial" w:cs="Arial"/>
          <w:sz w:val="20"/>
          <w:szCs w:val="20"/>
          <w:lang w:val="en-CA"/>
        </w:rPr>
      </w:pPr>
      <w:r>
        <w:rPr>
          <w:rFonts w:ascii="Arial" w:hAnsi="Arial" w:cs="Arial"/>
          <w:sz w:val="20"/>
          <w:szCs w:val="20"/>
          <w:lang w:val="en-CA"/>
        </w:rPr>
        <w:t xml:space="preserve">Washington Consensus: the term applied (by John Williamson in 1989( to a package of liberalizing economic and financial policy reforms deemed essential if Latin America (and subsequently other parts of the developing world) are to escape debt and rejuvenate their economic performance. The term quickly became attached to the policy approach in the 1990s of the </w:t>
      </w:r>
      <w:proofErr w:type="spellStart"/>
      <w:r>
        <w:rPr>
          <w:rFonts w:ascii="Arial" w:hAnsi="Arial" w:cs="Arial"/>
          <w:sz w:val="20"/>
          <w:szCs w:val="20"/>
          <w:lang w:val="en-CA"/>
        </w:rPr>
        <w:t>Bretton</w:t>
      </w:r>
      <w:proofErr w:type="spellEnd"/>
      <w:r>
        <w:rPr>
          <w:rFonts w:ascii="Arial" w:hAnsi="Arial" w:cs="Arial"/>
          <w:sz w:val="20"/>
          <w:szCs w:val="20"/>
          <w:lang w:val="en-CA"/>
        </w:rPr>
        <w:t xml:space="preserve"> Woods Institutions especially, namely the International Monetary Fund and World Bank. The central elements are fiscal discipline, reorientation of public expenditures, tax reform, financial liberalization, openness to foreign direct investment, privatization, deregulation, and secure property rights.</w:t>
      </w:r>
    </w:p>
    <w:p w:rsidR="0066059A" w:rsidRPr="0066059A" w:rsidRDefault="0066059A" w:rsidP="0066059A">
      <w:pPr>
        <w:spacing w:after="0" w:line="240" w:lineRule="auto"/>
        <w:rPr>
          <w:rFonts w:ascii="Arial" w:hAnsi="Arial" w:cs="Arial"/>
          <w:b/>
          <w:sz w:val="20"/>
          <w:szCs w:val="20"/>
          <w:u w:val="single"/>
          <w:lang w:val="en-CA"/>
        </w:rPr>
      </w:pPr>
    </w:p>
    <w:p w:rsidR="00576ABB"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Multilateral National Identities</w:t>
      </w:r>
    </w:p>
    <w:p w:rsidR="00743F89" w:rsidRPr="00743F89" w:rsidRDefault="00743F89" w:rsidP="0066059A">
      <w:pPr>
        <w:spacing w:after="0" w:line="240" w:lineRule="auto"/>
        <w:rPr>
          <w:rFonts w:ascii="Arial" w:hAnsi="Arial" w:cs="Arial"/>
          <w:sz w:val="20"/>
          <w:szCs w:val="20"/>
          <w:lang w:val="en-CA"/>
        </w:rPr>
      </w:pPr>
      <w:r>
        <w:rPr>
          <w:rFonts w:ascii="Arial" w:hAnsi="Arial" w:cs="Arial"/>
          <w:sz w:val="20"/>
          <w:szCs w:val="20"/>
          <w:lang w:val="en-CA"/>
        </w:rPr>
        <w:t xml:space="preserve">Defining the nation in terms of several ethnic or cultural identities contained within citizenship, political </w:t>
      </w:r>
      <w:r w:rsidR="00E36FA1">
        <w:rPr>
          <w:rFonts w:ascii="Arial" w:hAnsi="Arial" w:cs="Arial"/>
          <w:sz w:val="20"/>
          <w:szCs w:val="20"/>
          <w:lang w:val="en-CA"/>
        </w:rPr>
        <w:t>interaction and overarching national identity in an autonomous state</w:t>
      </w:r>
    </w:p>
    <w:p w:rsidR="0066059A" w:rsidRPr="0066059A" w:rsidRDefault="0066059A" w:rsidP="0066059A">
      <w:pPr>
        <w:spacing w:after="0" w:line="240" w:lineRule="auto"/>
        <w:rPr>
          <w:rFonts w:ascii="Arial" w:hAnsi="Arial" w:cs="Arial"/>
          <w:b/>
          <w:sz w:val="20"/>
          <w:szCs w:val="20"/>
          <w:u w:val="single"/>
          <w:lang w:val="en-CA"/>
        </w:rPr>
      </w:pPr>
    </w:p>
    <w:p w:rsidR="00576ABB"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Weighted Voting System (at IFIs)</w:t>
      </w:r>
    </w:p>
    <w:p w:rsidR="0066059A" w:rsidRPr="0066059A" w:rsidRDefault="0066059A" w:rsidP="0066059A">
      <w:pPr>
        <w:spacing w:after="0" w:line="240" w:lineRule="auto"/>
        <w:rPr>
          <w:rFonts w:ascii="Arial" w:hAnsi="Arial" w:cs="Arial"/>
          <w:b/>
          <w:sz w:val="20"/>
          <w:szCs w:val="20"/>
          <w:u w:val="single"/>
          <w:lang w:val="en-CA"/>
        </w:rPr>
      </w:pPr>
    </w:p>
    <w:p w:rsidR="00576ABB"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Sustainable Development</w:t>
      </w:r>
    </w:p>
    <w:p w:rsidR="0066059A" w:rsidRDefault="00743F89" w:rsidP="0066059A">
      <w:pPr>
        <w:spacing w:after="0" w:line="240" w:lineRule="auto"/>
        <w:rPr>
          <w:rFonts w:ascii="Arial" w:hAnsi="Arial" w:cs="Arial"/>
          <w:sz w:val="20"/>
          <w:szCs w:val="20"/>
          <w:lang w:val="en-CA"/>
        </w:rPr>
      </w:pPr>
      <w:r>
        <w:rPr>
          <w:rFonts w:ascii="Arial" w:hAnsi="Arial" w:cs="Arial"/>
          <w:sz w:val="20"/>
          <w:szCs w:val="20"/>
          <w:lang w:val="en-CA"/>
        </w:rPr>
        <w:lastRenderedPageBreak/>
        <w:t xml:space="preserve">A disputed term, which was defined by the </w:t>
      </w:r>
      <w:proofErr w:type="spellStart"/>
      <w:r>
        <w:rPr>
          <w:rFonts w:ascii="Arial" w:hAnsi="Arial" w:cs="Arial"/>
          <w:sz w:val="20"/>
          <w:szCs w:val="20"/>
          <w:lang w:val="en-CA"/>
        </w:rPr>
        <w:t>Brundtland</w:t>
      </w:r>
      <w:proofErr w:type="spellEnd"/>
      <w:r>
        <w:rPr>
          <w:rFonts w:ascii="Arial" w:hAnsi="Arial" w:cs="Arial"/>
          <w:sz w:val="20"/>
          <w:szCs w:val="20"/>
          <w:lang w:val="en-CA"/>
        </w:rPr>
        <w:t xml:space="preserve"> Report (1987) as development that meets the needs of the present without compromising the ability of future generations to meet their own needs of the present without compromising the ability of future generations to meet their own needs; environmental degradation is minimized while ecological sustainability is maximised </w:t>
      </w:r>
    </w:p>
    <w:p w:rsidR="00743F89" w:rsidRPr="00743F89" w:rsidRDefault="00743F89" w:rsidP="0066059A">
      <w:pPr>
        <w:spacing w:after="0" w:line="240" w:lineRule="auto"/>
        <w:rPr>
          <w:rFonts w:ascii="Arial" w:hAnsi="Arial" w:cs="Arial"/>
          <w:sz w:val="20"/>
          <w:szCs w:val="20"/>
          <w:lang w:val="en-CA"/>
        </w:rPr>
      </w:pPr>
    </w:p>
    <w:p w:rsidR="0066059A" w:rsidRPr="0066059A"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 xml:space="preserve">Modernization Theory </w:t>
      </w:r>
    </w:p>
    <w:p w:rsidR="00576ABB" w:rsidRPr="0066059A" w:rsidRDefault="00576ABB" w:rsidP="0066059A">
      <w:pPr>
        <w:spacing w:after="0" w:line="240" w:lineRule="auto"/>
        <w:rPr>
          <w:rFonts w:ascii="Arial" w:hAnsi="Arial" w:cs="Arial"/>
          <w:sz w:val="20"/>
          <w:szCs w:val="20"/>
          <w:lang w:val="en-CA"/>
        </w:rPr>
      </w:pPr>
      <w:r w:rsidRPr="0066059A">
        <w:rPr>
          <w:rFonts w:ascii="Arial" w:hAnsi="Arial" w:cs="Arial"/>
          <w:sz w:val="20"/>
          <w:szCs w:val="20"/>
          <w:lang w:val="en-CA"/>
        </w:rPr>
        <w:t xml:space="preserve">Emerged in the 1950s but was more important in the 1960s, transition through a complex set of changes in culture, society and economy characterized by industrialization and urbanization, from traditional to modern society. The West is the model. Scholars: Almond, Huntington, </w:t>
      </w:r>
      <w:proofErr w:type="spellStart"/>
      <w:r w:rsidRPr="0066059A">
        <w:rPr>
          <w:rFonts w:ascii="Arial" w:hAnsi="Arial" w:cs="Arial"/>
          <w:sz w:val="20"/>
          <w:szCs w:val="20"/>
          <w:lang w:val="en-CA"/>
        </w:rPr>
        <w:t>Rostow</w:t>
      </w:r>
      <w:proofErr w:type="spellEnd"/>
      <w:r w:rsidRPr="0066059A">
        <w:rPr>
          <w:rFonts w:ascii="Arial" w:hAnsi="Arial" w:cs="Arial"/>
          <w:sz w:val="20"/>
          <w:szCs w:val="20"/>
          <w:lang w:val="en-CA"/>
        </w:rPr>
        <w:t xml:space="preserve">. </w:t>
      </w:r>
    </w:p>
    <w:p w:rsidR="00576ABB" w:rsidRPr="0066059A" w:rsidRDefault="00576ABB" w:rsidP="0066059A">
      <w:pPr>
        <w:spacing w:after="0" w:line="240" w:lineRule="auto"/>
        <w:rPr>
          <w:rFonts w:ascii="Arial" w:hAnsi="Arial" w:cs="Arial"/>
          <w:sz w:val="20"/>
          <w:szCs w:val="20"/>
          <w:lang w:val="en-CA"/>
        </w:rPr>
      </w:pPr>
      <w:r w:rsidRPr="0066059A">
        <w:rPr>
          <w:rFonts w:ascii="Arial" w:hAnsi="Arial" w:cs="Arial"/>
          <w:sz w:val="20"/>
          <w:szCs w:val="20"/>
          <w:lang w:val="en-CA"/>
        </w:rPr>
        <w:t xml:space="preserve">Parsons’ 5 dichotomies: </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Affective versus affectively neutral</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 xml:space="preserve">Collectively-oriented versus self-oriented </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Particularistic versus universalistic criteria</w:t>
      </w:r>
    </w:p>
    <w:p w:rsidR="00576ABB" w:rsidRPr="0066059A" w:rsidRDefault="00576ABB" w:rsidP="0066059A">
      <w:pPr>
        <w:pStyle w:val="Paragraphedeliste"/>
        <w:numPr>
          <w:ilvl w:val="0"/>
          <w:numId w:val="1"/>
        </w:numPr>
        <w:spacing w:after="0" w:line="240" w:lineRule="auto"/>
        <w:rPr>
          <w:rFonts w:ascii="Arial" w:hAnsi="Arial" w:cs="Arial"/>
          <w:sz w:val="20"/>
          <w:szCs w:val="20"/>
        </w:rPr>
      </w:pPr>
      <w:proofErr w:type="spellStart"/>
      <w:r w:rsidRPr="0066059A">
        <w:rPr>
          <w:rFonts w:ascii="Arial" w:hAnsi="Arial" w:cs="Arial"/>
          <w:sz w:val="20"/>
          <w:szCs w:val="20"/>
          <w:lang w:val="en-US"/>
        </w:rPr>
        <w:t>Ascriptive</w:t>
      </w:r>
      <w:proofErr w:type="spellEnd"/>
      <w:r w:rsidRPr="0066059A">
        <w:rPr>
          <w:rFonts w:ascii="Arial" w:hAnsi="Arial" w:cs="Arial"/>
          <w:sz w:val="20"/>
          <w:szCs w:val="20"/>
          <w:lang w:val="en-US"/>
        </w:rPr>
        <w:t xml:space="preserve"> versus achievement criteria</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Functionally diffuse versus functionally specific</w:t>
      </w:r>
    </w:p>
    <w:p w:rsidR="00576ABB" w:rsidRPr="0066059A" w:rsidRDefault="00576ABB" w:rsidP="0066059A">
      <w:pPr>
        <w:spacing w:after="0" w:line="240" w:lineRule="auto"/>
        <w:rPr>
          <w:rFonts w:ascii="Arial" w:hAnsi="Arial" w:cs="Arial"/>
          <w:sz w:val="20"/>
          <w:szCs w:val="20"/>
          <w:lang w:val="en-CA"/>
        </w:rPr>
      </w:pPr>
      <w:proofErr w:type="spellStart"/>
      <w:r w:rsidRPr="0066059A">
        <w:rPr>
          <w:rFonts w:ascii="Arial" w:hAnsi="Arial" w:cs="Arial"/>
          <w:sz w:val="20"/>
          <w:szCs w:val="20"/>
          <w:lang w:val="en-CA"/>
        </w:rPr>
        <w:t>Rostow</w:t>
      </w:r>
      <w:proofErr w:type="spellEnd"/>
      <w:r w:rsidRPr="0066059A">
        <w:rPr>
          <w:rFonts w:ascii="Arial" w:hAnsi="Arial" w:cs="Arial"/>
          <w:sz w:val="20"/>
          <w:szCs w:val="20"/>
          <w:lang w:val="en-CA"/>
        </w:rPr>
        <w:t>’ stages of economic growth</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rPr>
        <w:t xml:space="preserve">The </w:t>
      </w:r>
      <w:proofErr w:type="spellStart"/>
      <w:r w:rsidRPr="0066059A">
        <w:rPr>
          <w:rFonts w:ascii="Arial" w:hAnsi="Arial" w:cs="Arial"/>
          <w:sz w:val="20"/>
          <w:szCs w:val="20"/>
        </w:rPr>
        <w:t>traditional</w:t>
      </w:r>
      <w:proofErr w:type="spellEnd"/>
      <w:r w:rsidRPr="0066059A">
        <w:rPr>
          <w:rFonts w:ascii="Arial" w:hAnsi="Arial" w:cs="Arial"/>
          <w:sz w:val="20"/>
          <w:szCs w:val="20"/>
        </w:rPr>
        <w:t xml:space="preserve"> society</w:t>
      </w:r>
    </w:p>
    <w:p w:rsidR="00576ABB" w:rsidRPr="0066059A" w:rsidRDefault="00576ABB" w:rsidP="0066059A">
      <w:pPr>
        <w:pStyle w:val="Paragraphedeliste"/>
        <w:numPr>
          <w:ilvl w:val="0"/>
          <w:numId w:val="1"/>
        </w:numPr>
        <w:spacing w:after="0" w:line="240" w:lineRule="auto"/>
        <w:rPr>
          <w:rFonts w:ascii="Arial" w:hAnsi="Arial" w:cs="Arial"/>
          <w:sz w:val="20"/>
          <w:szCs w:val="20"/>
        </w:rPr>
      </w:pPr>
      <w:proofErr w:type="spellStart"/>
      <w:r w:rsidRPr="0066059A">
        <w:rPr>
          <w:rFonts w:ascii="Arial" w:hAnsi="Arial" w:cs="Arial"/>
          <w:sz w:val="20"/>
          <w:szCs w:val="20"/>
        </w:rPr>
        <w:t>Preconditions</w:t>
      </w:r>
      <w:proofErr w:type="spellEnd"/>
      <w:r w:rsidRPr="0066059A">
        <w:rPr>
          <w:rFonts w:ascii="Arial" w:hAnsi="Arial" w:cs="Arial"/>
          <w:sz w:val="20"/>
          <w:szCs w:val="20"/>
        </w:rPr>
        <w:t xml:space="preserve"> for take-off</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rPr>
        <w:t>Take-off</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rPr>
        <w:t xml:space="preserve">Drive to </w:t>
      </w:r>
      <w:proofErr w:type="spellStart"/>
      <w:r w:rsidRPr="0066059A">
        <w:rPr>
          <w:rFonts w:ascii="Arial" w:hAnsi="Arial" w:cs="Arial"/>
          <w:sz w:val="20"/>
          <w:szCs w:val="20"/>
        </w:rPr>
        <w:t>maturity</w:t>
      </w:r>
      <w:proofErr w:type="spellEnd"/>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rPr>
        <w:t xml:space="preserve">Age of </w:t>
      </w:r>
      <w:proofErr w:type="spellStart"/>
      <w:r w:rsidRPr="0066059A">
        <w:rPr>
          <w:rFonts w:ascii="Arial" w:hAnsi="Arial" w:cs="Arial"/>
          <w:sz w:val="20"/>
          <w:szCs w:val="20"/>
        </w:rPr>
        <w:t>high</w:t>
      </w:r>
      <w:proofErr w:type="spellEnd"/>
      <w:r w:rsidRPr="0066059A">
        <w:rPr>
          <w:rFonts w:ascii="Arial" w:hAnsi="Arial" w:cs="Arial"/>
          <w:sz w:val="20"/>
          <w:szCs w:val="20"/>
        </w:rPr>
        <w:t xml:space="preserve">-mass </w:t>
      </w:r>
      <w:proofErr w:type="spellStart"/>
      <w:r w:rsidRPr="0066059A">
        <w:rPr>
          <w:rFonts w:ascii="Arial" w:hAnsi="Arial" w:cs="Arial"/>
          <w:sz w:val="20"/>
          <w:szCs w:val="20"/>
        </w:rPr>
        <w:t>consumption</w:t>
      </w:r>
      <w:proofErr w:type="spellEnd"/>
    </w:p>
    <w:p w:rsidR="00576ABB" w:rsidRPr="0066059A" w:rsidRDefault="00576ABB" w:rsidP="0066059A">
      <w:pPr>
        <w:spacing w:after="0" w:line="240" w:lineRule="auto"/>
        <w:rPr>
          <w:rFonts w:ascii="Arial" w:hAnsi="Arial" w:cs="Arial"/>
          <w:sz w:val="20"/>
          <w:szCs w:val="20"/>
          <w:lang w:val="en-CA"/>
        </w:rPr>
      </w:pPr>
      <w:r w:rsidRPr="0066059A">
        <w:rPr>
          <w:rFonts w:ascii="Arial" w:hAnsi="Arial" w:cs="Arial"/>
          <w:sz w:val="20"/>
          <w:szCs w:val="20"/>
          <w:lang w:val="en-CA"/>
        </w:rPr>
        <w:t>Variant: Political development theory: same view of transition, economic development as precondition, main issues; political equality, capacity of political system, differentiation of political roles and structures.</w:t>
      </w:r>
    </w:p>
    <w:p w:rsidR="00576ABB" w:rsidRPr="0066059A" w:rsidRDefault="00576ABB" w:rsidP="0066059A">
      <w:pPr>
        <w:spacing w:after="0" w:line="240" w:lineRule="auto"/>
        <w:rPr>
          <w:rFonts w:ascii="Arial" w:hAnsi="Arial" w:cs="Arial"/>
          <w:sz w:val="20"/>
          <w:szCs w:val="20"/>
          <w:lang w:val="en-CA"/>
        </w:rPr>
      </w:pPr>
      <w:proofErr w:type="gramStart"/>
      <w:r w:rsidRPr="0066059A">
        <w:rPr>
          <w:rFonts w:ascii="Arial" w:hAnsi="Arial" w:cs="Arial"/>
          <w:sz w:val="20"/>
          <w:szCs w:val="20"/>
          <w:lang w:val="en-CA"/>
        </w:rPr>
        <w:t>Critique of Modernization Theory as being too optimistic and simplistic, culturally biased and ethnocentric, ignored impact of colonialism and imperialism, problem in understanding traditions.</w:t>
      </w:r>
      <w:proofErr w:type="gramEnd"/>
      <w:r w:rsidRPr="0066059A">
        <w:rPr>
          <w:rFonts w:ascii="Arial" w:hAnsi="Arial" w:cs="Arial"/>
          <w:sz w:val="20"/>
          <w:szCs w:val="20"/>
          <w:lang w:val="en-CA"/>
        </w:rPr>
        <w:t xml:space="preserve"> </w:t>
      </w:r>
    </w:p>
    <w:p w:rsidR="0066059A" w:rsidRDefault="0066059A" w:rsidP="0066059A">
      <w:pPr>
        <w:spacing w:after="0" w:line="240" w:lineRule="auto"/>
        <w:rPr>
          <w:rFonts w:ascii="Arial" w:hAnsi="Arial" w:cs="Arial"/>
          <w:b/>
          <w:sz w:val="20"/>
          <w:szCs w:val="20"/>
          <w:u w:val="single"/>
          <w:lang w:val="en-CA"/>
        </w:rPr>
      </w:pPr>
    </w:p>
    <w:p w:rsidR="00576ABB" w:rsidRPr="0066059A"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Dependency Theory</w:t>
      </w:r>
    </w:p>
    <w:p w:rsidR="00576ABB" w:rsidRPr="0066059A" w:rsidRDefault="00576ABB" w:rsidP="0066059A">
      <w:pPr>
        <w:spacing w:after="0" w:line="240" w:lineRule="auto"/>
        <w:rPr>
          <w:rFonts w:ascii="Arial" w:hAnsi="Arial" w:cs="Arial"/>
          <w:sz w:val="20"/>
          <w:szCs w:val="20"/>
          <w:lang w:val="en-CA"/>
        </w:rPr>
      </w:pPr>
      <w:proofErr w:type="gramStart"/>
      <w:r w:rsidRPr="0066059A">
        <w:rPr>
          <w:rFonts w:ascii="Arial" w:hAnsi="Arial" w:cs="Arial"/>
          <w:sz w:val="20"/>
          <w:szCs w:val="20"/>
          <w:lang w:val="en-CA"/>
        </w:rPr>
        <w:t>Emerged in the 1960s as a critique of MT. DT argues that the weak structural position of developing countries in the international capitalist system influences important variables in their political life as well as explains their failure to achieve stronger development.</w:t>
      </w:r>
      <w:proofErr w:type="gramEnd"/>
    </w:p>
    <w:p w:rsidR="00576ABB" w:rsidRPr="0066059A" w:rsidRDefault="00576ABB" w:rsidP="0066059A">
      <w:pPr>
        <w:spacing w:after="0" w:line="240" w:lineRule="auto"/>
        <w:rPr>
          <w:rFonts w:ascii="Arial" w:hAnsi="Arial" w:cs="Arial"/>
          <w:sz w:val="20"/>
          <w:szCs w:val="20"/>
          <w:lang w:val="en-CA"/>
        </w:rPr>
      </w:pPr>
      <w:r w:rsidRPr="0066059A">
        <w:rPr>
          <w:rFonts w:ascii="Arial" w:hAnsi="Arial" w:cs="Arial"/>
          <w:sz w:val="20"/>
          <w:szCs w:val="20"/>
          <w:lang w:val="en-CA"/>
        </w:rPr>
        <w:t xml:space="preserve"> Theoretical basis:</w:t>
      </w:r>
    </w:p>
    <w:p w:rsidR="00576ABB" w:rsidRPr="0066059A" w:rsidRDefault="00576ABB"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CA"/>
        </w:rPr>
        <w:t>Marxism</w:t>
      </w:r>
    </w:p>
    <w:p w:rsidR="00576ABB" w:rsidRPr="0066059A" w:rsidRDefault="00576ABB" w:rsidP="0066059A">
      <w:pPr>
        <w:pStyle w:val="Paragraphedeliste"/>
        <w:numPr>
          <w:ilvl w:val="1"/>
          <w:numId w:val="1"/>
        </w:numPr>
        <w:spacing w:after="0" w:line="240" w:lineRule="auto"/>
        <w:rPr>
          <w:rFonts w:ascii="Arial" w:hAnsi="Arial" w:cs="Arial"/>
          <w:sz w:val="20"/>
          <w:szCs w:val="20"/>
        </w:rPr>
      </w:pPr>
      <w:r w:rsidRPr="0066059A">
        <w:rPr>
          <w:rFonts w:ascii="Arial" w:hAnsi="Arial" w:cs="Arial"/>
          <w:sz w:val="20"/>
          <w:szCs w:val="20"/>
          <w:lang w:val="en-US"/>
        </w:rPr>
        <w:t>Class conflicts</w:t>
      </w:r>
    </w:p>
    <w:p w:rsidR="00576ABB" w:rsidRPr="0066059A" w:rsidRDefault="00576ABB" w:rsidP="0066059A">
      <w:pPr>
        <w:pStyle w:val="Paragraphedeliste"/>
        <w:numPr>
          <w:ilvl w:val="1"/>
          <w:numId w:val="1"/>
        </w:numPr>
        <w:spacing w:after="0" w:line="240" w:lineRule="auto"/>
        <w:rPr>
          <w:rFonts w:ascii="Arial" w:hAnsi="Arial" w:cs="Arial"/>
          <w:sz w:val="20"/>
          <w:szCs w:val="20"/>
          <w:lang w:val="en-CA"/>
        </w:rPr>
      </w:pPr>
      <w:r w:rsidRPr="0066059A">
        <w:rPr>
          <w:rFonts w:ascii="Arial" w:hAnsi="Arial" w:cs="Arial"/>
          <w:sz w:val="20"/>
          <w:szCs w:val="20"/>
          <w:lang w:val="en-US"/>
        </w:rPr>
        <w:t>Industrialized countries incorporated the developing world into the capitalist system.</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Latin American Structuralism</w:t>
      </w:r>
    </w:p>
    <w:p w:rsidR="00576ABB" w:rsidRPr="0066059A" w:rsidRDefault="00576ABB" w:rsidP="0066059A">
      <w:pPr>
        <w:pStyle w:val="Paragraphedeliste"/>
        <w:numPr>
          <w:ilvl w:val="1"/>
          <w:numId w:val="1"/>
        </w:numPr>
        <w:spacing w:after="0" w:line="240" w:lineRule="auto"/>
        <w:rPr>
          <w:rFonts w:ascii="Arial" w:hAnsi="Arial" w:cs="Arial"/>
          <w:sz w:val="20"/>
          <w:szCs w:val="20"/>
          <w:lang w:val="en-CA"/>
        </w:rPr>
      </w:pPr>
      <w:r w:rsidRPr="0066059A">
        <w:rPr>
          <w:rFonts w:ascii="Arial" w:hAnsi="Arial" w:cs="Arial"/>
          <w:sz w:val="20"/>
          <w:szCs w:val="20"/>
          <w:lang w:val="en-US"/>
        </w:rPr>
        <w:t>Focuses on structural obstacles to Third World development, e.g. international trade (unequal terms of trade).</w:t>
      </w:r>
    </w:p>
    <w:p w:rsidR="00576ABB" w:rsidRPr="0066059A" w:rsidRDefault="00576ABB" w:rsidP="0066059A">
      <w:pPr>
        <w:pStyle w:val="Paragraphedeliste"/>
        <w:numPr>
          <w:ilvl w:val="1"/>
          <w:numId w:val="1"/>
        </w:numPr>
        <w:spacing w:after="0" w:line="240" w:lineRule="auto"/>
        <w:rPr>
          <w:rFonts w:ascii="Arial" w:hAnsi="Arial" w:cs="Arial"/>
          <w:sz w:val="20"/>
          <w:szCs w:val="20"/>
          <w:lang w:val="en-CA"/>
        </w:rPr>
      </w:pPr>
      <w:r w:rsidRPr="0066059A">
        <w:rPr>
          <w:rFonts w:ascii="Arial" w:hAnsi="Arial" w:cs="Arial"/>
          <w:sz w:val="20"/>
          <w:szCs w:val="20"/>
          <w:lang w:val="en-US"/>
        </w:rPr>
        <w:t>Argues for government intervention, import-substitution, and trade protectionism.</w:t>
      </w:r>
    </w:p>
    <w:p w:rsidR="00576ABB" w:rsidRPr="0066059A" w:rsidRDefault="00576ABB" w:rsidP="0066059A">
      <w:pPr>
        <w:spacing w:after="0" w:line="240" w:lineRule="auto"/>
        <w:rPr>
          <w:rFonts w:ascii="Arial" w:hAnsi="Arial" w:cs="Arial"/>
          <w:sz w:val="20"/>
          <w:szCs w:val="20"/>
          <w:lang w:val="en-CA"/>
        </w:rPr>
      </w:pPr>
      <w:r w:rsidRPr="0066059A">
        <w:rPr>
          <w:rFonts w:ascii="Arial" w:hAnsi="Arial" w:cs="Arial"/>
          <w:sz w:val="20"/>
          <w:szCs w:val="20"/>
          <w:lang w:val="en-CA"/>
        </w:rPr>
        <w:t>Frank’s main arguments:</w:t>
      </w:r>
    </w:p>
    <w:p w:rsidR="00576ABB" w:rsidRPr="0066059A" w:rsidRDefault="00576ABB"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Disagrees with MT’s inward-looking view of underdevelopment.</w:t>
      </w:r>
    </w:p>
    <w:p w:rsidR="00576ABB" w:rsidRPr="0066059A" w:rsidRDefault="00576ABB"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World capitalist system favors the core (metropolis) over the periphery.</w:t>
      </w:r>
    </w:p>
    <w:p w:rsidR="00576ABB" w:rsidRPr="0066059A" w:rsidRDefault="00576ABB"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Alliance between local elite and foreign capitalists.</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Views of development</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 xml:space="preserve">Impossible </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Dependent development</w:t>
      </w:r>
    </w:p>
    <w:p w:rsidR="00576ABB" w:rsidRPr="0066059A" w:rsidRDefault="00576ABB" w:rsidP="0066059A">
      <w:pPr>
        <w:spacing w:after="0" w:line="240" w:lineRule="auto"/>
        <w:rPr>
          <w:rFonts w:ascii="Arial" w:hAnsi="Arial" w:cs="Arial"/>
          <w:sz w:val="20"/>
          <w:szCs w:val="20"/>
        </w:rPr>
      </w:pPr>
      <w:r w:rsidRPr="0066059A">
        <w:rPr>
          <w:rFonts w:ascii="Arial" w:hAnsi="Arial" w:cs="Arial"/>
          <w:sz w:val="20"/>
          <w:szCs w:val="20"/>
        </w:rPr>
        <w:t>Critiques :</w:t>
      </w:r>
    </w:p>
    <w:p w:rsidR="00576ABB" w:rsidRPr="0066059A" w:rsidRDefault="00576ABB" w:rsidP="0066059A">
      <w:pPr>
        <w:pStyle w:val="Paragraphedeliste"/>
        <w:numPr>
          <w:ilvl w:val="0"/>
          <w:numId w:val="1"/>
        </w:numPr>
        <w:spacing w:after="0" w:line="240" w:lineRule="auto"/>
        <w:rPr>
          <w:rFonts w:ascii="Arial" w:hAnsi="Arial" w:cs="Arial"/>
          <w:sz w:val="20"/>
          <w:szCs w:val="20"/>
        </w:rPr>
      </w:pPr>
      <w:r w:rsidRPr="0066059A">
        <w:rPr>
          <w:rFonts w:ascii="Arial" w:hAnsi="Arial" w:cs="Arial"/>
          <w:sz w:val="20"/>
          <w:szCs w:val="20"/>
          <w:lang w:val="en-US"/>
        </w:rPr>
        <w:t>Ambiguity of ‘dependence’.</w:t>
      </w:r>
    </w:p>
    <w:p w:rsidR="00576ABB" w:rsidRPr="0066059A" w:rsidRDefault="00576ABB"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Overemphasis on the external factors, while undermining domestic factors.</w:t>
      </w:r>
    </w:p>
    <w:p w:rsidR="00576ABB" w:rsidRPr="0066059A" w:rsidRDefault="00576ABB"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Development-underdevelopment dichotomy—too rigid.</w:t>
      </w:r>
    </w:p>
    <w:p w:rsidR="00576ABB" w:rsidRPr="0066059A" w:rsidRDefault="00576ABB"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Failure to account for the success of the East Asian NICs</w:t>
      </w:r>
    </w:p>
    <w:p w:rsidR="00576ABB" w:rsidRPr="0066059A" w:rsidRDefault="00576ABB" w:rsidP="0066059A">
      <w:pPr>
        <w:spacing w:after="0" w:line="240" w:lineRule="auto"/>
        <w:rPr>
          <w:rFonts w:ascii="Arial" w:hAnsi="Arial" w:cs="Arial"/>
          <w:sz w:val="20"/>
          <w:szCs w:val="20"/>
          <w:lang w:val="en-CA"/>
        </w:rPr>
      </w:pPr>
    </w:p>
    <w:p w:rsidR="005D6D6A" w:rsidRPr="0066059A"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Colonial Economy</w:t>
      </w:r>
    </w:p>
    <w:p w:rsidR="005D6D6A" w:rsidRPr="0066059A" w:rsidRDefault="005D6D6A"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Transformation from subsistence to commercialized production—emergence of cash economy.</w:t>
      </w:r>
    </w:p>
    <w:p w:rsidR="005D6D6A" w:rsidRPr="0066059A" w:rsidRDefault="005D6D6A"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lastRenderedPageBreak/>
        <w:t>Emergence of private property, land ownership, and wage laborers—class division</w:t>
      </w:r>
    </w:p>
    <w:p w:rsidR="005D6D6A" w:rsidRPr="0066059A" w:rsidRDefault="005D6D6A"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Integration of local economy to international economic system.</w:t>
      </w:r>
    </w:p>
    <w:p w:rsidR="005D6D6A" w:rsidRPr="0066059A" w:rsidRDefault="005D6D6A"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Economic alliance between European powers and local elites.</w:t>
      </w:r>
    </w:p>
    <w:p w:rsidR="005D6D6A" w:rsidRPr="0066059A" w:rsidRDefault="005D6D6A" w:rsidP="0066059A">
      <w:pPr>
        <w:pStyle w:val="Paragraphedeliste"/>
        <w:numPr>
          <w:ilvl w:val="0"/>
          <w:numId w:val="1"/>
        </w:numPr>
        <w:spacing w:after="0" w:line="240" w:lineRule="auto"/>
        <w:rPr>
          <w:rFonts w:ascii="Arial" w:hAnsi="Arial" w:cs="Arial"/>
          <w:sz w:val="20"/>
          <w:szCs w:val="20"/>
          <w:lang w:val="en-CA"/>
        </w:rPr>
      </w:pPr>
      <w:r w:rsidRPr="0066059A">
        <w:rPr>
          <w:rFonts w:ascii="Arial" w:hAnsi="Arial" w:cs="Arial"/>
          <w:sz w:val="20"/>
          <w:szCs w:val="20"/>
          <w:lang w:val="en-US"/>
        </w:rPr>
        <w:t>Labor migration</w:t>
      </w:r>
    </w:p>
    <w:p w:rsidR="0066059A" w:rsidRPr="0066059A" w:rsidRDefault="0066059A" w:rsidP="0066059A">
      <w:pPr>
        <w:pStyle w:val="Paragraphedeliste"/>
        <w:spacing w:after="0" w:line="240" w:lineRule="auto"/>
        <w:rPr>
          <w:rFonts w:ascii="Arial" w:hAnsi="Arial" w:cs="Arial"/>
          <w:sz w:val="20"/>
          <w:szCs w:val="20"/>
          <w:lang w:val="en-CA"/>
        </w:rPr>
      </w:pPr>
    </w:p>
    <w:p w:rsidR="00576ABB" w:rsidRPr="0066059A"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Illiberal Democracy</w:t>
      </w:r>
    </w:p>
    <w:p w:rsidR="005D6D6A" w:rsidRDefault="005D6D6A" w:rsidP="0066059A">
      <w:pPr>
        <w:spacing w:after="0" w:line="240" w:lineRule="auto"/>
        <w:rPr>
          <w:rFonts w:ascii="Arial" w:hAnsi="Arial" w:cs="Arial"/>
          <w:sz w:val="20"/>
          <w:szCs w:val="20"/>
          <w:lang w:val="en-CA"/>
        </w:rPr>
      </w:pPr>
      <w:proofErr w:type="spellStart"/>
      <w:r w:rsidRPr="0066059A">
        <w:rPr>
          <w:rFonts w:ascii="Arial" w:hAnsi="Arial" w:cs="Arial"/>
          <w:sz w:val="20"/>
          <w:szCs w:val="20"/>
          <w:lang w:val="en-CA"/>
        </w:rPr>
        <w:t>Fareed</w:t>
      </w:r>
      <w:proofErr w:type="spellEnd"/>
      <w:r w:rsidRPr="0066059A">
        <w:rPr>
          <w:rFonts w:ascii="Arial" w:hAnsi="Arial" w:cs="Arial"/>
          <w:sz w:val="20"/>
          <w:szCs w:val="20"/>
          <w:lang w:val="en-CA"/>
        </w:rPr>
        <w:t xml:space="preserve"> </w:t>
      </w:r>
      <w:proofErr w:type="spellStart"/>
      <w:r w:rsidRPr="0066059A">
        <w:rPr>
          <w:rFonts w:ascii="Arial" w:hAnsi="Arial" w:cs="Arial"/>
          <w:sz w:val="20"/>
          <w:szCs w:val="20"/>
          <w:lang w:val="en-CA"/>
        </w:rPr>
        <w:t>Zakaria’s</w:t>
      </w:r>
      <w:proofErr w:type="spellEnd"/>
      <w:r w:rsidRPr="0066059A">
        <w:rPr>
          <w:rFonts w:ascii="Arial" w:hAnsi="Arial" w:cs="Arial"/>
          <w:sz w:val="20"/>
          <w:szCs w:val="20"/>
          <w:lang w:val="en-CA"/>
        </w:rPr>
        <w:t xml:space="preserve"> term for polities in which government are elected but have little respect for constitutional liberalism – the rule of law, separation of powers, and such basic liberties as speech, assembly, religion and property</w:t>
      </w:r>
    </w:p>
    <w:p w:rsidR="0066059A" w:rsidRPr="0066059A" w:rsidRDefault="0066059A" w:rsidP="0066059A">
      <w:pPr>
        <w:spacing w:after="0" w:line="240" w:lineRule="auto"/>
        <w:rPr>
          <w:rFonts w:ascii="Arial" w:hAnsi="Arial" w:cs="Arial"/>
          <w:sz w:val="20"/>
          <w:szCs w:val="20"/>
          <w:lang w:val="en-CA"/>
        </w:rPr>
      </w:pPr>
    </w:p>
    <w:p w:rsidR="006E3656" w:rsidRPr="0066059A"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Patron-Client relationship</w:t>
      </w:r>
    </w:p>
    <w:p w:rsidR="006E3656" w:rsidRPr="0066059A" w:rsidRDefault="006E3656" w:rsidP="0066059A">
      <w:pPr>
        <w:spacing w:after="0" w:line="240" w:lineRule="auto"/>
        <w:rPr>
          <w:rFonts w:ascii="Arial" w:hAnsi="Arial" w:cs="Arial"/>
          <w:sz w:val="20"/>
          <w:szCs w:val="20"/>
          <w:lang w:val="en-CA"/>
        </w:rPr>
      </w:pPr>
      <w:r w:rsidRPr="0066059A">
        <w:rPr>
          <w:rFonts w:ascii="Arial" w:hAnsi="Arial" w:cs="Arial"/>
          <w:sz w:val="20"/>
          <w:szCs w:val="20"/>
          <w:lang w:val="en-CA"/>
        </w:rPr>
        <w:t xml:space="preserve">Connecting Patronage and </w:t>
      </w:r>
      <w:proofErr w:type="spellStart"/>
      <w:r w:rsidRPr="0066059A">
        <w:rPr>
          <w:rFonts w:ascii="Arial" w:hAnsi="Arial" w:cs="Arial"/>
          <w:sz w:val="20"/>
          <w:szCs w:val="20"/>
          <w:lang w:val="en-CA"/>
        </w:rPr>
        <w:t>clientelism</w:t>
      </w:r>
      <w:proofErr w:type="spellEnd"/>
    </w:p>
    <w:p w:rsidR="006E3656" w:rsidRPr="0066059A" w:rsidRDefault="006E3656" w:rsidP="0066059A">
      <w:pPr>
        <w:spacing w:after="0" w:line="240" w:lineRule="auto"/>
        <w:rPr>
          <w:rFonts w:ascii="Arial" w:hAnsi="Arial" w:cs="Arial"/>
          <w:sz w:val="20"/>
          <w:szCs w:val="20"/>
          <w:lang w:val="en-CA"/>
        </w:rPr>
      </w:pPr>
      <w:r w:rsidRPr="0066059A">
        <w:rPr>
          <w:rFonts w:ascii="Arial" w:hAnsi="Arial" w:cs="Arial"/>
          <w:sz w:val="20"/>
          <w:szCs w:val="20"/>
          <w:lang w:val="en-CA"/>
        </w:rPr>
        <w:t xml:space="preserve">Patronage: the politically motivated distribution of favours to create and maintain political support among groups </w:t>
      </w:r>
    </w:p>
    <w:p w:rsidR="006E3656" w:rsidRDefault="006E3656" w:rsidP="0066059A">
      <w:pPr>
        <w:spacing w:after="0" w:line="240" w:lineRule="auto"/>
        <w:rPr>
          <w:rFonts w:ascii="Arial" w:hAnsi="Arial" w:cs="Arial"/>
          <w:sz w:val="20"/>
          <w:szCs w:val="20"/>
          <w:lang w:val="en-CA"/>
        </w:rPr>
      </w:pPr>
      <w:proofErr w:type="spellStart"/>
      <w:r w:rsidRPr="0066059A">
        <w:rPr>
          <w:rFonts w:ascii="Arial" w:hAnsi="Arial" w:cs="Arial"/>
          <w:sz w:val="20"/>
          <w:szCs w:val="20"/>
          <w:lang w:val="en-CA"/>
        </w:rPr>
        <w:t>Clientelism</w:t>
      </w:r>
      <w:proofErr w:type="spellEnd"/>
      <w:r w:rsidRPr="0066059A">
        <w:rPr>
          <w:rFonts w:ascii="Arial" w:hAnsi="Arial" w:cs="Arial"/>
          <w:sz w:val="20"/>
          <w:szCs w:val="20"/>
          <w:lang w:val="en-CA"/>
        </w:rPr>
        <w:t xml:space="preserve">: referring to the exchange of specific services or </w:t>
      </w:r>
      <w:proofErr w:type="gramStart"/>
      <w:r w:rsidRPr="0066059A">
        <w:rPr>
          <w:rFonts w:ascii="Arial" w:hAnsi="Arial" w:cs="Arial"/>
          <w:sz w:val="20"/>
          <w:szCs w:val="20"/>
          <w:lang w:val="en-CA"/>
        </w:rPr>
        <w:t>resources(</w:t>
      </w:r>
      <w:proofErr w:type="gramEnd"/>
      <w:r w:rsidRPr="0066059A">
        <w:rPr>
          <w:rFonts w:ascii="Arial" w:hAnsi="Arial" w:cs="Arial"/>
          <w:sz w:val="20"/>
          <w:szCs w:val="20"/>
          <w:lang w:val="en-CA"/>
        </w:rPr>
        <w:t xml:space="preserve">usually publicly funded) between individuals in return for political support such as votes and essentially a relationship between </w:t>
      </w:r>
      <w:proofErr w:type="spellStart"/>
      <w:r w:rsidRPr="0066059A">
        <w:rPr>
          <w:rFonts w:ascii="Arial" w:hAnsi="Arial" w:cs="Arial"/>
          <w:sz w:val="20"/>
          <w:szCs w:val="20"/>
          <w:lang w:val="en-CA"/>
        </w:rPr>
        <w:t>unequals</w:t>
      </w:r>
      <w:proofErr w:type="spellEnd"/>
      <w:r w:rsidRPr="0066059A">
        <w:rPr>
          <w:rFonts w:ascii="Arial" w:hAnsi="Arial" w:cs="Arial"/>
          <w:sz w:val="20"/>
          <w:szCs w:val="20"/>
          <w:lang w:val="en-CA"/>
        </w:rPr>
        <w:t>.</w:t>
      </w:r>
    </w:p>
    <w:p w:rsidR="0066059A" w:rsidRPr="0066059A" w:rsidRDefault="0066059A" w:rsidP="0066059A">
      <w:pPr>
        <w:spacing w:after="0" w:line="240" w:lineRule="auto"/>
        <w:rPr>
          <w:rFonts w:ascii="Arial" w:hAnsi="Arial" w:cs="Arial"/>
          <w:sz w:val="20"/>
          <w:szCs w:val="20"/>
          <w:lang w:val="en-CA"/>
        </w:rPr>
      </w:pPr>
    </w:p>
    <w:p w:rsidR="00576ABB" w:rsidRPr="0066059A"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Conditionality</w:t>
      </w:r>
    </w:p>
    <w:p w:rsidR="005D6D6A" w:rsidRDefault="005D6D6A" w:rsidP="0066059A">
      <w:pPr>
        <w:spacing w:after="0" w:line="240" w:lineRule="auto"/>
        <w:rPr>
          <w:rFonts w:ascii="Arial" w:hAnsi="Arial" w:cs="Arial"/>
          <w:sz w:val="20"/>
          <w:szCs w:val="20"/>
          <w:lang w:val="en-CA"/>
        </w:rPr>
      </w:pPr>
      <w:r w:rsidRPr="0066059A">
        <w:rPr>
          <w:rFonts w:ascii="Arial" w:hAnsi="Arial" w:cs="Arial"/>
          <w:sz w:val="20"/>
          <w:szCs w:val="20"/>
          <w:lang w:val="en-CA"/>
        </w:rPr>
        <w:t>Referring to the attachment of policy and/or other conditions to offers of financial and other assistance, with the possibility of aid sanctions for non-compliance</w:t>
      </w:r>
    </w:p>
    <w:p w:rsidR="00E36FA1" w:rsidRPr="0066059A" w:rsidRDefault="00E36FA1" w:rsidP="0066059A">
      <w:pPr>
        <w:spacing w:after="0" w:line="240" w:lineRule="auto"/>
        <w:rPr>
          <w:rFonts w:ascii="Arial" w:hAnsi="Arial" w:cs="Arial"/>
          <w:sz w:val="20"/>
          <w:szCs w:val="20"/>
          <w:lang w:val="en-CA"/>
        </w:rPr>
      </w:pPr>
    </w:p>
    <w:p w:rsidR="00576ABB" w:rsidRPr="0066059A"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Patriarchy (and inequality)</w:t>
      </w:r>
    </w:p>
    <w:p w:rsidR="006E3656" w:rsidRPr="0066059A" w:rsidRDefault="006E3656" w:rsidP="0066059A">
      <w:pPr>
        <w:spacing w:after="0" w:line="240" w:lineRule="auto"/>
        <w:rPr>
          <w:rFonts w:ascii="Arial" w:hAnsi="Arial" w:cs="Arial"/>
          <w:sz w:val="20"/>
          <w:szCs w:val="20"/>
          <w:lang w:val="en-CA"/>
        </w:rPr>
      </w:pPr>
      <w:r w:rsidRPr="0066059A">
        <w:rPr>
          <w:rFonts w:ascii="Arial" w:hAnsi="Arial" w:cs="Arial"/>
          <w:sz w:val="20"/>
          <w:szCs w:val="20"/>
          <w:lang w:val="en-CA"/>
        </w:rPr>
        <w:t xml:space="preserve">Referring to the ideology and institutions of male rule, male domination and female </w:t>
      </w:r>
      <w:proofErr w:type="spellStart"/>
      <w:r w:rsidRPr="0066059A">
        <w:rPr>
          <w:rFonts w:ascii="Arial" w:hAnsi="Arial" w:cs="Arial"/>
          <w:sz w:val="20"/>
          <w:szCs w:val="20"/>
          <w:lang w:val="en-CA"/>
        </w:rPr>
        <w:t>subordinatio</w:t>
      </w:r>
      <w:proofErr w:type="spellEnd"/>
    </w:p>
    <w:p w:rsidR="00576ABB" w:rsidRDefault="00576ABB" w:rsidP="0066059A">
      <w:pPr>
        <w:spacing w:after="0" w:line="240" w:lineRule="auto"/>
        <w:rPr>
          <w:rFonts w:ascii="Arial" w:hAnsi="Arial" w:cs="Arial"/>
          <w:sz w:val="20"/>
          <w:szCs w:val="20"/>
          <w:lang w:val="en-CA"/>
        </w:rPr>
      </w:pPr>
      <w:r w:rsidRPr="0066059A">
        <w:rPr>
          <w:rFonts w:ascii="Arial" w:hAnsi="Arial" w:cs="Arial"/>
          <w:sz w:val="20"/>
          <w:szCs w:val="20"/>
          <w:lang w:val="en-CA"/>
        </w:rPr>
        <w:t>Liberal environmentalism</w:t>
      </w:r>
    </w:p>
    <w:p w:rsidR="0066059A" w:rsidRPr="0066059A" w:rsidRDefault="0066059A" w:rsidP="0066059A">
      <w:pPr>
        <w:spacing w:after="0" w:line="240" w:lineRule="auto"/>
        <w:rPr>
          <w:rFonts w:ascii="Arial" w:hAnsi="Arial" w:cs="Arial"/>
          <w:sz w:val="20"/>
          <w:szCs w:val="20"/>
          <w:lang w:val="en-CA"/>
        </w:rPr>
      </w:pPr>
    </w:p>
    <w:p w:rsidR="0066059A" w:rsidRPr="0066059A" w:rsidRDefault="00576ABB" w:rsidP="0066059A">
      <w:pPr>
        <w:spacing w:after="0" w:line="240" w:lineRule="auto"/>
        <w:rPr>
          <w:rFonts w:ascii="Arial" w:hAnsi="Arial" w:cs="Arial"/>
          <w:b/>
          <w:sz w:val="20"/>
          <w:szCs w:val="20"/>
          <w:u w:val="single"/>
          <w:lang w:val="en-CA"/>
        </w:rPr>
      </w:pPr>
      <w:r w:rsidRPr="0066059A">
        <w:rPr>
          <w:rFonts w:ascii="Arial" w:hAnsi="Arial" w:cs="Arial"/>
          <w:b/>
          <w:sz w:val="20"/>
          <w:szCs w:val="20"/>
          <w:u w:val="single"/>
          <w:lang w:val="en-CA"/>
        </w:rPr>
        <w:t>Human Security</w:t>
      </w:r>
    </w:p>
    <w:p w:rsidR="005D6D6A" w:rsidRPr="0066059A" w:rsidRDefault="005D6D6A" w:rsidP="0066059A">
      <w:pPr>
        <w:spacing w:after="0" w:line="240" w:lineRule="auto"/>
        <w:rPr>
          <w:rFonts w:ascii="Arial" w:hAnsi="Arial" w:cs="Arial"/>
          <w:sz w:val="20"/>
          <w:szCs w:val="20"/>
          <w:lang w:val="en-CA"/>
        </w:rPr>
      </w:pPr>
      <w:proofErr w:type="gramStart"/>
      <w:r w:rsidRPr="0066059A">
        <w:rPr>
          <w:rFonts w:ascii="Arial" w:hAnsi="Arial" w:cs="Arial"/>
          <w:sz w:val="20"/>
          <w:szCs w:val="20"/>
          <w:lang w:val="en-CA"/>
        </w:rPr>
        <w:t>Emerging paradigm that links development studies and national security and is defined as the protection of human lives from critical and pervasive threats.</w:t>
      </w:r>
      <w:proofErr w:type="gramEnd"/>
      <w:r w:rsidRPr="0066059A">
        <w:rPr>
          <w:rFonts w:ascii="Arial" w:hAnsi="Arial" w:cs="Arial"/>
          <w:sz w:val="20"/>
          <w:szCs w:val="20"/>
          <w:lang w:val="en-CA"/>
        </w:rPr>
        <w:t xml:space="preserve"> A wide-ranging version claims human security is ‘freedom from want’: extreme poverty precludes real security. More narrowly, human security is ‘freedom from fear’: the emphasis is on safety from violence including wars and violent crime.</w:t>
      </w:r>
    </w:p>
    <w:sectPr w:rsidR="005D6D6A" w:rsidRPr="0066059A" w:rsidSect="00300351">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010FE"/>
    <w:multiLevelType w:val="hybridMultilevel"/>
    <w:tmpl w:val="16761600"/>
    <w:lvl w:ilvl="0" w:tplc="08340578">
      <w:numFmt w:val="bullet"/>
      <w:lvlText w:val="-"/>
      <w:lvlJc w:val="left"/>
      <w:pPr>
        <w:ind w:left="720" w:hanging="360"/>
      </w:pPr>
      <w:rPr>
        <w:rFonts w:ascii="Times New Roman" w:eastAsiaTheme="minorHAnsi" w:hAnsi="Times New Roman" w:cs="Times New Roman"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7"/>
  <w:proofState w:spelling="clean" w:grammar="clean"/>
  <w:defaultTabStop w:val="708"/>
  <w:hyphenationZone w:val="425"/>
  <w:characterSpacingControl w:val="doNotCompress"/>
  <w:compat/>
  <w:rsids>
    <w:rsidRoot w:val="00576ABB"/>
    <w:rsid w:val="001A521A"/>
    <w:rsid w:val="00300351"/>
    <w:rsid w:val="00576ABB"/>
    <w:rsid w:val="005D6D6A"/>
    <w:rsid w:val="0066059A"/>
    <w:rsid w:val="006E3656"/>
    <w:rsid w:val="00743F89"/>
    <w:rsid w:val="00E36FA1"/>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35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76AB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3</Pages>
  <Words>1046</Words>
  <Characters>5757</Characters>
  <Application>Microsoft Office Word</Application>
  <DocSecurity>0</DocSecurity>
  <Lines>47</Lines>
  <Paragraphs>13</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6790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Lynxie</dc:creator>
  <cp:lastModifiedBy>Lynxie</cp:lastModifiedBy>
  <cp:revision>1</cp:revision>
  <dcterms:created xsi:type="dcterms:W3CDTF">2011-12-10T21:09:00Z</dcterms:created>
  <dcterms:modified xsi:type="dcterms:W3CDTF">2011-12-11T04:52:00Z</dcterms:modified>
</cp:coreProperties>
</file>