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A7057" w:rsidRDefault="00350A3A">
      <w:pPr>
        <w:spacing w:line="240" w:lineRule="auto"/>
      </w:pPr>
      <w:r>
        <w:rPr>
          <w:rFonts w:ascii="Times New Roman" w:eastAsia="Times New Roman" w:hAnsi="Times New Roman" w:cs="Times New Roman"/>
          <w:b/>
          <w:sz w:val="24"/>
        </w:rPr>
        <w:t xml:space="preserve">Personality </w:t>
      </w:r>
      <w:proofErr w:type="gramStart"/>
      <w:r>
        <w:rPr>
          <w:rFonts w:ascii="Times New Roman" w:eastAsia="Times New Roman" w:hAnsi="Times New Roman" w:cs="Times New Roman"/>
          <w:b/>
          <w:sz w:val="24"/>
        </w:rPr>
        <w:t>PS271B  Assignment</w:t>
      </w:r>
      <w:proofErr w:type="gramEnd"/>
      <w:r>
        <w:rPr>
          <w:rFonts w:ascii="Times New Roman" w:eastAsia="Times New Roman" w:hAnsi="Times New Roman" w:cs="Times New Roman"/>
          <w:b/>
          <w:sz w:val="24"/>
        </w:rPr>
        <w:t xml:space="preserve"> #3-March 2015  Level 3 - Life Stories</w:t>
      </w:r>
    </w:p>
    <w:p w:rsidR="003A7057" w:rsidRDefault="003A7057">
      <w:pPr>
        <w:spacing w:line="240" w:lineRule="auto"/>
      </w:pPr>
      <w:bookmarkStart w:id="0" w:name="_GoBack"/>
      <w:bookmarkEnd w:id="0"/>
    </w:p>
    <w:p w:rsidR="003A7057" w:rsidRDefault="003A7057">
      <w:pPr>
        <w:spacing w:line="480" w:lineRule="auto"/>
      </w:pPr>
    </w:p>
    <w:p w:rsidR="003A7057" w:rsidRDefault="00350A3A">
      <w:pPr>
        <w:numPr>
          <w:ilvl w:val="0"/>
          <w:numId w:val="1"/>
        </w:numPr>
        <w:spacing w:line="480" w:lineRule="auto"/>
        <w:ind w:hanging="360"/>
        <w:contextualSpacing/>
        <w:rPr>
          <w:rFonts w:ascii="Times New Roman" w:eastAsia="Times New Roman" w:hAnsi="Times New Roman" w:cs="Times New Roman"/>
          <w:b/>
          <w:sz w:val="24"/>
        </w:rPr>
      </w:pPr>
      <w:r>
        <w:rPr>
          <w:rFonts w:ascii="Times New Roman" w:eastAsia="Times New Roman" w:hAnsi="Times New Roman" w:cs="Times New Roman"/>
          <w:b/>
          <w:sz w:val="24"/>
        </w:rPr>
        <w:t>Key Theme</w:t>
      </w:r>
    </w:p>
    <w:p w:rsidR="003A7057" w:rsidRDefault="00350A3A">
      <w:pPr>
        <w:spacing w:line="480" w:lineRule="auto"/>
        <w:ind w:firstLine="720"/>
      </w:pPr>
      <w:r>
        <w:rPr>
          <w:rFonts w:ascii="Times New Roman" w:eastAsia="Times New Roman" w:hAnsi="Times New Roman" w:cs="Times New Roman"/>
          <w:sz w:val="24"/>
        </w:rPr>
        <w:t>Life stories gives people meaning in their lives and attribute purpose to what may otherwise be meaningless events. These stories are based on personal interpretation and perspective, and may not be purely objective. In fact, the stories are imaginative an</w:t>
      </w:r>
      <w:r>
        <w:rPr>
          <w:rFonts w:ascii="Times New Roman" w:eastAsia="Times New Roman" w:hAnsi="Times New Roman" w:cs="Times New Roman"/>
          <w:sz w:val="24"/>
        </w:rPr>
        <w:t>d creative productions, linking the happenstance to celebrated meanings (</w:t>
      </w:r>
      <w:proofErr w:type="spellStart"/>
      <w:r>
        <w:rPr>
          <w:rFonts w:ascii="Times New Roman" w:eastAsia="Times New Roman" w:hAnsi="Times New Roman" w:cs="Times New Roman"/>
          <w:sz w:val="24"/>
        </w:rPr>
        <w:t>Alisat</w:t>
      </w:r>
      <w:proofErr w:type="spellEnd"/>
      <w:r>
        <w:rPr>
          <w:rFonts w:ascii="Times New Roman" w:eastAsia="Times New Roman" w:hAnsi="Times New Roman" w:cs="Times New Roman"/>
          <w:sz w:val="24"/>
        </w:rPr>
        <w:t>, 2015).   In the stories of our lives, evolving to help us interpret experiences in terms of stories, there a key themes which help us determine cause and effect and can even l</w:t>
      </w:r>
      <w:r>
        <w:rPr>
          <w:rFonts w:ascii="Times New Roman" w:eastAsia="Times New Roman" w:hAnsi="Times New Roman" w:cs="Times New Roman"/>
          <w:sz w:val="24"/>
        </w:rPr>
        <w:t xml:space="preserve">end to our predictions and understandings of our own reality. </w:t>
      </w:r>
    </w:p>
    <w:p w:rsidR="003A7057" w:rsidRDefault="00350A3A">
      <w:pPr>
        <w:spacing w:line="480" w:lineRule="auto"/>
        <w:ind w:firstLine="720"/>
      </w:pPr>
      <w:r>
        <w:rPr>
          <w:rFonts w:ascii="Times New Roman" w:eastAsia="Times New Roman" w:hAnsi="Times New Roman" w:cs="Times New Roman"/>
          <w:sz w:val="24"/>
        </w:rPr>
        <w:t xml:space="preserve">Agency is a key theme in many of the life stories created by University students. Agency is a form of self-determination and often resilience. Agency involves taking action in what are </w:t>
      </w:r>
      <w:proofErr w:type="gramStart"/>
      <w:r>
        <w:rPr>
          <w:rFonts w:ascii="Times New Roman" w:eastAsia="Times New Roman" w:hAnsi="Times New Roman" w:cs="Times New Roman"/>
          <w:sz w:val="24"/>
        </w:rPr>
        <w:t>often</w:t>
      </w:r>
      <w:proofErr w:type="gramEnd"/>
      <w:r>
        <w:rPr>
          <w:rFonts w:ascii="Times New Roman" w:eastAsia="Times New Roman" w:hAnsi="Times New Roman" w:cs="Times New Roman"/>
          <w:sz w:val="24"/>
        </w:rPr>
        <w:t xml:space="preserve"> di</w:t>
      </w:r>
      <w:r>
        <w:rPr>
          <w:rFonts w:ascii="Times New Roman" w:eastAsia="Times New Roman" w:hAnsi="Times New Roman" w:cs="Times New Roman"/>
          <w:sz w:val="24"/>
        </w:rPr>
        <w:t>fficult or challenging circumstances and overcoming obstacles by wit, or resourcefulness.</w:t>
      </w:r>
    </w:p>
    <w:p w:rsidR="003A7057" w:rsidRDefault="003A7057">
      <w:pPr>
        <w:spacing w:line="480" w:lineRule="auto"/>
        <w:ind w:firstLine="720"/>
      </w:pPr>
    </w:p>
    <w:p w:rsidR="003A7057" w:rsidRDefault="00350A3A">
      <w:pPr>
        <w:spacing w:line="480" w:lineRule="auto"/>
      </w:pPr>
      <w:r>
        <w:rPr>
          <w:rFonts w:ascii="Times New Roman" w:eastAsia="Times New Roman" w:hAnsi="Times New Roman" w:cs="Times New Roman"/>
          <w:b/>
          <w:sz w:val="24"/>
        </w:rPr>
        <w:t xml:space="preserve"> B. Illustration </w:t>
      </w:r>
    </w:p>
    <w:p w:rsidR="003A7057" w:rsidRDefault="00350A3A">
      <w:pPr>
        <w:spacing w:line="480" w:lineRule="auto"/>
        <w:ind w:firstLine="720"/>
      </w:pPr>
      <w:r>
        <w:rPr>
          <w:rFonts w:ascii="Times New Roman" w:eastAsia="Times New Roman" w:hAnsi="Times New Roman" w:cs="Times New Roman"/>
          <w:sz w:val="24"/>
        </w:rPr>
        <w:t>High Point #004 speaks of a student who was encouraged when he was accepted by Laurier: “I got accepted to all 5 universities”.  He relates his str</w:t>
      </w:r>
      <w:r>
        <w:rPr>
          <w:rFonts w:ascii="Times New Roman" w:eastAsia="Times New Roman" w:hAnsi="Times New Roman" w:cs="Times New Roman"/>
          <w:sz w:val="24"/>
        </w:rPr>
        <w:t xml:space="preserve">uggles in achieving this milestone: the acceptance “made me feel like everything I worked hard for during those 4 years of </w:t>
      </w:r>
      <w:proofErr w:type="spellStart"/>
      <w:r>
        <w:rPr>
          <w:rFonts w:ascii="Times New Roman" w:eastAsia="Times New Roman" w:hAnsi="Times New Roman" w:cs="Times New Roman"/>
          <w:sz w:val="24"/>
        </w:rPr>
        <w:t>highschool</w:t>
      </w:r>
      <w:proofErr w:type="spellEnd"/>
      <w:r>
        <w:rPr>
          <w:rFonts w:ascii="Times New Roman" w:eastAsia="Times New Roman" w:hAnsi="Times New Roman" w:cs="Times New Roman"/>
          <w:sz w:val="24"/>
        </w:rPr>
        <w:t xml:space="preserve"> finally had meaning.” Notice that he links past struggles to his theme of agency: he overcame challenges and persisted and</w:t>
      </w:r>
      <w:r>
        <w:rPr>
          <w:rFonts w:ascii="Times New Roman" w:eastAsia="Times New Roman" w:hAnsi="Times New Roman" w:cs="Times New Roman"/>
          <w:sz w:val="24"/>
        </w:rPr>
        <w:t xml:space="preserve"> because of this action and dedication he succeeded. He also indicates that meeting this goal is linked to an internal reward, saying the moment “made me feel like I was worth something”. The student puts his acceptance into university directly into the sp</w:t>
      </w:r>
      <w:r>
        <w:rPr>
          <w:rFonts w:ascii="Times New Roman" w:eastAsia="Times New Roman" w:hAnsi="Times New Roman" w:cs="Times New Roman"/>
          <w:sz w:val="24"/>
        </w:rPr>
        <w:t xml:space="preserve">here of an accomplishment based on hard, work and dedication. </w:t>
      </w:r>
    </w:p>
    <w:p w:rsidR="003A7057" w:rsidRDefault="00350A3A">
      <w:pPr>
        <w:spacing w:line="480" w:lineRule="auto"/>
      </w:pPr>
      <w:r>
        <w:rPr>
          <w:rFonts w:ascii="Times New Roman" w:eastAsia="Times New Roman" w:hAnsi="Times New Roman" w:cs="Times New Roman"/>
          <w:sz w:val="24"/>
        </w:rPr>
        <w:lastRenderedPageBreak/>
        <w:tab/>
        <w:t>Highpoint #005 also talks about acceptance to university and highlight autonomy and agency. The student talks about the acceptance being “a high point scene” and indicates “I was filled with e</w:t>
      </w:r>
      <w:r>
        <w:rPr>
          <w:rFonts w:ascii="Times New Roman" w:eastAsia="Times New Roman" w:hAnsi="Times New Roman" w:cs="Times New Roman"/>
          <w:sz w:val="24"/>
        </w:rPr>
        <w:t>xcitement”.  The student talks about struggles and the fact that this achievement facilitated a new era in his life, all begun by this hallmark accomplishment of being accepted.</w:t>
      </w:r>
    </w:p>
    <w:p w:rsidR="003A7057" w:rsidRDefault="003A7057">
      <w:pPr>
        <w:spacing w:line="480" w:lineRule="auto"/>
      </w:pPr>
    </w:p>
    <w:p w:rsidR="003A7057" w:rsidRDefault="00350A3A">
      <w:pPr>
        <w:spacing w:line="480" w:lineRule="auto"/>
      </w:pPr>
      <w:r>
        <w:rPr>
          <w:rFonts w:ascii="Times New Roman" w:eastAsia="Times New Roman" w:hAnsi="Times New Roman" w:cs="Times New Roman"/>
          <w:b/>
          <w:sz w:val="24"/>
        </w:rPr>
        <w:t>C. Analysis &amp; Reflection</w:t>
      </w:r>
    </w:p>
    <w:p w:rsidR="003A7057" w:rsidRDefault="00350A3A">
      <w:pPr>
        <w:spacing w:line="480" w:lineRule="auto"/>
        <w:ind w:firstLine="720"/>
      </w:pPr>
      <w:r>
        <w:rPr>
          <w:rFonts w:ascii="Times New Roman" w:eastAsia="Times New Roman" w:hAnsi="Times New Roman" w:cs="Times New Roman"/>
          <w:sz w:val="24"/>
        </w:rPr>
        <w:t>Both of the stories have similarities that help make</w:t>
      </w:r>
      <w:r>
        <w:rPr>
          <w:rFonts w:ascii="Times New Roman" w:eastAsia="Times New Roman" w:hAnsi="Times New Roman" w:cs="Times New Roman"/>
          <w:sz w:val="24"/>
        </w:rPr>
        <w:t xml:space="preserve"> them part of an integrated life story. Although the content is different, these over-reaching themes reinforce and emphasize the agency of the characters.  First, both characters show the acceptance into University as a defining moment, characterized by a</w:t>
      </w:r>
      <w:r>
        <w:rPr>
          <w:rFonts w:ascii="Times New Roman" w:eastAsia="Times New Roman" w:hAnsi="Times New Roman" w:cs="Times New Roman"/>
          <w:sz w:val="24"/>
        </w:rPr>
        <w:t xml:space="preserve"> change in life direction. The first story, High Point #004 says that “I never really knew what I wanted to do or where I wanted to go” but this acceptance ends up being a focal change. High Point #005 also indicates lack of definite direction until the ac</w:t>
      </w:r>
      <w:r>
        <w:rPr>
          <w:rFonts w:ascii="Times New Roman" w:eastAsia="Times New Roman" w:hAnsi="Times New Roman" w:cs="Times New Roman"/>
          <w:sz w:val="24"/>
        </w:rPr>
        <w:t xml:space="preserve">ceptance: “When I discovered I was accepted to </w:t>
      </w:r>
      <w:proofErr w:type="spellStart"/>
      <w:r>
        <w:rPr>
          <w:rFonts w:ascii="Times New Roman" w:eastAsia="Times New Roman" w:hAnsi="Times New Roman" w:cs="Times New Roman"/>
          <w:sz w:val="24"/>
        </w:rPr>
        <w:t>Wilfrid</w:t>
      </w:r>
      <w:proofErr w:type="spellEnd"/>
      <w:r>
        <w:rPr>
          <w:rFonts w:ascii="Times New Roman" w:eastAsia="Times New Roman" w:hAnsi="Times New Roman" w:cs="Times New Roman"/>
          <w:sz w:val="24"/>
        </w:rPr>
        <w:t xml:space="preserve"> Laurier I was filled with confidence”.  Both writers not only incorporate this story into their life story, as a pivotal turning point. </w:t>
      </w:r>
      <w:proofErr w:type="gramStart"/>
      <w:r>
        <w:rPr>
          <w:rFonts w:ascii="Times New Roman" w:eastAsia="Times New Roman" w:hAnsi="Times New Roman" w:cs="Times New Roman"/>
          <w:sz w:val="24"/>
        </w:rPr>
        <w:t>they</w:t>
      </w:r>
      <w:proofErr w:type="gramEnd"/>
      <w:r>
        <w:rPr>
          <w:rFonts w:ascii="Times New Roman" w:eastAsia="Times New Roman" w:hAnsi="Times New Roman" w:cs="Times New Roman"/>
          <w:sz w:val="24"/>
        </w:rPr>
        <w:t xml:space="preserve"> also indicate strong emotion and the support or accolades of</w:t>
      </w:r>
      <w:r>
        <w:rPr>
          <w:rFonts w:ascii="Times New Roman" w:eastAsia="Times New Roman" w:hAnsi="Times New Roman" w:cs="Times New Roman"/>
          <w:sz w:val="24"/>
        </w:rPr>
        <w:t xml:space="preserve"> others. High Point #004 talks about his parents being “ecstatic” and High Point #005 talks of the “emotional support” of his mother. Both stories link this event to a larger life picture. High Point #004 says “Laurier has helped me find myself” and High P</w:t>
      </w:r>
      <w:r>
        <w:rPr>
          <w:rFonts w:ascii="Times New Roman" w:eastAsia="Times New Roman" w:hAnsi="Times New Roman" w:cs="Times New Roman"/>
          <w:sz w:val="24"/>
        </w:rPr>
        <w:t>oint # 005 is similar with the author saying he is “more confident” and “less likely to doubt myself” Although each story has different characters, and plot they are similarly tied to the life story, integrated as they provide a description of a life event</w:t>
      </w:r>
      <w:r>
        <w:rPr>
          <w:rFonts w:ascii="Times New Roman" w:eastAsia="Times New Roman" w:hAnsi="Times New Roman" w:cs="Times New Roman"/>
          <w:sz w:val="24"/>
        </w:rPr>
        <w:t xml:space="preserve"> characterized by strong emotion, support from others, and indicated as a turning point for other events. </w:t>
      </w:r>
    </w:p>
    <w:p w:rsidR="003A7057" w:rsidRDefault="003A7057">
      <w:pPr>
        <w:spacing w:line="480" w:lineRule="auto"/>
        <w:ind w:firstLine="720"/>
      </w:pPr>
    </w:p>
    <w:p w:rsidR="003A7057" w:rsidRDefault="003A7057">
      <w:pPr>
        <w:spacing w:line="480" w:lineRule="auto"/>
        <w:jc w:val="center"/>
      </w:pPr>
    </w:p>
    <w:p w:rsidR="003A7057" w:rsidRDefault="00350A3A">
      <w:pPr>
        <w:spacing w:line="480" w:lineRule="auto"/>
        <w:jc w:val="center"/>
      </w:pPr>
      <w:r>
        <w:rPr>
          <w:rFonts w:ascii="Times New Roman" w:eastAsia="Times New Roman" w:hAnsi="Times New Roman" w:cs="Times New Roman"/>
          <w:b/>
          <w:sz w:val="24"/>
        </w:rPr>
        <w:lastRenderedPageBreak/>
        <w:t>Works Cited</w:t>
      </w:r>
    </w:p>
    <w:p w:rsidR="003A7057" w:rsidRDefault="00350A3A">
      <w:pPr>
        <w:spacing w:line="480" w:lineRule="auto"/>
        <w:ind w:firstLine="720"/>
      </w:pPr>
      <w:proofErr w:type="spellStart"/>
      <w:r>
        <w:rPr>
          <w:rFonts w:ascii="Times New Roman" w:eastAsia="Times New Roman" w:hAnsi="Times New Roman" w:cs="Times New Roman"/>
          <w:sz w:val="24"/>
        </w:rPr>
        <w:t>Alisat</w:t>
      </w:r>
      <w:proofErr w:type="spellEnd"/>
      <w:r>
        <w:rPr>
          <w:rFonts w:ascii="Times New Roman" w:eastAsia="Times New Roman" w:hAnsi="Times New Roman" w:cs="Times New Roman"/>
          <w:sz w:val="24"/>
        </w:rPr>
        <w:t xml:space="preserve"> (2015). Lecture Notes. PS271B. Waterloo: </w:t>
      </w:r>
      <w:proofErr w:type="spellStart"/>
      <w:r>
        <w:rPr>
          <w:rFonts w:ascii="Times New Roman" w:eastAsia="Times New Roman" w:hAnsi="Times New Roman" w:cs="Times New Roman"/>
          <w:sz w:val="24"/>
        </w:rPr>
        <w:t>Wilfrid</w:t>
      </w:r>
      <w:proofErr w:type="spellEnd"/>
      <w:r>
        <w:rPr>
          <w:rFonts w:ascii="Times New Roman" w:eastAsia="Times New Roman" w:hAnsi="Times New Roman" w:cs="Times New Roman"/>
          <w:sz w:val="24"/>
        </w:rPr>
        <w:t xml:space="preserve"> Laurier University.</w:t>
      </w:r>
    </w:p>
    <w:p w:rsidR="003A7057" w:rsidRDefault="00350A3A">
      <w:pPr>
        <w:spacing w:line="480" w:lineRule="auto"/>
        <w:ind w:firstLine="720"/>
      </w:pPr>
      <w:proofErr w:type="spellStart"/>
      <w:r>
        <w:rPr>
          <w:rFonts w:ascii="Times New Roman" w:eastAsia="Times New Roman" w:hAnsi="Times New Roman" w:cs="Times New Roman"/>
          <w:sz w:val="24"/>
        </w:rPr>
        <w:t>Alisat</w:t>
      </w:r>
      <w:proofErr w:type="spellEnd"/>
      <w:r>
        <w:rPr>
          <w:rFonts w:ascii="Times New Roman" w:eastAsia="Times New Roman" w:hAnsi="Times New Roman" w:cs="Times New Roman"/>
          <w:sz w:val="24"/>
        </w:rPr>
        <w:t xml:space="preserve"> (2015). </w:t>
      </w:r>
      <w:proofErr w:type="spellStart"/>
      <w:r>
        <w:rPr>
          <w:rFonts w:ascii="Times New Roman" w:eastAsia="Times New Roman" w:hAnsi="Times New Roman" w:cs="Times New Roman"/>
          <w:sz w:val="24"/>
        </w:rPr>
        <w:t>Lifestories</w:t>
      </w:r>
      <w:proofErr w:type="spellEnd"/>
      <w:r>
        <w:rPr>
          <w:rFonts w:ascii="Times New Roman" w:eastAsia="Times New Roman" w:hAnsi="Times New Roman" w:cs="Times New Roman"/>
          <w:sz w:val="24"/>
        </w:rPr>
        <w:t xml:space="preserve">. PS271B. Waterloo: </w:t>
      </w:r>
      <w:proofErr w:type="spellStart"/>
      <w:r>
        <w:rPr>
          <w:rFonts w:ascii="Times New Roman" w:eastAsia="Times New Roman" w:hAnsi="Times New Roman" w:cs="Times New Roman"/>
          <w:sz w:val="24"/>
        </w:rPr>
        <w:t>Wilfrid</w:t>
      </w:r>
      <w:proofErr w:type="spellEnd"/>
      <w:r>
        <w:rPr>
          <w:rFonts w:ascii="Times New Roman" w:eastAsia="Times New Roman" w:hAnsi="Times New Roman" w:cs="Times New Roman"/>
          <w:sz w:val="24"/>
        </w:rPr>
        <w:t xml:space="preserve"> Lauri</w:t>
      </w:r>
      <w:r>
        <w:rPr>
          <w:rFonts w:ascii="Times New Roman" w:eastAsia="Times New Roman" w:hAnsi="Times New Roman" w:cs="Times New Roman"/>
          <w:sz w:val="24"/>
        </w:rPr>
        <w:t>er University.</w:t>
      </w:r>
    </w:p>
    <w:sectPr w:rsidR="003A705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auto"/>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6B2745"/>
    <w:multiLevelType w:val="multilevel"/>
    <w:tmpl w:val="608AFA2A"/>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057"/>
    <w:rsid w:val="00350A3A"/>
    <w:rsid w:val="003A7057"/>
    <w:rsid w:val="00EB54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CFB183-CECA-44FA-9D06-C962370C7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lang w:val="en-CA" w:eastAsia="en-C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549</Words>
  <Characters>3131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Emanuel</dc:creator>
  <cp:lastModifiedBy>Teresa Emanuel</cp:lastModifiedBy>
  <cp:revision>2</cp:revision>
  <dcterms:created xsi:type="dcterms:W3CDTF">2015-04-22T14:34:00Z</dcterms:created>
  <dcterms:modified xsi:type="dcterms:W3CDTF">2015-04-22T14:34:00Z</dcterms:modified>
</cp:coreProperties>
</file>