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B33" w:rsidRPr="003161F3" w:rsidRDefault="003F0B33" w:rsidP="003F0B33">
      <w:pPr>
        <w:spacing w:after="0" w:line="480" w:lineRule="auto"/>
        <w:ind w:left="720"/>
        <w:jc w:val="center"/>
        <w:rPr>
          <w:rFonts w:ascii="Times New Roman" w:hAnsi="Times New Roman" w:cs="Times New Roman"/>
          <w:b/>
          <w:sz w:val="24"/>
          <w:szCs w:val="24"/>
          <w:lang w:val="en-US"/>
        </w:rPr>
      </w:pPr>
      <w:r w:rsidRPr="003161F3">
        <w:rPr>
          <w:rFonts w:ascii="Times New Roman" w:hAnsi="Times New Roman" w:cs="Times New Roman"/>
          <w:b/>
          <w:sz w:val="24"/>
          <w:szCs w:val="24"/>
          <w:lang w:val="en-US"/>
        </w:rPr>
        <w:t xml:space="preserve">Lorenzo Lotto, </w:t>
      </w:r>
      <w:r w:rsidRPr="003161F3">
        <w:rPr>
          <w:rFonts w:ascii="Times New Roman" w:hAnsi="Times New Roman" w:cs="Times New Roman"/>
          <w:b/>
          <w:i/>
          <w:sz w:val="24"/>
          <w:szCs w:val="24"/>
          <w:lang w:val="en-US"/>
        </w:rPr>
        <w:t xml:space="preserve">The Virgin and Child with Saints </w:t>
      </w:r>
      <w:proofErr w:type="spellStart"/>
      <w:r w:rsidRPr="003161F3">
        <w:rPr>
          <w:rFonts w:ascii="Times New Roman" w:hAnsi="Times New Roman" w:cs="Times New Roman"/>
          <w:b/>
          <w:i/>
          <w:sz w:val="24"/>
          <w:szCs w:val="24"/>
          <w:lang w:val="en-US"/>
        </w:rPr>
        <w:t>Roch</w:t>
      </w:r>
      <w:proofErr w:type="spellEnd"/>
      <w:r w:rsidRPr="003161F3">
        <w:rPr>
          <w:rFonts w:ascii="Times New Roman" w:hAnsi="Times New Roman" w:cs="Times New Roman"/>
          <w:b/>
          <w:i/>
          <w:sz w:val="24"/>
          <w:szCs w:val="24"/>
          <w:lang w:val="en-US"/>
        </w:rPr>
        <w:t xml:space="preserve"> and Sebastian</w:t>
      </w:r>
      <w:r w:rsidRPr="003161F3">
        <w:rPr>
          <w:rFonts w:ascii="Times New Roman" w:hAnsi="Times New Roman" w:cs="Times New Roman"/>
          <w:b/>
          <w:sz w:val="24"/>
          <w:szCs w:val="24"/>
          <w:lang w:val="en-US"/>
        </w:rPr>
        <w:t>, c. 1521-24, oil on canvas</w:t>
      </w:r>
    </w:p>
    <w:p w:rsidR="003F0B33" w:rsidRPr="003161F3" w:rsidRDefault="003F0B33" w:rsidP="003F0B33">
      <w:pPr>
        <w:spacing w:line="480" w:lineRule="auto"/>
        <w:ind w:firstLine="720"/>
        <w:rPr>
          <w:rFonts w:ascii="Times New Roman" w:hAnsi="Times New Roman" w:cs="Times New Roman"/>
          <w:color w:val="333333"/>
          <w:sz w:val="24"/>
          <w:szCs w:val="24"/>
        </w:rPr>
      </w:pPr>
      <w:r w:rsidRPr="003161F3">
        <w:rPr>
          <w:rFonts w:ascii="Times New Roman" w:hAnsi="Times New Roman" w:cs="Times New Roman"/>
          <w:color w:val="333333"/>
          <w:sz w:val="24"/>
          <w:szCs w:val="24"/>
        </w:rPr>
        <w:t>The one of 16</w:t>
      </w:r>
      <w:r w:rsidRPr="003161F3">
        <w:rPr>
          <w:rFonts w:ascii="Times New Roman" w:hAnsi="Times New Roman" w:cs="Times New Roman"/>
          <w:color w:val="333333"/>
          <w:sz w:val="24"/>
          <w:szCs w:val="24"/>
          <w:vertAlign w:val="superscript"/>
        </w:rPr>
        <w:t>th</w:t>
      </w:r>
      <w:r w:rsidRPr="003161F3">
        <w:rPr>
          <w:rFonts w:ascii="Times New Roman" w:hAnsi="Times New Roman" w:cs="Times New Roman"/>
          <w:color w:val="333333"/>
          <w:sz w:val="24"/>
          <w:szCs w:val="24"/>
        </w:rPr>
        <w:t xml:space="preserve"> century’s best known Italian artist Lorenzo Lotto’s painting is ‘The Virgin and Child with Saint </w:t>
      </w:r>
      <w:proofErr w:type="spellStart"/>
      <w:r w:rsidRPr="003161F3">
        <w:rPr>
          <w:rFonts w:ascii="Times New Roman" w:hAnsi="Times New Roman" w:cs="Times New Roman"/>
          <w:color w:val="333333"/>
          <w:sz w:val="24"/>
          <w:szCs w:val="24"/>
        </w:rPr>
        <w:t>Roch</w:t>
      </w:r>
      <w:proofErr w:type="spellEnd"/>
      <w:r w:rsidRPr="003161F3">
        <w:rPr>
          <w:rFonts w:ascii="Times New Roman" w:hAnsi="Times New Roman" w:cs="Times New Roman"/>
          <w:color w:val="333333"/>
          <w:sz w:val="24"/>
          <w:szCs w:val="24"/>
        </w:rPr>
        <w:t xml:space="preserve"> and Sebastian’. There are so many paintings of the Virgin and Child from that time period because people were much more involved in the church and many of </w:t>
      </w:r>
      <w:bookmarkStart w:id="0" w:name="_GoBack"/>
      <w:bookmarkEnd w:id="0"/>
      <w:r w:rsidRPr="003161F3">
        <w:rPr>
          <w:rFonts w:ascii="Times New Roman" w:hAnsi="Times New Roman" w:cs="Times New Roman"/>
          <w:color w:val="333333"/>
          <w:sz w:val="24"/>
          <w:szCs w:val="24"/>
        </w:rPr>
        <w:t>artists decided to paint is typically religious themes. However, Lotto made his own painting to be a one of an excellent example of Italian Renaissance art, by his choice of formal qualities, subject matters and iconography of the work.</w:t>
      </w:r>
    </w:p>
    <w:p w:rsidR="003F0B33" w:rsidRPr="003161F3" w:rsidRDefault="003F0B33" w:rsidP="003F0B33">
      <w:pPr>
        <w:spacing w:line="480" w:lineRule="auto"/>
        <w:ind w:firstLine="720"/>
        <w:rPr>
          <w:rFonts w:ascii="Times New Roman" w:hAnsi="Times New Roman" w:cs="Times New Roman"/>
          <w:color w:val="333333"/>
          <w:sz w:val="24"/>
          <w:szCs w:val="24"/>
        </w:rPr>
      </w:pPr>
      <w:r w:rsidRPr="003161F3">
        <w:rPr>
          <w:rFonts w:ascii="Times New Roman" w:hAnsi="Times New Roman" w:cs="Times New Roman"/>
          <w:color w:val="333333"/>
          <w:sz w:val="24"/>
          <w:szCs w:val="24"/>
        </w:rPr>
        <w:t xml:space="preserve">First of all, one of the big facts that Lotto’s work is Italian Renaissance art rather than Northern Europe Renaissance art is representationalism. To begin with, the size of this work is estimate roughly 100cm * 70cm.  In the painting, the uses of Virgin and two saints reinforce the theme of Italian Renaissance, because Italian Renaissance often focused on religious scene. Lotto decided to use oil and canvas, because a lot </w:t>
      </w:r>
      <w:r>
        <w:rPr>
          <w:rFonts w:ascii="Times New Roman" w:hAnsi="Times New Roman" w:cs="Times New Roman" w:hint="eastAsia"/>
          <w:color w:val="333333"/>
          <w:sz w:val="24"/>
          <w:szCs w:val="24"/>
        </w:rPr>
        <w:t xml:space="preserve">of </w:t>
      </w:r>
      <w:r w:rsidRPr="003161F3">
        <w:rPr>
          <w:rFonts w:ascii="Times New Roman" w:hAnsi="Times New Roman" w:cs="Times New Roman"/>
          <w:color w:val="333333"/>
          <w:sz w:val="24"/>
          <w:szCs w:val="24"/>
        </w:rPr>
        <w:t xml:space="preserve">artist in his time chose to use oil as their media, as oil enables the artist to change color, texture, or the form of the figures at any time, and also it helps audience to see more details of the painting. </w:t>
      </w:r>
    </w:p>
    <w:p w:rsidR="003F0B33" w:rsidRPr="003161F3" w:rsidRDefault="003F0B33" w:rsidP="003F0B33">
      <w:pPr>
        <w:spacing w:line="480" w:lineRule="auto"/>
        <w:ind w:firstLine="720"/>
        <w:rPr>
          <w:rFonts w:ascii="Times New Roman" w:hAnsi="Times New Roman" w:cs="Times New Roman"/>
          <w:color w:val="333333"/>
          <w:sz w:val="24"/>
          <w:szCs w:val="24"/>
        </w:rPr>
      </w:pPr>
      <w:r w:rsidRPr="003161F3">
        <w:rPr>
          <w:rFonts w:ascii="Times New Roman" w:hAnsi="Times New Roman" w:cs="Times New Roman"/>
          <w:color w:val="333333"/>
          <w:sz w:val="24"/>
          <w:szCs w:val="24"/>
        </w:rPr>
        <w:t xml:space="preserve">Secondly, the subjects that are discussed in a painting are the huge evidence that can help to proof that Lotto’s work is Italian Renaissance painting. As viewing the paint, viewers can notice that this paint’s uncommon composition of the character is corresponding with characteristic of Venetian art. The first example is, this paint depicts the virgin holding her child and accompanied by St Sebastian, who is on the right and St. </w:t>
      </w:r>
      <w:proofErr w:type="spellStart"/>
      <w:r w:rsidRPr="003161F3">
        <w:rPr>
          <w:rFonts w:ascii="Times New Roman" w:hAnsi="Times New Roman" w:cs="Times New Roman"/>
          <w:color w:val="333333"/>
          <w:sz w:val="24"/>
          <w:szCs w:val="24"/>
        </w:rPr>
        <w:t>Roch</w:t>
      </w:r>
      <w:proofErr w:type="spellEnd"/>
      <w:r w:rsidRPr="003161F3">
        <w:rPr>
          <w:rFonts w:ascii="Times New Roman" w:hAnsi="Times New Roman" w:cs="Times New Roman"/>
          <w:color w:val="333333"/>
          <w:sz w:val="24"/>
          <w:szCs w:val="24"/>
        </w:rPr>
        <w:t>, the guy on the left</w:t>
      </w:r>
      <w:r>
        <w:rPr>
          <w:rFonts w:ascii="Times New Roman" w:hAnsi="Times New Roman" w:cs="Times New Roman" w:hint="eastAsia"/>
          <w:color w:val="333333"/>
          <w:sz w:val="24"/>
          <w:szCs w:val="24"/>
        </w:rPr>
        <w:t>. T</w:t>
      </w:r>
      <w:r w:rsidRPr="003161F3">
        <w:rPr>
          <w:rFonts w:ascii="Times New Roman" w:hAnsi="Times New Roman" w:cs="Times New Roman"/>
          <w:color w:val="333333"/>
          <w:sz w:val="24"/>
          <w:szCs w:val="24"/>
        </w:rPr>
        <w:t xml:space="preserve">he arrangement of these four people that are shown in the painting, form triangular composition, but </w:t>
      </w:r>
      <w:r>
        <w:rPr>
          <w:rFonts w:ascii="Times New Roman" w:hAnsi="Times New Roman" w:cs="Times New Roman" w:hint="eastAsia"/>
          <w:color w:val="333333"/>
          <w:sz w:val="24"/>
          <w:szCs w:val="24"/>
        </w:rPr>
        <w:t xml:space="preserve">it </w:t>
      </w:r>
      <w:r w:rsidRPr="003161F3">
        <w:rPr>
          <w:rFonts w:ascii="Times New Roman" w:hAnsi="Times New Roman" w:cs="Times New Roman"/>
          <w:color w:val="333333"/>
          <w:sz w:val="24"/>
          <w:szCs w:val="24"/>
        </w:rPr>
        <w:t xml:space="preserve">also focus mostly on Virgin and child, which suggest that the painting is balanced and figure’s </w:t>
      </w:r>
      <w:r w:rsidRPr="003161F3">
        <w:rPr>
          <w:rFonts w:ascii="Times New Roman" w:hAnsi="Times New Roman" w:cs="Times New Roman"/>
          <w:color w:val="333333"/>
          <w:sz w:val="24"/>
          <w:szCs w:val="24"/>
        </w:rPr>
        <w:lastRenderedPageBreak/>
        <w:t xml:space="preserve">position is strategic. The second example is, the Virgin in the paint is half-length which is highly in unusual composition, because her figure is noticeably compressed, which tells that the paint is low vantage point. The Saint </w:t>
      </w:r>
      <w:proofErr w:type="spellStart"/>
      <w:r w:rsidRPr="003161F3">
        <w:rPr>
          <w:rFonts w:ascii="Times New Roman" w:hAnsi="Times New Roman" w:cs="Times New Roman"/>
          <w:color w:val="333333"/>
          <w:sz w:val="24"/>
          <w:szCs w:val="24"/>
        </w:rPr>
        <w:t>Roch</w:t>
      </w:r>
      <w:proofErr w:type="spellEnd"/>
      <w:r w:rsidRPr="003161F3">
        <w:rPr>
          <w:rFonts w:ascii="Times New Roman" w:hAnsi="Times New Roman" w:cs="Times New Roman"/>
          <w:color w:val="333333"/>
          <w:sz w:val="24"/>
          <w:szCs w:val="24"/>
        </w:rPr>
        <w:t xml:space="preserve"> and Saint Sebastian could also be an example like Virgin’s configuration, because the head of two saints are angle away, and their torso faces one another. </w:t>
      </w:r>
    </w:p>
    <w:p w:rsidR="003F0B33" w:rsidRPr="003161F3" w:rsidRDefault="003F0B33" w:rsidP="003F0B33">
      <w:pPr>
        <w:spacing w:line="480" w:lineRule="auto"/>
        <w:ind w:firstLine="720"/>
        <w:rPr>
          <w:rFonts w:ascii="Times New Roman" w:hAnsi="Times New Roman" w:cs="Times New Roman"/>
          <w:color w:val="333333"/>
          <w:sz w:val="24"/>
          <w:szCs w:val="24"/>
        </w:rPr>
      </w:pPr>
      <w:r w:rsidRPr="003161F3">
        <w:rPr>
          <w:rFonts w:ascii="Times New Roman" w:hAnsi="Times New Roman" w:cs="Times New Roman"/>
          <w:color w:val="333333"/>
          <w:sz w:val="24"/>
          <w:szCs w:val="24"/>
        </w:rPr>
        <w:t xml:space="preserve">Most importantly, the biggest aspect that also helps to indicate this artist’s work is Italian Renaissance art is, symbolic representation. The Madonna and Jesus and Saints were the huge type of painting that was often used by many artists in Renaissance period. As this paint is devotional work, the two saints and Christ have their own symbolism. In Venetian art, the Christ was normally an immaculate context, and two saints were a healing context. The two Saints in Lotto’s work show the expression of ecstatic on their face, which brings another characteristic </w:t>
      </w:r>
      <w:r>
        <w:rPr>
          <w:rFonts w:ascii="Times New Roman" w:hAnsi="Times New Roman" w:cs="Times New Roman"/>
          <w:color w:val="333333"/>
          <w:sz w:val="24"/>
          <w:szCs w:val="24"/>
        </w:rPr>
        <w:t>of Venetian art</w:t>
      </w:r>
      <w:r>
        <w:rPr>
          <w:rFonts w:ascii="Times New Roman" w:hAnsi="Times New Roman" w:cs="Times New Roman" w:hint="eastAsia"/>
          <w:color w:val="333333"/>
          <w:sz w:val="24"/>
          <w:szCs w:val="24"/>
        </w:rPr>
        <w:t xml:space="preserve">. </w:t>
      </w:r>
      <w:r w:rsidRPr="003161F3">
        <w:rPr>
          <w:rFonts w:ascii="Times New Roman" w:hAnsi="Times New Roman" w:cs="Times New Roman"/>
          <w:color w:val="333333"/>
          <w:sz w:val="24"/>
          <w:szCs w:val="24"/>
        </w:rPr>
        <w:t xml:space="preserve"> Furthermore, the light from Virgin’s accessories give reverberate effect to two saint’s head, which makes the viewer to </w:t>
      </w:r>
      <w:r>
        <w:rPr>
          <w:rFonts w:ascii="Times New Roman" w:hAnsi="Times New Roman" w:cs="Times New Roman" w:hint="eastAsia"/>
          <w:color w:val="333333"/>
          <w:sz w:val="24"/>
          <w:szCs w:val="24"/>
        </w:rPr>
        <w:t>gaze</w:t>
      </w:r>
      <w:r w:rsidRPr="003161F3">
        <w:rPr>
          <w:rFonts w:ascii="Times New Roman" w:hAnsi="Times New Roman" w:cs="Times New Roman"/>
          <w:color w:val="333333"/>
          <w:sz w:val="24"/>
          <w:szCs w:val="24"/>
        </w:rPr>
        <w:t xml:space="preserve"> more closely. The representation of pearl at that period was fertility and purity, and acknowledging this fact, the viewer can guess that the light from the pearl can be expressed as Virgin herself, as her role is ‘Queen of Heaven’. Moreover, </w:t>
      </w:r>
      <w:r>
        <w:rPr>
          <w:rFonts w:ascii="Times New Roman" w:hAnsi="Times New Roman" w:cs="Times New Roman" w:hint="eastAsia"/>
          <w:color w:val="333333"/>
          <w:sz w:val="24"/>
          <w:szCs w:val="24"/>
        </w:rPr>
        <w:t>color green represents safety, and as well as fertility. T</w:t>
      </w:r>
      <w:r w:rsidRPr="003161F3">
        <w:rPr>
          <w:rFonts w:ascii="Times New Roman" w:hAnsi="Times New Roman" w:cs="Times New Roman"/>
          <w:color w:val="333333"/>
          <w:sz w:val="24"/>
          <w:szCs w:val="24"/>
        </w:rPr>
        <w:t xml:space="preserve">he green fabric that is at the background or behind Virgin’s throne, emphasize the </w:t>
      </w:r>
      <w:r>
        <w:rPr>
          <w:rFonts w:ascii="Times New Roman" w:hAnsi="Times New Roman" w:cs="Times New Roman" w:hint="eastAsia"/>
          <w:color w:val="333333"/>
          <w:sz w:val="24"/>
          <w:szCs w:val="24"/>
        </w:rPr>
        <w:t>role of Virgin again,</w:t>
      </w:r>
      <w:r w:rsidRPr="003161F3">
        <w:rPr>
          <w:rFonts w:ascii="Times New Roman" w:hAnsi="Times New Roman" w:cs="Times New Roman"/>
          <w:color w:val="333333"/>
          <w:sz w:val="24"/>
          <w:szCs w:val="24"/>
        </w:rPr>
        <w:t xml:space="preserve"> but also </w:t>
      </w:r>
      <w:r>
        <w:rPr>
          <w:rFonts w:ascii="Times New Roman" w:hAnsi="Times New Roman" w:cs="Times New Roman" w:hint="eastAsia"/>
          <w:color w:val="333333"/>
          <w:sz w:val="24"/>
          <w:szCs w:val="24"/>
        </w:rPr>
        <w:t xml:space="preserve">brings the context of Saints, </w:t>
      </w:r>
      <w:r w:rsidRPr="003161F3">
        <w:rPr>
          <w:rFonts w:ascii="Times New Roman" w:hAnsi="Times New Roman" w:cs="Times New Roman"/>
          <w:color w:val="333333"/>
          <w:sz w:val="24"/>
          <w:szCs w:val="24"/>
        </w:rPr>
        <w:t>the safety.  Overall, two surgeons, virgin, and Christ give the d</w:t>
      </w:r>
      <w:r>
        <w:rPr>
          <w:rFonts w:ascii="Times New Roman" w:hAnsi="Times New Roman" w:cs="Times New Roman"/>
          <w:color w:val="333333"/>
          <w:sz w:val="24"/>
          <w:szCs w:val="24"/>
        </w:rPr>
        <w:t>evotional message of salvation</w:t>
      </w:r>
      <w:r>
        <w:rPr>
          <w:rFonts w:ascii="Times New Roman" w:hAnsi="Times New Roman" w:cs="Times New Roman" w:hint="eastAsia"/>
          <w:color w:val="333333"/>
          <w:sz w:val="24"/>
          <w:szCs w:val="24"/>
        </w:rPr>
        <w:t xml:space="preserve">, which as very common message in renaissance period. </w:t>
      </w:r>
    </w:p>
    <w:p w:rsidR="003F0B33" w:rsidRPr="003161F3" w:rsidRDefault="003F0B33" w:rsidP="003F0B33">
      <w:pPr>
        <w:spacing w:line="480" w:lineRule="auto"/>
        <w:ind w:firstLine="720"/>
        <w:rPr>
          <w:rFonts w:ascii="Times New Roman" w:hAnsi="Times New Roman" w:cs="Times New Roman"/>
          <w:color w:val="333333"/>
          <w:sz w:val="24"/>
          <w:szCs w:val="24"/>
        </w:rPr>
      </w:pPr>
      <w:r w:rsidRPr="003161F3">
        <w:rPr>
          <w:rFonts w:ascii="Times New Roman" w:hAnsi="Times New Roman" w:cs="Times New Roman"/>
          <w:color w:val="333333"/>
          <w:sz w:val="24"/>
          <w:szCs w:val="24"/>
        </w:rPr>
        <w:t xml:space="preserve">In a conclusion, this paint is deeply compelling like other paint from Italian Renaissance Period. ‘The Virgin and Child with </w:t>
      </w:r>
      <w:proofErr w:type="spellStart"/>
      <w:r w:rsidRPr="003161F3">
        <w:rPr>
          <w:rFonts w:ascii="Times New Roman" w:hAnsi="Times New Roman" w:cs="Times New Roman"/>
          <w:color w:val="333333"/>
          <w:sz w:val="24"/>
          <w:szCs w:val="24"/>
        </w:rPr>
        <w:t>St.Roch</w:t>
      </w:r>
      <w:proofErr w:type="spellEnd"/>
      <w:r w:rsidRPr="003161F3">
        <w:rPr>
          <w:rFonts w:ascii="Times New Roman" w:hAnsi="Times New Roman" w:cs="Times New Roman"/>
          <w:color w:val="333333"/>
          <w:sz w:val="24"/>
          <w:szCs w:val="24"/>
        </w:rPr>
        <w:t xml:space="preserve"> and St. </w:t>
      </w:r>
      <w:proofErr w:type="spellStart"/>
      <w:r w:rsidRPr="003161F3">
        <w:rPr>
          <w:rFonts w:ascii="Times New Roman" w:hAnsi="Times New Roman" w:cs="Times New Roman"/>
          <w:color w:val="333333"/>
          <w:sz w:val="24"/>
          <w:szCs w:val="24"/>
        </w:rPr>
        <w:t>Sebestian</w:t>
      </w:r>
      <w:proofErr w:type="spellEnd"/>
      <w:r w:rsidRPr="003161F3">
        <w:rPr>
          <w:rFonts w:ascii="Times New Roman" w:hAnsi="Times New Roman" w:cs="Times New Roman"/>
          <w:color w:val="333333"/>
          <w:sz w:val="24"/>
          <w:szCs w:val="24"/>
        </w:rPr>
        <w:t xml:space="preserve">’ could be a very common subject during the renaissance and for years before and after it, but as looking more closely, the details </w:t>
      </w:r>
      <w:r w:rsidRPr="003161F3">
        <w:rPr>
          <w:rFonts w:ascii="Times New Roman" w:hAnsi="Times New Roman" w:cs="Times New Roman"/>
          <w:color w:val="333333"/>
          <w:sz w:val="24"/>
          <w:szCs w:val="24"/>
        </w:rPr>
        <w:lastRenderedPageBreak/>
        <w:t xml:space="preserve">that Lotto chose to create this piece of work and few of Venetian art characteristics that are appear, establish that this paint is Italian Renaissance art. </w:t>
      </w:r>
    </w:p>
    <w:p w:rsidR="003F0B33" w:rsidRPr="003161F3" w:rsidRDefault="003F0B33" w:rsidP="003F0B33">
      <w:pPr>
        <w:tabs>
          <w:tab w:val="left" w:pos="720"/>
          <w:tab w:val="left" w:pos="2364"/>
        </w:tabs>
        <w:spacing w:line="480" w:lineRule="auto"/>
        <w:rPr>
          <w:rFonts w:ascii="Times New Roman" w:hAnsi="Times New Roman" w:cs="Times New Roman"/>
          <w:color w:val="333333"/>
          <w:sz w:val="24"/>
          <w:szCs w:val="24"/>
        </w:rPr>
      </w:pPr>
      <w:r w:rsidRPr="003161F3">
        <w:rPr>
          <w:rFonts w:ascii="Times New Roman" w:hAnsi="Times New Roman" w:cs="Times New Roman"/>
          <w:color w:val="333333"/>
          <w:sz w:val="24"/>
          <w:szCs w:val="24"/>
        </w:rPr>
        <w:tab/>
      </w:r>
      <w:r w:rsidRPr="003161F3">
        <w:rPr>
          <w:rFonts w:ascii="Times New Roman" w:hAnsi="Times New Roman" w:cs="Times New Roman"/>
          <w:color w:val="333333"/>
          <w:sz w:val="24"/>
          <w:szCs w:val="24"/>
        </w:rPr>
        <w:tab/>
      </w:r>
    </w:p>
    <w:p w:rsidR="003F0B33" w:rsidRPr="003161F3" w:rsidRDefault="003F0B33" w:rsidP="003F0B33">
      <w:pPr>
        <w:spacing w:line="480" w:lineRule="auto"/>
        <w:rPr>
          <w:rFonts w:ascii="Times New Roman" w:hAnsi="Times New Roman" w:cs="Times New Roman"/>
          <w:color w:val="333333"/>
          <w:sz w:val="24"/>
          <w:szCs w:val="24"/>
        </w:rPr>
      </w:pPr>
      <w:r w:rsidRPr="003161F3">
        <w:rPr>
          <w:rFonts w:ascii="Times New Roman" w:hAnsi="Times New Roman" w:cs="Times New Roman"/>
          <w:color w:val="343434"/>
          <w:sz w:val="24"/>
          <w:szCs w:val="24"/>
          <w:shd w:val="clear" w:color="auto" w:fill="F5F5F5"/>
        </w:rPr>
        <w:t>.</w:t>
      </w:r>
    </w:p>
    <w:p w:rsidR="003F0B33" w:rsidRPr="003161F3" w:rsidRDefault="003F0B33" w:rsidP="003F0B33">
      <w:pPr>
        <w:spacing w:line="480" w:lineRule="auto"/>
        <w:rPr>
          <w:rFonts w:ascii="Times New Roman" w:hAnsi="Times New Roman" w:cs="Times New Roman"/>
          <w:sz w:val="24"/>
          <w:szCs w:val="24"/>
        </w:rPr>
      </w:pPr>
    </w:p>
    <w:p w:rsidR="00A6226A" w:rsidRDefault="00A6226A"/>
    <w:sectPr w:rsidR="00A6226A">
      <w:headerReference w:type="default" r:id="rId7"/>
      <w:pgSz w:w="12240" w:h="15840"/>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2D3" w:rsidRDefault="004D12D3">
      <w:pPr>
        <w:spacing w:after="0" w:line="240" w:lineRule="auto"/>
      </w:pPr>
      <w:r>
        <w:separator/>
      </w:r>
    </w:p>
  </w:endnote>
  <w:endnote w:type="continuationSeparator" w:id="0">
    <w:p w:rsidR="004D12D3" w:rsidRDefault="004D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2D3" w:rsidRDefault="004D12D3">
      <w:pPr>
        <w:spacing w:after="0" w:line="240" w:lineRule="auto"/>
      </w:pPr>
      <w:r>
        <w:separator/>
      </w:r>
    </w:p>
  </w:footnote>
  <w:footnote w:type="continuationSeparator" w:id="0">
    <w:p w:rsidR="004D12D3" w:rsidRDefault="004D12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4AB" w:rsidRDefault="00E164AB">
    <w:pPr>
      <w:pStyle w:val="a3"/>
    </w:pPr>
  </w:p>
  <w:p w:rsidR="003014E9" w:rsidRDefault="004D12D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B33"/>
    <w:rsid w:val="00344029"/>
    <w:rsid w:val="003F0B33"/>
    <w:rsid w:val="004D12D3"/>
    <w:rsid w:val="00A6226A"/>
    <w:rsid w:val="00E164AB"/>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B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F0B33"/>
    <w:pPr>
      <w:tabs>
        <w:tab w:val="center" w:pos="4680"/>
        <w:tab w:val="right" w:pos="9360"/>
      </w:tabs>
      <w:spacing w:after="0" w:line="240" w:lineRule="auto"/>
    </w:pPr>
  </w:style>
  <w:style w:type="character" w:customStyle="1" w:styleId="Char">
    <w:name w:val="머리글 Char"/>
    <w:basedOn w:val="a0"/>
    <w:link w:val="a3"/>
    <w:uiPriority w:val="99"/>
    <w:rsid w:val="003F0B33"/>
  </w:style>
  <w:style w:type="paragraph" w:styleId="a4">
    <w:name w:val="footer"/>
    <w:basedOn w:val="a"/>
    <w:link w:val="Char0"/>
    <w:uiPriority w:val="99"/>
    <w:unhideWhenUsed/>
    <w:rsid w:val="00E164AB"/>
    <w:pPr>
      <w:tabs>
        <w:tab w:val="center" w:pos="4680"/>
        <w:tab w:val="right" w:pos="9360"/>
      </w:tabs>
      <w:spacing w:after="0" w:line="240" w:lineRule="auto"/>
    </w:pPr>
  </w:style>
  <w:style w:type="character" w:customStyle="1" w:styleId="Char0">
    <w:name w:val="바닥글 Char"/>
    <w:basedOn w:val="a0"/>
    <w:link w:val="a4"/>
    <w:uiPriority w:val="99"/>
    <w:rsid w:val="00E164AB"/>
  </w:style>
  <w:style w:type="paragraph" w:styleId="a5">
    <w:name w:val="Balloon Text"/>
    <w:basedOn w:val="a"/>
    <w:link w:val="Char1"/>
    <w:uiPriority w:val="99"/>
    <w:semiHidden/>
    <w:unhideWhenUsed/>
    <w:rsid w:val="00E164AB"/>
    <w:pPr>
      <w:spacing w:after="0" w:line="240" w:lineRule="auto"/>
    </w:pPr>
    <w:rPr>
      <w:rFonts w:ascii="굴림" w:eastAsia="굴림"/>
      <w:sz w:val="18"/>
      <w:szCs w:val="18"/>
    </w:rPr>
  </w:style>
  <w:style w:type="character" w:customStyle="1" w:styleId="Char1">
    <w:name w:val="풍선 도움말 텍스트 Char"/>
    <w:basedOn w:val="a0"/>
    <w:link w:val="a5"/>
    <w:uiPriority w:val="99"/>
    <w:semiHidden/>
    <w:rsid w:val="00E164AB"/>
    <w:rPr>
      <w:rFonts w:ascii="굴림" w:eastAsia="굴림"/>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B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F0B33"/>
    <w:pPr>
      <w:tabs>
        <w:tab w:val="center" w:pos="4680"/>
        <w:tab w:val="right" w:pos="9360"/>
      </w:tabs>
      <w:spacing w:after="0" w:line="240" w:lineRule="auto"/>
    </w:pPr>
  </w:style>
  <w:style w:type="character" w:customStyle="1" w:styleId="Char">
    <w:name w:val="머리글 Char"/>
    <w:basedOn w:val="a0"/>
    <w:link w:val="a3"/>
    <w:uiPriority w:val="99"/>
    <w:rsid w:val="003F0B33"/>
  </w:style>
  <w:style w:type="paragraph" w:styleId="a4">
    <w:name w:val="footer"/>
    <w:basedOn w:val="a"/>
    <w:link w:val="Char0"/>
    <w:uiPriority w:val="99"/>
    <w:unhideWhenUsed/>
    <w:rsid w:val="00E164AB"/>
    <w:pPr>
      <w:tabs>
        <w:tab w:val="center" w:pos="4680"/>
        <w:tab w:val="right" w:pos="9360"/>
      </w:tabs>
      <w:spacing w:after="0" w:line="240" w:lineRule="auto"/>
    </w:pPr>
  </w:style>
  <w:style w:type="character" w:customStyle="1" w:styleId="Char0">
    <w:name w:val="바닥글 Char"/>
    <w:basedOn w:val="a0"/>
    <w:link w:val="a4"/>
    <w:uiPriority w:val="99"/>
    <w:rsid w:val="00E164AB"/>
  </w:style>
  <w:style w:type="paragraph" w:styleId="a5">
    <w:name w:val="Balloon Text"/>
    <w:basedOn w:val="a"/>
    <w:link w:val="Char1"/>
    <w:uiPriority w:val="99"/>
    <w:semiHidden/>
    <w:unhideWhenUsed/>
    <w:rsid w:val="00E164AB"/>
    <w:pPr>
      <w:spacing w:after="0" w:line="240" w:lineRule="auto"/>
    </w:pPr>
    <w:rPr>
      <w:rFonts w:ascii="굴림" w:eastAsia="굴림"/>
      <w:sz w:val="18"/>
      <w:szCs w:val="18"/>
    </w:rPr>
  </w:style>
  <w:style w:type="character" w:customStyle="1" w:styleId="Char1">
    <w:name w:val="풍선 도움말 텍스트 Char"/>
    <w:basedOn w:val="a0"/>
    <w:link w:val="a5"/>
    <w:uiPriority w:val="99"/>
    <w:semiHidden/>
    <w:rsid w:val="00E164AB"/>
    <w:rPr>
      <w:rFonts w:ascii="굴림" w:eastAsia="굴림"/>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3445</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Hewlett-Packard</Company>
  <LinksUpToDate>false</LinksUpToDate>
  <CharactersWithSpaces>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Suin Kim</dc:creator>
  <cp:lastModifiedBy>Suin Kim</cp:lastModifiedBy>
  <cp:revision>2</cp:revision>
  <dcterms:created xsi:type="dcterms:W3CDTF">2015-04-22T09:59:00Z</dcterms:created>
  <dcterms:modified xsi:type="dcterms:W3CDTF">2015-04-22T09:59:00Z</dcterms:modified>
</cp:coreProperties>
</file>