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B5E" w:rsidRPr="007A6B5E" w:rsidRDefault="007A6B5E" w:rsidP="007A6B5E">
      <w:pPr>
        <w:jc w:val="center"/>
      </w:pPr>
      <w:r w:rsidRPr="007A6B5E">
        <w:t>Unit 3 – Race</w:t>
      </w:r>
    </w:p>
    <w:p w:rsidR="007A6B5E" w:rsidRDefault="007A6B5E" w:rsidP="007A6B5E">
      <w:pPr>
        <w:rPr>
          <w:b/>
        </w:rPr>
      </w:pPr>
      <w:r>
        <w:rPr>
          <w:b/>
        </w:rPr>
        <w:t xml:space="preserve">Race and Ethnicity </w:t>
      </w:r>
    </w:p>
    <w:p w:rsidR="007A6B5E" w:rsidRDefault="007A6B5E" w:rsidP="007A6B5E">
      <w:pPr>
        <w:pStyle w:val="ListParagraph"/>
        <w:numPr>
          <w:ilvl w:val="0"/>
          <w:numId w:val="1"/>
        </w:numPr>
      </w:pPr>
      <w:proofErr w:type="gramStart"/>
      <w:r>
        <w:t>the</w:t>
      </w:r>
      <w:proofErr w:type="gramEnd"/>
      <w:r>
        <w:t xml:space="preserve"> meanings of the terms ethnicity and race’ are historically specific—i.e., they mean different things to different people in different places at different times.</w:t>
      </w:r>
    </w:p>
    <w:p w:rsidR="007A6B5E" w:rsidRDefault="007A6B5E" w:rsidP="007A6B5E"/>
    <w:p w:rsidR="007A6B5E" w:rsidRDefault="007A6B5E" w:rsidP="007A6B5E">
      <w:pPr>
        <w:pStyle w:val="ListParagraph"/>
        <w:numPr>
          <w:ilvl w:val="0"/>
          <w:numId w:val="1"/>
        </w:numPr>
      </w:pPr>
      <w:r>
        <w:rPr>
          <w:b/>
        </w:rPr>
        <w:t xml:space="preserve">Ethnicity </w:t>
      </w:r>
      <w:r>
        <w:t>is usually associated with people’s cultural characteristics, mostly symbolic, such as their customs, beliefs, ideas, mores, language, history, folklore, and other symbols that hold the group together and assist others to recognize them as separate.</w:t>
      </w:r>
    </w:p>
    <w:p w:rsidR="007A6B5E" w:rsidRDefault="007A6B5E" w:rsidP="007A6B5E">
      <w:pPr>
        <w:pStyle w:val="ListParagraph"/>
      </w:pPr>
    </w:p>
    <w:p w:rsidR="007A6B5E" w:rsidRDefault="007A6B5E" w:rsidP="007A6B5E">
      <w:pPr>
        <w:pStyle w:val="ListParagraph"/>
      </w:pPr>
    </w:p>
    <w:p w:rsidR="007A6B5E" w:rsidRDefault="007A6B5E" w:rsidP="007A6B5E">
      <w:pPr>
        <w:pStyle w:val="ListParagraph"/>
        <w:numPr>
          <w:ilvl w:val="0"/>
          <w:numId w:val="1"/>
        </w:numPr>
      </w:pPr>
      <w:r>
        <w:rPr>
          <w:b/>
        </w:rPr>
        <w:t>‘</w:t>
      </w:r>
      <w:proofErr w:type="gramStart"/>
      <w:r>
        <w:rPr>
          <w:b/>
        </w:rPr>
        <w:t>race</w:t>
      </w:r>
      <w:proofErr w:type="gramEnd"/>
      <w:r>
        <w:rPr>
          <w:b/>
        </w:rPr>
        <w:t>’</w:t>
      </w:r>
      <w:r>
        <w:t xml:space="preserve"> is an irrational way of dividing human populations into groups based on the members’ physical characteristics.</w:t>
      </w:r>
    </w:p>
    <w:p w:rsidR="007A6B5E" w:rsidRDefault="007A6B5E" w:rsidP="007A6B5E">
      <w:pPr>
        <w:ind w:left="360"/>
      </w:pPr>
    </w:p>
    <w:p w:rsidR="007A6B5E" w:rsidRDefault="007A6B5E" w:rsidP="007A6B5E">
      <w:pPr>
        <w:pStyle w:val="ListParagraph"/>
        <w:numPr>
          <w:ilvl w:val="0"/>
          <w:numId w:val="1"/>
        </w:numPr>
      </w:pPr>
      <w:proofErr w:type="gramStart"/>
      <w:r>
        <w:t>patterns</w:t>
      </w:r>
      <w:proofErr w:type="gramEnd"/>
      <w:r>
        <w:t xml:space="preserve"> of inequality among and within ethnic and ‘racial’ groups. Social scientists recognize that ethnic and ‘racial’ groups are not homogeneous entities; they differ in terms of their social class composition, gender, age, place of birth, and so on.</w:t>
      </w:r>
    </w:p>
    <w:p w:rsidR="007A6B5E" w:rsidRDefault="007A6B5E" w:rsidP="007A6B5E"/>
    <w:p w:rsidR="007A6B5E" w:rsidRDefault="007A6B5E" w:rsidP="007A6B5E">
      <w:r>
        <w:t xml:space="preserve">On 27 October 2005, in the outskirts </w:t>
      </w:r>
      <w:proofErr w:type="spellStart"/>
      <w:r>
        <w:t>ofParis</w:t>
      </w:r>
      <w:proofErr w:type="spellEnd"/>
      <w:r>
        <w:t xml:space="preserve">, police chased two French teen agers of African origin to their deaths. </w:t>
      </w:r>
      <w:proofErr w:type="spellStart"/>
      <w:r>
        <w:t>Bouma</w:t>
      </w:r>
      <w:proofErr w:type="spellEnd"/>
      <w:r>
        <w:t xml:space="preserve"> </w:t>
      </w:r>
      <w:proofErr w:type="spellStart"/>
      <w:r>
        <w:t>Traorê</w:t>
      </w:r>
      <w:proofErr w:type="spellEnd"/>
      <w:r>
        <w:t xml:space="preserve"> (15) and </w:t>
      </w:r>
      <w:proofErr w:type="spellStart"/>
      <w:r>
        <w:t>Zyed</w:t>
      </w:r>
      <w:proofErr w:type="spellEnd"/>
      <w:r>
        <w:t xml:space="preserve"> </w:t>
      </w:r>
      <w:proofErr w:type="spellStart"/>
      <w:r>
        <w:t>Benna</w:t>
      </w:r>
      <w:proofErr w:type="spellEnd"/>
      <w:r>
        <w:t xml:space="preserve"> were playing soccer with other teenagers in a middle-class </w:t>
      </w:r>
      <w:proofErr w:type="spellStart"/>
      <w:r>
        <w:t>neighbour hood</w:t>
      </w:r>
      <w:proofErr w:type="spellEnd"/>
      <w:r>
        <w:t xml:space="preserve">, close to La </w:t>
      </w:r>
      <w:proofErr w:type="spellStart"/>
      <w:r>
        <w:t>Pama</w:t>
      </w:r>
      <w:proofErr w:type="spellEnd"/>
      <w:r>
        <w:t xml:space="preserve"> where they lived—a small apartment complex where French citizens predominantly of African and Arab descent reside. The two boys, trying to avoid the usual police chase and questioning (</w:t>
      </w:r>
      <w:proofErr w:type="gramStart"/>
      <w:r>
        <w:t>Where</w:t>
      </w:r>
      <w:proofErr w:type="gramEnd"/>
      <w:r>
        <w:t xml:space="preserve"> are you from?’ ‘What are you doing here?’ ‘Show me your papers.’), ran into and hid in an electrical substation where they were electrocuted by a transformer (Toronto Star, 2005). Their deaths sparked riots that lasted for two weeks and necessitated’ the imposition of a state of emergency in Paris and many other French cities. </w:t>
      </w:r>
    </w:p>
    <w:p w:rsidR="007A6B5E" w:rsidRDefault="007A6B5E" w:rsidP="007A6B5E">
      <w:r>
        <w:t>French people of African and Arab origin and members of other ethnic groups took to the streets of France and demonstrated against police brutality, the high unemployment rates experienced by immigrant groups, poverty, dis crimination and outright racism, the imposition of a policy of ‘</w:t>
      </w:r>
      <w:proofErr w:type="spellStart"/>
      <w:r>
        <w:t>Frenchness</w:t>
      </w:r>
      <w:proofErr w:type="spellEnd"/>
      <w:r>
        <w:t xml:space="preserve">’, and its corollary of their arguably </w:t>
      </w:r>
      <w:r>
        <w:rPr>
          <w:b/>
        </w:rPr>
        <w:t>forced assimilation</w:t>
      </w:r>
      <w:r>
        <w:t xml:space="preserve"> into the dominant French culture. There was destruction.</w:t>
      </w:r>
    </w:p>
    <w:p w:rsidR="007A6B5E" w:rsidRDefault="007A6B5E" w:rsidP="007A6B5E">
      <w:pPr>
        <w:rPr>
          <w:b/>
        </w:rPr>
      </w:pPr>
      <w:r>
        <w:rPr>
          <w:b/>
        </w:rPr>
        <w:t>Ethnicity: Historical Origins and Approaches</w:t>
      </w:r>
    </w:p>
    <w:p w:rsidR="007A6B5E" w:rsidRDefault="007A6B5E" w:rsidP="007A6B5E">
      <w:pPr>
        <w:pStyle w:val="ListParagraph"/>
        <w:numPr>
          <w:ilvl w:val="0"/>
          <w:numId w:val="2"/>
        </w:numPr>
      </w:pPr>
      <w:r>
        <w:t xml:space="preserve">The term ‘ethnicity’ has its roots in the Greek word </w:t>
      </w:r>
      <w:proofErr w:type="spellStart"/>
      <w:r>
        <w:t>thvo</w:t>
      </w:r>
      <w:proofErr w:type="spellEnd"/>
      <w:r>
        <w:t xml:space="preserve"> (ethnos) </w:t>
      </w:r>
      <w:proofErr w:type="spellStart"/>
      <w:r>
        <w:t>andmeans</w:t>
      </w:r>
      <w:proofErr w:type="spellEnd"/>
      <w:r>
        <w:t xml:space="preserve"> ‘people’. In proto Christian times, it was used to differentiate people who were not Christians. They were called ethnics.</w:t>
      </w:r>
    </w:p>
    <w:p w:rsidR="007A6B5E" w:rsidRDefault="007A6B5E" w:rsidP="007A6B5E">
      <w:pPr>
        <w:pStyle w:val="ListParagraph"/>
        <w:numPr>
          <w:ilvl w:val="0"/>
          <w:numId w:val="2"/>
        </w:numPr>
      </w:pPr>
      <w:r>
        <w:lastRenderedPageBreak/>
        <w:t>‘</w:t>
      </w:r>
      <w:proofErr w:type="gramStart"/>
      <w:r>
        <w:t>race</w:t>
      </w:r>
      <w:proofErr w:type="gramEnd"/>
      <w:r>
        <w:t>’ a socially constructed category for classifying humans, with no real biological referent and, as we will argue below, with little analytical, sui generis value in the social sciences.</w:t>
      </w:r>
    </w:p>
    <w:p w:rsidR="007A6B5E" w:rsidRDefault="007A6B5E" w:rsidP="007A6B5E">
      <w:pPr>
        <w:pStyle w:val="ListParagraph"/>
        <w:numPr>
          <w:ilvl w:val="0"/>
          <w:numId w:val="2"/>
        </w:numPr>
      </w:pPr>
      <w:r>
        <w:t>Emile Durkheim, one of the founde</w:t>
      </w:r>
      <w:bookmarkStart w:id="0" w:name="_GoBack"/>
      <w:bookmarkEnd w:id="0"/>
      <w:r>
        <w:t xml:space="preserve">rs of sociology, used the concept of </w:t>
      </w:r>
      <w:r>
        <w:rPr>
          <w:b/>
        </w:rPr>
        <w:t>collective consciousness</w:t>
      </w:r>
      <w:r>
        <w:t xml:space="preserve"> as a primary source of identity formation. In his famous T</w:t>
      </w:r>
      <w:r>
        <w:rPr>
          <w:b/>
        </w:rPr>
        <w:t>he Division of Labour in Society</w:t>
      </w:r>
      <w:r>
        <w:t xml:space="preserve"> (1964 [1893]), he tried to explain what made pre-modern societies so cohesive and emphasized the importance of community or group sentiments over individual ones. Social solidarity is based on sameness and the conformity of individual consciousness to the collective. Furthermore, similarities among members or sameness within the social group lead members to differentiate between themselves and others (non-members) and to prefer their ‘own kind’ over others. Durkheim believed that the </w:t>
      </w:r>
      <w:r>
        <w:rPr>
          <w:b/>
        </w:rPr>
        <w:t>collective consciousness</w:t>
      </w:r>
      <w:r>
        <w:t xml:space="preserve"> of people leads them to ‘love their country . . . to like one another, seeking one another out in preference of foreigners’ (</w:t>
      </w:r>
      <w:proofErr w:type="gramStart"/>
      <w:r>
        <w:t>ibid.,</w:t>
      </w:r>
      <w:proofErr w:type="gramEnd"/>
      <w:r>
        <w:t xml:space="preserve"> 60). This is an ‘us’ versus ‘them’ feel </w:t>
      </w:r>
      <w:proofErr w:type="spellStart"/>
      <w:r>
        <w:t>ing</w:t>
      </w:r>
      <w:proofErr w:type="spellEnd"/>
      <w:r>
        <w:t>, important in social group formation, reproduction, and maintenance.</w:t>
      </w:r>
    </w:p>
    <w:p w:rsidR="007A6B5E" w:rsidRDefault="007A6B5E" w:rsidP="007A6B5E"/>
    <w:p w:rsidR="007A6B5E" w:rsidRDefault="007A6B5E" w:rsidP="007A6B5E">
      <w:pPr>
        <w:pStyle w:val="ListParagraph"/>
        <w:numPr>
          <w:ilvl w:val="0"/>
          <w:numId w:val="2"/>
        </w:numPr>
      </w:pPr>
      <w:r>
        <w:t xml:space="preserve">. According to </w:t>
      </w:r>
      <w:r>
        <w:rPr>
          <w:b/>
        </w:rPr>
        <w:t xml:space="preserve">Weber </w:t>
      </w:r>
      <w:r>
        <w:t>common descent, tribe, culture (including language and other symbolic codes), religion, and nationality (a product of the Enlightenment) are important determinants of ethnicity. In distinguishing between kinship and ethnic groups, Weber wrote</w:t>
      </w:r>
    </w:p>
    <w:p w:rsidR="007A6B5E" w:rsidRDefault="007A6B5E" w:rsidP="007A6B5E">
      <w:pPr>
        <w:pStyle w:val="ListParagraph"/>
      </w:pPr>
    </w:p>
    <w:p w:rsidR="007A6B5E" w:rsidRDefault="007A6B5E" w:rsidP="007A6B5E">
      <w:pPr>
        <w:pStyle w:val="ListParagraph"/>
      </w:pPr>
    </w:p>
    <w:p w:rsidR="007A6B5E" w:rsidRDefault="007A6B5E" w:rsidP="007A6B5E">
      <w:pPr>
        <w:pStyle w:val="ListParagraph"/>
        <w:numPr>
          <w:ilvl w:val="0"/>
          <w:numId w:val="2"/>
        </w:numPr>
      </w:pPr>
      <w:proofErr w:type="spellStart"/>
      <w:r>
        <w:rPr>
          <w:b/>
        </w:rPr>
        <w:t>Berghe</w:t>
      </w:r>
      <w:proofErr w:type="spellEnd"/>
      <w:r>
        <w:t xml:space="preserve"> has argued that we should use the term social races instead in order to emphasize that they are not based on objective genotypes but rather are socially constructed</w:t>
      </w:r>
    </w:p>
    <w:p w:rsidR="007A6B5E" w:rsidRDefault="007A6B5E" w:rsidP="007A6B5E">
      <w:pPr>
        <w:pStyle w:val="ListParagraph"/>
      </w:pPr>
    </w:p>
    <w:p w:rsidR="007A6B5E" w:rsidRDefault="007A6B5E" w:rsidP="007A6B5E">
      <w:pPr>
        <w:pStyle w:val="ListParagraph"/>
        <w:numPr>
          <w:ilvl w:val="0"/>
          <w:numId w:val="2"/>
        </w:numPr>
      </w:pPr>
      <w:proofErr w:type="spellStart"/>
      <w:proofErr w:type="gramStart"/>
      <w:r>
        <w:rPr>
          <w:b/>
        </w:rPr>
        <w:t>Banton</w:t>
      </w:r>
      <w:proofErr w:type="spellEnd"/>
      <w:r>
        <w:t xml:space="preserve">  argues</w:t>
      </w:r>
      <w:proofErr w:type="gramEnd"/>
      <w:r>
        <w:t xml:space="preserve"> that ethnicity tends to reflect positive tendencies of identification, whereas ‘race’ usually represents the negative tendencies of exclusion and disassociation. Miles (1982) argues that in the processes and practices of categorization of individuals and groups, both cultural and </w:t>
      </w:r>
      <w:proofErr w:type="spellStart"/>
      <w:r>
        <w:t>phenotypical</w:t>
      </w:r>
      <w:proofErr w:type="spellEnd"/>
      <w:r>
        <w:t xml:space="preserve"> characteristics are used. As a result, we cannot reduce our definitions of ethnicity and ‘race’ to sets of cultural characteristics for the</w:t>
      </w:r>
    </w:p>
    <w:p w:rsidR="007A6B5E" w:rsidRDefault="007A6B5E" w:rsidP="007A6B5E">
      <w:pPr>
        <w:pStyle w:val="ListParagraph"/>
      </w:pPr>
    </w:p>
    <w:p w:rsidR="007A6B5E" w:rsidRDefault="007A6B5E" w:rsidP="007A6B5E">
      <w:pPr>
        <w:pStyle w:val="ListParagraph"/>
        <w:numPr>
          <w:ilvl w:val="0"/>
          <w:numId w:val="2"/>
        </w:numPr>
      </w:pPr>
      <w:r>
        <w:rPr>
          <w:b/>
        </w:rPr>
        <w:t xml:space="preserve">Thomas </w:t>
      </w:r>
      <w:r>
        <w:t>was influential in introducing the study of ‘race’ and ethnicity to sociology (Parsons</w:t>
      </w:r>
      <w:proofErr w:type="gramStart"/>
      <w:r>
        <w:t>,1987</w:t>
      </w:r>
      <w:proofErr w:type="gramEnd"/>
      <w:r>
        <w:t xml:space="preserve">), studying the adjustment of recent immigrant to the host society. With Florian </w:t>
      </w:r>
      <w:proofErr w:type="spellStart"/>
      <w:r>
        <w:t>Znanieckj</w:t>
      </w:r>
      <w:proofErr w:type="spellEnd"/>
      <w:r>
        <w:t xml:space="preserve">, he published </w:t>
      </w:r>
      <w:r>
        <w:rPr>
          <w:b/>
        </w:rPr>
        <w:t xml:space="preserve">The Polish Peasant in Europe and America </w:t>
      </w:r>
      <w:r>
        <w:t xml:space="preserve">a five-volume study that analyzed the experiences of Polish peasants after they had left their homeland and immigrated to major US cities like Chicago and was against the melting pot belief of the Americans </w:t>
      </w:r>
    </w:p>
    <w:p w:rsidR="007A6B5E" w:rsidRDefault="007A6B5E" w:rsidP="007A6B5E">
      <w:pPr>
        <w:pStyle w:val="ListParagraph"/>
      </w:pPr>
    </w:p>
    <w:p w:rsidR="007A6B5E" w:rsidRDefault="007A6B5E" w:rsidP="007A6B5E">
      <w:pPr>
        <w:pStyle w:val="ListParagraph"/>
        <w:numPr>
          <w:ilvl w:val="0"/>
          <w:numId w:val="2"/>
        </w:numPr>
      </w:pPr>
      <w:r>
        <w:t xml:space="preserve">Briefly restated, the argument goes as follows: ethnic and ‘racial’ groups share common values, beliefs, sentiments, ideas, languages, historical memories, symbols, religions, historical leadership, a past, and often ecological territories. They have specific ways of responding to their external conditions that vary and are shaped by their own environment. In other words, they have a common culture. Culture, then, is the key to understanding their behavioural differences. Moreover, if we want to explain their differential socio-economic achievements, we should look into their culture. Culture is the </w:t>
      </w:r>
      <w:proofErr w:type="spellStart"/>
      <w:r>
        <w:t>explanans</w:t>
      </w:r>
      <w:proofErr w:type="spellEnd"/>
      <w:r>
        <w:t xml:space="preserve"> (that which explains) rather than the </w:t>
      </w:r>
      <w:proofErr w:type="spellStart"/>
      <w:r>
        <w:lastRenderedPageBreak/>
        <w:t>explicandum</w:t>
      </w:r>
      <w:proofErr w:type="spellEnd"/>
      <w:r>
        <w:t xml:space="preserve"> (that which must be explained). Cultural values and biological characteristics affect the psychological composition of their members and produce, it is claimed, ‘differences in cognitive perception, mental aptitude, and logical reasoning’ (Li, 1999: 10). In turn, these differences affect subsequent educational and economic achievements. Thus, some groups do better than others in school and in the labour market.</w:t>
      </w:r>
    </w:p>
    <w:p w:rsidR="007A6B5E" w:rsidRDefault="007A6B5E" w:rsidP="007A6B5E">
      <w:pPr>
        <w:pStyle w:val="ListParagraph"/>
      </w:pPr>
    </w:p>
    <w:p w:rsidR="007A6B5E" w:rsidRDefault="007A6B5E" w:rsidP="007A6B5E">
      <w:pPr>
        <w:pStyle w:val="ListParagraph"/>
        <w:numPr>
          <w:ilvl w:val="0"/>
          <w:numId w:val="2"/>
        </w:numPr>
      </w:pPr>
      <w:r>
        <w:rPr>
          <w:b/>
        </w:rPr>
        <w:t>behavioural assimilation</w:t>
      </w:r>
      <w:r>
        <w:t xml:space="preserve"> (acquiring dominant group cultural values) </w:t>
      </w:r>
    </w:p>
    <w:p w:rsidR="007A6B5E" w:rsidRDefault="007A6B5E" w:rsidP="007A6B5E">
      <w:pPr>
        <w:pStyle w:val="ListParagraph"/>
        <w:rPr>
          <w:b/>
        </w:rPr>
      </w:pPr>
    </w:p>
    <w:p w:rsidR="007A6B5E" w:rsidRDefault="007A6B5E" w:rsidP="007A6B5E">
      <w:pPr>
        <w:pStyle w:val="ListParagraph"/>
        <w:numPr>
          <w:ilvl w:val="0"/>
          <w:numId w:val="2"/>
        </w:numPr>
      </w:pPr>
      <w:proofErr w:type="gramStart"/>
      <w:r>
        <w:rPr>
          <w:b/>
        </w:rPr>
        <w:t>structural</w:t>
      </w:r>
      <w:proofErr w:type="gramEnd"/>
      <w:r>
        <w:rPr>
          <w:b/>
        </w:rPr>
        <w:t xml:space="preserve"> assimilation</w:t>
      </w:r>
      <w:r>
        <w:t xml:space="preserve"> (integration of minorities into the economic, social, and political life of the country).</w:t>
      </w:r>
    </w:p>
    <w:p w:rsidR="007A6B5E" w:rsidRDefault="007A6B5E" w:rsidP="007A6B5E">
      <w:pPr>
        <w:pStyle w:val="ListParagraph"/>
      </w:pPr>
    </w:p>
    <w:p w:rsidR="007A6B5E" w:rsidRDefault="007A6B5E" w:rsidP="007A6B5E">
      <w:pPr>
        <w:pStyle w:val="ListParagraph"/>
        <w:numPr>
          <w:ilvl w:val="0"/>
          <w:numId w:val="2"/>
        </w:numPr>
      </w:pPr>
      <w:r>
        <w:t>There is no cultural homogeneity based on territory, no common culture, tradition, ancestry, and so on. People with claims to common origins do not necessarily share the same experiences or culture. Even in ethnically/’racially’ homogeneous societies—if they ever really existed— there were cultural differences among different gender groups, social classes, age cohorts, regions, and so on. We argue that culture is not static, mono lithic, uniform, or homogeneous. It is a set of social processes and practices; it is a dynamic response of socially constituted individuals to their ever-changing external conditions (both material and ideological), largely determined by pre-existing social conditions and structures. Cu</w:t>
      </w:r>
    </w:p>
    <w:p w:rsidR="007A6B5E" w:rsidRDefault="007A6B5E" w:rsidP="007A6B5E">
      <w:pPr>
        <w:pStyle w:val="ListParagraph"/>
      </w:pPr>
    </w:p>
    <w:p w:rsidR="007A6B5E" w:rsidRDefault="007A6B5E" w:rsidP="007A6B5E">
      <w:pPr>
        <w:pStyle w:val="ListParagraph"/>
        <w:numPr>
          <w:ilvl w:val="0"/>
          <w:numId w:val="2"/>
        </w:numPr>
      </w:pPr>
      <w:r>
        <w:rPr>
          <w:b/>
        </w:rPr>
        <w:t xml:space="preserve">Essentialism </w:t>
      </w:r>
      <w:r>
        <w:t>refers to the belief that social groups and individual members of these groups have a true essence that is ‘irreducible, unchanging, and therefore constitutive of a given person or thing’. Two issues are important here. First, we are not denying that culture does play a role in the educational and earnings potential of ethnic groups. Within every culture there undoubtedly exist dominant (and subordinate) beliefs and ideas about the importance of education, wealth, prestige, and power. There also exist customs and other social practices that may be conducive to social/economic advancement. But not all members of ethnic groups share them—at least not equally. Individuals from different regions, generations, social classes, gender groups, or professions, albeit members of the same ethnic group, may have different cultural values.</w:t>
      </w:r>
    </w:p>
    <w:p w:rsidR="007A6B5E" w:rsidRDefault="007A6B5E" w:rsidP="007A6B5E">
      <w:pPr>
        <w:pStyle w:val="ListParagraph"/>
      </w:pPr>
    </w:p>
    <w:p w:rsidR="007A6B5E" w:rsidRDefault="007A6B5E" w:rsidP="007A6B5E">
      <w:pPr>
        <w:pStyle w:val="ListParagraph"/>
        <w:numPr>
          <w:ilvl w:val="0"/>
          <w:numId w:val="2"/>
        </w:numPr>
      </w:pPr>
      <w:r>
        <w:t xml:space="preserve">The Canadian social type is not only based on gender and </w:t>
      </w:r>
      <w:proofErr w:type="spellStart"/>
      <w:r>
        <w:t>ethnicity,’race</w:t>
      </w:r>
      <w:proofErr w:type="spellEnd"/>
      <w:r>
        <w:t>’; it is not only racist and sexist. It is also capitalist. Capitalists make profits by paying workers less than the value of the products of workers’ labour. Capitalists extract surplus value and surplus labour from workers. They have an economic and political interest in keeping workers’ wages low. The lower workers’ wages are, the higher the capitalists’ profits will be.</w:t>
      </w:r>
    </w:p>
    <w:p w:rsidR="007A6B5E" w:rsidRDefault="007A6B5E" w:rsidP="007A6B5E">
      <w:pPr>
        <w:pStyle w:val="ListParagraph"/>
      </w:pPr>
    </w:p>
    <w:p w:rsidR="007A6B5E" w:rsidRDefault="007A6B5E" w:rsidP="007A6B5E">
      <w:pPr>
        <w:pStyle w:val="ListParagraph"/>
        <w:numPr>
          <w:ilvl w:val="0"/>
          <w:numId w:val="2"/>
        </w:numPr>
      </w:pPr>
      <w:r>
        <w:t xml:space="preserve">Critical race theory (CRT). This diverse body of work focuses on ‘racial’ inequalities in the distribution of social goods such as work, education and training, housing, health, daycare and other social services, the legal system, and policing. As a result, it has a broader focus on inequalities in the economy, within the state, and within civil society. CRT criticizes liberal notions of objectivity, meritocracy, neutrality, and colour-blindness as questionable constructs, </w:t>
      </w:r>
      <w:r>
        <w:lastRenderedPageBreak/>
        <w:t>which, although they permeate government rhetoric (and often societal ideology)</w:t>
      </w:r>
      <w:proofErr w:type="gramStart"/>
      <w:r>
        <w:t>,</w:t>
      </w:r>
      <w:proofErr w:type="gramEnd"/>
      <w:r>
        <w:t xml:space="preserve"> in practice they tend to favour ‘whites’. ‘Race’ saturates a wide variety of</w:t>
      </w:r>
    </w:p>
    <w:p w:rsidR="007A6B5E" w:rsidRDefault="007A6B5E" w:rsidP="007A6B5E">
      <w:pPr>
        <w:pStyle w:val="ListParagraph"/>
      </w:pPr>
    </w:p>
    <w:p w:rsidR="007A6B5E" w:rsidRDefault="007A6B5E" w:rsidP="007A6B5E">
      <w:pPr>
        <w:pStyle w:val="ListParagraph"/>
        <w:numPr>
          <w:ilvl w:val="0"/>
          <w:numId w:val="2"/>
        </w:numPr>
      </w:pPr>
      <w:r>
        <w:rPr>
          <w:b/>
        </w:rPr>
        <w:t>Edward Said’s work Orientalism (1978)</w:t>
      </w:r>
      <w:r>
        <w:t xml:space="preserve"> was concerned with issues of culture and focused on the history of the West—East relationship. For Said, </w:t>
      </w:r>
      <w:r>
        <w:rPr>
          <w:b/>
        </w:rPr>
        <w:t>Orientalism</w:t>
      </w:r>
      <w:r>
        <w:t xml:space="preserve"> (the western academic and literary study of the Arabs) was a discourse and a powerful political tool in the hands of the West used to misrepresent Arab cultures. Orientalism exalted European intellectual superiority and culture by negatively judging Arab cultures. This was a long historical and relational process by which the West defined itself positively by constructing the Arab (Other).</w:t>
      </w:r>
    </w:p>
    <w:p w:rsidR="007A6B5E" w:rsidRDefault="007A6B5E" w:rsidP="007A6B5E">
      <w:pPr>
        <w:pStyle w:val="ListParagraph"/>
      </w:pPr>
    </w:p>
    <w:p w:rsidR="007A6B5E" w:rsidRDefault="007A6B5E" w:rsidP="007A6B5E"/>
    <w:p w:rsidR="007A6B5E" w:rsidRDefault="007A6B5E" w:rsidP="007A6B5E"/>
    <w:p w:rsidR="00F10867" w:rsidRDefault="00F10867"/>
    <w:sectPr w:rsidR="00F108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B72A4"/>
    <w:multiLevelType w:val="hybridMultilevel"/>
    <w:tmpl w:val="F52065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12C67946"/>
    <w:multiLevelType w:val="hybridMultilevel"/>
    <w:tmpl w:val="9B86CF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5E"/>
    <w:rsid w:val="007A6B5E"/>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B5E"/>
    <w:rPr>
      <w:rFonts w:asciiTheme="minorHAnsi" w:hAnsiTheme="minorHAnsi" w:cstheme="minorBid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B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B5E"/>
    <w:rPr>
      <w:rFonts w:asciiTheme="minorHAnsi" w:hAnsiTheme="minorHAnsi" w:cstheme="minorBid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35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1375</Words>
  <Characters>7844</Characters>
  <Application>Microsoft Office Word</Application>
  <DocSecurity>0</DocSecurity>
  <Lines>65</Lines>
  <Paragraphs>18</Paragraphs>
  <ScaleCrop>false</ScaleCrop>
  <Company/>
  <LinksUpToDate>false</LinksUpToDate>
  <CharactersWithSpaces>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1</cp:revision>
  <dcterms:created xsi:type="dcterms:W3CDTF">2013-12-04T20:28:00Z</dcterms:created>
  <dcterms:modified xsi:type="dcterms:W3CDTF">2013-12-04T20:29:00Z</dcterms:modified>
</cp:coreProperties>
</file>