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Heading 1"/>
        <w:rPr>
          <w:rtl w:val="0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AN200  Week 4 - Questions on Ferguson</w:t>
      </w:r>
    </w:p>
    <w:p>
      <w:pPr>
        <w:pStyle w:val="Normal"/>
        <w:rPr>
          <w:rtl w:val="0"/>
        </w:rPr>
      </w:pPr>
    </w:p>
    <w:p>
      <w:pPr>
        <w:pStyle w:val="Normal"/>
        <w:numPr>
          <w:ilvl w:val="0"/>
          <w:numId w:val="2"/>
        </w:numPr>
        <w:ind w:left="393"/>
        <w:rPr>
          <w:b w:val="1"/>
          <w:bCs w:val="1"/>
          <w:position w:val="0"/>
          <w:rtl w:val="0"/>
        </w:rPr>
      </w:pPr>
      <w:r>
        <w:rPr>
          <w:b w:val="1"/>
          <w:bCs w:val="1"/>
          <w:rtl w:val="0"/>
          <w:lang w:val="en-US"/>
        </w:rPr>
        <w:t>In your own words, specify what Ferguson</w:t>
      </w:r>
      <w:r>
        <w:rPr>
          <w:rFonts w:hAnsi="Times New Roman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 xml:space="preserve">s overall arguments are in the chapter. </w:t>
      </w:r>
    </w:p>
    <w:p>
      <w:pPr>
        <w:pStyle w:val="Normal"/>
        <w:numPr>
          <w:ilvl w:val="1"/>
          <w:numId w:val="5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num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  <w:tab w:val="left" w:pos="1640"/>
          <w:tab w:val="clear" w:pos="0"/>
        </w:tabs>
        <w:bidi w:val="0"/>
        <w:ind w:left="108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Academic Discourse vs. Development Discourse</w:t>
      </w:r>
    </w:p>
    <w:p>
      <w:pPr>
        <w:pStyle w:val="Normal"/>
        <w:numPr>
          <w:ilvl w:val="1"/>
          <w:numId w:val="7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num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  <w:tab w:val="left" w:pos="1640"/>
          <w:tab w:val="clear" w:pos="0"/>
        </w:tabs>
        <w:bidi w:val="0"/>
        <w:ind w:left="108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Effect of the two different discourses is to show the difference in Lesotho</w:t>
      </w:r>
    </w:p>
    <w:p>
      <w:pPr>
        <w:pStyle w:val="Normal"/>
        <w:numPr>
          <w:ilvl w:val="1"/>
          <w:numId w:val="8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num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  <w:tab w:val="left" w:pos="1640"/>
          <w:tab w:val="clear" w:pos="0"/>
        </w:tabs>
        <w:bidi w:val="0"/>
        <w:ind w:left="108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Knowledge structure</w:t>
      </w:r>
    </w:p>
    <w:p>
      <w:pPr>
        <w:pStyle w:val="Normal"/>
        <w:rPr>
          <w:rtl w:val="0"/>
        </w:rPr>
      </w:pPr>
    </w:p>
    <w:p>
      <w:pPr>
        <w:pStyle w:val="Normal"/>
        <w:rPr>
          <w:b w:val="1"/>
          <w:bCs w:val="1"/>
          <w:rtl w:val="0"/>
        </w:rPr>
      </w:pPr>
      <w:r>
        <w:rPr>
          <w:b w:val="1"/>
          <w:bCs w:val="1"/>
          <w:rtl w:val="0"/>
          <w:lang w:val="en-US"/>
        </w:rPr>
        <w:t xml:space="preserve">2. How does Ferguson go about demonstrating that development discourse is distinguishable from academic discourse? What specifically does he analyze? (What kinds of </w:t>
      </w:r>
      <w:r>
        <w:rPr>
          <w:rFonts w:hAnsi="Times New Roman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data</w:t>
      </w:r>
      <w:r>
        <w:rPr>
          <w:rFonts w:hAnsi="Times New Roman" w:hint="default"/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 xml:space="preserve">does he use?)  </w:t>
      </w:r>
    </w:p>
    <w:p>
      <w:pPr>
        <w:pStyle w:val="Normal"/>
        <w:numPr>
          <w:ilvl w:val="0"/>
          <w:numId w:val="10"/>
        </w:numPr>
        <w:tabs>
          <w:tab w:val="num" w:pos="360"/>
          <w:tab w:val="clear" w:pos="0"/>
        </w:tabs>
        <w:ind w:left="360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How does he go about demonstrating that development discourse vs. academic discourse?</w:t>
      </w:r>
    </w:p>
    <w:p>
      <w:pPr>
        <w:pStyle w:val="Normal"/>
        <w:numPr>
          <w:ilvl w:val="1"/>
          <w:numId w:val="11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num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  <w:tab w:val="left" w:pos="1640"/>
          <w:tab w:val="clear" w:pos="0"/>
        </w:tabs>
        <w:bidi w:val="0"/>
        <w:ind w:left="108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Erases the connection to a regional economy</w:t>
      </w:r>
    </w:p>
    <w:p>
      <w:pPr>
        <w:pStyle w:val="Normal"/>
        <w:numPr>
          <w:ilvl w:val="1"/>
          <w:numId w:val="12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num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  <w:tab w:val="left" w:pos="1640"/>
          <w:tab w:val="clear" w:pos="0"/>
        </w:tabs>
        <w:bidi w:val="0"/>
        <w:ind w:left="108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Paints the people as all the same</w:t>
      </w:r>
    </w:p>
    <w:p>
      <w:pPr>
        <w:pStyle w:val="Normal"/>
        <w:numPr>
          <w:ilvl w:val="2"/>
          <w:numId w:val="13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clear" w:pos="0"/>
        </w:tabs>
        <w:bidi w:val="0"/>
        <w:ind w:left="180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Doesn</w:t>
      </w:r>
      <w:r>
        <w:rPr>
          <w:rFonts w:hAnsi="Helvetica" w:hint="default"/>
          <w:sz w:val="22"/>
          <w:szCs w:val="22"/>
          <w:rtl w:val="0"/>
          <w:lang w:val="en-US"/>
        </w:rPr>
        <w:t>’</w:t>
      </w:r>
      <w:r>
        <w:rPr>
          <w:rFonts w:ascii="Helvetica"/>
          <w:sz w:val="22"/>
          <w:szCs w:val="22"/>
          <w:rtl w:val="0"/>
          <w:lang w:val="en-US"/>
        </w:rPr>
        <w:t>t show how they are all different</w:t>
      </w:r>
    </w:p>
    <w:p>
      <w:pPr>
        <w:pStyle w:val="Normal"/>
        <w:numPr>
          <w:ilvl w:val="0"/>
          <w:numId w:val="14"/>
        </w:numPr>
        <w:tabs>
          <w:tab w:val="num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  <w:tab w:val="clear" w:pos="0"/>
        </w:tabs>
        <w:bidi w:val="0"/>
        <w:ind w:left="36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How does he analyze?</w:t>
      </w:r>
    </w:p>
    <w:p>
      <w:pPr>
        <w:pStyle w:val="Normal"/>
        <w:numPr>
          <w:ilvl w:val="2"/>
          <w:numId w:val="15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clear" w:pos="0"/>
        </w:tabs>
        <w:bidi w:val="0"/>
        <w:ind w:left="180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Looking at World Bank reports</w:t>
      </w:r>
    </w:p>
    <w:p>
      <w:pPr>
        <w:pStyle w:val="Normal"/>
        <w:numPr>
          <w:ilvl w:val="2"/>
          <w:numId w:val="16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clear" w:pos="0"/>
        </w:tabs>
        <w:bidi w:val="0"/>
        <w:ind w:left="1800" w:right="0" w:hanging="360"/>
        <w:jc w:val="left"/>
        <w:rPr>
          <w:rFonts w:ascii="Helvetica" w:cs="Helvetica" w:hAnsi="Helvetica" w:eastAsia="Helvetica"/>
          <w:position w:val="0"/>
          <w:sz w:val="22"/>
          <w:szCs w:val="22"/>
          <w:rtl w:val="0"/>
        </w:rPr>
      </w:pPr>
      <w:r>
        <w:rPr>
          <w:rFonts w:ascii="Helvetica"/>
          <w:sz w:val="22"/>
          <w:szCs w:val="22"/>
          <w:rtl w:val="0"/>
          <w:lang w:val="en-US"/>
        </w:rPr>
        <w:t>Compares these to other texts in terms of politics and economics</w:t>
      </w:r>
    </w:p>
    <w:p>
      <w:pPr>
        <w:pStyle w:val="Normal"/>
        <w:rPr>
          <w:rtl w:val="0"/>
        </w:rPr>
      </w:pPr>
    </w:p>
    <w:p>
      <w:pPr>
        <w:pStyle w:val="Normal"/>
        <w:rPr>
          <w:b w:val="1"/>
          <w:bCs w:val="1"/>
          <w:rtl w:val="0"/>
        </w:rPr>
      </w:pPr>
      <w:r>
        <w:rPr>
          <w:b w:val="1"/>
          <w:bCs w:val="1"/>
          <w:rtl w:val="0"/>
          <w:lang w:val="en-US"/>
        </w:rPr>
        <w:t xml:space="preserve">3. One of the steps in analyzing a discourse is to outline the rules which prescribe certain ways of talking about topics and exclude others. What are these </w:t>
      </w:r>
      <w:r>
        <w:rPr>
          <w:rFonts w:hAnsi="Times New Roman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rules</w:t>
      </w:r>
      <w:r>
        <w:rPr>
          <w:rFonts w:hAnsi="Times New Roman" w:hint="default"/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in the case of the development discourse in Lesotho?</w:t>
      </w:r>
    </w:p>
    <w:p>
      <w:pPr>
        <w:pStyle w:val="Normal"/>
        <w:numPr>
          <w:ilvl w:val="1"/>
          <w:numId w:val="18"/>
        </w:numPr>
        <w:tabs>
          <w:tab w:val="num" w:pos="1145"/>
          <w:tab w:val="clear" w:pos="0"/>
        </w:tabs>
        <w:ind w:left="1145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The rules emphasize that Lesotho is in need of economic intervention</w:t>
      </w:r>
    </w:p>
    <w:p>
      <w:pPr>
        <w:pStyle w:val="Normal"/>
        <w:numPr>
          <w:ilvl w:val="1"/>
          <w:numId w:val="19"/>
        </w:numPr>
        <w:tabs>
          <w:tab w:val="num" w:pos="1145"/>
          <w:tab w:val="clear" w:pos="0"/>
        </w:tabs>
        <w:ind w:left="1145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Development discourse is involved in and demonstrating poverty</w:t>
      </w:r>
    </w:p>
    <w:p>
      <w:pPr>
        <w:pStyle w:val="Normal"/>
        <w:numPr>
          <w:ilvl w:val="2"/>
          <w:numId w:val="21"/>
        </w:numPr>
        <w:tabs>
          <w:tab w:val="num" w:pos="1931"/>
          <w:tab w:val="clear" w:pos="0"/>
        </w:tabs>
        <w:ind w:left="1931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Can be fixed through development initiatives that World Bank is proposing</w:t>
      </w:r>
    </w:p>
    <w:p>
      <w:pPr>
        <w:pStyle w:val="Normal"/>
        <w:numPr>
          <w:ilvl w:val="3"/>
          <w:numId w:val="23"/>
        </w:numPr>
        <w:tabs>
          <w:tab w:val="num" w:pos="2716"/>
          <w:tab w:val="clear" w:pos="0"/>
        </w:tabs>
        <w:ind w:left="2716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Leads to exclusions</w:t>
      </w:r>
    </w:p>
    <w:p>
      <w:pPr>
        <w:pStyle w:val="Normal"/>
        <w:numPr>
          <w:ilvl w:val="4"/>
          <w:numId w:val="25"/>
        </w:numPr>
        <w:tabs>
          <w:tab w:val="num" w:pos="3502"/>
          <w:tab w:val="clear" w:pos="0"/>
        </w:tabs>
        <w:ind w:left="3502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Migrants, migration, history, regional economies, politics and inequalities.</w:t>
      </w:r>
    </w:p>
    <w:p>
      <w:pPr>
        <w:pStyle w:val="Normal"/>
        <w:rPr>
          <w:rtl w:val="0"/>
        </w:rPr>
      </w:pPr>
    </w:p>
    <w:p>
      <w:pPr>
        <w:pStyle w:val="Normal"/>
        <w:rPr>
          <w:b w:val="1"/>
          <w:bCs w:val="1"/>
          <w:rtl w:val="0"/>
        </w:rPr>
      </w:pPr>
      <w:r>
        <w:rPr>
          <w:b w:val="1"/>
          <w:bCs w:val="1"/>
          <w:rtl w:val="0"/>
          <w:lang w:val="en-US"/>
        </w:rPr>
        <w:t xml:space="preserve">4. Discourses construct a particular kind of </w:t>
      </w:r>
      <w:r>
        <w:rPr>
          <w:rFonts w:hAnsi="Times New Roman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subject.</w:t>
      </w:r>
      <w:r>
        <w:rPr>
          <w:rFonts w:hAnsi="Times New Roman" w:hint="default"/>
          <w:b w:val="1"/>
          <w:bCs w:val="1"/>
          <w:rtl w:val="0"/>
          <w:lang w:val="en-US"/>
        </w:rPr>
        <w:t xml:space="preserve">”  </w:t>
      </w:r>
      <w:r>
        <w:rPr>
          <w:b w:val="1"/>
          <w:bCs w:val="1"/>
          <w:rtl w:val="0"/>
          <w:lang w:val="en-US"/>
        </w:rPr>
        <w:t xml:space="preserve">(In Foucault </w:t>
      </w:r>
      <w:r>
        <w:rPr>
          <w:rFonts w:hAnsi="Times New Roman" w:hint="default"/>
          <w:b w:val="1"/>
          <w:bCs w:val="1"/>
          <w:rtl w:val="0"/>
          <w:lang w:val="en-US"/>
        </w:rPr>
        <w:t xml:space="preserve">– </w:t>
      </w:r>
      <w:r>
        <w:rPr>
          <w:b w:val="1"/>
          <w:bCs w:val="1"/>
          <w:rtl w:val="0"/>
          <w:lang w:val="en-US"/>
        </w:rPr>
        <w:t xml:space="preserve">the madman, the hysterical woman). What kind of subject does the development discourse analyzed by Ferguson construct? What are the key attributes of this subject? </w:t>
      </w:r>
    </w:p>
    <w:p>
      <w:pPr>
        <w:pStyle w:val="Normal"/>
        <w:numPr>
          <w:ilvl w:val="1"/>
          <w:numId w:val="26"/>
        </w:numPr>
        <w:tabs>
          <w:tab w:val="num" w:pos="1145"/>
          <w:tab w:val="clear" w:pos="0"/>
        </w:tabs>
        <w:ind w:left="1145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Subject would be the less developed country</w:t>
      </w:r>
    </w:p>
    <w:p>
      <w:pPr>
        <w:pStyle w:val="Normal"/>
        <w:numPr>
          <w:ilvl w:val="2"/>
          <w:numId w:val="27"/>
        </w:numPr>
        <w:tabs>
          <w:tab w:val="num" w:pos="1931"/>
          <w:tab w:val="clear" w:pos="0"/>
        </w:tabs>
        <w:ind w:left="1931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Lesotho</w:t>
      </w:r>
    </w:p>
    <w:p>
      <w:pPr>
        <w:pStyle w:val="Normal"/>
        <w:numPr>
          <w:ilvl w:val="1"/>
          <w:numId w:val="28"/>
        </w:numPr>
        <w:tabs>
          <w:tab w:val="num" w:pos="1145"/>
          <w:tab w:val="clear" w:pos="0"/>
        </w:tabs>
        <w:ind w:left="1145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Features of this subject are having an untouched economy, place where most people are farmers, economy that is bounded, unit that is apolitical.</w:t>
      </w:r>
    </w:p>
    <w:p>
      <w:pPr>
        <w:pStyle w:val="Normal"/>
        <w:rPr>
          <w:rtl w:val="0"/>
        </w:rPr>
      </w:pPr>
    </w:p>
    <w:p>
      <w:pPr>
        <w:pStyle w:val="Normal"/>
        <w:rPr>
          <w:b w:val="1"/>
          <w:bCs w:val="1"/>
          <w:rtl w:val="0"/>
        </w:rPr>
      </w:pPr>
      <w:r>
        <w:rPr>
          <w:b w:val="1"/>
          <w:bCs w:val="1"/>
          <w:rtl w:val="0"/>
          <w:lang w:val="en-US"/>
        </w:rPr>
        <w:t>5. Why does Ferguson say that academic and development discourse are not separate epistemes?</w:t>
      </w:r>
    </w:p>
    <w:p>
      <w:pPr>
        <w:pStyle w:val="Normal"/>
        <w:numPr>
          <w:ilvl w:val="1"/>
          <w:numId w:val="29"/>
        </w:numPr>
        <w:tabs>
          <w:tab w:val="num" w:pos="1145"/>
          <w:tab w:val="clear" w:pos="0"/>
        </w:tabs>
        <w:ind w:left="1145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Epistemes are foundational statements that create a meta- or mega- system</w:t>
      </w:r>
    </w:p>
    <w:p>
      <w:pPr>
        <w:pStyle w:val="Normal"/>
        <w:numPr>
          <w:ilvl w:val="1"/>
          <w:numId w:val="30"/>
        </w:numPr>
        <w:tabs>
          <w:tab w:val="num" w:pos="1145"/>
          <w:tab w:val="clear" w:pos="0"/>
        </w:tabs>
        <w:ind w:left="1145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The authors share key assumes about the world and the nature of reality and in some cases share the nature of the same school</w:t>
      </w:r>
    </w:p>
    <w:p>
      <w:pPr>
        <w:pStyle w:val="Normal"/>
        <w:numPr>
          <w:ilvl w:val="1"/>
          <w:numId w:val="31"/>
        </w:numPr>
        <w:tabs>
          <w:tab w:val="num" w:pos="1145"/>
          <w:tab w:val="clear" w:pos="0"/>
        </w:tabs>
        <w:ind w:left="1145" w:hanging="360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n-US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>It is about widening or broadening</w:t>
      </w:r>
    </w:p>
    <w:sectPr>
      <w:headerReference w:type="default" r:id="rId4"/>
      <w:footerReference w:type="default" r:id="rId5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b w:val="1"/>
        <w:bCs w:val="1"/>
        <w:position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b w:val="1"/>
        <w:bCs w:val="1"/>
        <w:position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b w:val="1"/>
        <w:bCs w:val="1"/>
        <w:position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b w:val="1"/>
        <w:bCs w:val="1"/>
        <w:position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b w:val="1"/>
        <w:bCs w:val="1"/>
        <w:position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b w:val="1"/>
        <w:bCs w:val="1"/>
        <w:position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b w:val="1"/>
        <w:bCs w:val="1"/>
        <w:position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b w:val="1"/>
        <w:bCs w:val="1"/>
        <w:position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b w:val="1"/>
        <w:bCs w:val="1"/>
        <w:position w:val="0"/>
      </w:rPr>
    </w:lvl>
  </w:abstractNum>
  <w:abstractNum w:abstractNumId="1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b w:val="1"/>
        <w:bCs w:val="1"/>
        <w:position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b w:val="1"/>
        <w:bCs w:val="1"/>
        <w:position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b w:val="1"/>
        <w:bCs w:val="1"/>
        <w:position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b w:val="1"/>
        <w:bCs w:val="1"/>
        <w:position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b w:val="1"/>
        <w:bCs w:val="1"/>
        <w:position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b w:val="1"/>
        <w:bCs w:val="1"/>
        <w:position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b w:val="1"/>
        <w:bCs w:val="1"/>
        <w:position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b w:val="1"/>
        <w:bCs w:val="1"/>
        <w:position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b w:val="1"/>
        <w:bCs w:val="1"/>
        <w:position w:val="0"/>
      </w:rPr>
    </w:lvl>
  </w:abstractNum>
  <w:abstractNum w:abstractNumId="2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3">
    <w:multiLevelType w:val="multilevel"/>
    <w:lvl w:ilvl="0">
      <w:start w:val="1"/>
      <w:numFmt w:val="bullet"/>
      <w:suff w:val="tab"/>
      <w:lvlText w:val=""/>
      <w:lvlJc w:val="left"/>
      <w:pPr/>
      <w:rPr>
        <w:position w:val="0"/>
      </w:rPr>
    </w:lvl>
    <w:lvl w:ilvl="1">
      <w:start w:val="1"/>
      <w:numFmt w:val="bullet"/>
      <w:suff w:val="tab"/>
      <w:lvlText w:val=""/>
      <w:lvlJc w:val="left"/>
      <w:pPr/>
      <w:rPr>
        <w:position w:val="0"/>
      </w:rPr>
    </w:lvl>
    <w:lvl w:ilvl="2">
      <w:start w:val="1"/>
      <w:numFmt w:val="bullet"/>
      <w:suff w:val="tab"/>
      <w:lvlText w:val=""/>
      <w:lvlJc w:val="left"/>
      <w:pPr/>
      <w:rPr>
        <w:position w:val="0"/>
      </w:rPr>
    </w:lvl>
    <w:lvl w:ilvl="3">
      <w:start w:val="1"/>
      <w:numFmt w:val="bullet"/>
      <w:suff w:val="tab"/>
      <w:lvlText w:val=""/>
      <w:lvlJc w:val="left"/>
      <w:pPr/>
      <w:rPr>
        <w:position w:val="0"/>
      </w:rPr>
    </w:lvl>
    <w:lvl w:ilvl="4">
      <w:start w:val="1"/>
      <w:numFmt w:val="bullet"/>
      <w:suff w:val="tab"/>
      <w:lvlText w:val=""/>
      <w:lvlJc w:val="left"/>
      <w:pPr/>
      <w:rPr>
        <w:position w:val="0"/>
      </w:rPr>
    </w:lvl>
    <w:lvl w:ilvl="5">
      <w:start w:val="1"/>
      <w:numFmt w:val="bullet"/>
      <w:suff w:val="tab"/>
      <w:lvlText w:val=""/>
      <w:lvlJc w:val="left"/>
      <w:pPr/>
      <w:rPr>
        <w:position w:val="0"/>
      </w:rPr>
    </w:lvl>
    <w:lvl w:ilvl="6">
      <w:start w:val="1"/>
      <w:numFmt w:val="bullet"/>
      <w:suff w:val="tab"/>
      <w:lvlText w:val=""/>
      <w:lvlJc w:val="left"/>
      <w:pPr/>
      <w:rPr>
        <w:position w:val="0"/>
      </w:rPr>
    </w:lvl>
    <w:lvl w:ilvl="7">
      <w:start w:val="1"/>
      <w:numFmt w:val="bullet"/>
      <w:suff w:val="tab"/>
      <w:lvlText w:val=""/>
      <w:lvlJc w:val="left"/>
      <w:pPr/>
      <w:rPr>
        <w:position w:val="0"/>
      </w:rPr>
    </w:lvl>
    <w:lvl w:ilvl="8">
      <w:start w:val="1"/>
      <w:numFmt w:val="bullet"/>
      <w:suff w:val="tab"/>
      <w:lvlText w:val=""/>
      <w:lvlJc w:val="left"/>
      <w:pPr/>
      <w:rPr>
        <w:position w:val="0"/>
      </w:rPr>
    </w:lvl>
  </w:abstractNum>
  <w:abstractNum w:abstractNumId="4">
    <w:multiLevelType w:val="multilevel"/>
    <w:styleLink w:val="List 0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5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6">
    <w:multiLevelType w:val="multilevel"/>
    <w:styleLink w:val="List 1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7">
    <w:multiLevelType w:val="multilevel"/>
    <w:styleLink w:val="List 1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8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9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0">
    <w:multiLevelType w:val="multilevel"/>
    <w:styleLink w:val="List 1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1">
    <w:multiLevelType w:val="multilevel"/>
    <w:styleLink w:val="List 1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2">
    <w:multiLevelType w:val="multilevel"/>
    <w:styleLink w:val="List 1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3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4">
    <w:multiLevelType w:val="multilevel"/>
    <w:styleLink w:val="List 1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5">
    <w:multiLevelType w:val="multilevel"/>
    <w:styleLink w:val="List 1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6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7">
    <w:multiLevelType w:val="multilevel"/>
    <w:styleLink w:val="List 3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8">
    <w:multiLevelType w:val="multilevel"/>
    <w:styleLink w:val="List 3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19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0">
    <w:multiLevelType w:val="multilevel"/>
    <w:styleLink w:val="List 4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1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2">
    <w:multiLevelType w:val="multilevel"/>
    <w:styleLink w:val="List 5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3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4">
    <w:multiLevelType w:val="multilevel"/>
    <w:styleLink w:val="List 6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5">
    <w:multiLevelType w:val="multilevel"/>
    <w:styleLink w:val="List 3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6">
    <w:multiLevelType w:val="multilevel"/>
    <w:styleLink w:val="List 4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7">
    <w:multiLevelType w:val="multilevel"/>
    <w:styleLink w:val="List 4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8">
    <w:multiLevelType w:val="multilevel"/>
    <w:styleLink w:val="List 3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29">
    <w:multiLevelType w:val="multilevel"/>
    <w:styleLink w:val="List 3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abstractNum w:abstractNumId="30">
    <w:multiLevelType w:val="multilevel"/>
    <w:styleLink w:val="List 3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position w:val="0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1">
    <w:name w:val="Heading 1"/>
    <w:next w:val="Normal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Times New Roman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single" w:color="000000"/>
      <w:vertAlign w:val="baseline"/>
      <w:lang w:val="en-US"/>
    </w:rPr>
  </w:style>
  <w:style w:type="numbering" w:styleId="Numbered">
    <w:name w:val="Numbered"/>
    <w:next w:val="Numbered"/>
    <w:pPr>
      <w:numPr>
        <w:numId w:val="1"/>
      </w:numPr>
    </w:pPr>
  </w:style>
  <w:style w:type="numbering" w:styleId="List 0">
    <w:name w:val="List 0"/>
    <w:basedOn w:val="None"/>
    <w:next w:val="List 0"/>
    <w:pPr>
      <w:numPr>
        <w:numId w:val="3"/>
      </w:numPr>
    </w:pPr>
  </w:style>
  <w:style w:type="numbering" w:styleId="None">
    <w:name w:val="None"/>
    <w:next w:val="None"/>
    <w:pPr>
      <w:numPr>
        <w:numId w:val="4"/>
      </w:numPr>
    </w:pPr>
  </w:style>
  <w:style w:type="numbering" w:styleId="List 1">
    <w:name w:val="List 1"/>
    <w:basedOn w:val="None"/>
    <w:next w:val="List 1"/>
    <w:pPr>
      <w:numPr>
        <w:numId w:val="6"/>
      </w:numPr>
    </w:pPr>
  </w:style>
  <w:style w:type="numbering" w:styleId="List 2">
    <w:name w:val="List 2"/>
    <w:basedOn w:val="None"/>
    <w:next w:val="List 2"/>
    <w:pPr>
      <w:numPr>
        <w:numId w:val="9"/>
      </w:numPr>
    </w:pPr>
  </w:style>
  <w:style w:type="numbering" w:styleId="List 3">
    <w:name w:val="List 3"/>
    <w:basedOn w:val="None"/>
    <w:next w:val="List 3"/>
    <w:pPr>
      <w:numPr>
        <w:numId w:val="17"/>
      </w:numPr>
    </w:pPr>
  </w:style>
  <w:style w:type="numbering" w:styleId="List 4">
    <w:name w:val="List 4"/>
    <w:basedOn w:val="None"/>
    <w:next w:val="List 4"/>
    <w:pPr>
      <w:numPr>
        <w:numId w:val="20"/>
      </w:numPr>
    </w:pPr>
  </w:style>
  <w:style w:type="numbering" w:styleId="List 5">
    <w:name w:val="List 5"/>
    <w:basedOn w:val="None"/>
    <w:next w:val="List 5"/>
    <w:pPr>
      <w:numPr>
        <w:numId w:val="22"/>
      </w:numPr>
    </w:pPr>
  </w:style>
  <w:style w:type="numbering" w:styleId="List 6">
    <w:name w:val="List 6"/>
    <w:basedOn w:val="None"/>
    <w:next w:val="List 6"/>
    <w:pPr>
      <w:numPr>
        <w:numId w:val="24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