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805" w:rsidRPr="00CE7C0F" w:rsidRDefault="00C470E5" w:rsidP="00C470E5">
      <w:pPr>
        <w:jc w:val="center"/>
        <w:rPr>
          <w:rFonts w:ascii="Bookman Old Style" w:hAnsi="Bookman Old Style"/>
          <w:b/>
          <w:color w:val="E10F0F"/>
          <w:sz w:val="28"/>
          <w:u w:val="dotted"/>
        </w:rPr>
      </w:pPr>
      <w:r w:rsidRPr="00CE7C0F">
        <w:rPr>
          <w:rFonts w:ascii="Bookman Old Style" w:hAnsi="Bookman Old Style"/>
          <w:b/>
          <w:color w:val="E10F0F"/>
          <w:sz w:val="28"/>
          <w:u w:val="dotted"/>
        </w:rPr>
        <w:t>Cell Signalling or Transduction (Part 2)</w:t>
      </w:r>
    </w:p>
    <w:p w:rsidR="00C470E5" w:rsidRPr="00465955" w:rsidRDefault="0077351B" w:rsidP="00C470E5">
      <w:pPr>
        <w:rPr>
          <w:rFonts w:ascii="Bookman Old Style" w:hAnsi="Bookman Old Style"/>
          <w:b/>
          <w:color w:val="262626" w:themeColor="text1" w:themeTint="D9"/>
          <w:sz w:val="24"/>
        </w:rPr>
      </w:pPr>
      <w:r w:rsidRPr="00465955">
        <w:rPr>
          <w:rFonts w:ascii="Bookman Old Style" w:hAnsi="Bookman Old Style"/>
          <w:b/>
          <w:color w:val="262626" w:themeColor="text1" w:themeTint="D9"/>
          <w:sz w:val="24"/>
        </w:rPr>
        <w:t>Objectives</w:t>
      </w:r>
    </w:p>
    <w:p w:rsidR="0077351B" w:rsidRPr="00465955" w:rsidRDefault="005A28E4" w:rsidP="0077351B">
      <w:pPr>
        <w:pStyle w:val="ListParagraph"/>
        <w:numPr>
          <w:ilvl w:val="0"/>
          <w:numId w:val="1"/>
        </w:numPr>
        <w:rPr>
          <w:rFonts w:ascii="Bookman Old Style" w:hAnsi="Bookman Old Style"/>
          <w:b/>
          <w:sz w:val="24"/>
        </w:rPr>
      </w:pPr>
      <w:r w:rsidRPr="00465955">
        <w:rPr>
          <w:rFonts w:ascii="Bookman Old Style" w:hAnsi="Bookman Old Style"/>
          <w:b/>
          <w:sz w:val="24"/>
        </w:rPr>
        <w:t>Define what is cellular signalling and transduction</w:t>
      </w:r>
    </w:p>
    <w:p w:rsidR="005A28E4" w:rsidRPr="00465955" w:rsidRDefault="005A28E4" w:rsidP="0077351B">
      <w:pPr>
        <w:pStyle w:val="ListParagraph"/>
        <w:numPr>
          <w:ilvl w:val="0"/>
          <w:numId w:val="1"/>
        </w:numPr>
        <w:rPr>
          <w:rFonts w:ascii="Bookman Old Style" w:hAnsi="Bookman Old Style"/>
          <w:b/>
          <w:sz w:val="24"/>
        </w:rPr>
      </w:pPr>
      <w:r w:rsidRPr="00465955">
        <w:rPr>
          <w:rFonts w:ascii="Bookman Old Style" w:hAnsi="Bookman Old Style"/>
          <w:b/>
          <w:sz w:val="24"/>
        </w:rPr>
        <w:t xml:space="preserve">Know </w:t>
      </w:r>
      <w:r w:rsidR="00A47C9E" w:rsidRPr="00465955">
        <w:rPr>
          <w:rFonts w:ascii="Bookman Old Style" w:hAnsi="Bookman Old Style"/>
          <w:b/>
          <w:sz w:val="24"/>
        </w:rPr>
        <w:t>the basic signalling pathways</w:t>
      </w:r>
    </w:p>
    <w:p w:rsidR="00A47C9E" w:rsidRPr="00465955" w:rsidRDefault="00A47C9E" w:rsidP="00A47C9E">
      <w:pPr>
        <w:pStyle w:val="ListParagraph"/>
        <w:rPr>
          <w:rFonts w:ascii="Bookman Old Style" w:hAnsi="Bookman Old Style"/>
          <w:b/>
          <w:sz w:val="24"/>
        </w:rPr>
      </w:pPr>
      <w:r w:rsidRPr="00465955">
        <w:rPr>
          <w:rFonts w:ascii="Bookman Old Style" w:hAnsi="Bookman Old Style"/>
          <w:b/>
          <w:sz w:val="24"/>
        </w:rPr>
        <w:t>-Intracellular</w:t>
      </w:r>
    </w:p>
    <w:p w:rsidR="00A47C9E" w:rsidRPr="00465955" w:rsidRDefault="00A47C9E" w:rsidP="00A47C9E">
      <w:pPr>
        <w:pStyle w:val="ListParagraph"/>
        <w:rPr>
          <w:rFonts w:ascii="Bookman Old Style" w:hAnsi="Bookman Old Style"/>
          <w:b/>
          <w:sz w:val="24"/>
        </w:rPr>
      </w:pPr>
      <w:r w:rsidRPr="00465955">
        <w:rPr>
          <w:rFonts w:ascii="Bookman Old Style" w:hAnsi="Bookman Old Style"/>
          <w:b/>
          <w:sz w:val="24"/>
        </w:rPr>
        <w:t>-Ion channels</w:t>
      </w:r>
    </w:p>
    <w:p w:rsidR="00A47C9E" w:rsidRPr="00465955" w:rsidRDefault="00A47C9E" w:rsidP="00A47C9E">
      <w:pPr>
        <w:pStyle w:val="ListParagraph"/>
        <w:rPr>
          <w:rFonts w:ascii="Bookman Old Style" w:hAnsi="Bookman Old Style"/>
          <w:b/>
          <w:sz w:val="24"/>
        </w:rPr>
      </w:pPr>
      <w:r w:rsidRPr="00465955">
        <w:rPr>
          <w:rFonts w:ascii="Bookman Old Style" w:hAnsi="Bookman Old Style"/>
          <w:b/>
          <w:sz w:val="24"/>
        </w:rPr>
        <w:t xml:space="preserve">-Enzymatic receptors (particularly RTK/Tyr-k) </w:t>
      </w:r>
    </w:p>
    <w:p w:rsidR="00A47C9E" w:rsidRPr="00465955" w:rsidRDefault="008359C2" w:rsidP="00A47C9E">
      <w:pPr>
        <w:pStyle w:val="ListParagraph"/>
        <w:numPr>
          <w:ilvl w:val="0"/>
          <w:numId w:val="1"/>
        </w:numPr>
        <w:rPr>
          <w:rFonts w:ascii="Bookman Old Style" w:hAnsi="Bookman Old Style"/>
          <w:b/>
          <w:sz w:val="24"/>
        </w:rPr>
      </w:pPr>
      <w:r w:rsidRPr="00465955">
        <w:rPr>
          <w:rFonts w:ascii="Bookman Old Style" w:hAnsi="Bookman Old Style"/>
          <w:b/>
          <w:sz w:val="24"/>
        </w:rPr>
        <w:t xml:space="preserve">Identify and define the type of cellular responses </w:t>
      </w:r>
    </w:p>
    <w:p w:rsidR="008359C2" w:rsidRPr="00465955" w:rsidRDefault="008359C2" w:rsidP="00A47C9E">
      <w:pPr>
        <w:pStyle w:val="ListParagraph"/>
        <w:numPr>
          <w:ilvl w:val="0"/>
          <w:numId w:val="1"/>
        </w:numPr>
        <w:rPr>
          <w:rFonts w:ascii="Bookman Old Style" w:hAnsi="Bookman Old Style"/>
          <w:b/>
          <w:sz w:val="24"/>
        </w:rPr>
      </w:pPr>
      <w:r w:rsidRPr="00465955">
        <w:rPr>
          <w:rFonts w:ascii="Bookman Old Style" w:hAnsi="Bookman Old Style"/>
          <w:b/>
          <w:sz w:val="24"/>
        </w:rPr>
        <w:t>Describe in detail an example of cellular response with its signal transduction cascade</w:t>
      </w:r>
    </w:p>
    <w:p w:rsidR="008359C2" w:rsidRPr="00465955" w:rsidRDefault="001C51AA" w:rsidP="00A47C9E">
      <w:pPr>
        <w:pStyle w:val="ListParagraph"/>
        <w:numPr>
          <w:ilvl w:val="0"/>
          <w:numId w:val="1"/>
        </w:numPr>
        <w:rPr>
          <w:rFonts w:ascii="Bookman Old Style" w:hAnsi="Bookman Old Style"/>
          <w:b/>
          <w:sz w:val="24"/>
        </w:rPr>
      </w:pPr>
      <w:r w:rsidRPr="00465955">
        <w:rPr>
          <w:rFonts w:ascii="Bookman Old Style" w:hAnsi="Bookman Old Style"/>
          <w:b/>
          <w:sz w:val="24"/>
        </w:rPr>
        <w:t xml:space="preserve">Regulation and modulation </w:t>
      </w:r>
    </w:p>
    <w:p w:rsidR="001C51AA" w:rsidRPr="00465955" w:rsidRDefault="001C51AA" w:rsidP="001C51AA">
      <w:pPr>
        <w:pStyle w:val="ListParagraph"/>
        <w:rPr>
          <w:rFonts w:ascii="Bookman Old Style" w:hAnsi="Bookman Old Style"/>
          <w:b/>
          <w:sz w:val="24"/>
        </w:rPr>
      </w:pPr>
      <w:r w:rsidRPr="00465955">
        <w:rPr>
          <w:rFonts w:ascii="Bookman Old Style" w:hAnsi="Bookman Old Style"/>
          <w:b/>
          <w:sz w:val="24"/>
        </w:rPr>
        <w:t>-Specificity and coordination</w:t>
      </w:r>
    </w:p>
    <w:p w:rsidR="001C51AA" w:rsidRDefault="001C51AA" w:rsidP="001C51AA">
      <w:pPr>
        <w:pStyle w:val="ListParagraph"/>
        <w:numPr>
          <w:ilvl w:val="0"/>
          <w:numId w:val="1"/>
        </w:numPr>
        <w:rPr>
          <w:rFonts w:ascii="Bookman Old Style" w:hAnsi="Bookman Old Style"/>
          <w:b/>
          <w:sz w:val="24"/>
        </w:rPr>
      </w:pPr>
      <w:r w:rsidRPr="00465955">
        <w:rPr>
          <w:rFonts w:ascii="Bookman Old Style" w:hAnsi="Bookman Old Style"/>
          <w:b/>
          <w:sz w:val="24"/>
        </w:rPr>
        <w:t xml:space="preserve">Recognize and describe the mechanisms (6) that can terminate a cellular response. </w:t>
      </w:r>
    </w:p>
    <w:p w:rsidR="00A041C0" w:rsidRDefault="00A041C0" w:rsidP="00A041C0">
      <w:pPr>
        <w:ind w:left="360"/>
        <w:rPr>
          <w:rFonts w:ascii="Bookman Old Style" w:hAnsi="Bookman Old Style"/>
          <w:b/>
          <w:sz w:val="24"/>
        </w:rPr>
      </w:pPr>
      <w:r>
        <w:rPr>
          <w:rFonts w:ascii="Bookman Old Style" w:hAnsi="Bookman Old Style"/>
          <w:b/>
          <w:noProof/>
          <w:sz w:val="24"/>
          <w:lang w:eastAsia="en-CA"/>
        </w:rPr>
        <w:drawing>
          <wp:inline distT="0" distB="0" distL="0" distR="0">
            <wp:extent cx="3838222" cy="26330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png"/>
                    <pic:cNvPicPr/>
                  </pic:nvPicPr>
                  <pic:blipFill>
                    <a:blip r:embed="rId5">
                      <a:extLst>
                        <a:ext uri="{28A0092B-C50C-407E-A947-70E740481C1C}">
                          <a14:useLocalDpi xmlns:a14="http://schemas.microsoft.com/office/drawing/2010/main" val="0"/>
                        </a:ext>
                      </a:extLst>
                    </a:blip>
                    <a:stretch>
                      <a:fillRect/>
                    </a:stretch>
                  </pic:blipFill>
                  <pic:spPr>
                    <a:xfrm>
                      <a:off x="0" y="0"/>
                      <a:ext cx="3847863" cy="2639651"/>
                    </a:xfrm>
                    <a:prstGeom prst="rect">
                      <a:avLst/>
                    </a:prstGeom>
                  </pic:spPr>
                </pic:pic>
              </a:graphicData>
            </a:graphic>
          </wp:inline>
        </w:drawing>
      </w:r>
    </w:p>
    <w:p w:rsidR="00A041C0" w:rsidRPr="00A041C0" w:rsidRDefault="00A041C0" w:rsidP="00A041C0">
      <w:pPr>
        <w:pStyle w:val="ListParagraph"/>
        <w:numPr>
          <w:ilvl w:val="0"/>
          <w:numId w:val="2"/>
        </w:numPr>
        <w:rPr>
          <w:rFonts w:ascii="Bookman Old Style" w:hAnsi="Bookman Old Style"/>
          <w:sz w:val="24"/>
        </w:rPr>
      </w:pPr>
      <w:r w:rsidRPr="00A041C0">
        <w:rPr>
          <w:rFonts w:ascii="Bookman Old Style" w:hAnsi="Bookman Old Style"/>
          <w:sz w:val="24"/>
        </w:rPr>
        <w:t>Amine, 2</w:t>
      </w:r>
    </w:p>
    <w:p w:rsidR="00A041C0" w:rsidRPr="00A041C0" w:rsidRDefault="00A041C0" w:rsidP="00A041C0">
      <w:pPr>
        <w:pStyle w:val="ListParagraph"/>
        <w:numPr>
          <w:ilvl w:val="0"/>
          <w:numId w:val="2"/>
        </w:numPr>
        <w:rPr>
          <w:rFonts w:ascii="Bookman Old Style" w:hAnsi="Bookman Old Style"/>
          <w:sz w:val="24"/>
        </w:rPr>
      </w:pPr>
      <w:r w:rsidRPr="00A041C0">
        <w:rPr>
          <w:rFonts w:ascii="Bookman Old Style" w:hAnsi="Bookman Old Style"/>
          <w:sz w:val="24"/>
        </w:rPr>
        <w:t>Peptide/protein, 4</w:t>
      </w:r>
    </w:p>
    <w:p w:rsidR="00A041C0" w:rsidRPr="00A041C0" w:rsidRDefault="00A041C0" w:rsidP="00A041C0">
      <w:pPr>
        <w:pStyle w:val="ListParagraph"/>
        <w:numPr>
          <w:ilvl w:val="0"/>
          <w:numId w:val="2"/>
        </w:numPr>
        <w:rPr>
          <w:rFonts w:ascii="Bookman Old Style" w:hAnsi="Bookman Old Style"/>
          <w:sz w:val="24"/>
        </w:rPr>
      </w:pPr>
      <w:proofErr w:type="spellStart"/>
      <w:r w:rsidRPr="00A041C0">
        <w:rPr>
          <w:rFonts w:ascii="Bookman Old Style" w:hAnsi="Bookman Old Style"/>
          <w:sz w:val="24"/>
        </w:rPr>
        <w:t>Eicosenoid</w:t>
      </w:r>
      <w:proofErr w:type="spellEnd"/>
      <w:r w:rsidRPr="00A041C0">
        <w:rPr>
          <w:rFonts w:ascii="Bookman Old Style" w:hAnsi="Bookman Old Style"/>
          <w:sz w:val="24"/>
        </w:rPr>
        <w:t>, 5</w:t>
      </w:r>
    </w:p>
    <w:p w:rsidR="00A041C0" w:rsidRPr="00A041C0" w:rsidRDefault="00A041C0" w:rsidP="00A041C0">
      <w:pPr>
        <w:pStyle w:val="ListParagraph"/>
        <w:numPr>
          <w:ilvl w:val="0"/>
          <w:numId w:val="2"/>
        </w:numPr>
        <w:rPr>
          <w:rFonts w:ascii="Bookman Old Style" w:hAnsi="Bookman Old Style"/>
          <w:sz w:val="24"/>
        </w:rPr>
      </w:pPr>
      <w:r w:rsidRPr="00A041C0">
        <w:rPr>
          <w:rFonts w:ascii="Bookman Old Style" w:hAnsi="Bookman Old Style"/>
          <w:sz w:val="24"/>
        </w:rPr>
        <w:t>Steroid, 6</w:t>
      </w:r>
    </w:p>
    <w:p w:rsidR="00A041C0" w:rsidRPr="00A041C0" w:rsidRDefault="00A041C0" w:rsidP="00A041C0">
      <w:pPr>
        <w:pStyle w:val="ListParagraph"/>
        <w:numPr>
          <w:ilvl w:val="0"/>
          <w:numId w:val="2"/>
        </w:numPr>
        <w:rPr>
          <w:rFonts w:ascii="Bookman Old Style" w:hAnsi="Bookman Old Style"/>
          <w:sz w:val="24"/>
        </w:rPr>
      </w:pPr>
      <w:r w:rsidRPr="00A041C0">
        <w:rPr>
          <w:rFonts w:ascii="Bookman Old Style" w:hAnsi="Bookman Old Style"/>
          <w:sz w:val="24"/>
        </w:rPr>
        <w:t>Gas, 3</w:t>
      </w:r>
    </w:p>
    <w:p w:rsidR="00A041C0" w:rsidRDefault="00A041C0" w:rsidP="00A041C0">
      <w:pPr>
        <w:pStyle w:val="ListParagraph"/>
        <w:numPr>
          <w:ilvl w:val="0"/>
          <w:numId w:val="2"/>
        </w:numPr>
        <w:rPr>
          <w:rFonts w:ascii="Bookman Old Style" w:hAnsi="Bookman Old Style"/>
          <w:sz w:val="24"/>
        </w:rPr>
      </w:pPr>
      <w:r w:rsidRPr="00A041C0">
        <w:rPr>
          <w:rFonts w:ascii="Bookman Old Style" w:hAnsi="Bookman Old Style"/>
          <w:sz w:val="24"/>
        </w:rPr>
        <w:t>Purine, 1</w:t>
      </w:r>
    </w:p>
    <w:p w:rsidR="00A041C0" w:rsidRPr="00CE7C0F" w:rsidRDefault="00754F87" w:rsidP="00A041C0">
      <w:pPr>
        <w:ind w:left="360"/>
        <w:rPr>
          <w:rFonts w:ascii="Bookman Old Style" w:hAnsi="Bookman Old Style"/>
          <w:b/>
          <w:color w:val="E10F0F"/>
          <w:sz w:val="24"/>
        </w:rPr>
      </w:pPr>
      <w:r w:rsidRPr="00CE7C0F">
        <w:rPr>
          <w:rFonts w:ascii="Bookman Old Style" w:hAnsi="Bookman Old Style"/>
          <w:b/>
          <w:color w:val="E10F0F"/>
          <w:sz w:val="24"/>
        </w:rPr>
        <w:t>Receptors:</w:t>
      </w:r>
    </w:p>
    <w:p w:rsidR="00BB3209" w:rsidRDefault="00BB3209" w:rsidP="009859EB">
      <w:pPr>
        <w:pStyle w:val="ListParagraph"/>
        <w:numPr>
          <w:ilvl w:val="0"/>
          <w:numId w:val="3"/>
        </w:numPr>
        <w:rPr>
          <w:rFonts w:ascii="Bookman Old Style" w:hAnsi="Bookman Old Style"/>
          <w:sz w:val="24"/>
        </w:rPr>
      </w:pPr>
      <w:r>
        <w:rPr>
          <w:rFonts w:ascii="Bookman Old Style" w:hAnsi="Bookman Old Style"/>
          <w:sz w:val="24"/>
        </w:rPr>
        <w:t xml:space="preserve">In all cases there is an area within the cell that can bind to the ligands, this initiates a change in the structure that allows it to carry on different tasks (intracellular) or it grants a certain activity which gives it its ability to relay the message in order to retain a response. </w:t>
      </w:r>
    </w:p>
    <w:p w:rsidR="00754F87" w:rsidRDefault="009E70AA" w:rsidP="009859EB">
      <w:pPr>
        <w:pStyle w:val="ListParagraph"/>
        <w:numPr>
          <w:ilvl w:val="0"/>
          <w:numId w:val="3"/>
        </w:numPr>
        <w:rPr>
          <w:rFonts w:ascii="Bookman Old Style" w:hAnsi="Bookman Old Style"/>
          <w:sz w:val="24"/>
        </w:rPr>
      </w:pPr>
      <w:r>
        <w:rPr>
          <w:rFonts w:ascii="Bookman Old Style" w:hAnsi="Bookman Old Style"/>
          <w:sz w:val="24"/>
        </w:rPr>
        <w:lastRenderedPageBreak/>
        <w:t xml:space="preserve">Ligands don’t enter the cell </w:t>
      </w:r>
      <w:r w:rsidR="006D2497">
        <w:rPr>
          <w:rFonts w:ascii="Bookman Old Style" w:hAnsi="Bookman Old Style"/>
          <w:sz w:val="24"/>
        </w:rPr>
        <w:t xml:space="preserve">unless they are relaying information. The amplification stands from an active receptor interacting with more than one second receptor. This relationship can trigger many second messengers to amplify the signal. This depends on how long the relationship lasts. </w:t>
      </w:r>
    </w:p>
    <w:p w:rsidR="006D2497" w:rsidRDefault="006D2497" w:rsidP="009859EB">
      <w:pPr>
        <w:pStyle w:val="ListParagraph"/>
        <w:numPr>
          <w:ilvl w:val="0"/>
          <w:numId w:val="3"/>
        </w:numPr>
        <w:rPr>
          <w:rFonts w:ascii="Bookman Old Style" w:hAnsi="Bookman Old Style"/>
          <w:sz w:val="24"/>
        </w:rPr>
      </w:pPr>
      <w:r>
        <w:rPr>
          <w:rFonts w:ascii="Bookman Old Style" w:hAnsi="Bookman Old Style"/>
          <w:sz w:val="24"/>
        </w:rPr>
        <w:t xml:space="preserve">As long as the second messengers are available the amplification is continuous but, this can also be the rate limiting factor (insulin is a primary messenger). Things that are already present in the cytosol (kinases, GTP and calcium). </w:t>
      </w:r>
    </w:p>
    <w:p w:rsidR="006D2497" w:rsidRPr="00CE7C0F" w:rsidRDefault="00435293" w:rsidP="00435293">
      <w:pPr>
        <w:rPr>
          <w:rFonts w:ascii="Bookman Old Style" w:hAnsi="Bookman Old Style"/>
          <w:b/>
          <w:color w:val="E10F0F"/>
          <w:sz w:val="24"/>
        </w:rPr>
      </w:pPr>
      <w:r w:rsidRPr="00CE7C0F">
        <w:rPr>
          <w:rFonts w:ascii="Bookman Old Style" w:hAnsi="Bookman Old Style"/>
          <w:b/>
          <w:color w:val="E10F0F"/>
          <w:sz w:val="24"/>
        </w:rPr>
        <w:t>Intracellular receptors:</w:t>
      </w:r>
    </w:p>
    <w:p w:rsidR="000E301A" w:rsidRDefault="000E301A" w:rsidP="00435293">
      <w:pPr>
        <w:pStyle w:val="ListParagraph"/>
        <w:numPr>
          <w:ilvl w:val="0"/>
          <w:numId w:val="4"/>
        </w:numPr>
        <w:rPr>
          <w:rFonts w:ascii="Bookman Old Style" w:hAnsi="Bookman Old Style"/>
          <w:sz w:val="24"/>
        </w:rPr>
      </w:pPr>
      <w:r>
        <w:rPr>
          <w:rFonts w:ascii="Bookman Old Style" w:hAnsi="Bookman Old Style"/>
          <w:sz w:val="24"/>
        </w:rPr>
        <w:t>Freely pass the membrane through diffusion, so they are lipophilic (ex. Steroids). It will pass through the membrane and reach an intracellular receptor in the membrane, or one that is present in the cytoplasm.</w:t>
      </w:r>
    </w:p>
    <w:p w:rsidR="00435293" w:rsidRDefault="000E301A" w:rsidP="00435293">
      <w:pPr>
        <w:pStyle w:val="ListParagraph"/>
        <w:numPr>
          <w:ilvl w:val="0"/>
          <w:numId w:val="4"/>
        </w:numPr>
        <w:rPr>
          <w:rFonts w:ascii="Bookman Old Style" w:hAnsi="Bookman Old Style"/>
          <w:sz w:val="24"/>
        </w:rPr>
      </w:pPr>
      <w:r>
        <w:rPr>
          <w:rFonts w:ascii="Bookman Old Style" w:hAnsi="Bookman Old Style"/>
          <w:sz w:val="24"/>
        </w:rPr>
        <w:t xml:space="preserve"> The steroid binds to it and changes its conformation and forms a complex inside the nucleus. This complex has gained properties that act as gene transcription factors. </w:t>
      </w:r>
    </w:p>
    <w:p w:rsidR="000F79E9" w:rsidRDefault="000F79E9" w:rsidP="00435293">
      <w:pPr>
        <w:pStyle w:val="ListParagraph"/>
        <w:numPr>
          <w:ilvl w:val="0"/>
          <w:numId w:val="4"/>
        </w:numPr>
        <w:rPr>
          <w:rFonts w:ascii="Bookman Old Style" w:hAnsi="Bookman Old Style"/>
          <w:sz w:val="24"/>
        </w:rPr>
      </w:pPr>
      <w:r>
        <w:rPr>
          <w:rFonts w:ascii="Bookman Old Style" w:hAnsi="Bookman Old Style"/>
          <w:sz w:val="24"/>
        </w:rPr>
        <w:t xml:space="preserve">The genes are specific with sequences or promoters. A promoter is a switch on the gene, just ahead of the gene with a sequence of DNA that allows to turn on or off the gene (under control of the promoter). There are parts of the promoter that are response elements that activate the promoter turning the gene on or off. This is called a steroid response element, they are named for class or specifically for the hormone. They all act the same way when the transcription factor binds to a specific gene, controlling it. It will only affect this particular gene which is responsive for this messenger class. </w:t>
      </w:r>
    </w:p>
    <w:p w:rsidR="000F79E9" w:rsidRDefault="000F79E9" w:rsidP="00435293">
      <w:pPr>
        <w:pStyle w:val="ListParagraph"/>
        <w:numPr>
          <w:ilvl w:val="0"/>
          <w:numId w:val="4"/>
        </w:numPr>
        <w:rPr>
          <w:rFonts w:ascii="Bookman Old Style" w:hAnsi="Bookman Old Style"/>
          <w:sz w:val="24"/>
        </w:rPr>
      </w:pPr>
      <w:r>
        <w:rPr>
          <w:rFonts w:ascii="Bookman Old Style" w:hAnsi="Bookman Old Style"/>
          <w:sz w:val="24"/>
        </w:rPr>
        <w:t xml:space="preserve">Next it will transcribe to mRNA and translate into a protein. This changes the amount of genes that the cell produces. </w:t>
      </w:r>
    </w:p>
    <w:p w:rsidR="003950A6" w:rsidRDefault="003950A6" w:rsidP="003950A6">
      <w:pPr>
        <w:rPr>
          <w:rFonts w:ascii="Bookman Old Style" w:hAnsi="Bookman Old Style"/>
          <w:sz w:val="24"/>
        </w:rPr>
      </w:pPr>
      <w:r>
        <w:rPr>
          <w:rFonts w:ascii="Bookman Old Style" w:hAnsi="Bookman Old Style"/>
          <w:noProof/>
          <w:sz w:val="24"/>
          <w:lang w:eastAsia="en-CA"/>
        </w:rPr>
        <w:drawing>
          <wp:inline distT="0" distB="0" distL="0" distR="0">
            <wp:extent cx="4166749" cy="2537178"/>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png"/>
                    <pic:cNvPicPr/>
                  </pic:nvPicPr>
                  <pic:blipFill>
                    <a:blip r:embed="rId6">
                      <a:extLst>
                        <a:ext uri="{28A0092B-C50C-407E-A947-70E740481C1C}">
                          <a14:useLocalDpi xmlns:a14="http://schemas.microsoft.com/office/drawing/2010/main" val="0"/>
                        </a:ext>
                      </a:extLst>
                    </a:blip>
                    <a:stretch>
                      <a:fillRect/>
                    </a:stretch>
                  </pic:blipFill>
                  <pic:spPr>
                    <a:xfrm>
                      <a:off x="0" y="0"/>
                      <a:ext cx="4186546" cy="2549233"/>
                    </a:xfrm>
                    <a:prstGeom prst="rect">
                      <a:avLst/>
                    </a:prstGeom>
                  </pic:spPr>
                </pic:pic>
              </a:graphicData>
            </a:graphic>
          </wp:inline>
        </w:drawing>
      </w:r>
    </w:p>
    <w:p w:rsidR="003950A6" w:rsidRDefault="006B333B" w:rsidP="003950A6">
      <w:pPr>
        <w:rPr>
          <w:rFonts w:ascii="Bookman Old Style" w:hAnsi="Bookman Old Style"/>
          <w:b/>
          <w:color w:val="3333FF"/>
          <w:sz w:val="24"/>
        </w:rPr>
      </w:pPr>
      <w:r w:rsidRPr="00CE7C0F">
        <w:rPr>
          <w:rFonts w:ascii="Bookman Old Style" w:hAnsi="Bookman Old Style"/>
          <w:b/>
          <w:color w:val="E10F0F"/>
          <w:sz w:val="24"/>
        </w:rPr>
        <w:lastRenderedPageBreak/>
        <w:t>Glucocorticoids:</w:t>
      </w:r>
    </w:p>
    <w:p w:rsidR="0008311C" w:rsidRDefault="002B10DE" w:rsidP="002B10DE">
      <w:pPr>
        <w:pStyle w:val="ListParagraph"/>
        <w:numPr>
          <w:ilvl w:val="0"/>
          <w:numId w:val="5"/>
        </w:numPr>
        <w:rPr>
          <w:rFonts w:ascii="Bookman Old Style" w:hAnsi="Bookman Old Style"/>
          <w:sz w:val="24"/>
        </w:rPr>
      </w:pPr>
      <w:r w:rsidRPr="002B10DE">
        <w:rPr>
          <w:rFonts w:ascii="Bookman Old Style" w:hAnsi="Bookman Old Style"/>
          <w:sz w:val="24"/>
        </w:rPr>
        <w:t xml:space="preserve">Cortisol, is a stress hormone for prolonged stress (physical or emotional not chronic stress). It is part of the glucocorticoids produced by adrenal glands and one of its main roles is to reduce the amount of insulin produced by the pancreas. </w:t>
      </w:r>
    </w:p>
    <w:p w:rsidR="006B333B" w:rsidRDefault="002B10DE" w:rsidP="002B10DE">
      <w:pPr>
        <w:pStyle w:val="ListParagraph"/>
        <w:numPr>
          <w:ilvl w:val="0"/>
          <w:numId w:val="5"/>
        </w:numPr>
        <w:rPr>
          <w:rFonts w:ascii="Bookman Old Style" w:hAnsi="Bookman Old Style"/>
          <w:sz w:val="24"/>
        </w:rPr>
      </w:pPr>
      <w:r w:rsidRPr="002B10DE">
        <w:rPr>
          <w:rFonts w:ascii="Bookman Old Style" w:hAnsi="Bookman Old Style"/>
          <w:sz w:val="24"/>
        </w:rPr>
        <w:t>When cortisol binds to the response site of the gene for insulin and inhibits the production, the levels of insulin in the body decrease. The responsive element is a specific sequence recognized by the hormone to its structure.</w:t>
      </w:r>
    </w:p>
    <w:p w:rsidR="00F04E14" w:rsidRPr="00CE7C0F" w:rsidRDefault="00F04E14" w:rsidP="00F04E14">
      <w:pPr>
        <w:rPr>
          <w:rFonts w:ascii="Bookman Old Style" w:hAnsi="Bookman Old Style"/>
          <w:b/>
          <w:color w:val="E10F0F"/>
          <w:sz w:val="24"/>
        </w:rPr>
      </w:pPr>
      <w:r w:rsidRPr="00CE7C0F">
        <w:rPr>
          <w:rFonts w:ascii="Bookman Old Style" w:hAnsi="Bookman Old Style"/>
          <w:b/>
          <w:color w:val="E10F0F"/>
          <w:sz w:val="24"/>
        </w:rPr>
        <w:t>TM receptors 1: Ligand gates ion channels</w:t>
      </w:r>
    </w:p>
    <w:p w:rsidR="000657F8" w:rsidRDefault="000657F8" w:rsidP="000657F8">
      <w:pPr>
        <w:pStyle w:val="ListParagraph"/>
        <w:numPr>
          <w:ilvl w:val="0"/>
          <w:numId w:val="9"/>
        </w:numPr>
        <w:rPr>
          <w:rFonts w:ascii="Bookman Old Style" w:hAnsi="Bookman Old Style"/>
          <w:sz w:val="24"/>
        </w:rPr>
      </w:pPr>
      <w:r w:rsidRPr="000657F8">
        <w:rPr>
          <w:rFonts w:ascii="Bookman Old Style" w:hAnsi="Bookman Old Style"/>
          <w:sz w:val="24"/>
        </w:rPr>
        <w:t>Very important for nervous system-used by many NTs</w:t>
      </w:r>
    </w:p>
    <w:p w:rsidR="000657F8" w:rsidRPr="000657F8" w:rsidRDefault="000657F8" w:rsidP="000657F8">
      <w:pPr>
        <w:pStyle w:val="ListParagraph"/>
        <w:numPr>
          <w:ilvl w:val="0"/>
          <w:numId w:val="9"/>
        </w:numPr>
        <w:rPr>
          <w:rFonts w:ascii="Bookman Old Style" w:hAnsi="Bookman Old Style"/>
          <w:sz w:val="24"/>
        </w:rPr>
      </w:pPr>
      <w:r>
        <w:rPr>
          <w:rFonts w:ascii="Bookman Old Style" w:hAnsi="Bookman Old Style"/>
          <w:sz w:val="24"/>
        </w:rPr>
        <w:t xml:space="preserve">Some ion channels are specific to certain ions, others are simply open passage. </w:t>
      </w:r>
    </w:p>
    <w:p w:rsidR="00753316" w:rsidRDefault="00753316" w:rsidP="00753316">
      <w:pPr>
        <w:pStyle w:val="ListParagraph"/>
        <w:numPr>
          <w:ilvl w:val="0"/>
          <w:numId w:val="6"/>
        </w:numPr>
        <w:rPr>
          <w:rFonts w:ascii="Bookman Old Style" w:hAnsi="Bookman Old Style"/>
          <w:sz w:val="24"/>
        </w:rPr>
      </w:pPr>
      <w:r w:rsidRPr="00753316">
        <w:rPr>
          <w:rFonts w:ascii="Bookman Old Style" w:hAnsi="Bookman Old Style"/>
          <w:sz w:val="24"/>
        </w:rPr>
        <w:t xml:space="preserve">Means that there is going to be a ligand messenger binding to s specific area of a TM protein. The TM is often a collection of subunits and when the ligand binds to specific subunit, it creates an opening or closes the opening. Sometimes there needs to be more than one ligand messenger. </w:t>
      </w:r>
    </w:p>
    <w:p w:rsidR="00753316" w:rsidRDefault="00753316" w:rsidP="00753316">
      <w:pPr>
        <w:pStyle w:val="ListParagraph"/>
        <w:numPr>
          <w:ilvl w:val="0"/>
          <w:numId w:val="6"/>
        </w:numPr>
        <w:rPr>
          <w:rFonts w:ascii="Bookman Old Style" w:hAnsi="Bookman Old Style"/>
          <w:sz w:val="24"/>
        </w:rPr>
      </w:pPr>
      <w:r w:rsidRPr="00753316">
        <w:rPr>
          <w:rFonts w:ascii="Bookman Old Style" w:hAnsi="Bookman Old Style"/>
          <w:sz w:val="24"/>
        </w:rPr>
        <w:t xml:space="preserve">The structure is changed allowing the exchange of ions or an open gate. If the channel is opened and ions start going through the result is the electrochemical gradient depending on the direction and charge of the ion. </w:t>
      </w:r>
    </w:p>
    <w:p w:rsidR="00F04E14" w:rsidRDefault="00753316" w:rsidP="00753316">
      <w:pPr>
        <w:pStyle w:val="ListParagraph"/>
        <w:numPr>
          <w:ilvl w:val="0"/>
          <w:numId w:val="6"/>
        </w:numPr>
        <w:rPr>
          <w:rFonts w:ascii="Bookman Old Style" w:hAnsi="Bookman Old Style"/>
          <w:sz w:val="24"/>
        </w:rPr>
      </w:pPr>
      <w:r w:rsidRPr="00753316">
        <w:rPr>
          <w:rFonts w:ascii="Bookman Old Style" w:hAnsi="Bookman Old Style"/>
          <w:sz w:val="24"/>
        </w:rPr>
        <w:t>The electrochemical gradient, when changed could create an action potential if it is excitable. It has an impact on the permeability by facilitating or hinder the messengers by diffusion. Calcium binding proteins might store some as well as the mitochondria, and the Ca</w:t>
      </w:r>
      <w:r>
        <w:rPr>
          <w:rFonts w:ascii="Bookman Old Style" w:hAnsi="Bookman Old Style"/>
          <w:sz w:val="24"/>
        </w:rPr>
        <w:t>2+</w:t>
      </w:r>
      <w:r w:rsidRPr="00753316">
        <w:rPr>
          <w:rFonts w:ascii="Bookman Old Style" w:hAnsi="Bookman Old Style"/>
          <w:sz w:val="24"/>
        </w:rPr>
        <w:t>/Na</w:t>
      </w:r>
      <w:r>
        <w:rPr>
          <w:rFonts w:ascii="Bookman Old Style" w:hAnsi="Bookman Old Style"/>
          <w:sz w:val="24"/>
        </w:rPr>
        <w:t>+</w:t>
      </w:r>
      <w:r w:rsidRPr="00753316">
        <w:rPr>
          <w:rFonts w:ascii="Bookman Old Style" w:hAnsi="Bookman Old Style"/>
          <w:sz w:val="24"/>
        </w:rPr>
        <w:t xml:space="preserve"> pump.</w:t>
      </w:r>
    </w:p>
    <w:p w:rsidR="00753316" w:rsidRDefault="000657F8" w:rsidP="00753316">
      <w:pPr>
        <w:rPr>
          <w:rFonts w:ascii="Bookman Old Style" w:hAnsi="Bookman Old Style"/>
          <w:sz w:val="24"/>
        </w:rPr>
      </w:pPr>
      <w:r>
        <w:rPr>
          <w:rFonts w:ascii="Bookman Old Style" w:hAnsi="Bookman Old Style"/>
          <w:noProof/>
          <w:sz w:val="24"/>
          <w:lang w:eastAsia="en-CA"/>
        </w:rPr>
        <w:drawing>
          <wp:inline distT="0" distB="0" distL="0" distR="0">
            <wp:extent cx="2905178" cy="20625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png"/>
                    <pic:cNvPicPr/>
                  </pic:nvPicPr>
                  <pic:blipFill>
                    <a:blip r:embed="rId7">
                      <a:extLst>
                        <a:ext uri="{28A0092B-C50C-407E-A947-70E740481C1C}">
                          <a14:useLocalDpi xmlns:a14="http://schemas.microsoft.com/office/drawing/2010/main" val="0"/>
                        </a:ext>
                      </a:extLst>
                    </a:blip>
                    <a:stretch>
                      <a:fillRect/>
                    </a:stretch>
                  </pic:blipFill>
                  <pic:spPr>
                    <a:xfrm>
                      <a:off x="0" y="0"/>
                      <a:ext cx="2915452" cy="2069845"/>
                    </a:xfrm>
                    <a:prstGeom prst="rect">
                      <a:avLst/>
                    </a:prstGeom>
                  </pic:spPr>
                </pic:pic>
              </a:graphicData>
            </a:graphic>
          </wp:inline>
        </w:drawing>
      </w:r>
    </w:p>
    <w:p w:rsidR="00CE7C0F" w:rsidRDefault="00CE7C0F" w:rsidP="00753316">
      <w:pPr>
        <w:rPr>
          <w:rFonts w:ascii="Bookman Old Style" w:hAnsi="Bookman Old Style"/>
          <w:b/>
          <w:color w:val="E10F0F"/>
          <w:sz w:val="24"/>
        </w:rPr>
      </w:pPr>
    </w:p>
    <w:p w:rsidR="00CE7C0F" w:rsidRDefault="00CE7C0F" w:rsidP="00753316">
      <w:pPr>
        <w:rPr>
          <w:rFonts w:ascii="Bookman Old Style" w:hAnsi="Bookman Old Style"/>
          <w:b/>
          <w:color w:val="E10F0F"/>
          <w:sz w:val="24"/>
        </w:rPr>
      </w:pPr>
    </w:p>
    <w:p w:rsidR="00104D41" w:rsidRPr="00CE7C0F" w:rsidRDefault="00104D41" w:rsidP="00753316">
      <w:pPr>
        <w:rPr>
          <w:rFonts w:ascii="Bookman Old Style" w:hAnsi="Bookman Old Style"/>
          <w:b/>
          <w:color w:val="E10F0F"/>
          <w:sz w:val="24"/>
        </w:rPr>
      </w:pPr>
      <w:r w:rsidRPr="00CE7C0F">
        <w:rPr>
          <w:rFonts w:ascii="Bookman Old Style" w:hAnsi="Bookman Old Style"/>
          <w:b/>
          <w:color w:val="E10F0F"/>
          <w:sz w:val="24"/>
        </w:rPr>
        <w:lastRenderedPageBreak/>
        <w:t xml:space="preserve">Mitochondria: </w:t>
      </w:r>
    </w:p>
    <w:p w:rsidR="00104D41" w:rsidRPr="009029D4" w:rsidRDefault="009029D4" w:rsidP="009029D4">
      <w:pPr>
        <w:pStyle w:val="ListParagraph"/>
        <w:numPr>
          <w:ilvl w:val="0"/>
          <w:numId w:val="10"/>
        </w:numPr>
        <w:rPr>
          <w:rFonts w:ascii="Bookman Old Style" w:hAnsi="Bookman Old Style"/>
          <w:b/>
          <w:sz w:val="24"/>
        </w:rPr>
      </w:pPr>
      <w:r>
        <w:rPr>
          <w:rFonts w:ascii="Bookman Old Style" w:hAnsi="Bookman Old Style"/>
          <w:sz w:val="24"/>
        </w:rPr>
        <w:t>Acetylcholine (Ach) is a very important neurotransmitter</w:t>
      </w:r>
    </w:p>
    <w:p w:rsidR="009029D4" w:rsidRPr="009029D4" w:rsidRDefault="009029D4" w:rsidP="009029D4">
      <w:pPr>
        <w:pStyle w:val="ListParagraph"/>
        <w:numPr>
          <w:ilvl w:val="0"/>
          <w:numId w:val="10"/>
        </w:numPr>
        <w:rPr>
          <w:rFonts w:ascii="Bookman Old Style" w:hAnsi="Bookman Old Style"/>
          <w:b/>
          <w:sz w:val="24"/>
        </w:rPr>
      </w:pPr>
      <w:r>
        <w:rPr>
          <w:rFonts w:ascii="Bookman Old Style" w:hAnsi="Bookman Old Style"/>
          <w:sz w:val="24"/>
        </w:rPr>
        <w:t>Excitatory or inhibitory depending on tissue</w:t>
      </w:r>
    </w:p>
    <w:p w:rsidR="009029D4" w:rsidRPr="009029D4" w:rsidRDefault="009029D4" w:rsidP="009029D4">
      <w:pPr>
        <w:pStyle w:val="ListParagraph"/>
        <w:numPr>
          <w:ilvl w:val="0"/>
          <w:numId w:val="10"/>
        </w:numPr>
        <w:rPr>
          <w:rFonts w:ascii="Bookman Old Style" w:hAnsi="Bookman Old Style"/>
          <w:b/>
          <w:sz w:val="24"/>
        </w:rPr>
      </w:pPr>
      <w:r>
        <w:rPr>
          <w:rFonts w:ascii="Bookman Old Style" w:hAnsi="Bookman Old Style"/>
          <w:sz w:val="24"/>
        </w:rPr>
        <w:t>Can use 2 types of receptors (</w:t>
      </w:r>
      <w:proofErr w:type="spellStart"/>
      <w:r>
        <w:rPr>
          <w:rFonts w:ascii="Bookman Old Style" w:hAnsi="Bookman Old Style"/>
          <w:sz w:val="24"/>
        </w:rPr>
        <w:t>AChR</w:t>
      </w:r>
      <w:proofErr w:type="spellEnd"/>
      <w:r>
        <w:rPr>
          <w:rFonts w:ascii="Bookman Old Style" w:hAnsi="Bookman Old Style"/>
          <w:sz w:val="24"/>
        </w:rPr>
        <w:t>): ligand-gated ion channels (nicotinic receptors) or GPCRs (muscarinic receptors)</w:t>
      </w:r>
    </w:p>
    <w:p w:rsidR="009029D4" w:rsidRDefault="00273305" w:rsidP="00273305">
      <w:pPr>
        <w:pStyle w:val="ListParagraph"/>
        <w:numPr>
          <w:ilvl w:val="0"/>
          <w:numId w:val="10"/>
        </w:numPr>
        <w:rPr>
          <w:rFonts w:ascii="Bookman Old Style" w:hAnsi="Bookman Old Style"/>
          <w:sz w:val="24"/>
        </w:rPr>
      </w:pPr>
      <w:r w:rsidRPr="00273305">
        <w:rPr>
          <w:rFonts w:ascii="Bookman Old Style" w:hAnsi="Bookman Old Style"/>
          <w:sz w:val="24"/>
        </w:rPr>
        <w:t>One of the elements getting into the mitochondria involved pyruvate dehydrogenase producing acetyl-CoA that can be used along with choline to produce a neuron transmitter acetyl-choline which allows the neuron to speak to the muscle cell for contraction. It depends on what receptor it binds to g-couple receptors or ligand gated channels.</w:t>
      </w:r>
    </w:p>
    <w:p w:rsidR="00273305" w:rsidRPr="00CE7C0F" w:rsidRDefault="00273305" w:rsidP="00273305">
      <w:pPr>
        <w:rPr>
          <w:rFonts w:ascii="Bookman Old Style" w:hAnsi="Bookman Old Style"/>
          <w:b/>
          <w:color w:val="E10F0F"/>
          <w:sz w:val="24"/>
        </w:rPr>
      </w:pPr>
      <w:r w:rsidRPr="00CE7C0F">
        <w:rPr>
          <w:rFonts w:ascii="Bookman Old Style" w:hAnsi="Bookman Old Style"/>
          <w:b/>
          <w:color w:val="E10F0F"/>
          <w:sz w:val="24"/>
        </w:rPr>
        <w:t>Acetylcholine: Ligand gated ion channels</w:t>
      </w:r>
    </w:p>
    <w:p w:rsidR="00D91F71" w:rsidRPr="00D91F71" w:rsidRDefault="00D91F71" w:rsidP="00D91F71">
      <w:pPr>
        <w:pStyle w:val="ListParagraph"/>
        <w:numPr>
          <w:ilvl w:val="0"/>
          <w:numId w:val="43"/>
        </w:numPr>
        <w:rPr>
          <w:rFonts w:ascii="Bookman Old Style" w:hAnsi="Bookman Old Style"/>
          <w:b/>
          <w:sz w:val="24"/>
        </w:rPr>
      </w:pPr>
      <w:r>
        <w:rPr>
          <w:rFonts w:ascii="Bookman Old Style" w:hAnsi="Bookman Old Style"/>
          <w:sz w:val="24"/>
        </w:rPr>
        <w:t xml:space="preserve">Acetylcholine is released from a pre-synaptic vesicle that binds to a ligand-gated ion channel in the sarcolemma cell. </w:t>
      </w:r>
    </w:p>
    <w:p w:rsidR="00273305" w:rsidRPr="00D12873" w:rsidRDefault="00D12873" w:rsidP="00E44672">
      <w:pPr>
        <w:pStyle w:val="ListParagraph"/>
        <w:numPr>
          <w:ilvl w:val="0"/>
          <w:numId w:val="12"/>
        </w:numPr>
        <w:rPr>
          <w:rFonts w:ascii="Bookman Old Style" w:hAnsi="Bookman Old Style"/>
          <w:b/>
          <w:sz w:val="24"/>
        </w:rPr>
      </w:pPr>
      <w:r>
        <w:rPr>
          <w:rFonts w:ascii="Bookman Old Style" w:hAnsi="Bookman Old Style"/>
          <w:sz w:val="24"/>
        </w:rPr>
        <w:t>When binding sites a</w:t>
      </w:r>
      <w:bookmarkStart w:id="0" w:name="_GoBack"/>
      <w:bookmarkEnd w:id="0"/>
      <w:r>
        <w:rPr>
          <w:rFonts w:ascii="Bookman Old Style" w:hAnsi="Bookman Old Style"/>
          <w:sz w:val="24"/>
        </w:rPr>
        <w:t xml:space="preserve">re filled, conformation changes, pore opens and lets ions through; mostly Na+ and Ca2+ in to cell some K+ out. </w:t>
      </w:r>
    </w:p>
    <w:p w:rsidR="00D12873" w:rsidRPr="00D12873" w:rsidRDefault="00D12873" w:rsidP="00E44672">
      <w:pPr>
        <w:pStyle w:val="ListParagraph"/>
        <w:numPr>
          <w:ilvl w:val="0"/>
          <w:numId w:val="12"/>
        </w:numPr>
        <w:rPr>
          <w:rFonts w:ascii="Bookman Old Style" w:hAnsi="Bookman Old Style"/>
          <w:b/>
          <w:sz w:val="24"/>
        </w:rPr>
      </w:pPr>
      <w:r>
        <w:rPr>
          <w:rFonts w:ascii="Bookman Old Style" w:hAnsi="Bookman Old Style"/>
          <w:sz w:val="24"/>
        </w:rPr>
        <w:t>Changes the electrochemical</w:t>
      </w:r>
      <w:r w:rsidR="00D91F71">
        <w:rPr>
          <w:rFonts w:ascii="Bookman Old Style" w:hAnsi="Bookman Old Style"/>
          <w:sz w:val="24"/>
        </w:rPr>
        <w:t xml:space="preserve"> gradient=membrane potential (the membrane becomes more positive). </w:t>
      </w:r>
    </w:p>
    <w:p w:rsidR="00D91F71" w:rsidRPr="00D91F71" w:rsidRDefault="00116B27" w:rsidP="00D91F71">
      <w:pPr>
        <w:pStyle w:val="ListParagraph"/>
        <w:numPr>
          <w:ilvl w:val="0"/>
          <w:numId w:val="12"/>
        </w:numPr>
        <w:rPr>
          <w:rFonts w:ascii="Bookman Old Style" w:hAnsi="Bookman Old Style"/>
          <w:sz w:val="24"/>
        </w:rPr>
      </w:pPr>
      <w:r w:rsidRPr="00116B27">
        <w:rPr>
          <w:rFonts w:ascii="Bookman Old Style" w:hAnsi="Bookman Old Style"/>
          <w:sz w:val="24"/>
        </w:rPr>
        <w:t>Subuni</w:t>
      </w:r>
      <w:r w:rsidR="00D91F71">
        <w:rPr>
          <w:rFonts w:ascii="Bookman Old Style" w:hAnsi="Bookman Old Style"/>
          <w:sz w:val="24"/>
        </w:rPr>
        <w:t>ts bound together (2 alpha, gamma and a</w:t>
      </w:r>
      <w:r w:rsidRPr="00116B27">
        <w:rPr>
          <w:rFonts w:ascii="Bookman Old Style" w:hAnsi="Bookman Old Style"/>
          <w:sz w:val="24"/>
        </w:rPr>
        <w:t xml:space="preserve"> beta). The neuron transmitter binds to the two alpha protein subunits and allows the passage of sodium and calcium inside the cell. Calcium comes into the neuron because the channels are voltage gated, calcium binds on the surface of pre-packaged vesicles storing acetylcholine which are hydrophilic. The calcium binds to the surface and triggers exocytosis and releases the acetylcholine. One the muscles cell surface sodium rushes in and the triggering element for contraction carried out by actin and myosin. </w:t>
      </w:r>
    </w:p>
    <w:p w:rsidR="00116B27" w:rsidRDefault="00116B27" w:rsidP="00116B27">
      <w:pPr>
        <w:pStyle w:val="ListParagraph"/>
        <w:numPr>
          <w:ilvl w:val="0"/>
          <w:numId w:val="12"/>
        </w:numPr>
        <w:rPr>
          <w:rFonts w:ascii="Bookman Old Style" w:hAnsi="Bookman Old Style"/>
          <w:sz w:val="24"/>
        </w:rPr>
      </w:pPr>
      <w:r w:rsidRPr="00116B27">
        <w:rPr>
          <w:rFonts w:ascii="Bookman Old Style" w:hAnsi="Bookman Old Style"/>
          <w:sz w:val="24"/>
        </w:rPr>
        <w:t xml:space="preserve">The myosin motor proteins pull, acetylcholine doesn’t get into the cell, and the message is relayed by an elements of membrane potential with ATP. This element is tropomyosin is a protein on actin blocking the binding sites between actin and myosin. </w:t>
      </w:r>
    </w:p>
    <w:p w:rsidR="00D91F71" w:rsidRDefault="00116B27" w:rsidP="00D91F71">
      <w:pPr>
        <w:pStyle w:val="ListParagraph"/>
        <w:numPr>
          <w:ilvl w:val="0"/>
          <w:numId w:val="12"/>
        </w:numPr>
        <w:rPr>
          <w:rFonts w:ascii="Bookman Old Style" w:hAnsi="Bookman Old Style"/>
          <w:sz w:val="24"/>
        </w:rPr>
      </w:pPr>
      <w:r w:rsidRPr="00116B27">
        <w:rPr>
          <w:rFonts w:ascii="Bookman Old Style" w:hAnsi="Bookman Old Style"/>
          <w:sz w:val="24"/>
        </w:rPr>
        <w:t xml:space="preserve">Calcium must bind to troponin. </w:t>
      </w:r>
      <w:r w:rsidR="00D91F71" w:rsidRPr="00D91F71">
        <w:rPr>
          <w:rFonts w:ascii="Bookman Old Style" w:hAnsi="Bookman Old Style"/>
          <w:sz w:val="24"/>
        </w:rPr>
        <w:t>Troponin changes shape causing Tropomyosin to moves away from the myosin binding sites on actin which allows myosin head to bind on actin. The myosin head is activated by the hydrolysis of ATP.  As long as the binding sites on actin remain closed the process will repeat.</w:t>
      </w:r>
    </w:p>
    <w:p w:rsidR="00D12873" w:rsidRDefault="00116B27" w:rsidP="00116B27">
      <w:pPr>
        <w:pStyle w:val="ListParagraph"/>
        <w:numPr>
          <w:ilvl w:val="0"/>
          <w:numId w:val="12"/>
        </w:numPr>
        <w:rPr>
          <w:rFonts w:ascii="Bookman Old Style" w:hAnsi="Bookman Old Style"/>
          <w:sz w:val="24"/>
        </w:rPr>
      </w:pPr>
      <w:r w:rsidRPr="00116B27">
        <w:rPr>
          <w:rFonts w:ascii="Bookman Old Style" w:hAnsi="Bookman Old Style"/>
          <w:sz w:val="24"/>
        </w:rPr>
        <w:t>Sarcoplasmic reticulum is the equivalent of the endoplasmic reticulum. Myosin binds to actin pulling it to create the contraction. The relaxation of the muscle stops the increase of calcium stopping the voltage gated channel. When the concentration drops enough calcium will drop form troponin returning the proteins to their initial state.</w:t>
      </w:r>
    </w:p>
    <w:p w:rsidR="00116B27" w:rsidRDefault="00A232D7" w:rsidP="00116B27">
      <w:pPr>
        <w:rPr>
          <w:rFonts w:ascii="Bookman Old Style" w:hAnsi="Bookman Old Style"/>
          <w:sz w:val="24"/>
        </w:rPr>
      </w:pPr>
      <w:r>
        <w:rPr>
          <w:rFonts w:ascii="Bookman Old Style" w:hAnsi="Bookman Old Style"/>
          <w:noProof/>
          <w:sz w:val="24"/>
          <w:lang w:eastAsia="en-CA"/>
        </w:rPr>
        <w:lastRenderedPageBreak/>
        <w:drawing>
          <wp:inline distT="0" distB="0" distL="0" distR="0">
            <wp:extent cx="2777067" cy="181359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png"/>
                    <pic:cNvPicPr/>
                  </pic:nvPicPr>
                  <pic:blipFill>
                    <a:blip r:embed="rId8">
                      <a:extLst>
                        <a:ext uri="{28A0092B-C50C-407E-A947-70E740481C1C}">
                          <a14:useLocalDpi xmlns:a14="http://schemas.microsoft.com/office/drawing/2010/main" val="0"/>
                        </a:ext>
                      </a:extLst>
                    </a:blip>
                    <a:stretch>
                      <a:fillRect/>
                    </a:stretch>
                  </pic:blipFill>
                  <pic:spPr>
                    <a:xfrm>
                      <a:off x="0" y="0"/>
                      <a:ext cx="2785823" cy="1819313"/>
                    </a:xfrm>
                    <a:prstGeom prst="rect">
                      <a:avLst/>
                    </a:prstGeom>
                  </pic:spPr>
                </pic:pic>
              </a:graphicData>
            </a:graphic>
          </wp:inline>
        </w:drawing>
      </w:r>
    </w:p>
    <w:p w:rsidR="00A232D7" w:rsidRPr="00CE7C0F" w:rsidRDefault="00202EFE" w:rsidP="00116B27">
      <w:pPr>
        <w:rPr>
          <w:rFonts w:ascii="Bookman Old Style" w:hAnsi="Bookman Old Style"/>
          <w:b/>
          <w:color w:val="E10F0F"/>
          <w:sz w:val="24"/>
        </w:rPr>
      </w:pPr>
      <w:r w:rsidRPr="00CE7C0F">
        <w:rPr>
          <w:rFonts w:ascii="Bookman Old Style" w:hAnsi="Bookman Old Style"/>
          <w:b/>
          <w:color w:val="E10F0F"/>
          <w:sz w:val="24"/>
        </w:rPr>
        <w:t>TM receptors 2: Receptor enzymes</w:t>
      </w:r>
    </w:p>
    <w:p w:rsidR="00202EFE" w:rsidRPr="00323269" w:rsidRDefault="00323269" w:rsidP="00323269">
      <w:pPr>
        <w:pStyle w:val="ListParagraph"/>
        <w:numPr>
          <w:ilvl w:val="0"/>
          <w:numId w:val="13"/>
        </w:numPr>
        <w:rPr>
          <w:rFonts w:ascii="Bookman Old Style" w:hAnsi="Bookman Old Style"/>
          <w:b/>
          <w:sz w:val="24"/>
        </w:rPr>
      </w:pPr>
      <w:r>
        <w:rPr>
          <w:rFonts w:ascii="Bookman Old Style" w:hAnsi="Bookman Old Style"/>
          <w:sz w:val="24"/>
        </w:rPr>
        <w:t>Intracellular catalytic domain acts as an enzyme</w:t>
      </w:r>
    </w:p>
    <w:p w:rsidR="00323269" w:rsidRPr="00323269" w:rsidRDefault="00323269" w:rsidP="00323269">
      <w:pPr>
        <w:pStyle w:val="ListParagraph"/>
        <w:numPr>
          <w:ilvl w:val="0"/>
          <w:numId w:val="13"/>
        </w:numPr>
        <w:rPr>
          <w:rFonts w:ascii="Bookman Old Style" w:hAnsi="Bookman Old Style"/>
          <w:b/>
          <w:sz w:val="24"/>
        </w:rPr>
      </w:pPr>
      <w:r>
        <w:rPr>
          <w:rFonts w:ascii="Bookman Old Style" w:hAnsi="Bookman Old Style"/>
          <w:sz w:val="24"/>
        </w:rPr>
        <w:t>Initiates a cascade of phosphorylation-</w:t>
      </w:r>
      <w:proofErr w:type="spellStart"/>
      <w:r>
        <w:rPr>
          <w:rFonts w:ascii="Bookman Old Style" w:hAnsi="Bookman Old Style"/>
          <w:sz w:val="24"/>
        </w:rPr>
        <w:t>dephosphorylation</w:t>
      </w:r>
      <w:proofErr w:type="spellEnd"/>
      <w:r>
        <w:rPr>
          <w:rFonts w:ascii="Bookman Old Style" w:hAnsi="Bookman Old Style"/>
          <w:sz w:val="24"/>
        </w:rPr>
        <w:t xml:space="preserve"> that amplifies the ligand’s impact on target cell. </w:t>
      </w:r>
    </w:p>
    <w:p w:rsidR="00323269" w:rsidRPr="00323269" w:rsidRDefault="00323269" w:rsidP="00323269">
      <w:pPr>
        <w:pStyle w:val="ListParagraph"/>
        <w:numPr>
          <w:ilvl w:val="0"/>
          <w:numId w:val="13"/>
        </w:numPr>
        <w:rPr>
          <w:rFonts w:ascii="Bookman Old Style" w:hAnsi="Bookman Old Style"/>
          <w:b/>
          <w:sz w:val="24"/>
        </w:rPr>
      </w:pPr>
      <w:r>
        <w:rPr>
          <w:rFonts w:ascii="Bookman Old Style" w:hAnsi="Bookman Old Style"/>
          <w:sz w:val="24"/>
        </w:rPr>
        <w:t>3 main classes-focus on tyrosine kinase receptors</w:t>
      </w:r>
    </w:p>
    <w:p w:rsidR="00F11880" w:rsidRDefault="00F11880" w:rsidP="00F11880">
      <w:pPr>
        <w:pStyle w:val="ListParagraph"/>
        <w:numPr>
          <w:ilvl w:val="0"/>
          <w:numId w:val="13"/>
        </w:numPr>
        <w:rPr>
          <w:rFonts w:ascii="Bookman Old Style" w:hAnsi="Bookman Old Style"/>
          <w:sz w:val="24"/>
        </w:rPr>
      </w:pPr>
      <w:r w:rsidRPr="00F11880">
        <w:rPr>
          <w:rFonts w:ascii="Bookman Old Style" w:hAnsi="Bookman Old Style"/>
          <w:sz w:val="24"/>
        </w:rPr>
        <w:t>There is going to be a section within the membrane that gains activity when the ligand bond forms. This is to gain enzymatic activity. When ligand is outside the cell it acts like an enzyme to convert GTP to phosphorylate tyrosine, guanylate</w:t>
      </w:r>
      <w:r>
        <w:rPr>
          <w:rFonts w:ascii="Bookman Old Style" w:hAnsi="Bookman Old Style"/>
          <w:sz w:val="24"/>
        </w:rPr>
        <w:t>, or serine/threonine elements.</w:t>
      </w:r>
    </w:p>
    <w:p w:rsidR="00323269" w:rsidRPr="00F11880" w:rsidRDefault="00F11880" w:rsidP="00F11880">
      <w:pPr>
        <w:pStyle w:val="ListParagraph"/>
        <w:numPr>
          <w:ilvl w:val="0"/>
          <w:numId w:val="13"/>
        </w:numPr>
        <w:rPr>
          <w:rFonts w:ascii="Bookman Old Style" w:hAnsi="Bookman Old Style"/>
          <w:sz w:val="24"/>
        </w:rPr>
      </w:pPr>
      <w:r w:rsidRPr="00F11880">
        <w:rPr>
          <w:rFonts w:ascii="Bookman Old Style" w:hAnsi="Bookman Old Style"/>
          <w:sz w:val="24"/>
        </w:rPr>
        <w:t>Tyrosine /kinase receptors are the main focus-there are other classes that do enzymatic activities.</w:t>
      </w:r>
    </w:p>
    <w:p w:rsidR="00F11880" w:rsidRDefault="00F11880" w:rsidP="00F11880">
      <w:pPr>
        <w:rPr>
          <w:rFonts w:ascii="Bookman Old Style" w:hAnsi="Bookman Old Style"/>
          <w:b/>
          <w:sz w:val="24"/>
        </w:rPr>
      </w:pPr>
      <w:r>
        <w:rPr>
          <w:rFonts w:ascii="Bookman Old Style" w:hAnsi="Bookman Old Style"/>
          <w:b/>
          <w:noProof/>
          <w:sz w:val="24"/>
          <w:lang w:eastAsia="en-CA"/>
        </w:rPr>
        <w:drawing>
          <wp:inline distT="0" distB="0" distL="0" distR="0">
            <wp:extent cx="4334933" cy="2105539"/>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png"/>
                    <pic:cNvPicPr/>
                  </pic:nvPicPr>
                  <pic:blipFill>
                    <a:blip r:embed="rId9">
                      <a:extLst>
                        <a:ext uri="{28A0092B-C50C-407E-A947-70E740481C1C}">
                          <a14:useLocalDpi xmlns:a14="http://schemas.microsoft.com/office/drawing/2010/main" val="0"/>
                        </a:ext>
                      </a:extLst>
                    </a:blip>
                    <a:stretch>
                      <a:fillRect/>
                    </a:stretch>
                  </pic:blipFill>
                  <pic:spPr>
                    <a:xfrm>
                      <a:off x="0" y="0"/>
                      <a:ext cx="4355852" cy="2115699"/>
                    </a:xfrm>
                    <a:prstGeom prst="rect">
                      <a:avLst/>
                    </a:prstGeom>
                  </pic:spPr>
                </pic:pic>
              </a:graphicData>
            </a:graphic>
          </wp:inline>
        </w:drawing>
      </w:r>
    </w:p>
    <w:p w:rsidR="00C33EAB" w:rsidRPr="00CE7C0F" w:rsidRDefault="0034345F" w:rsidP="00F11880">
      <w:pPr>
        <w:rPr>
          <w:rFonts w:ascii="Bookman Old Style" w:hAnsi="Bookman Old Style"/>
          <w:b/>
          <w:color w:val="E10F0F"/>
          <w:sz w:val="24"/>
        </w:rPr>
      </w:pPr>
      <w:r w:rsidRPr="00CE7C0F">
        <w:rPr>
          <w:rFonts w:ascii="Bookman Old Style" w:hAnsi="Bookman Old Style"/>
          <w:b/>
          <w:color w:val="E10F0F"/>
          <w:sz w:val="24"/>
        </w:rPr>
        <w:t>Tyrosine kinase receptors (Tyr-k; RTK)</w:t>
      </w:r>
    </w:p>
    <w:p w:rsidR="0034345F" w:rsidRDefault="00731031" w:rsidP="0034345F">
      <w:pPr>
        <w:pStyle w:val="ListParagraph"/>
        <w:numPr>
          <w:ilvl w:val="0"/>
          <w:numId w:val="14"/>
        </w:numPr>
        <w:rPr>
          <w:rFonts w:ascii="Bookman Old Style" w:hAnsi="Bookman Old Style"/>
          <w:sz w:val="24"/>
        </w:rPr>
      </w:pPr>
      <w:r>
        <w:rPr>
          <w:rFonts w:ascii="Bookman Old Style" w:hAnsi="Bookman Old Style"/>
          <w:sz w:val="24"/>
        </w:rPr>
        <w:t>Largest family of enzyme receptors (over 20 types)</w:t>
      </w:r>
    </w:p>
    <w:p w:rsidR="00731031" w:rsidRDefault="00731031" w:rsidP="0034345F">
      <w:pPr>
        <w:pStyle w:val="ListParagraph"/>
        <w:numPr>
          <w:ilvl w:val="0"/>
          <w:numId w:val="14"/>
        </w:numPr>
        <w:rPr>
          <w:rFonts w:ascii="Bookman Old Style" w:hAnsi="Bookman Old Style"/>
          <w:sz w:val="24"/>
        </w:rPr>
      </w:pPr>
      <w:r>
        <w:rPr>
          <w:rFonts w:ascii="Bookman Old Style" w:hAnsi="Bookman Old Style"/>
          <w:sz w:val="24"/>
        </w:rPr>
        <w:t>Involved in pathways linked to survival, growth proliferation and metabolism</w:t>
      </w:r>
    </w:p>
    <w:p w:rsidR="0082744B" w:rsidRDefault="0082744B" w:rsidP="0034345F">
      <w:pPr>
        <w:pStyle w:val="ListParagraph"/>
        <w:numPr>
          <w:ilvl w:val="0"/>
          <w:numId w:val="14"/>
        </w:numPr>
        <w:rPr>
          <w:rFonts w:ascii="Bookman Old Style" w:hAnsi="Bookman Old Style"/>
          <w:sz w:val="24"/>
        </w:rPr>
      </w:pPr>
      <w:r>
        <w:rPr>
          <w:rFonts w:ascii="Bookman Old Style" w:hAnsi="Bookman Old Style"/>
          <w:sz w:val="24"/>
        </w:rPr>
        <w:t>Ligand examples</w:t>
      </w:r>
    </w:p>
    <w:p w:rsidR="0082744B" w:rsidRDefault="0082744B" w:rsidP="0082744B">
      <w:pPr>
        <w:pStyle w:val="ListParagraph"/>
        <w:rPr>
          <w:rFonts w:ascii="Bookman Old Style" w:hAnsi="Bookman Old Style"/>
          <w:sz w:val="24"/>
        </w:rPr>
      </w:pPr>
      <w:r>
        <w:rPr>
          <w:rFonts w:ascii="Bookman Old Style" w:hAnsi="Bookman Old Style"/>
          <w:sz w:val="24"/>
        </w:rPr>
        <w:t>-Insulin</w:t>
      </w:r>
    </w:p>
    <w:p w:rsidR="0082744B" w:rsidRDefault="0082744B" w:rsidP="0082744B">
      <w:pPr>
        <w:pStyle w:val="ListParagraph"/>
        <w:rPr>
          <w:rFonts w:ascii="Bookman Old Style" w:hAnsi="Bookman Old Style"/>
          <w:sz w:val="24"/>
        </w:rPr>
      </w:pPr>
      <w:r>
        <w:rPr>
          <w:rFonts w:ascii="Bookman Old Style" w:hAnsi="Bookman Old Style"/>
          <w:sz w:val="24"/>
        </w:rPr>
        <w:t>-Growth factors (NGF, EGF, VEGF, PDGF)</w:t>
      </w:r>
    </w:p>
    <w:p w:rsidR="001711A0" w:rsidRDefault="001711A0" w:rsidP="001711A0">
      <w:pPr>
        <w:pStyle w:val="ListParagraph"/>
        <w:numPr>
          <w:ilvl w:val="0"/>
          <w:numId w:val="14"/>
        </w:numPr>
        <w:rPr>
          <w:rFonts w:ascii="Bookman Old Style" w:hAnsi="Bookman Old Style"/>
          <w:sz w:val="24"/>
        </w:rPr>
      </w:pPr>
      <w:r w:rsidRPr="001711A0">
        <w:rPr>
          <w:rFonts w:ascii="Bookman Old Style" w:hAnsi="Bookman Old Style"/>
          <w:sz w:val="24"/>
        </w:rPr>
        <w:t>Phosphorylates specifically on tyrosine amino acids.</w:t>
      </w:r>
    </w:p>
    <w:p w:rsidR="00D91F71" w:rsidRPr="00D91F71" w:rsidRDefault="00D91F71" w:rsidP="00D91F71">
      <w:pPr>
        <w:pStyle w:val="ListParagraph"/>
        <w:numPr>
          <w:ilvl w:val="0"/>
          <w:numId w:val="14"/>
        </w:numPr>
        <w:rPr>
          <w:rFonts w:ascii="Bookman Old Style" w:hAnsi="Bookman Old Style"/>
          <w:sz w:val="24"/>
        </w:rPr>
      </w:pPr>
      <w:r w:rsidRPr="00D91F71">
        <w:rPr>
          <w:rFonts w:ascii="Bookman Old Style" w:hAnsi="Bookman Old Style"/>
          <w:sz w:val="24"/>
        </w:rPr>
        <w:lastRenderedPageBreak/>
        <w:t xml:space="preserve">Tyrosine kinase receptors should be associated with two monomers of ligands. The cellular response with these types of receptors is growth factors and allow the cell to thrive. </w:t>
      </w:r>
    </w:p>
    <w:p w:rsidR="00D91F71" w:rsidRPr="00D91F71" w:rsidRDefault="00D91F71" w:rsidP="00D91F71">
      <w:pPr>
        <w:pStyle w:val="ListParagraph"/>
        <w:numPr>
          <w:ilvl w:val="0"/>
          <w:numId w:val="14"/>
        </w:numPr>
        <w:rPr>
          <w:rFonts w:ascii="Bookman Old Style" w:hAnsi="Bookman Old Style"/>
          <w:sz w:val="24"/>
        </w:rPr>
      </w:pPr>
      <w:r w:rsidRPr="00D91F71">
        <w:rPr>
          <w:rFonts w:ascii="Bookman Old Style" w:hAnsi="Bookman Old Style"/>
          <w:sz w:val="24"/>
        </w:rPr>
        <w:t xml:space="preserve">The SH2 and SH3 domains stand for </w:t>
      </w:r>
      <w:proofErr w:type="spellStart"/>
      <w:r w:rsidRPr="00D91F71">
        <w:rPr>
          <w:rFonts w:ascii="Bookman Old Style" w:hAnsi="Bookman Old Style"/>
          <w:sz w:val="24"/>
        </w:rPr>
        <w:t>src-homolgy</w:t>
      </w:r>
      <w:proofErr w:type="spellEnd"/>
      <w:r w:rsidRPr="00D91F71">
        <w:rPr>
          <w:rFonts w:ascii="Bookman Old Style" w:hAnsi="Bookman Old Style"/>
          <w:sz w:val="24"/>
        </w:rPr>
        <w:t xml:space="preserve">, they are areas on protein that are important because they can fit with the phosphorylated areas of the catalytic domain of the receptors. </w:t>
      </w:r>
    </w:p>
    <w:p w:rsidR="00D91F71" w:rsidRDefault="00D91F71" w:rsidP="00D91F71">
      <w:pPr>
        <w:pStyle w:val="ListParagraph"/>
        <w:numPr>
          <w:ilvl w:val="0"/>
          <w:numId w:val="14"/>
        </w:numPr>
        <w:rPr>
          <w:rFonts w:ascii="Bookman Old Style" w:hAnsi="Bookman Old Style"/>
          <w:sz w:val="24"/>
        </w:rPr>
      </w:pPr>
      <w:r w:rsidRPr="00D91F71">
        <w:rPr>
          <w:rFonts w:ascii="Bookman Old Style" w:hAnsi="Bookman Old Style"/>
          <w:sz w:val="24"/>
        </w:rPr>
        <w:t xml:space="preserve">The dimer formed by the monomers triggers the catalytic activity and allows the domain to become phosphorylated on the </w:t>
      </w:r>
      <w:r w:rsidRPr="00D91F71">
        <w:rPr>
          <w:rFonts w:ascii="Bookman Old Style" w:hAnsi="Bookman Old Style"/>
          <w:sz w:val="24"/>
        </w:rPr>
        <w:t>tyrosine’s</w:t>
      </w:r>
      <w:r w:rsidRPr="00D91F71">
        <w:rPr>
          <w:rFonts w:ascii="Bookman Old Style" w:hAnsi="Bookman Old Style"/>
          <w:sz w:val="24"/>
        </w:rPr>
        <w:t xml:space="preserve"> hence tyrosine kinase receptor. They can phosp</w:t>
      </w:r>
      <w:r>
        <w:rPr>
          <w:rFonts w:ascii="Bookman Old Style" w:hAnsi="Bookman Old Style"/>
          <w:sz w:val="24"/>
        </w:rPr>
        <w:t xml:space="preserve">horylate between 6-8 </w:t>
      </w:r>
      <w:proofErr w:type="spellStart"/>
      <w:r>
        <w:rPr>
          <w:rFonts w:ascii="Bookman Old Style" w:hAnsi="Bookman Old Style"/>
          <w:sz w:val="24"/>
        </w:rPr>
        <w:t>tyrosines</w:t>
      </w:r>
      <w:proofErr w:type="spellEnd"/>
      <w:r>
        <w:rPr>
          <w:rFonts w:ascii="Bookman Old Style" w:hAnsi="Bookman Old Style"/>
          <w:sz w:val="24"/>
        </w:rPr>
        <w:t>.</w:t>
      </w:r>
    </w:p>
    <w:p w:rsidR="00D91F71" w:rsidRPr="00D91F71" w:rsidRDefault="00D91F71" w:rsidP="00D91F71">
      <w:pPr>
        <w:pStyle w:val="ListParagraph"/>
        <w:numPr>
          <w:ilvl w:val="0"/>
          <w:numId w:val="14"/>
        </w:numPr>
        <w:rPr>
          <w:rFonts w:ascii="Bookman Old Style" w:hAnsi="Bookman Old Style"/>
          <w:sz w:val="24"/>
        </w:rPr>
      </w:pPr>
      <w:r w:rsidRPr="00D91F71">
        <w:rPr>
          <w:rFonts w:ascii="Bookman Old Style" w:hAnsi="Bookman Old Style"/>
          <w:sz w:val="24"/>
        </w:rPr>
        <w:t xml:space="preserve">Depending on which tyrosine is phosphorylated, it is going to orient which second messenger that will be recruited to interact with the dimer with the activated receptor, this initiates the transduction. The requirement to interact with the phosphorylated receptor is that the recruited protein must have the proper conformation to fit with the phosphorylated </w:t>
      </w:r>
      <w:proofErr w:type="spellStart"/>
      <w:r w:rsidRPr="00D91F71">
        <w:rPr>
          <w:rFonts w:ascii="Bookman Old Style" w:hAnsi="Bookman Old Style"/>
          <w:sz w:val="24"/>
        </w:rPr>
        <w:t>tyrosines</w:t>
      </w:r>
      <w:proofErr w:type="spellEnd"/>
      <w:r w:rsidRPr="00D91F71">
        <w:rPr>
          <w:rFonts w:ascii="Bookman Old Style" w:hAnsi="Bookman Old Style"/>
          <w:sz w:val="24"/>
        </w:rPr>
        <w:t xml:space="preserve">. This conformation area is the SH2 domain. </w:t>
      </w:r>
    </w:p>
    <w:p w:rsidR="00D91F71" w:rsidRPr="00D91F71" w:rsidRDefault="00D91F71" w:rsidP="00D91F71">
      <w:pPr>
        <w:pStyle w:val="ListParagraph"/>
        <w:numPr>
          <w:ilvl w:val="0"/>
          <w:numId w:val="14"/>
        </w:numPr>
        <w:rPr>
          <w:rFonts w:ascii="Bookman Old Style" w:hAnsi="Bookman Old Style"/>
          <w:sz w:val="24"/>
        </w:rPr>
      </w:pPr>
      <w:r w:rsidRPr="00D91F71">
        <w:rPr>
          <w:rFonts w:ascii="Bookman Old Style" w:hAnsi="Bookman Old Style"/>
          <w:sz w:val="24"/>
        </w:rPr>
        <w:t xml:space="preserve">There are main categories of single cascades but they all involve PI3 kinase and gap activating proteins like </w:t>
      </w:r>
      <w:proofErr w:type="spellStart"/>
      <w:r w:rsidRPr="00D91F71">
        <w:rPr>
          <w:rFonts w:ascii="Bookman Old Style" w:hAnsi="Bookman Old Style"/>
          <w:sz w:val="24"/>
        </w:rPr>
        <w:t>Ras</w:t>
      </w:r>
      <w:proofErr w:type="spellEnd"/>
      <w:r w:rsidRPr="00D91F71">
        <w:rPr>
          <w:rFonts w:ascii="Bookman Old Style" w:hAnsi="Bookman Old Style"/>
          <w:sz w:val="24"/>
        </w:rPr>
        <w:t xml:space="preserve"> or phospholipase c. These are proteins that have the ability to interact with phosphorylated tyrosine kinase receptors due to the SH2 domains. In addition they also have another region called an SH3 domain that allows them to carry out the next step of transduction. </w:t>
      </w:r>
    </w:p>
    <w:p w:rsidR="00D91F71" w:rsidRPr="00D91F71" w:rsidRDefault="00D91F71" w:rsidP="00D91F71">
      <w:pPr>
        <w:pStyle w:val="ListParagraph"/>
        <w:numPr>
          <w:ilvl w:val="0"/>
          <w:numId w:val="14"/>
        </w:numPr>
        <w:rPr>
          <w:rFonts w:ascii="Bookman Old Style" w:hAnsi="Bookman Old Style"/>
          <w:b/>
          <w:sz w:val="24"/>
        </w:rPr>
      </w:pPr>
      <w:r w:rsidRPr="00D91F71">
        <w:rPr>
          <w:rFonts w:ascii="Bookman Old Style" w:hAnsi="Bookman Old Style"/>
          <w:b/>
          <w:sz w:val="24"/>
        </w:rPr>
        <w:t>A general cascade:</w:t>
      </w:r>
    </w:p>
    <w:p w:rsidR="00D91F71" w:rsidRPr="00D91F71" w:rsidRDefault="00D91F71" w:rsidP="00D91F71">
      <w:pPr>
        <w:pStyle w:val="ListParagraph"/>
        <w:rPr>
          <w:rFonts w:ascii="Bookman Old Style" w:hAnsi="Bookman Old Style"/>
          <w:sz w:val="24"/>
        </w:rPr>
      </w:pPr>
      <w:r>
        <w:rPr>
          <w:rFonts w:ascii="Bookman Old Style" w:hAnsi="Bookman Old Style"/>
          <w:sz w:val="24"/>
        </w:rPr>
        <w:t>-</w:t>
      </w:r>
      <w:r w:rsidRPr="00D91F71">
        <w:rPr>
          <w:rFonts w:ascii="Bookman Old Style" w:hAnsi="Bookman Old Style"/>
          <w:sz w:val="24"/>
        </w:rPr>
        <w:t>Receptors are inactive in the membrane as monomers</w:t>
      </w:r>
    </w:p>
    <w:p w:rsidR="00D91F71" w:rsidRDefault="00D91F71" w:rsidP="00D91F71">
      <w:pPr>
        <w:pStyle w:val="ListParagraph"/>
        <w:rPr>
          <w:rFonts w:ascii="Bookman Old Style" w:hAnsi="Bookman Old Style"/>
          <w:sz w:val="24"/>
        </w:rPr>
      </w:pPr>
      <w:r>
        <w:rPr>
          <w:rFonts w:ascii="Bookman Old Style" w:hAnsi="Bookman Old Style"/>
          <w:sz w:val="24"/>
        </w:rPr>
        <w:t>-</w:t>
      </w:r>
      <w:r w:rsidRPr="00D91F71">
        <w:rPr>
          <w:rFonts w:ascii="Bookman Old Style" w:hAnsi="Bookman Old Style"/>
          <w:sz w:val="24"/>
        </w:rPr>
        <w:t>ligand binds and a growth factor complex forms</w:t>
      </w:r>
    </w:p>
    <w:p w:rsidR="00D91F71" w:rsidRPr="00D91F71" w:rsidRDefault="00D91F71" w:rsidP="00D91F71">
      <w:pPr>
        <w:pStyle w:val="ListParagraph"/>
        <w:rPr>
          <w:rFonts w:ascii="Bookman Old Style" w:hAnsi="Bookman Old Style"/>
          <w:sz w:val="24"/>
        </w:rPr>
      </w:pPr>
      <w:r>
        <w:rPr>
          <w:rFonts w:ascii="Bookman Old Style" w:hAnsi="Bookman Old Style"/>
          <w:sz w:val="24"/>
        </w:rPr>
        <w:t>-b</w:t>
      </w:r>
      <w:r w:rsidRPr="00D91F71">
        <w:rPr>
          <w:rFonts w:ascii="Bookman Old Style" w:hAnsi="Bookman Old Style"/>
          <w:sz w:val="24"/>
        </w:rPr>
        <w:t>ind to each of these monomers that induces a change in conformation to form a dimer</w:t>
      </w:r>
    </w:p>
    <w:p w:rsidR="00D91F71" w:rsidRPr="00D91F71" w:rsidRDefault="00D91F71" w:rsidP="00D91F71">
      <w:pPr>
        <w:pStyle w:val="ListParagraph"/>
        <w:numPr>
          <w:ilvl w:val="0"/>
          <w:numId w:val="14"/>
        </w:numPr>
        <w:rPr>
          <w:rFonts w:ascii="Bookman Old Style" w:hAnsi="Bookman Old Style"/>
          <w:sz w:val="24"/>
        </w:rPr>
      </w:pPr>
      <w:proofErr w:type="spellStart"/>
      <w:r w:rsidRPr="00D91F71">
        <w:rPr>
          <w:rFonts w:ascii="Bookman Old Style" w:hAnsi="Bookman Old Style"/>
          <w:sz w:val="24"/>
        </w:rPr>
        <w:t>Autophosphorylation</w:t>
      </w:r>
      <w:proofErr w:type="spellEnd"/>
      <w:r w:rsidRPr="00D91F71">
        <w:rPr>
          <w:rFonts w:ascii="Bookman Old Style" w:hAnsi="Bookman Old Style"/>
          <w:sz w:val="24"/>
        </w:rPr>
        <w:t xml:space="preserve"> can take place (no kinase involved). The dimerization allows the catalytic activity in this region to </w:t>
      </w:r>
      <w:proofErr w:type="spellStart"/>
      <w:r w:rsidRPr="00D91F71">
        <w:rPr>
          <w:rFonts w:ascii="Bookman Old Style" w:hAnsi="Bookman Old Style"/>
          <w:sz w:val="24"/>
        </w:rPr>
        <w:t>autophosphorylate</w:t>
      </w:r>
      <w:proofErr w:type="spellEnd"/>
      <w:r w:rsidRPr="00D91F71">
        <w:rPr>
          <w:rFonts w:ascii="Bookman Old Style" w:hAnsi="Bookman Old Style"/>
          <w:sz w:val="24"/>
        </w:rPr>
        <w:t xml:space="preserve"> 6-10 </w:t>
      </w:r>
      <w:proofErr w:type="spellStart"/>
      <w:r w:rsidRPr="00D91F71">
        <w:rPr>
          <w:rFonts w:ascii="Bookman Old Style" w:hAnsi="Bookman Old Style"/>
          <w:sz w:val="24"/>
        </w:rPr>
        <w:t>tyrosines</w:t>
      </w:r>
      <w:proofErr w:type="spellEnd"/>
      <w:r w:rsidRPr="00D91F71">
        <w:rPr>
          <w:rFonts w:ascii="Bookman Old Style" w:hAnsi="Bookman Old Style"/>
          <w:sz w:val="24"/>
        </w:rPr>
        <w:t xml:space="preserve">. </w:t>
      </w:r>
    </w:p>
    <w:p w:rsidR="00D91F71" w:rsidRPr="00D91F71" w:rsidRDefault="00D91F71" w:rsidP="00D91F71">
      <w:pPr>
        <w:pStyle w:val="ListParagraph"/>
        <w:numPr>
          <w:ilvl w:val="0"/>
          <w:numId w:val="14"/>
        </w:numPr>
        <w:rPr>
          <w:rFonts w:ascii="Bookman Old Style" w:hAnsi="Bookman Old Style"/>
          <w:sz w:val="24"/>
        </w:rPr>
      </w:pPr>
      <w:r w:rsidRPr="00D91F71">
        <w:rPr>
          <w:rFonts w:ascii="Bookman Old Style" w:hAnsi="Bookman Old Style"/>
          <w:sz w:val="24"/>
        </w:rPr>
        <w:t xml:space="preserve">There is a structure to the receptor that allows them to interact with proteins on the intracellular side of the membrane. </w:t>
      </w:r>
      <w:proofErr w:type="spellStart"/>
      <w:r w:rsidRPr="00D91F71">
        <w:rPr>
          <w:rFonts w:ascii="Bookman Old Style" w:hAnsi="Bookman Old Style"/>
          <w:sz w:val="24"/>
        </w:rPr>
        <w:t>Ras</w:t>
      </w:r>
      <w:proofErr w:type="spellEnd"/>
      <w:r w:rsidRPr="00D91F71">
        <w:rPr>
          <w:rFonts w:ascii="Bookman Old Style" w:hAnsi="Bookman Old Style"/>
          <w:sz w:val="24"/>
        </w:rPr>
        <w:t xml:space="preserve"> is one of these proteins but it doesn’t have the SH2 domain so it requires adaptor proteins. </w:t>
      </w:r>
    </w:p>
    <w:p w:rsidR="00D91F71" w:rsidRPr="00D91F71" w:rsidRDefault="00D91F71" w:rsidP="00D91F71">
      <w:pPr>
        <w:pStyle w:val="ListParagraph"/>
        <w:numPr>
          <w:ilvl w:val="0"/>
          <w:numId w:val="14"/>
        </w:numPr>
        <w:rPr>
          <w:rFonts w:ascii="Bookman Old Style" w:hAnsi="Bookman Old Style"/>
          <w:sz w:val="24"/>
        </w:rPr>
      </w:pPr>
      <w:r w:rsidRPr="00D91F71">
        <w:rPr>
          <w:rFonts w:ascii="Bookman Old Style" w:hAnsi="Bookman Old Style"/>
          <w:sz w:val="24"/>
        </w:rPr>
        <w:t xml:space="preserve">These proteins are </w:t>
      </w:r>
      <w:proofErr w:type="spellStart"/>
      <w:proofErr w:type="gramStart"/>
      <w:r w:rsidRPr="00D91F71">
        <w:rPr>
          <w:rFonts w:ascii="Bookman Old Style" w:hAnsi="Bookman Old Style"/>
          <w:sz w:val="24"/>
        </w:rPr>
        <w:t>sos</w:t>
      </w:r>
      <w:proofErr w:type="spellEnd"/>
      <w:proofErr w:type="gramEnd"/>
      <w:r w:rsidRPr="00D91F71">
        <w:rPr>
          <w:rFonts w:ascii="Bookman Old Style" w:hAnsi="Bookman Old Style"/>
          <w:sz w:val="24"/>
        </w:rPr>
        <w:t xml:space="preserve"> and GRB2. </w:t>
      </w:r>
      <w:proofErr w:type="spellStart"/>
      <w:proofErr w:type="gramStart"/>
      <w:r w:rsidRPr="00D91F71">
        <w:rPr>
          <w:rFonts w:ascii="Bookman Old Style" w:hAnsi="Bookman Old Style"/>
          <w:sz w:val="24"/>
        </w:rPr>
        <w:t>Sos</w:t>
      </w:r>
      <w:proofErr w:type="spellEnd"/>
      <w:proofErr w:type="gramEnd"/>
      <w:r w:rsidRPr="00D91F71">
        <w:rPr>
          <w:rFonts w:ascii="Bookman Old Style" w:hAnsi="Bookman Old Style"/>
          <w:sz w:val="24"/>
        </w:rPr>
        <w:t xml:space="preserve"> and GRB2 come bound together and interact with the receptor.  </w:t>
      </w:r>
      <w:proofErr w:type="spellStart"/>
      <w:proofErr w:type="gramStart"/>
      <w:r w:rsidRPr="00D91F71">
        <w:rPr>
          <w:rFonts w:ascii="Bookman Old Style" w:hAnsi="Bookman Old Style"/>
          <w:sz w:val="24"/>
        </w:rPr>
        <w:t>Sos</w:t>
      </w:r>
      <w:proofErr w:type="spellEnd"/>
      <w:proofErr w:type="gramEnd"/>
      <w:r w:rsidRPr="00D91F71">
        <w:rPr>
          <w:rFonts w:ascii="Bookman Old Style" w:hAnsi="Bookman Old Style"/>
          <w:sz w:val="24"/>
        </w:rPr>
        <w:t xml:space="preserve"> activates </w:t>
      </w:r>
      <w:proofErr w:type="spellStart"/>
      <w:r w:rsidRPr="00D91F71">
        <w:rPr>
          <w:rFonts w:ascii="Bookman Old Style" w:hAnsi="Bookman Old Style"/>
          <w:sz w:val="24"/>
        </w:rPr>
        <w:t>Ras</w:t>
      </w:r>
      <w:proofErr w:type="spellEnd"/>
      <w:r w:rsidRPr="00D91F71">
        <w:rPr>
          <w:rFonts w:ascii="Bookman Old Style" w:hAnsi="Bookman Old Style"/>
          <w:sz w:val="24"/>
        </w:rPr>
        <w:t xml:space="preserve"> and </w:t>
      </w:r>
      <w:proofErr w:type="spellStart"/>
      <w:r w:rsidRPr="00D91F71">
        <w:rPr>
          <w:rFonts w:ascii="Bookman Old Style" w:hAnsi="Bookman Old Style"/>
          <w:sz w:val="24"/>
        </w:rPr>
        <w:t>Ras</w:t>
      </w:r>
      <w:proofErr w:type="spellEnd"/>
      <w:r w:rsidRPr="00D91F71">
        <w:rPr>
          <w:rFonts w:ascii="Bookman Old Style" w:hAnsi="Bookman Old Style"/>
          <w:sz w:val="24"/>
        </w:rPr>
        <w:t xml:space="preserve"> is a small g-protein because it has </w:t>
      </w:r>
      <w:proofErr w:type="spellStart"/>
      <w:r w:rsidRPr="00D91F71">
        <w:rPr>
          <w:rFonts w:ascii="Bookman Old Style" w:hAnsi="Bookman Old Style"/>
          <w:sz w:val="24"/>
        </w:rPr>
        <w:t>GTPase</w:t>
      </w:r>
      <w:proofErr w:type="spellEnd"/>
      <w:r w:rsidRPr="00D91F71">
        <w:rPr>
          <w:rFonts w:ascii="Bookman Old Style" w:hAnsi="Bookman Old Style"/>
          <w:sz w:val="24"/>
        </w:rPr>
        <w:t xml:space="preserve"> activity. In its inactive form, it is bound to </w:t>
      </w:r>
      <w:proofErr w:type="spellStart"/>
      <w:r w:rsidRPr="00D91F71">
        <w:rPr>
          <w:rFonts w:ascii="Bookman Old Style" w:hAnsi="Bookman Old Style"/>
          <w:sz w:val="24"/>
        </w:rPr>
        <w:t>GDp</w:t>
      </w:r>
      <w:proofErr w:type="spellEnd"/>
      <w:r w:rsidRPr="00D91F71">
        <w:rPr>
          <w:rFonts w:ascii="Bookman Old Style" w:hAnsi="Bookman Old Style"/>
          <w:sz w:val="24"/>
        </w:rPr>
        <w:t xml:space="preserve"> with a certain 3D shape when </w:t>
      </w:r>
      <w:proofErr w:type="spellStart"/>
      <w:proofErr w:type="gramStart"/>
      <w:r w:rsidRPr="00D91F71">
        <w:rPr>
          <w:rFonts w:ascii="Bookman Old Style" w:hAnsi="Bookman Old Style"/>
          <w:sz w:val="24"/>
        </w:rPr>
        <w:t>sos</w:t>
      </w:r>
      <w:proofErr w:type="spellEnd"/>
      <w:proofErr w:type="gramEnd"/>
      <w:r w:rsidRPr="00D91F71">
        <w:rPr>
          <w:rFonts w:ascii="Bookman Old Style" w:hAnsi="Bookman Old Style"/>
          <w:sz w:val="24"/>
        </w:rPr>
        <w:t xml:space="preserve"> binds to it changes its conformation to exchange GDP to GTP (not phosphorylating GDP). Now it is activated and it changes shape and severs the bond with </w:t>
      </w:r>
      <w:proofErr w:type="spellStart"/>
      <w:proofErr w:type="gramStart"/>
      <w:r w:rsidRPr="00D91F71">
        <w:rPr>
          <w:rFonts w:ascii="Bookman Old Style" w:hAnsi="Bookman Old Style"/>
          <w:sz w:val="24"/>
        </w:rPr>
        <w:t>sos</w:t>
      </w:r>
      <w:proofErr w:type="spellEnd"/>
      <w:proofErr w:type="gramEnd"/>
      <w:r w:rsidRPr="00D91F71">
        <w:rPr>
          <w:rFonts w:ascii="Bookman Old Style" w:hAnsi="Bookman Old Style"/>
          <w:sz w:val="24"/>
        </w:rPr>
        <w:t xml:space="preserve">. It can now relay the message in the cell. </w:t>
      </w:r>
    </w:p>
    <w:p w:rsidR="00D91F71" w:rsidRPr="00D91F71" w:rsidRDefault="00D91F71" w:rsidP="00D91F71">
      <w:pPr>
        <w:pStyle w:val="ListParagraph"/>
        <w:numPr>
          <w:ilvl w:val="0"/>
          <w:numId w:val="14"/>
        </w:numPr>
        <w:rPr>
          <w:rFonts w:ascii="Bookman Old Style" w:hAnsi="Bookman Old Style"/>
          <w:sz w:val="24"/>
        </w:rPr>
      </w:pPr>
      <w:proofErr w:type="spellStart"/>
      <w:r w:rsidRPr="00D91F71">
        <w:rPr>
          <w:rFonts w:ascii="Bookman Old Style" w:hAnsi="Bookman Old Style"/>
          <w:sz w:val="24"/>
        </w:rPr>
        <w:t>Phospolipases</w:t>
      </w:r>
      <w:proofErr w:type="spellEnd"/>
      <w:r w:rsidRPr="00D91F71">
        <w:rPr>
          <w:rFonts w:ascii="Bookman Old Style" w:hAnsi="Bookman Old Style"/>
          <w:sz w:val="24"/>
        </w:rPr>
        <w:t xml:space="preserve"> do not need adaptor proteins because they have the SH2 domain. </w:t>
      </w:r>
    </w:p>
    <w:p w:rsidR="008259BC" w:rsidRDefault="008259BC" w:rsidP="008259BC">
      <w:pPr>
        <w:rPr>
          <w:rFonts w:ascii="Bookman Old Style" w:hAnsi="Bookman Old Style"/>
          <w:sz w:val="24"/>
        </w:rPr>
      </w:pPr>
      <w:r>
        <w:rPr>
          <w:rFonts w:ascii="Bookman Old Style" w:hAnsi="Bookman Old Style"/>
          <w:noProof/>
          <w:sz w:val="24"/>
          <w:lang w:eastAsia="en-CA"/>
        </w:rPr>
        <w:lastRenderedPageBreak/>
        <w:drawing>
          <wp:inline distT="0" distB="0" distL="0" distR="0">
            <wp:extent cx="3409244" cy="1750515"/>
            <wp:effectExtent l="0" t="0" r="127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png"/>
                    <pic:cNvPicPr/>
                  </pic:nvPicPr>
                  <pic:blipFill>
                    <a:blip r:embed="rId10">
                      <a:extLst>
                        <a:ext uri="{28A0092B-C50C-407E-A947-70E740481C1C}">
                          <a14:useLocalDpi xmlns:a14="http://schemas.microsoft.com/office/drawing/2010/main" val="0"/>
                        </a:ext>
                      </a:extLst>
                    </a:blip>
                    <a:stretch>
                      <a:fillRect/>
                    </a:stretch>
                  </pic:blipFill>
                  <pic:spPr>
                    <a:xfrm>
                      <a:off x="0" y="0"/>
                      <a:ext cx="3426718" cy="1759487"/>
                    </a:xfrm>
                    <a:prstGeom prst="rect">
                      <a:avLst/>
                    </a:prstGeom>
                  </pic:spPr>
                </pic:pic>
              </a:graphicData>
            </a:graphic>
          </wp:inline>
        </w:drawing>
      </w:r>
    </w:p>
    <w:p w:rsidR="008259BC" w:rsidRDefault="00DC17C0" w:rsidP="008259BC">
      <w:pPr>
        <w:rPr>
          <w:rFonts w:ascii="Bookman Old Style" w:hAnsi="Bookman Old Style"/>
          <w:sz w:val="24"/>
        </w:rPr>
      </w:pPr>
      <w:r>
        <w:rPr>
          <w:rFonts w:ascii="Bookman Old Style" w:hAnsi="Bookman Old Style"/>
          <w:noProof/>
          <w:sz w:val="24"/>
          <w:lang w:eastAsia="en-CA"/>
        </w:rPr>
        <w:drawing>
          <wp:inline distT="0" distB="0" distL="0" distR="0">
            <wp:extent cx="4752622" cy="30937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0.png"/>
                    <pic:cNvPicPr/>
                  </pic:nvPicPr>
                  <pic:blipFill>
                    <a:blip r:embed="rId11">
                      <a:extLst>
                        <a:ext uri="{28A0092B-C50C-407E-A947-70E740481C1C}">
                          <a14:useLocalDpi xmlns:a14="http://schemas.microsoft.com/office/drawing/2010/main" val="0"/>
                        </a:ext>
                      </a:extLst>
                    </a:blip>
                    <a:stretch>
                      <a:fillRect/>
                    </a:stretch>
                  </pic:blipFill>
                  <pic:spPr>
                    <a:xfrm>
                      <a:off x="0" y="0"/>
                      <a:ext cx="4763898" cy="3101114"/>
                    </a:xfrm>
                    <a:prstGeom prst="rect">
                      <a:avLst/>
                    </a:prstGeom>
                  </pic:spPr>
                </pic:pic>
              </a:graphicData>
            </a:graphic>
          </wp:inline>
        </w:drawing>
      </w:r>
    </w:p>
    <w:p w:rsidR="00DC17C0" w:rsidRPr="00CE7C0F" w:rsidRDefault="00E513A6" w:rsidP="008259BC">
      <w:pPr>
        <w:rPr>
          <w:rFonts w:ascii="Bookman Old Style" w:hAnsi="Bookman Old Style"/>
          <w:b/>
          <w:color w:val="E10F0F"/>
          <w:sz w:val="24"/>
        </w:rPr>
      </w:pPr>
      <w:r w:rsidRPr="00CE7C0F">
        <w:rPr>
          <w:rFonts w:ascii="Bookman Old Style" w:hAnsi="Bookman Old Style"/>
          <w:b/>
          <w:color w:val="E10F0F"/>
          <w:sz w:val="24"/>
        </w:rPr>
        <w:t>The case of NGF</w:t>
      </w:r>
    </w:p>
    <w:p w:rsidR="009939C3" w:rsidRPr="009939C3" w:rsidRDefault="009939C3" w:rsidP="009939C3">
      <w:pPr>
        <w:pStyle w:val="ListParagraph"/>
        <w:numPr>
          <w:ilvl w:val="0"/>
          <w:numId w:val="15"/>
        </w:numPr>
        <w:rPr>
          <w:rFonts w:ascii="Bookman Old Style" w:hAnsi="Bookman Old Style"/>
          <w:sz w:val="24"/>
        </w:rPr>
      </w:pPr>
      <w:r w:rsidRPr="009939C3">
        <w:rPr>
          <w:rFonts w:ascii="Bookman Old Style" w:hAnsi="Bookman Old Style"/>
          <w:sz w:val="24"/>
        </w:rPr>
        <w:t xml:space="preserve">Discovered by Rita Levi-Montalcini. </w:t>
      </w:r>
    </w:p>
    <w:p w:rsidR="00E513A6" w:rsidRDefault="009939C3" w:rsidP="009939C3">
      <w:pPr>
        <w:pStyle w:val="ListParagraph"/>
        <w:numPr>
          <w:ilvl w:val="0"/>
          <w:numId w:val="15"/>
        </w:numPr>
        <w:rPr>
          <w:rFonts w:ascii="Bookman Old Style" w:hAnsi="Bookman Old Style"/>
          <w:sz w:val="24"/>
        </w:rPr>
      </w:pPr>
      <w:r w:rsidRPr="009939C3">
        <w:rPr>
          <w:rFonts w:ascii="Bookman Old Style" w:hAnsi="Bookman Old Style"/>
          <w:sz w:val="24"/>
        </w:rPr>
        <w:t>Mouse embryos with growth on neuronal tumours at a fast rate. She used embryos and tumour models to apply to healthy tissue to observe nerve growth factor. The nerve growth factor will need to bind to two dimers, phosphorylate and bind to a secondary receptor to relay the message.</w:t>
      </w:r>
    </w:p>
    <w:p w:rsidR="009939C3" w:rsidRPr="00CE7C0F" w:rsidRDefault="009939C3" w:rsidP="009939C3">
      <w:pPr>
        <w:rPr>
          <w:rFonts w:ascii="Bookman Old Style" w:hAnsi="Bookman Old Style"/>
          <w:b/>
          <w:color w:val="E10F0F"/>
          <w:sz w:val="24"/>
        </w:rPr>
      </w:pPr>
      <w:r w:rsidRPr="00CE7C0F">
        <w:rPr>
          <w:rFonts w:ascii="Bookman Old Style" w:hAnsi="Bookman Old Style"/>
          <w:b/>
          <w:color w:val="E10F0F"/>
          <w:sz w:val="24"/>
        </w:rPr>
        <w:t>Growth factor of NGF</w:t>
      </w:r>
    </w:p>
    <w:p w:rsidR="006278DE" w:rsidRPr="006278DE" w:rsidRDefault="006278DE" w:rsidP="006278DE">
      <w:pPr>
        <w:pStyle w:val="ListParagraph"/>
        <w:numPr>
          <w:ilvl w:val="0"/>
          <w:numId w:val="45"/>
        </w:numPr>
        <w:rPr>
          <w:rFonts w:ascii="Bookman Old Style" w:hAnsi="Bookman Old Style"/>
          <w:sz w:val="24"/>
        </w:rPr>
      </w:pPr>
      <w:r w:rsidRPr="006278DE">
        <w:rPr>
          <w:rFonts w:ascii="Bookman Old Style" w:hAnsi="Bookman Old Style"/>
          <w:sz w:val="24"/>
        </w:rPr>
        <w:t xml:space="preserve">Nerve growth factor, the cells are growing tremendously to divide. She applied these principles to healthy tissue and it is now a family of growth factors. They need to bind to two monomers, </w:t>
      </w:r>
      <w:proofErr w:type="spellStart"/>
      <w:r w:rsidRPr="006278DE">
        <w:rPr>
          <w:rFonts w:ascii="Bookman Old Style" w:hAnsi="Bookman Old Style"/>
          <w:sz w:val="24"/>
        </w:rPr>
        <w:t>dimerize</w:t>
      </w:r>
      <w:proofErr w:type="spellEnd"/>
      <w:r w:rsidRPr="006278DE">
        <w:rPr>
          <w:rFonts w:ascii="Bookman Old Style" w:hAnsi="Bookman Old Style"/>
          <w:sz w:val="24"/>
        </w:rPr>
        <w:t xml:space="preserve"> </w:t>
      </w:r>
      <w:proofErr w:type="spellStart"/>
      <w:r w:rsidRPr="006278DE">
        <w:rPr>
          <w:rFonts w:ascii="Bookman Old Style" w:hAnsi="Bookman Old Style"/>
          <w:sz w:val="24"/>
        </w:rPr>
        <w:t>autophorylate</w:t>
      </w:r>
      <w:proofErr w:type="spellEnd"/>
      <w:r w:rsidRPr="006278DE">
        <w:rPr>
          <w:rFonts w:ascii="Bookman Old Style" w:hAnsi="Bookman Old Style"/>
          <w:sz w:val="24"/>
        </w:rPr>
        <w:t xml:space="preserve"> and recruit proteins to relay the message. </w:t>
      </w:r>
    </w:p>
    <w:p w:rsidR="006278DE" w:rsidRPr="006278DE" w:rsidRDefault="006278DE" w:rsidP="006278DE">
      <w:pPr>
        <w:pStyle w:val="ListParagraph"/>
        <w:numPr>
          <w:ilvl w:val="0"/>
          <w:numId w:val="45"/>
        </w:numPr>
        <w:rPr>
          <w:rFonts w:ascii="Bookman Old Style" w:hAnsi="Bookman Old Style"/>
          <w:b/>
          <w:sz w:val="24"/>
        </w:rPr>
      </w:pPr>
      <w:r w:rsidRPr="006278DE">
        <w:rPr>
          <w:rFonts w:ascii="Bookman Old Style" w:hAnsi="Bookman Old Style"/>
          <w:b/>
          <w:sz w:val="24"/>
        </w:rPr>
        <w:t>General cascade</w:t>
      </w:r>
      <w:r w:rsidRPr="006278DE">
        <w:rPr>
          <w:rFonts w:ascii="Bookman Old Style" w:hAnsi="Bookman Old Style"/>
          <w:b/>
          <w:sz w:val="24"/>
        </w:rPr>
        <w:t>:</w:t>
      </w:r>
    </w:p>
    <w:p w:rsidR="006278DE" w:rsidRPr="006278DE" w:rsidRDefault="006278DE" w:rsidP="006278DE">
      <w:pPr>
        <w:pStyle w:val="ListParagraph"/>
        <w:rPr>
          <w:rFonts w:ascii="Bookman Old Style" w:hAnsi="Bookman Old Style"/>
          <w:sz w:val="24"/>
        </w:rPr>
      </w:pPr>
      <w:r>
        <w:rPr>
          <w:rFonts w:ascii="Bookman Old Style" w:hAnsi="Bookman Old Style"/>
          <w:sz w:val="24"/>
        </w:rPr>
        <w:lastRenderedPageBreak/>
        <w:t>-</w:t>
      </w:r>
      <w:r w:rsidRPr="006278DE">
        <w:rPr>
          <w:rFonts w:ascii="Bookman Old Style" w:hAnsi="Bookman Old Style"/>
          <w:sz w:val="24"/>
        </w:rPr>
        <w:t xml:space="preserve">Bind monomers to form a dimer, </w:t>
      </w:r>
      <w:proofErr w:type="spellStart"/>
      <w:r w:rsidRPr="006278DE">
        <w:rPr>
          <w:rFonts w:ascii="Bookman Old Style" w:hAnsi="Bookman Old Style"/>
          <w:sz w:val="24"/>
        </w:rPr>
        <w:t>autophosphorylate</w:t>
      </w:r>
      <w:proofErr w:type="spellEnd"/>
      <w:r w:rsidRPr="006278DE">
        <w:rPr>
          <w:rFonts w:ascii="Bookman Old Style" w:hAnsi="Bookman Old Style"/>
          <w:sz w:val="24"/>
        </w:rPr>
        <w:t xml:space="preserve"> and recruit adaptor proteins (GRB2 and two others GRB2 and </w:t>
      </w:r>
      <w:proofErr w:type="spellStart"/>
      <w:r w:rsidRPr="006278DE">
        <w:rPr>
          <w:rFonts w:ascii="Bookman Old Style" w:hAnsi="Bookman Old Style"/>
          <w:sz w:val="24"/>
        </w:rPr>
        <w:t>ras</w:t>
      </w:r>
      <w:proofErr w:type="spellEnd"/>
      <w:r w:rsidRPr="006278DE">
        <w:rPr>
          <w:rFonts w:ascii="Bookman Old Style" w:hAnsi="Bookman Old Style"/>
          <w:sz w:val="24"/>
        </w:rPr>
        <w:t xml:space="preserve">). </w:t>
      </w:r>
      <w:proofErr w:type="spellStart"/>
      <w:r w:rsidRPr="006278DE">
        <w:rPr>
          <w:rFonts w:ascii="Bookman Old Style" w:hAnsi="Bookman Old Style"/>
          <w:sz w:val="24"/>
        </w:rPr>
        <w:t>Ras</w:t>
      </w:r>
      <w:proofErr w:type="spellEnd"/>
      <w:r w:rsidRPr="006278DE">
        <w:rPr>
          <w:rFonts w:ascii="Bookman Old Style" w:hAnsi="Bookman Old Style"/>
          <w:sz w:val="24"/>
        </w:rPr>
        <w:t xml:space="preserve"> exchanges GDP for GTP becomes active and </w:t>
      </w:r>
      <w:proofErr w:type="spellStart"/>
      <w:r w:rsidRPr="006278DE">
        <w:rPr>
          <w:rFonts w:ascii="Bookman Old Style" w:hAnsi="Bookman Old Style"/>
          <w:sz w:val="24"/>
        </w:rPr>
        <w:t>ungergoes</w:t>
      </w:r>
      <w:proofErr w:type="spellEnd"/>
      <w:r w:rsidRPr="006278DE">
        <w:rPr>
          <w:rFonts w:ascii="Bookman Old Style" w:hAnsi="Bookman Old Style"/>
          <w:sz w:val="24"/>
        </w:rPr>
        <w:t xml:space="preserve"> a series of activations and phosphorylate other proteins in the cell. One protein called MAP kinase activates transcription factors that will go on into the nucleus and trigger gene transcription and makes sure that BCl2 remains active because it is anti-apoptotic protein. </w:t>
      </w:r>
    </w:p>
    <w:p w:rsidR="006278DE" w:rsidRPr="006278DE" w:rsidRDefault="006278DE" w:rsidP="006278DE">
      <w:pPr>
        <w:pStyle w:val="ListParagraph"/>
        <w:rPr>
          <w:rFonts w:ascii="Bookman Old Style" w:hAnsi="Bookman Old Style"/>
          <w:sz w:val="24"/>
        </w:rPr>
      </w:pPr>
      <w:r>
        <w:rPr>
          <w:rFonts w:ascii="Bookman Old Style" w:hAnsi="Bookman Old Style"/>
          <w:sz w:val="24"/>
        </w:rPr>
        <w:t>-</w:t>
      </w:r>
      <w:r w:rsidRPr="006278DE">
        <w:rPr>
          <w:rFonts w:ascii="Bookman Old Style" w:hAnsi="Bookman Old Style"/>
          <w:sz w:val="24"/>
        </w:rPr>
        <w:t xml:space="preserve">At the same time another pathway is taking place when the receptors are activated because many </w:t>
      </w:r>
      <w:proofErr w:type="spellStart"/>
      <w:r w:rsidRPr="006278DE">
        <w:rPr>
          <w:rFonts w:ascii="Bookman Old Style" w:hAnsi="Bookman Old Style"/>
          <w:sz w:val="24"/>
        </w:rPr>
        <w:t>tyrosines</w:t>
      </w:r>
      <w:proofErr w:type="spellEnd"/>
      <w:r w:rsidRPr="006278DE">
        <w:rPr>
          <w:rFonts w:ascii="Bookman Old Style" w:hAnsi="Bookman Old Style"/>
          <w:sz w:val="24"/>
        </w:rPr>
        <w:t xml:space="preserve"> are phosphorylated, and they maximize the benefit of the ligand. On other phosphorylated </w:t>
      </w:r>
      <w:proofErr w:type="spellStart"/>
      <w:r w:rsidRPr="006278DE">
        <w:rPr>
          <w:rFonts w:ascii="Bookman Old Style" w:hAnsi="Bookman Old Style"/>
          <w:sz w:val="24"/>
        </w:rPr>
        <w:t>tyrosines</w:t>
      </w:r>
      <w:proofErr w:type="spellEnd"/>
      <w:r w:rsidRPr="006278DE">
        <w:rPr>
          <w:rFonts w:ascii="Bookman Old Style" w:hAnsi="Bookman Old Style"/>
          <w:sz w:val="24"/>
        </w:rPr>
        <w:t xml:space="preserve"> on the activated receptor have the NGF process occurring it can interact with a kinase called </w:t>
      </w:r>
      <w:proofErr w:type="spellStart"/>
      <w:r w:rsidRPr="006278DE">
        <w:rPr>
          <w:rFonts w:ascii="Bookman Old Style" w:hAnsi="Bookman Old Style"/>
          <w:sz w:val="24"/>
        </w:rPr>
        <w:t>phosphotidyl</w:t>
      </w:r>
      <w:proofErr w:type="spellEnd"/>
      <w:r w:rsidRPr="006278DE">
        <w:rPr>
          <w:rFonts w:ascii="Bookman Old Style" w:hAnsi="Bookman Old Style"/>
          <w:sz w:val="24"/>
        </w:rPr>
        <w:t xml:space="preserve"> inositol 3 kinase or PI3. PI3 doesn’t need an adaptor protein because it has a SH2 domain and can interact with the phosphorylated </w:t>
      </w:r>
      <w:proofErr w:type="spellStart"/>
      <w:r w:rsidRPr="006278DE">
        <w:rPr>
          <w:rFonts w:ascii="Bookman Old Style" w:hAnsi="Bookman Old Style"/>
          <w:sz w:val="24"/>
        </w:rPr>
        <w:t>tyrosines</w:t>
      </w:r>
      <w:proofErr w:type="spellEnd"/>
      <w:r w:rsidRPr="006278DE">
        <w:rPr>
          <w:rFonts w:ascii="Bookman Old Style" w:hAnsi="Bookman Old Style"/>
          <w:sz w:val="24"/>
        </w:rPr>
        <w:t xml:space="preserve">. PI3 kinase when activated after binding to the receptor it relays the info from the nerve growth factor and it makes sure that BAD (promotes apoptosis) remains phosphorylated so that it remains inactive. The NGF are using different paths within the cell to keep pro-apoptotic proteins inactive. </w:t>
      </w:r>
    </w:p>
    <w:p w:rsidR="006278DE" w:rsidRPr="006278DE" w:rsidRDefault="006278DE" w:rsidP="006278DE">
      <w:pPr>
        <w:pStyle w:val="ListParagraph"/>
        <w:rPr>
          <w:rFonts w:ascii="Bookman Old Style" w:hAnsi="Bookman Old Style"/>
          <w:b/>
          <w:sz w:val="24"/>
        </w:rPr>
      </w:pPr>
    </w:p>
    <w:p w:rsidR="00146B2D" w:rsidRDefault="00FA3277" w:rsidP="00146B2D">
      <w:pPr>
        <w:rPr>
          <w:rFonts w:ascii="Bookman Old Style" w:hAnsi="Bookman Old Style"/>
          <w:sz w:val="24"/>
        </w:rPr>
      </w:pPr>
      <w:r>
        <w:rPr>
          <w:rFonts w:ascii="Bookman Old Style" w:hAnsi="Bookman Old Style"/>
          <w:noProof/>
          <w:sz w:val="24"/>
          <w:lang w:eastAsia="en-CA"/>
        </w:rPr>
        <w:drawing>
          <wp:inline distT="0" distB="0" distL="0" distR="0">
            <wp:extent cx="3915321" cy="33723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1.png"/>
                    <pic:cNvPicPr/>
                  </pic:nvPicPr>
                  <pic:blipFill>
                    <a:blip r:embed="rId12">
                      <a:extLst>
                        <a:ext uri="{28A0092B-C50C-407E-A947-70E740481C1C}">
                          <a14:useLocalDpi xmlns:a14="http://schemas.microsoft.com/office/drawing/2010/main" val="0"/>
                        </a:ext>
                      </a:extLst>
                    </a:blip>
                    <a:stretch>
                      <a:fillRect/>
                    </a:stretch>
                  </pic:blipFill>
                  <pic:spPr>
                    <a:xfrm>
                      <a:off x="0" y="0"/>
                      <a:ext cx="3915321" cy="3372321"/>
                    </a:xfrm>
                    <a:prstGeom prst="rect">
                      <a:avLst/>
                    </a:prstGeom>
                  </pic:spPr>
                </pic:pic>
              </a:graphicData>
            </a:graphic>
          </wp:inline>
        </w:drawing>
      </w:r>
    </w:p>
    <w:p w:rsidR="00A70A70" w:rsidRPr="00CE7C0F" w:rsidRDefault="00FA3277" w:rsidP="00146B2D">
      <w:pPr>
        <w:rPr>
          <w:rFonts w:ascii="Bookman Old Style" w:hAnsi="Bookman Old Style"/>
          <w:b/>
          <w:color w:val="E10F0F"/>
          <w:sz w:val="24"/>
        </w:rPr>
      </w:pPr>
      <w:r w:rsidRPr="00CE7C0F">
        <w:rPr>
          <w:rFonts w:ascii="Bookman Old Style" w:hAnsi="Bookman Old Style"/>
          <w:b/>
          <w:color w:val="E10F0F"/>
          <w:sz w:val="24"/>
        </w:rPr>
        <w:t xml:space="preserve">The </w:t>
      </w:r>
      <w:proofErr w:type="spellStart"/>
      <w:r w:rsidRPr="00CE7C0F">
        <w:rPr>
          <w:rFonts w:ascii="Bookman Old Style" w:hAnsi="Bookman Old Style"/>
          <w:b/>
          <w:color w:val="E10F0F"/>
          <w:sz w:val="24"/>
        </w:rPr>
        <w:t>Ras</w:t>
      </w:r>
      <w:proofErr w:type="spellEnd"/>
      <w:r w:rsidRPr="00CE7C0F">
        <w:rPr>
          <w:rFonts w:ascii="Bookman Old Style" w:hAnsi="Bookman Old Style"/>
          <w:b/>
          <w:color w:val="E10F0F"/>
          <w:sz w:val="24"/>
        </w:rPr>
        <w:t xml:space="preserve"> (MAPK) pathway</w:t>
      </w:r>
    </w:p>
    <w:p w:rsidR="006278DE" w:rsidRDefault="006278DE" w:rsidP="006278DE">
      <w:pPr>
        <w:pStyle w:val="ListParagraph"/>
        <w:numPr>
          <w:ilvl w:val="0"/>
          <w:numId w:val="46"/>
        </w:numPr>
        <w:rPr>
          <w:rFonts w:ascii="Bookman Old Style" w:hAnsi="Bookman Old Style"/>
          <w:sz w:val="24"/>
        </w:rPr>
      </w:pPr>
      <w:r w:rsidRPr="006278DE">
        <w:rPr>
          <w:rFonts w:ascii="Bookman Old Style" w:hAnsi="Bookman Old Style"/>
          <w:sz w:val="24"/>
        </w:rPr>
        <w:t xml:space="preserve">Activate GRB2 and </w:t>
      </w:r>
      <w:proofErr w:type="spellStart"/>
      <w:proofErr w:type="gramStart"/>
      <w:r w:rsidRPr="006278DE">
        <w:rPr>
          <w:rFonts w:ascii="Bookman Old Style" w:hAnsi="Bookman Old Style"/>
          <w:sz w:val="24"/>
        </w:rPr>
        <w:t>sos</w:t>
      </w:r>
      <w:proofErr w:type="spellEnd"/>
      <w:proofErr w:type="gramEnd"/>
      <w:r w:rsidRPr="006278DE">
        <w:rPr>
          <w:rFonts w:ascii="Bookman Old Style" w:hAnsi="Bookman Old Style"/>
          <w:sz w:val="24"/>
        </w:rPr>
        <w:t xml:space="preserve"> and activate the </w:t>
      </w:r>
      <w:proofErr w:type="spellStart"/>
      <w:r w:rsidRPr="006278DE">
        <w:rPr>
          <w:rFonts w:ascii="Bookman Old Style" w:hAnsi="Bookman Old Style"/>
          <w:sz w:val="24"/>
        </w:rPr>
        <w:t>Ras</w:t>
      </w:r>
      <w:proofErr w:type="spellEnd"/>
      <w:r w:rsidRPr="006278DE">
        <w:rPr>
          <w:rFonts w:ascii="Bookman Old Style" w:hAnsi="Bookman Old Style"/>
          <w:sz w:val="24"/>
        </w:rPr>
        <w:t xml:space="preserve"> pathway to activate MAPK and then gene transcription. The tyrosine kinase receptors can bind to </w:t>
      </w:r>
      <w:r w:rsidRPr="006278DE">
        <w:rPr>
          <w:rFonts w:ascii="Bookman Old Style" w:hAnsi="Bookman Old Style"/>
          <w:sz w:val="24"/>
        </w:rPr>
        <w:lastRenderedPageBreak/>
        <w:t xml:space="preserve">phospholipase c when it becomes activated can activating on </w:t>
      </w:r>
      <w:proofErr w:type="spellStart"/>
      <w:r w:rsidRPr="006278DE">
        <w:rPr>
          <w:rFonts w:ascii="Bookman Old Style" w:hAnsi="Bookman Old Style"/>
          <w:sz w:val="24"/>
        </w:rPr>
        <w:t>phosphotidyl</w:t>
      </w:r>
      <w:proofErr w:type="spellEnd"/>
      <w:r w:rsidRPr="006278DE">
        <w:rPr>
          <w:rFonts w:ascii="Bookman Old Style" w:hAnsi="Bookman Old Style"/>
          <w:sz w:val="24"/>
        </w:rPr>
        <w:t xml:space="preserve"> inositol </w:t>
      </w:r>
      <w:proofErr w:type="spellStart"/>
      <w:r w:rsidRPr="006278DE">
        <w:rPr>
          <w:rFonts w:ascii="Bookman Old Style" w:hAnsi="Bookman Old Style"/>
          <w:sz w:val="24"/>
        </w:rPr>
        <w:t>bis</w:t>
      </w:r>
      <w:proofErr w:type="spellEnd"/>
      <w:r w:rsidRPr="006278DE">
        <w:rPr>
          <w:rFonts w:ascii="Bookman Old Style" w:hAnsi="Bookman Old Style"/>
          <w:sz w:val="24"/>
        </w:rPr>
        <w:t xml:space="preserve"> phosphate (PIP2). </w:t>
      </w:r>
    </w:p>
    <w:p w:rsidR="006278DE" w:rsidRDefault="006278DE" w:rsidP="006278DE">
      <w:pPr>
        <w:pStyle w:val="ListParagraph"/>
        <w:numPr>
          <w:ilvl w:val="0"/>
          <w:numId w:val="46"/>
        </w:numPr>
        <w:rPr>
          <w:rFonts w:ascii="Bookman Old Style" w:hAnsi="Bookman Old Style"/>
          <w:sz w:val="24"/>
        </w:rPr>
      </w:pPr>
      <w:r w:rsidRPr="006278DE">
        <w:rPr>
          <w:rFonts w:ascii="Bookman Old Style" w:hAnsi="Bookman Old Style"/>
          <w:sz w:val="24"/>
        </w:rPr>
        <w:t xml:space="preserve">PIP2 is anchored to two phospholipids and when it becomes activated it will relay the message that the epithelial growth factor has brought and it will cleave the large compound into two things </w:t>
      </w:r>
      <w:proofErr w:type="spellStart"/>
      <w:r w:rsidRPr="006278DE">
        <w:rPr>
          <w:rFonts w:ascii="Bookman Old Style" w:hAnsi="Bookman Old Style"/>
          <w:sz w:val="24"/>
        </w:rPr>
        <w:t>diacylglycerol</w:t>
      </w:r>
      <w:proofErr w:type="spellEnd"/>
      <w:r w:rsidRPr="006278DE">
        <w:rPr>
          <w:rFonts w:ascii="Bookman Old Style" w:hAnsi="Bookman Old Style"/>
          <w:sz w:val="24"/>
        </w:rPr>
        <w:t xml:space="preserve"> which is a dimer a part of two fatty acid chains (part of the membrane lacking a polar head-can produce eicosanoids or arachidonic acid). The second cleaved portion is inositol triphosphate IP3 that regulates calcium by binding to a receptor on the ER by binding</w:t>
      </w:r>
      <w:r>
        <w:rPr>
          <w:rFonts w:ascii="Bookman Old Style" w:hAnsi="Bookman Old Style"/>
          <w:sz w:val="24"/>
        </w:rPr>
        <w:t xml:space="preserve"> to a ligand-gated ion channel.</w:t>
      </w:r>
    </w:p>
    <w:p w:rsidR="006278DE" w:rsidRPr="006278DE" w:rsidRDefault="006278DE" w:rsidP="006278DE">
      <w:pPr>
        <w:pStyle w:val="ListParagraph"/>
        <w:numPr>
          <w:ilvl w:val="0"/>
          <w:numId w:val="46"/>
        </w:numPr>
        <w:rPr>
          <w:rFonts w:ascii="Bookman Old Style" w:hAnsi="Bookman Old Style"/>
          <w:sz w:val="24"/>
        </w:rPr>
      </w:pPr>
      <w:r w:rsidRPr="006278DE">
        <w:rPr>
          <w:rFonts w:ascii="Bookman Old Style" w:hAnsi="Bookman Old Style"/>
          <w:sz w:val="24"/>
        </w:rPr>
        <w:t>The calcium acts as the second messenger to activate kinases and different protein and trigger the release of vesicles by exocytosis. The primary messenger is ligand and the second is phospholipase c and calcium so there is many amplifications.</w:t>
      </w:r>
    </w:p>
    <w:p w:rsidR="00EC21D2" w:rsidRDefault="000B6C47" w:rsidP="000B6C47">
      <w:pPr>
        <w:rPr>
          <w:rFonts w:ascii="Bookman Old Style" w:hAnsi="Bookman Old Style"/>
          <w:sz w:val="24"/>
        </w:rPr>
      </w:pPr>
      <w:r>
        <w:rPr>
          <w:rFonts w:ascii="Bookman Old Style" w:hAnsi="Bookman Old Style"/>
          <w:noProof/>
          <w:sz w:val="24"/>
          <w:lang w:eastAsia="en-CA"/>
        </w:rPr>
        <w:drawing>
          <wp:inline distT="0" distB="0" distL="0" distR="0">
            <wp:extent cx="5068711" cy="3482573"/>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2.png"/>
                    <pic:cNvPicPr/>
                  </pic:nvPicPr>
                  <pic:blipFill>
                    <a:blip r:embed="rId13">
                      <a:extLst>
                        <a:ext uri="{28A0092B-C50C-407E-A947-70E740481C1C}">
                          <a14:useLocalDpi xmlns:a14="http://schemas.microsoft.com/office/drawing/2010/main" val="0"/>
                        </a:ext>
                      </a:extLst>
                    </a:blip>
                    <a:stretch>
                      <a:fillRect/>
                    </a:stretch>
                  </pic:blipFill>
                  <pic:spPr>
                    <a:xfrm>
                      <a:off x="0" y="0"/>
                      <a:ext cx="5070989" cy="3484138"/>
                    </a:xfrm>
                    <a:prstGeom prst="rect">
                      <a:avLst/>
                    </a:prstGeom>
                  </pic:spPr>
                </pic:pic>
              </a:graphicData>
            </a:graphic>
          </wp:inline>
        </w:drawing>
      </w:r>
    </w:p>
    <w:p w:rsidR="00420EEC" w:rsidRPr="00CE7C0F" w:rsidRDefault="00FD7CA2" w:rsidP="000B6C47">
      <w:pPr>
        <w:rPr>
          <w:rFonts w:ascii="Bookman Old Style" w:hAnsi="Bookman Old Style"/>
          <w:b/>
          <w:color w:val="E10F0F"/>
          <w:sz w:val="24"/>
        </w:rPr>
      </w:pPr>
      <w:r w:rsidRPr="00CE7C0F">
        <w:rPr>
          <w:rFonts w:ascii="Bookman Old Style" w:hAnsi="Bookman Old Style"/>
          <w:b/>
          <w:color w:val="E10F0F"/>
          <w:sz w:val="24"/>
        </w:rPr>
        <w:t>G-protein Coupled Receptors</w:t>
      </w:r>
    </w:p>
    <w:p w:rsidR="00936460" w:rsidRDefault="00936460" w:rsidP="00936460">
      <w:pPr>
        <w:pStyle w:val="ListParagraph"/>
        <w:numPr>
          <w:ilvl w:val="0"/>
          <w:numId w:val="21"/>
        </w:numPr>
        <w:rPr>
          <w:rFonts w:ascii="Bookman Old Style" w:hAnsi="Bookman Old Style"/>
          <w:sz w:val="24"/>
        </w:rPr>
      </w:pPr>
      <w:r w:rsidRPr="00936460">
        <w:rPr>
          <w:rFonts w:ascii="Bookman Old Style" w:hAnsi="Bookman Old Style"/>
          <w:sz w:val="24"/>
        </w:rPr>
        <w:t>Largest family of receptors</w:t>
      </w:r>
      <w:r>
        <w:rPr>
          <w:rFonts w:ascii="Bookman Old Style" w:hAnsi="Bookman Old Style"/>
          <w:sz w:val="24"/>
        </w:rPr>
        <w:t xml:space="preserve"> (Metabotropic)</w:t>
      </w:r>
      <w:r w:rsidRPr="00936460">
        <w:rPr>
          <w:rFonts w:ascii="Bookman Old Style" w:hAnsi="Bookman Old Style"/>
          <w:sz w:val="24"/>
        </w:rPr>
        <w:t xml:space="preserve">, they can interact with all types of ligands for cellular responses ex. Hormones or triggered by photons of light. </w:t>
      </w:r>
    </w:p>
    <w:p w:rsidR="00936460" w:rsidRDefault="00936460" w:rsidP="00936460">
      <w:pPr>
        <w:pStyle w:val="ListParagraph"/>
        <w:numPr>
          <w:ilvl w:val="0"/>
          <w:numId w:val="21"/>
        </w:numPr>
        <w:rPr>
          <w:rFonts w:ascii="Bookman Old Style" w:hAnsi="Bookman Old Style"/>
          <w:sz w:val="24"/>
        </w:rPr>
      </w:pPr>
      <w:r>
        <w:rPr>
          <w:rFonts w:ascii="Bookman Old Style" w:hAnsi="Bookman Old Style"/>
          <w:sz w:val="24"/>
        </w:rPr>
        <w:t xml:space="preserve">Multiple ligands-some bind to many different GPCRs </w:t>
      </w:r>
    </w:p>
    <w:p w:rsidR="00936460" w:rsidRDefault="006278DE" w:rsidP="00936460">
      <w:pPr>
        <w:pStyle w:val="ListParagraph"/>
        <w:rPr>
          <w:rFonts w:ascii="Bookman Old Style" w:hAnsi="Bookman Old Style"/>
          <w:sz w:val="24"/>
        </w:rPr>
      </w:pPr>
      <w:r>
        <w:rPr>
          <w:rFonts w:ascii="Bookman Old Style" w:hAnsi="Bookman Old Style"/>
          <w:sz w:val="24"/>
        </w:rPr>
        <w:t>-Acetylcholine</w:t>
      </w:r>
      <w:r w:rsidR="00936460">
        <w:rPr>
          <w:rFonts w:ascii="Bookman Old Style" w:hAnsi="Bookman Old Style"/>
          <w:sz w:val="24"/>
        </w:rPr>
        <w:t xml:space="preserve"> can bind to 5 different GPCRs</w:t>
      </w:r>
    </w:p>
    <w:p w:rsidR="00936460" w:rsidRDefault="00936460" w:rsidP="00936460">
      <w:pPr>
        <w:pStyle w:val="ListParagraph"/>
        <w:rPr>
          <w:rFonts w:ascii="Bookman Old Style" w:hAnsi="Bookman Old Style"/>
          <w:sz w:val="24"/>
        </w:rPr>
      </w:pPr>
      <w:r>
        <w:rPr>
          <w:rFonts w:ascii="Bookman Old Style" w:hAnsi="Bookman Old Style"/>
          <w:sz w:val="24"/>
        </w:rPr>
        <w:t>-Adrenaline (4 main receptors)</w:t>
      </w:r>
    </w:p>
    <w:p w:rsidR="00936460" w:rsidRDefault="00936460" w:rsidP="00936460">
      <w:pPr>
        <w:pStyle w:val="ListParagraph"/>
        <w:numPr>
          <w:ilvl w:val="0"/>
          <w:numId w:val="21"/>
        </w:numPr>
        <w:rPr>
          <w:rFonts w:ascii="Bookman Old Style" w:hAnsi="Bookman Old Style"/>
          <w:sz w:val="24"/>
        </w:rPr>
      </w:pPr>
      <w:r>
        <w:rPr>
          <w:rFonts w:ascii="Bookman Old Style" w:hAnsi="Bookman Old Style"/>
          <w:sz w:val="24"/>
        </w:rPr>
        <w:t xml:space="preserve">Mediate responses to a diverse range or ligands (neurotransmitters, hormones, odorants, </w:t>
      </w:r>
      <w:proofErr w:type="spellStart"/>
      <w:r>
        <w:rPr>
          <w:rFonts w:ascii="Bookman Old Style" w:hAnsi="Bookman Old Style"/>
          <w:sz w:val="24"/>
        </w:rPr>
        <w:t>tastants</w:t>
      </w:r>
      <w:proofErr w:type="spellEnd"/>
      <w:r>
        <w:rPr>
          <w:rFonts w:ascii="Bookman Old Style" w:hAnsi="Bookman Old Style"/>
          <w:sz w:val="24"/>
        </w:rPr>
        <w:t>, and photons)</w:t>
      </w:r>
    </w:p>
    <w:p w:rsidR="00936460" w:rsidRPr="00936460" w:rsidRDefault="00936460" w:rsidP="00936460">
      <w:pPr>
        <w:pStyle w:val="ListParagraph"/>
        <w:numPr>
          <w:ilvl w:val="0"/>
          <w:numId w:val="21"/>
        </w:numPr>
        <w:rPr>
          <w:rFonts w:ascii="Bookman Old Style" w:hAnsi="Bookman Old Style"/>
          <w:sz w:val="24"/>
        </w:rPr>
      </w:pPr>
      <w:r>
        <w:rPr>
          <w:rFonts w:ascii="Bookman Old Style" w:hAnsi="Bookman Old Style"/>
          <w:sz w:val="24"/>
        </w:rPr>
        <w:lastRenderedPageBreak/>
        <w:t>Diversity of receptors for given ligand translates to multiple responses</w:t>
      </w:r>
    </w:p>
    <w:p w:rsidR="00FD7CA2" w:rsidRDefault="00936460" w:rsidP="00936460">
      <w:pPr>
        <w:pStyle w:val="ListParagraph"/>
        <w:numPr>
          <w:ilvl w:val="0"/>
          <w:numId w:val="21"/>
        </w:numPr>
        <w:rPr>
          <w:rFonts w:ascii="Bookman Old Style" w:hAnsi="Bookman Old Style"/>
          <w:sz w:val="24"/>
        </w:rPr>
      </w:pPr>
      <w:r w:rsidRPr="00936460">
        <w:rPr>
          <w:rFonts w:ascii="Bookman Old Style" w:hAnsi="Bookman Old Style"/>
          <w:sz w:val="24"/>
        </w:rPr>
        <w:t>There are volatile molecules are chemical messengers that can bind to g-coupled proteins that go to the memory centers in the brain. Photons of light are for the rods and cones of the eyes. The photons trigger the rods to have activity.</w:t>
      </w:r>
    </w:p>
    <w:p w:rsidR="00936460" w:rsidRDefault="00936460" w:rsidP="00936460">
      <w:pPr>
        <w:pStyle w:val="ListParagraph"/>
        <w:numPr>
          <w:ilvl w:val="0"/>
          <w:numId w:val="21"/>
        </w:numPr>
        <w:rPr>
          <w:rFonts w:ascii="Bookman Old Style" w:hAnsi="Bookman Old Style"/>
          <w:sz w:val="24"/>
        </w:rPr>
      </w:pPr>
      <w:r>
        <w:rPr>
          <w:rFonts w:ascii="Bookman Old Style" w:hAnsi="Bookman Old Style"/>
          <w:sz w:val="24"/>
        </w:rPr>
        <w:t>They interact with GTP-activating proteins (g-proteins)</w:t>
      </w:r>
    </w:p>
    <w:p w:rsidR="00936460" w:rsidRDefault="00936460" w:rsidP="00936460">
      <w:pPr>
        <w:pStyle w:val="ListParagraph"/>
        <w:numPr>
          <w:ilvl w:val="0"/>
          <w:numId w:val="21"/>
        </w:numPr>
        <w:rPr>
          <w:rFonts w:ascii="Bookman Old Style" w:hAnsi="Bookman Old Style"/>
          <w:sz w:val="24"/>
        </w:rPr>
      </w:pPr>
      <w:r>
        <w:rPr>
          <w:rFonts w:ascii="Bookman Old Style" w:hAnsi="Bookman Old Style"/>
          <w:sz w:val="24"/>
        </w:rPr>
        <w:t>2 main pathways</w:t>
      </w:r>
    </w:p>
    <w:p w:rsidR="00936460" w:rsidRDefault="00936460" w:rsidP="00936460">
      <w:pPr>
        <w:pStyle w:val="ListParagraph"/>
        <w:rPr>
          <w:rFonts w:ascii="Bookman Old Style" w:hAnsi="Bookman Old Style"/>
          <w:sz w:val="24"/>
        </w:rPr>
      </w:pPr>
      <w:r>
        <w:rPr>
          <w:rFonts w:ascii="Bookman Old Style" w:hAnsi="Bookman Old Style"/>
          <w:sz w:val="24"/>
        </w:rPr>
        <w:t>-</w:t>
      </w:r>
      <w:proofErr w:type="spellStart"/>
      <w:r>
        <w:rPr>
          <w:rFonts w:ascii="Bookman Old Style" w:hAnsi="Bookman Old Style"/>
          <w:sz w:val="24"/>
        </w:rPr>
        <w:t>cAMP</w:t>
      </w:r>
      <w:proofErr w:type="spellEnd"/>
    </w:p>
    <w:p w:rsidR="00936460" w:rsidRDefault="00936460" w:rsidP="00936460">
      <w:pPr>
        <w:pStyle w:val="ListParagraph"/>
        <w:rPr>
          <w:rFonts w:ascii="Bookman Old Style" w:hAnsi="Bookman Old Style"/>
          <w:sz w:val="24"/>
        </w:rPr>
      </w:pPr>
      <w:r>
        <w:rPr>
          <w:rFonts w:ascii="Bookman Old Style" w:hAnsi="Bookman Old Style"/>
          <w:sz w:val="24"/>
        </w:rPr>
        <w:t>-PIP (IP3)</w:t>
      </w:r>
    </w:p>
    <w:p w:rsidR="00C5144D" w:rsidRPr="00CE7C0F" w:rsidRDefault="00C5144D" w:rsidP="00C5144D">
      <w:pPr>
        <w:rPr>
          <w:rFonts w:ascii="Bookman Old Style" w:hAnsi="Bookman Old Style"/>
          <w:b/>
          <w:color w:val="E10F0F"/>
          <w:sz w:val="24"/>
        </w:rPr>
      </w:pPr>
      <w:r w:rsidRPr="00CE7C0F">
        <w:rPr>
          <w:rFonts w:ascii="Bookman Old Style" w:hAnsi="Bookman Old Style"/>
          <w:b/>
          <w:color w:val="E10F0F"/>
          <w:sz w:val="24"/>
        </w:rPr>
        <w:t>TM receptors 3: GPCRs</w:t>
      </w:r>
    </w:p>
    <w:p w:rsidR="00D650A7" w:rsidRPr="00D650A7" w:rsidRDefault="00D650A7" w:rsidP="00D650A7">
      <w:pPr>
        <w:pStyle w:val="ListParagraph"/>
        <w:numPr>
          <w:ilvl w:val="0"/>
          <w:numId w:val="24"/>
        </w:numPr>
        <w:rPr>
          <w:rFonts w:ascii="Bookman Old Style" w:hAnsi="Bookman Old Style"/>
          <w:sz w:val="24"/>
        </w:rPr>
      </w:pPr>
      <w:r w:rsidRPr="00D650A7">
        <w:rPr>
          <w:rFonts w:ascii="Bookman Old Style" w:hAnsi="Bookman Old Style"/>
          <w:sz w:val="24"/>
        </w:rPr>
        <w:t xml:space="preserve">Elucidating the mystery of how adrenaline leads to many responses in the body based on cell type. </w:t>
      </w:r>
    </w:p>
    <w:p w:rsidR="00C5144D" w:rsidRDefault="00D650A7" w:rsidP="00D650A7">
      <w:pPr>
        <w:pStyle w:val="ListParagraph"/>
        <w:numPr>
          <w:ilvl w:val="0"/>
          <w:numId w:val="24"/>
        </w:numPr>
        <w:rPr>
          <w:rFonts w:ascii="Bookman Old Style" w:hAnsi="Bookman Old Style"/>
          <w:sz w:val="24"/>
        </w:rPr>
      </w:pPr>
      <w:r w:rsidRPr="00D650A7">
        <w:rPr>
          <w:rFonts w:ascii="Bookman Old Style" w:hAnsi="Bookman Old Style"/>
          <w:sz w:val="24"/>
        </w:rPr>
        <w:t xml:space="preserve">Brian </w:t>
      </w:r>
      <w:proofErr w:type="spellStart"/>
      <w:r w:rsidRPr="00D650A7">
        <w:rPr>
          <w:rFonts w:ascii="Bookman Old Style" w:hAnsi="Bookman Old Style"/>
          <w:sz w:val="24"/>
        </w:rPr>
        <w:t>kobilka</w:t>
      </w:r>
      <w:proofErr w:type="spellEnd"/>
      <w:r w:rsidRPr="00D650A7">
        <w:rPr>
          <w:rFonts w:ascii="Bookman Old Style" w:hAnsi="Bookman Old Style"/>
          <w:sz w:val="24"/>
        </w:rPr>
        <w:t xml:space="preserve">-structure of amino acids and 3d arrangement also the interactions using x-ray crystallography. Robert </w:t>
      </w:r>
      <w:proofErr w:type="spellStart"/>
      <w:r w:rsidRPr="00D650A7">
        <w:rPr>
          <w:rFonts w:ascii="Bookman Old Style" w:hAnsi="Bookman Old Style"/>
          <w:sz w:val="24"/>
        </w:rPr>
        <w:t>Lefkowits</w:t>
      </w:r>
      <w:proofErr w:type="spellEnd"/>
      <w:r w:rsidRPr="00D650A7">
        <w:rPr>
          <w:rFonts w:ascii="Bookman Old Style" w:hAnsi="Bookman Old Style"/>
          <w:sz w:val="24"/>
        </w:rPr>
        <w:t>-working on the different protein activations made by adrenaline.</w:t>
      </w:r>
    </w:p>
    <w:p w:rsidR="00D650A7" w:rsidRPr="00CE7C0F" w:rsidRDefault="00D650A7" w:rsidP="00D650A7">
      <w:pPr>
        <w:rPr>
          <w:rFonts w:ascii="Bookman Old Style" w:hAnsi="Bookman Old Style"/>
          <w:b/>
          <w:color w:val="E10F0F"/>
          <w:sz w:val="24"/>
        </w:rPr>
      </w:pPr>
      <w:r w:rsidRPr="00CE7C0F">
        <w:rPr>
          <w:rFonts w:ascii="Bookman Old Style" w:hAnsi="Bookman Old Style"/>
          <w:b/>
          <w:color w:val="E10F0F"/>
          <w:sz w:val="24"/>
        </w:rPr>
        <w:t>X-ray crystallography</w:t>
      </w:r>
    </w:p>
    <w:p w:rsidR="00D650A7" w:rsidRDefault="00D650A7" w:rsidP="00D650A7">
      <w:pPr>
        <w:pStyle w:val="ListParagraph"/>
        <w:numPr>
          <w:ilvl w:val="0"/>
          <w:numId w:val="25"/>
        </w:numPr>
        <w:rPr>
          <w:rFonts w:ascii="Bookman Old Style" w:hAnsi="Bookman Old Style"/>
          <w:sz w:val="24"/>
        </w:rPr>
      </w:pPr>
      <w:r>
        <w:rPr>
          <w:rFonts w:ascii="Bookman Old Style" w:hAnsi="Bookman Old Style"/>
          <w:sz w:val="24"/>
        </w:rPr>
        <w:t>X</w:t>
      </w:r>
      <w:r w:rsidRPr="00D650A7">
        <w:rPr>
          <w:rFonts w:ascii="Bookman Old Style" w:hAnsi="Bookman Old Style"/>
          <w:sz w:val="24"/>
        </w:rPr>
        <w:t>-ray crystallography: take sample and form a crystal without changing its structure.  Technique provides information in regards to structure. Bombarding the crystal with x-rays and seeing how the refraction rays behaves to determine the 3D shape.</w:t>
      </w:r>
    </w:p>
    <w:p w:rsidR="00D650A7" w:rsidRPr="00CE7C0F" w:rsidRDefault="00CE7C0F" w:rsidP="00D650A7">
      <w:pPr>
        <w:rPr>
          <w:rFonts w:ascii="Bookman Old Style" w:hAnsi="Bookman Old Style"/>
          <w:b/>
          <w:color w:val="E10F0F"/>
          <w:sz w:val="24"/>
        </w:rPr>
      </w:pPr>
      <w:proofErr w:type="spellStart"/>
      <w:proofErr w:type="gramStart"/>
      <w:r w:rsidRPr="00CE7C0F">
        <w:rPr>
          <w:rFonts w:ascii="Bookman Old Style" w:hAnsi="Bookman Old Style"/>
          <w:b/>
          <w:color w:val="E10F0F"/>
          <w:sz w:val="24"/>
        </w:rPr>
        <w:t>cAMP</w:t>
      </w:r>
      <w:proofErr w:type="spellEnd"/>
      <w:proofErr w:type="gramEnd"/>
      <w:r w:rsidRPr="00CE7C0F">
        <w:rPr>
          <w:rFonts w:ascii="Bookman Old Style" w:hAnsi="Bookman Old Style"/>
          <w:b/>
          <w:color w:val="E10F0F"/>
          <w:sz w:val="24"/>
        </w:rPr>
        <w:t xml:space="preserve"> Pathway</w:t>
      </w:r>
    </w:p>
    <w:p w:rsidR="006278DE" w:rsidRDefault="006278DE" w:rsidP="006278DE">
      <w:pPr>
        <w:pStyle w:val="ListParagraph"/>
        <w:numPr>
          <w:ilvl w:val="0"/>
          <w:numId w:val="25"/>
        </w:numPr>
        <w:rPr>
          <w:rFonts w:ascii="Bookman Old Style" w:hAnsi="Bookman Old Style"/>
          <w:sz w:val="24"/>
        </w:rPr>
      </w:pPr>
      <w:r w:rsidRPr="006278DE">
        <w:rPr>
          <w:rFonts w:ascii="Bookman Old Style" w:hAnsi="Bookman Old Style"/>
          <w:sz w:val="24"/>
        </w:rPr>
        <w:t xml:space="preserve">GPCRs have seven transmembrane domains with ligands binding outside of the cell and the intracellular side of the receptors have areas that recruit g-proteins when ligand binds to the receptor. </w:t>
      </w:r>
    </w:p>
    <w:p w:rsidR="006278DE" w:rsidRDefault="006278DE" w:rsidP="006278DE">
      <w:pPr>
        <w:pStyle w:val="ListParagraph"/>
        <w:numPr>
          <w:ilvl w:val="0"/>
          <w:numId w:val="25"/>
        </w:numPr>
        <w:rPr>
          <w:rFonts w:ascii="Bookman Old Style" w:hAnsi="Bookman Old Style"/>
          <w:sz w:val="24"/>
        </w:rPr>
      </w:pPr>
      <w:r w:rsidRPr="006278DE">
        <w:rPr>
          <w:rFonts w:ascii="Bookman Old Style" w:hAnsi="Bookman Old Style"/>
          <w:sz w:val="24"/>
        </w:rPr>
        <w:t xml:space="preserve">They are three sub-units that bind together. The alpha subunit is a molecular switch it is inactive when bound to GDP and a trigger will induce it to exchange for GTP which gives it its active status and dissociate from the other subunits. </w:t>
      </w:r>
    </w:p>
    <w:p w:rsidR="006278DE" w:rsidRDefault="006278DE" w:rsidP="006278DE">
      <w:pPr>
        <w:pStyle w:val="ListParagraph"/>
        <w:numPr>
          <w:ilvl w:val="0"/>
          <w:numId w:val="25"/>
        </w:numPr>
        <w:rPr>
          <w:rFonts w:ascii="Bookman Old Style" w:hAnsi="Bookman Old Style"/>
          <w:sz w:val="24"/>
        </w:rPr>
      </w:pPr>
      <w:r w:rsidRPr="006278DE">
        <w:rPr>
          <w:rFonts w:ascii="Bookman Old Style" w:hAnsi="Bookman Old Style"/>
          <w:sz w:val="24"/>
        </w:rPr>
        <w:t xml:space="preserve">In the </w:t>
      </w:r>
      <w:proofErr w:type="spellStart"/>
      <w:r w:rsidR="00CE7C0F">
        <w:rPr>
          <w:rFonts w:ascii="Bookman Old Style" w:hAnsi="Bookman Old Style"/>
          <w:sz w:val="24"/>
        </w:rPr>
        <w:t>cAMP</w:t>
      </w:r>
      <w:proofErr w:type="spellEnd"/>
      <w:r w:rsidR="00CE7C0F">
        <w:rPr>
          <w:rFonts w:ascii="Bookman Old Style" w:hAnsi="Bookman Old Style"/>
          <w:sz w:val="24"/>
        </w:rPr>
        <w:t xml:space="preserve"> pathway the target is </w:t>
      </w:r>
      <w:proofErr w:type="spellStart"/>
      <w:r w:rsidR="00CE7C0F">
        <w:rPr>
          <w:rFonts w:ascii="Bookman Old Style" w:hAnsi="Bookman Old Style"/>
          <w:sz w:val="24"/>
        </w:rPr>
        <w:t>adeny</w:t>
      </w:r>
      <w:r w:rsidRPr="006278DE">
        <w:rPr>
          <w:rFonts w:ascii="Bookman Old Style" w:hAnsi="Bookman Old Style"/>
          <w:sz w:val="24"/>
        </w:rPr>
        <w:t>late</w:t>
      </w:r>
      <w:proofErr w:type="spellEnd"/>
      <w:r w:rsidRPr="006278DE">
        <w:rPr>
          <w:rFonts w:ascii="Bookman Old Style" w:hAnsi="Bookman Old Style"/>
          <w:sz w:val="24"/>
        </w:rPr>
        <w:t xml:space="preserve"> cyclase which is a membrane bound enzyme. When t</w:t>
      </w:r>
      <w:r w:rsidR="00CE7C0F">
        <w:rPr>
          <w:rFonts w:ascii="Bookman Old Style" w:hAnsi="Bookman Old Style"/>
          <w:sz w:val="24"/>
        </w:rPr>
        <w:t xml:space="preserve">he alpha subunit activates </w:t>
      </w:r>
      <w:proofErr w:type="spellStart"/>
      <w:r w:rsidR="00CE7C0F">
        <w:rPr>
          <w:rFonts w:ascii="Bookman Old Style" w:hAnsi="Bookman Old Style"/>
          <w:sz w:val="24"/>
        </w:rPr>
        <w:t>adeny</w:t>
      </w:r>
      <w:r w:rsidRPr="006278DE">
        <w:rPr>
          <w:rFonts w:ascii="Bookman Old Style" w:hAnsi="Bookman Old Style"/>
          <w:sz w:val="24"/>
        </w:rPr>
        <w:t>late</w:t>
      </w:r>
      <w:proofErr w:type="spellEnd"/>
      <w:r w:rsidRPr="006278DE">
        <w:rPr>
          <w:rFonts w:ascii="Bookman Old Style" w:hAnsi="Bookman Old Style"/>
          <w:sz w:val="24"/>
        </w:rPr>
        <w:t xml:space="preserve"> cyclase it turns the catalytic activity on by converts ATP to cyclic amp that can act on the main target (second messenger is </w:t>
      </w:r>
      <w:proofErr w:type="spellStart"/>
      <w:r w:rsidRPr="006278DE">
        <w:rPr>
          <w:rFonts w:ascii="Bookman Old Style" w:hAnsi="Bookman Old Style"/>
          <w:sz w:val="24"/>
        </w:rPr>
        <w:t>cAMP</w:t>
      </w:r>
      <w:proofErr w:type="spellEnd"/>
      <w:r w:rsidRPr="006278DE">
        <w:rPr>
          <w:rFonts w:ascii="Bookman Old Style" w:hAnsi="Bookman Old Style"/>
          <w:sz w:val="24"/>
        </w:rPr>
        <w:t xml:space="preserve">). </w:t>
      </w:r>
    </w:p>
    <w:p w:rsidR="006278DE" w:rsidRDefault="006278DE" w:rsidP="006278DE">
      <w:pPr>
        <w:pStyle w:val="ListParagraph"/>
        <w:numPr>
          <w:ilvl w:val="0"/>
          <w:numId w:val="25"/>
        </w:numPr>
        <w:rPr>
          <w:rFonts w:ascii="Bookman Old Style" w:hAnsi="Bookman Old Style"/>
          <w:sz w:val="24"/>
        </w:rPr>
      </w:pPr>
      <w:r w:rsidRPr="006278DE">
        <w:rPr>
          <w:rFonts w:ascii="Bookman Old Style" w:hAnsi="Bookman Old Style"/>
          <w:sz w:val="24"/>
        </w:rPr>
        <w:t xml:space="preserve">CAMP binds to the regulatory subunits of protein kinase </w:t>
      </w:r>
      <w:proofErr w:type="gramStart"/>
      <w:r w:rsidRPr="006278DE">
        <w:rPr>
          <w:rFonts w:ascii="Bookman Old Style" w:hAnsi="Bookman Old Style"/>
          <w:sz w:val="24"/>
        </w:rPr>
        <w:t>a phosphorylate</w:t>
      </w:r>
      <w:proofErr w:type="gramEnd"/>
      <w:r w:rsidRPr="006278DE">
        <w:rPr>
          <w:rFonts w:ascii="Bookman Old Style" w:hAnsi="Bookman Old Style"/>
          <w:sz w:val="24"/>
        </w:rPr>
        <w:t xml:space="preserve"> various proteins and it is always present, but its activity is regulated by the equivalent of a protein cap. </w:t>
      </w:r>
    </w:p>
    <w:p w:rsidR="006278DE" w:rsidRPr="006278DE" w:rsidRDefault="006278DE" w:rsidP="006278DE">
      <w:pPr>
        <w:pStyle w:val="ListParagraph"/>
        <w:numPr>
          <w:ilvl w:val="0"/>
          <w:numId w:val="25"/>
        </w:numPr>
        <w:rPr>
          <w:rFonts w:ascii="Bookman Old Style" w:hAnsi="Bookman Old Style"/>
          <w:sz w:val="24"/>
        </w:rPr>
      </w:pPr>
      <w:r w:rsidRPr="006278DE">
        <w:rPr>
          <w:rFonts w:ascii="Bookman Old Style" w:hAnsi="Bookman Old Style"/>
          <w:sz w:val="24"/>
        </w:rPr>
        <w:t xml:space="preserve">To remove this protein cap so that kinase a can become active cyclic AMP. When </w:t>
      </w:r>
      <w:proofErr w:type="spellStart"/>
      <w:r w:rsidRPr="006278DE">
        <w:rPr>
          <w:rFonts w:ascii="Bookman Old Style" w:hAnsi="Bookman Old Style"/>
          <w:sz w:val="24"/>
        </w:rPr>
        <w:t>cAMP</w:t>
      </w:r>
      <w:proofErr w:type="spellEnd"/>
      <w:r w:rsidRPr="006278DE">
        <w:rPr>
          <w:rFonts w:ascii="Bookman Old Style" w:hAnsi="Bookman Old Style"/>
          <w:sz w:val="24"/>
        </w:rPr>
        <w:t xml:space="preserve"> starts to dwindle the cell will want to re-establish the </w:t>
      </w:r>
      <w:r w:rsidRPr="006278DE">
        <w:rPr>
          <w:rFonts w:ascii="Bookman Old Style" w:hAnsi="Bookman Old Style"/>
          <w:sz w:val="24"/>
        </w:rPr>
        <w:lastRenderedPageBreak/>
        <w:t xml:space="preserve">concentration level </w:t>
      </w:r>
      <w:proofErr w:type="spellStart"/>
      <w:r w:rsidRPr="006278DE">
        <w:rPr>
          <w:rFonts w:ascii="Bookman Old Style" w:hAnsi="Bookman Old Style"/>
          <w:sz w:val="24"/>
        </w:rPr>
        <w:t>cAMP</w:t>
      </w:r>
      <w:proofErr w:type="spellEnd"/>
      <w:r w:rsidRPr="006278DE">
        <w:rPr>
          <w:rFonts w:ascii="Bookman Old Style" w:hAnsi="Bookman Old Style"/>
          <w:sz w:val="24"/>
        </w:rPr>
        <w:t xml:space="preserve"> will dissociate from the regulatory protein cap and attach to protein kinase a shutting down its activity. </w:t>
      </w:r>
    </w:p>
    <w:p w:rsidR="006278DE" w:rsidRPr="006278DE" w:rsidRDefault="006278DE" w:rsidP="006278DE">
      <w:pPr>
        <w:pStyle w:val="ListParagraph"/>
        <w:numPr>
          <w:ilvl w:val="0"/>
          <w:numId w:val="25"/>
        </w:numPr>
        <w:rPr>
          <w:rFonts w:ascii="Bookman Old Style" w:hAnsi="Bookman Old Style"/>
          <w:sz w:val="24"/>
        </w:rPr>
      </w:pPr>
      <w:r w:rsidRPr="006278DE">
        <w:rPr>
          <w:rFonts w:ascii="Bookman Old Style" w:hAnsi="Bookman Old Style"/>
          <w:sz w:val="24"/>
        </w:rPr>
        <w:t xml:space="preserve">GPCRs can activate inhibitory alpha subunits, but instead of activating the receptor enzyme of kinase </w:t>
      </w:r>
      <w:proofErr w:type="gramStart"/>
      <w:r w:rsidRPr="006278DE">
        <w:rPr>
          <w:rFonts w:ascii="Bookman Old Style" w:hAnsi="Bookman Old Style"/>
          <w:sz w:val="24"/>
        </w:rPr>
        <w:t>a</w:t>
      </w:r>
      <w:proofErr w:type="gramEnd"/>
      <w:r w:rsidRPr="006278DE">
        <w:rPr>
          <w:rFonts w:ascii="Bookman Old Style" w:hAnsi="Bookman Old Style"/>
          <w:sz w:val="24"/>
        </w:rPr>
        <w:t xml:space="preserve"> it is shutting it down to stop producing </w:t>
      </w:r>
      <w:proofErr w:type="spellStart"/>
      <w:r w:rsidRPr="006278DE">
        <w:rPr>
          <w:rFonts w:ascii="Bookman Old Style" w:hAnsi="Bookman Old Style"/>
          <w:sz w:val="24"/>
        </w:rPr>
        <w:t>cAMP</w:t>
      </w:r>
      <w:proofErr w:type="spellEnd"/>
      <w:r w:rsidRPr="006278DE">
        <w:rPr>
          <w:rFonts w:ascii="Bookman Old Style" w:hAnsi="Bookman Old Style"/>
          <w:sz w:val="24"/>
        </w:rPr>
        <w:t xml:space="preserve">. The alpha subunit is geared towards inhibition instead of activation. Protein kinase a can also translocate to the nucleus so it’s able to act as a transcription factor at regulatory elements that depends on </w:t>
      </w:r>
      <w:proofErr w:type="spellStart"/>
      <w:r w:rsidRPr="006278DE">
        <w:rPr>
          <w:rFonts w:ascii="Bookman Old Style" w:hAnsi="Bookman Old Style"/>
          <w:sz w:val="24"/>
        </w:rPr>
        <w:t>cAMP</w:t>
      </w:r>
      <w:proofErr w:type="spellEnd"/>
      <w:r w:rsidRPr="006278DE">
        <w:rPr>
          <w:rFonts w:ascii="Bookman Old Style" w:hAnsi="Bookman Old Style"/>
          <w:sz w:val="24"/>
        </w:rPr>
        <w:t xml:space="preserve"> but it doesn’t get to these elements directly.</w:t>
      </w:r>
    </w:p>
    <w:p w:rsidR="00485601" w:rsidRDefault="00485601" w:rsidP="00485601">
      <w:pPr>
        <w:rPr>
          <w:rFonts w:ascii="Bookman Old Style" w:hAnsi="Bookman Old Style"/>
          <w:sz w:val="24"/>
        </w:rPr>
      </w:pPr>
      <w:r>
        <w:rPr>
          <w:rFonts w:ascii="Bookman Old Style" w:hAnsi="Bookman Old Style"/>
          <w:noProof/>
          <w:sz w:val="24"/>
          <w:lang w:eastAsia="en-CA"/>
        </w:rPr>
        <w:drawing>
          <wp:inline distT="0" distB="0" distL="0" distR="0">
            <wp:extent cx="5306165" cy="2657846"/>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3.png"/>
                    <pic:cNvPicPr/>
                  </pic:nvPicPr>
                  <pic:blipFill>
                    <a:blip r:embed="rId14">
                      <a:extLst>
                        <a:ext uri="{28A0092B-C50C-407E-A947-70E740481C1C}">
                          <a14:useLocalDpi xmlns:a14="http://schemas.microsoft.com/office/drawing/2010/main" val="0"/>
                        </a:ext>
                      </a:extLst>
                    </a:blip>
                    <a:stretch>
                      <a:fillRect/>
                    </a:stretch>
                  </pic:blipFill>
                  <pic:spPr>
                    <a:xfrm>
                      <a:off x="0" y="0"/>
                      <a:ext cx="5306165" cy="2657846"/>
                    </a:xfrm>
                    <a:prstGeom prst="rect">
                      <a:avLst/>
                    </a:prstGeom>
                  </pic:spPr>
                </pic:pic>
              </a:graphicData>
            </a:graphic>
          </wp:inline>
        </w:drawing>
      </w:r>
    </w:p>
    <w:p w:rsidR="00A019FA" w:rsidRPr="00CE7C0F" w:rsidRDefault="00A019FA" w:rsidP="00485601">
      <w:pPr>
        <w:rPr>
          <w:rFonts w:ascii="Bookman Old Style" w:hAnsi="Bookman Old Style"/>
          <w:b/>
          <w:color w:val="E10F0F"/>
          <w:sz w:val="24"/>
        </w:rPr>
      </w:pPr>
      <w:r w:rsidRPr="00CE7C0F">
        <w:rPr>
          <w:rFonts w:ascii="Bookman Old Style" w:hAnsi="Bookman Old Style"/>
          <w:b/>
          <w:color w:val="E10F0F"/>
          <w:sz w:val="24"/>
        </w:rPr>
        <w:t>Second Messengers-</w:t>
      </w:r>
    </w:p>
    <w:p w:rsidR="00A019FA" w:rsidRPr="00A019FA" w:rsidRDefault="00A019FA" w:rsidP="00A019FA">
      <w:pPr>
        <w:pStyle w:val="ListParagraph"/>
        <w:numPr>
          <w:ilvl w:val="0"/>
          <w:numId w:val="29"/>
        </w:numPr>
        <w:rPr>
          <w:rFonts w:ascii="Bookman Old Style" w:hAnsi="Bookman Old Style"/>
          <w:sz w:val="24"/>
        </w:rPr>
      </w:pPr>
      <w:r w:rsidRPr="00A019FA">
        <w:rPr>
          <w:rFonts w:ascii="Bookman Old Style" w:hAnsi="Bookman Old Style"/>
          <w:sz w:val="24"/>
        </w:rPr>
        <w:t>Cyclic AMP</w:t>
      </w:r>
    </w:p>
    <w:p w:rsidR="00A019FA" w:rsidRPr="00A019FA" w:rsidRDefault="00A019FA" w:rsidP="00A019FA">
      <w:pPr>
        <w:pStyle w:val="ListParagraph"/>
        <w:numPr>
          <w:ilvl w:val="0"/>
          <w:numId w:val="29"/>
        </w:numPr>
        <w:rPr>
          <w:rFonts w:ascii="Bookman Old Style" w:hAnsi="Bookman Old Style"/>
          <w:sz w:val="24"/>
        </w:rPr>
      </w:pPr>
      <w:r w:rsidRPr="00A019FA">
        <w:rPr>
          <w:rFonts w:ascii="Bookman Old Style" w:hAnsi="Bookman Old Style"/>
          <w:sz w:val="24"/>
        </w:rPr>
        <w:t xml:space="preserve">Cyclic GMP </w:t>
      </w:r>
    </w:p>
    <w:p w:rsidR="00A019FA" w:rsidRPr="00A019FA" w:rsidRDefault="00A019FA" w:rsidP="00A019FA">
      <w:pPr>
        <w:pStyle w:val="ListParagraph"/>
        <w:numPr>
          <w:ilvl w:val="0"/>
          <w:numId w:val="29"/>
        </w:numPr>
        <w:rPr>
          <w:rFonts w:ascii="Bookman Old Style" w:hAnsi="Bookman Old Style"/>
          <w:sz w:val="24"/>
        </w:rPr>
      </w:pPr>
      <w:proofErr w:type="spellStart"/>
      <w:r w:rsidRPr="00A019FA">
        <w:rPr>
          <w:rFonts w:ascii="Bookman Old Style" w:hAnsi="Bookman Old Style"/>
          <w:sz w:val="24"/>
        </w:rPr>
        <w:t>Diacylglycerol</w:t>
      </w:r>
      <w:proofErr w:type="spellEnd"/>
    </w:p>
    <w:p w:rsidR="00A019FA" w:rsidRPr="00A019FA" w:rsidRDefault="00A019FA" w:rsidP="00A019FA">
      <w:pPr>
        <w:pStyle w:val="ListParagraph"/>
        <w:numPr>
          <w:ilvl w:val="0"/>
          <w:numId w:val="29"/>
        </w:numPr>
        <w:rPr>
          <w:rFonts w:ascii="Bookman Old Style" w:hAnsi="Bookman Old Style"/>
          <w:sz w:val="24"/>
        </w:rPr>
      </w:pPr>
      <w:r w:rsidRPr="00A019FA">
        <w:rPr>
          <w:rFonts w:ascii="Bookman Old Style" w:hAnsi="Bookman Old Style"/>
          <w:sz w:val="24"/>
        </w:rPr>
        <w:t>(IP3)</w:t>
      </w:r>
    </w:p>
    <w:p w:rsidR="00A019FA" w:rsidRPr="00A019FA" w:rsidRDefault="00A019FA" w:rsidP="00A019FA">
      <w:pPr>
        <w:pStyle w:val="ListParagraph"/>
        <w:numPr>
          <w:ilvl w:val="0"/>
          <w:numId w:val="29"/>
        </w:numPr>
        <w:rPr>
          <w:rFonts w:ascii="Bookman Old Style" w:hAnsi="Bookman Old Style"/>
          <w:sz w:val="24"/>
        </w:rPr>
      </w:pPr>
      <w:r w:rsidRPr="00A019FA">
        <w:rPr>
          <w:rFonts w:ascii="Bookman Old Style" w:hAnsi="Bookman Old Style"/>
          <w:sz w:val="24"/>
        </w:rPr>
        <w:t>Calcium ion</w:t>
      </w:r>
    </w:p>
    <w:p w:rsidR="002716C2" w:rsidRPr="002716C2" w:rsidRDefault="002716C2" w:rsidP="002716C2">
      <w:pPr>
        <w:rPr>
          <w:rFonts w:ascii="Bookman Old Style" w:hAnsi="Bookman Old Style"/>
          <w:sz w:val="24"/>
        </w:rPr>
      </w:pPr>
      <w:r>
        <w:rPr>
          <w:rFonts w:ascii="Bookman Old Style" w:hAnsi="Bookman Old Style"/>
          <w:noProof/>
          <w:sz w:val="24"/>
          <w:lang w:eastAsia="en-CA"/>
        </w:rPr>
        <w:lastRenderedPageBreak/>
        <w:drawing>
          <wp:inline distT="0" distB="0" distL="0" distR="0" wp14:anchorId="1535C669">
            <wp:extent cx="5151755" cy="39325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1755" cy="3932555"/>
                    </a:xfrm>
                    <a:prstGeom prst="rect">
                      <a:avLst/>
                    </a:prstGeom>
                    <a:noFill/>
                  </pic:spPr>
                </pic:pic>
              </a:graphicData>
            </a:graphic>
          </wp:inline>
        </w:drawing>
      </w:r>
    </w:p>
    <w:p w:rsidR="002716C2" w:rsidRPr="00CE7C0F" w:rsidRDefault="002716C2" w:rsidP="002716C2">
      <w:pPr>
        <w:rPr>
          <w:rFonts w:ascii="Bookman Old Style" w:hAnsi="Bookman Old Style"/>
          <w:b/>
          <w:color w:val="E10F0F"/>
          <w:sz w:val="24"/>
        </w:rPr>
      </w:pPr>
      <w:r w:rsidRPr="00CE7C0F">
        <w:rPr>
          <w:rFonts w:ascii="Bookman Old Style" w:hAnsi="Bookman Old Style"/>
          <w:b/>
          <w:color w:val="E10F0F"/>
          <w:sz w:val="24"/>
        </w:rPr>
        <w:t>The PIP/ IP3 pathway</w:t>
      </w:r>
    </w:p>
    <w:p w:rsidR="002716C2" w:rsidRPr="002716C2" w:rsidRDefault="002716C2" w:rsidP="002716C2">
      <w:pPr>
        <w:pStyle w:val="ListParagraph"/>
        <w:numPr>
          <w:ilvl w:val="0"/>
          <w:numId w:val="30"/>
        </w:numPr>
        <w:rPr>
          <w:rFonts w:ascii="Bookman Old Style" w:hAnsi="Bookman Old Style"/>
          <w:sz w:val="24"/>
        </w:rPr>
      </w:pPr>
      <w:r w:rsidRPr="002716C2">
        <w:rPr>
          <w:rFonts w:ascii="Bookman Old Style" w:hAnsi="Bookman Old Style"/>
          <w:sz w:val="24"/>
        </w:rPr>
        <w:t xml:space="preserve">Tyrosine kinase receptors and Phospholipase c becomes activated when the alpha subunit binds to it. Phospholipase cleaves the polar head and release free phosphate inositol triphosphate. Calcium can activate different enzymes in the cell, it can also be a part of the mechanism to activate protein kinase c. It depends upon calcium. Protein kinase c can activate different targets and receptors which changes the diffusion rate at which </w:t>
      </w:r>
      <w:r w:rsidR="00D32B2B">
        <w:rPr>
          <w:rFonts w:ascii="Bookman Old Style" w:hAnsi="Bookman Old Style"/>
          <w:sz w:val="24"/>
        </w:rPr>
        <w:t xml:space="preserve">the </w:t>
      </w:r>
      <w:r w:rsidRPr="002716C2">
        <w:rPr>
          <w:rFonts w:ascii="Bookman Old Style" w:hAnsi="Bookman Old Style"/>
          <w:sz w:val="24"/>
        </w:rPr>
        <w:t xml:space="preserve">solutes </w:t>
      </w:r>
      <w:r w:rsidR="00D32B2B">
        <w:rPr>
          <w:rFonts w:ascii="Bookman Old Style" w:hAnsi="Bookman Old Style"/>
          <w:sz w:val="24"/>
        </w:rPr>
        <w:t xml:space="preserve">go </w:t>
      </w:r>
      <w:r w:rsidRPr="002716C2">
        <w:rPr>
          <w:rFonts w:ascii="Bookman Old Style" w:hAnsi="Bookman Old Style"/>
          <w:sz w:val="24"/>
        </w:rPr>
        <w:t xml:space="preserve">through. </w:t>
      </w:r>
    </w:p>
    <w:p w:rsidR="002716C2" w:rsidRDefault="002716C2" w:rsidP="002716C2">
      <w:pPr>
        <w:pStyle w:val="ListParagraph"/>
        <w:numPr>
          <w:ilvl w:val="0"/>
          <w:numId w:val="30"/>
        </w:numPr>
        <w:rPr>
          <w:rFonts w:ascii="Bookman Old Style" w:hAnsi="Bookman Old Style"/>
          <w:sz w:val="24"/>
        </w:rPr>
      </w:pPr>
      <w:r w:rsidRPr="002716C2">
        <w:rPr>
          <w:rFonts w:ascii="Bookman Old Style" w:hAnsi="Bookman Old Style"/>
          <w:sz w:val="24"/>
        </w:rPr>
        <w:t>DAG can be used to produce arachidonic acid that leads to eicosanoids. Two contradictory events in the cell are growth and death.</w:t>
      </w:r>
    </w:p>
    <w:p w:rsidR="00174100" w:rsidRPr="00CE7C0F" w:rsidRDefault="00174100" w:rsidP="00174100">
      <w:pPr>
        <w:rPr>
          <w:rFonts w:ascii="Bookman Old Style" w:hAnsi="Bookman Old Style"/>
          <w:b/>
          <w:color w:val="E10F0F"/>
          <w:sz w:val="24"/>
        </w:rPr>
      </w:pPr>
      <w:r w:rsidRPr="00CE7C0F">
        <w:rPr>
          <w:rFonts w:ascii="Bookman Old Style" w:hAnsi="Bookman Old Style"/>
          <w:b/>
          <w:color w:val="E10F0F"/>
          <w:sz w:val="24"/>
        </w:rPr>
        <w:t>One ligand-many responses</w:t>
      </w:r>
    </w:p>
    <w:p w:rsidR="00174100" w:rsidRPr="00174100" w:rsidRDefault="00174100" w:rsidP="00174100">
      <w:pPr>
        <w:pStyle w:val="ListParagraph"/>
        <w:numPr>
          <w:ilvl w:val="0"/>
          <w:numId w:val="33"/>
        </w:numPr>
        <w:rPr>
          <w:rFonts w:ascii="Bookman Old Style" w:hAnsi="Bookman Old Style"/>
          <w:b/>
          <w:sz w:val="24"/>
        </w:rPr>
      </w:pPr>
      <w:r>
        <w:rPr>
          <w:rFonts w:ascii="Bookman Old Style" w:hAnsi="Bookman Old Style"/>
          <w:sz w:val="24"/>
        </w:rPr>
        <w:t xml:space="preserve">Norepinephrine (NE) is a catecholamine (NT and hormone) and is responsible for concentration. It binds to adrenergic receptors. </w:t>
      </w:r>
    </w:p>
    <w:p w:rsidR="00174100" w:rsidRPr="00174100" w:rsidRDefault="00174100" w:rsidP="00174100">
      <w:pPr>
        <w:pStyle w:val="ListParagraph"/>
        <w:numPr>
          <w:ilvl w:val="0"/>
          <w:numId w:val="33"/>
        </w:numPr>
        <w:rPr>
          <w:rFonts w:ascii="Bookman Old Style" w:hAnsi="Bookman Old Style"/>
          <w:b/>
          <w:sz w:val="24"/>
        </w:rPr>
      </w:pPr>
      <w:r>
        <w:rPr>
          <w:rFonts w:ascii="Bookman Old Style" w:hAnsi="Bookman Old Style"/>
          <w:sz w:val="24"/>
        </w:rPr>
        <w:t xml:space="preserve">Stimulate nervous system and activates </w:t>
      </w:r>
      <w:proofErr w:type="spellStart"/>
      <w:r>
        <w:rPr>
          <w:rFonts w:ascii="Bookman Old Style" w:hAnsi="Bookman Old Style"/>
          <w:sz w:val="24"/>
        </w:rPr>
        <w:t>glycogenolysis</w:t>
      </w:r>
      <w:proofErr w:type="spellEnd"/>
      <w:r>
        <w:rPr>
          <w:rFonts w:ascii="Bookman Old Style" w:hAnsi="Bookman Old Style"/>
          <w:sz w:val="24"/>
        </w:rPr>
        <w:t xml:space="preserve"> and gluconeogenesis. Maximizes blood flow to skeletal muscle and survival organs. </w:t>
      </w:r>
    </w:p>
    <w:p w:rsidR="00174100" w:rsidRDefault="00174100" w:rsidP="00174100">
      <w:pPr>
        <w:pStyle w:val="ListParagraph"/>
        <w:numPr>
          <w:ilvl w:val="0"/>
          <w:numId w:val="31"/>
        </w:numPr>
        <w:rPr>
          <w:rFonts w:ascii="Bookman Old Style" w:hAnsi="Bookman Old Style"/>
          <w:sz w:val="24"/>
        </w:rPr>
      </w:pPr>
      <w:r w:rsidRPr="00174100">
        <w:rPr>
          <w:rFonts w:ascii="Bookman Old Style" w:hAnsi="Bookman Old Style"/>
          <w:sz w:val="24"/>
        </w:rPr>
        <w:t xml:space="preserve">Ligands and obtaining multitude of responses. One same messenger can lead to different responses. Messengers can produce a variety of </w:t>
      </w:r>
      <w:r w:rsidRPr="00174100">
        <w:rPr>
          <w:rFonts w:ascii="Bookman Old Style" w:hAnsi="Bookman Old Style"/>
          <w:sz w:val="24"/>
        </w:rPr>
        <w:lastRenderedPageBreak/>
        <w:t xml:space="preserve">responses based on what receptor they bind to that starts the cascade of events. </w:t>
      </w:r>
    </w:p>
    <w:p w:rsidR="002716C2" w:rsidRDefault="00174100" w:rsidP="00174100">
      <w:pPr>
        <w:pStyle w:val="ListParagraph"/>
        <w:numPr>
          <w:ilvl w:val="0"/>
          <w:numId w:val="31"/>
        </w:numPr>
        <w:rPr>
          <w:rFonts w:ascii="Bookman Old Style" w:hAnsi="Bookman Old Style"/>
          <w:sz w:val="24"/>
        </w:rPr>
      </w:pPr>
      <w:r w:rsidRPr="00174100">
        <w:rPr>
          <w:rFonts w:ascii="Bookman Old Style" w:hAnsi="Bookman Old Style"/>
          <w:sz w:val="24"/>
        </w:rPr>
        <w:t>NE can bond to diff receptors with subunits activated by the same mechanism. If NE binds to alpha 1 it activates the PIP cascade. A calcium channel on the plasma membrane becomes phosphorylated and activated. Calcium entering the cell from the plasma membrane would increase the intracellular concentration triggering the interaction between myosin and actin. No protein kinase a means that the calcium channel cannot be activate which favors relaxation of the muscle.</w:t>
      </w:r>
    </w:p>
    <w:p w:rsidR="0070201D" w:rsidRPr="00CE7C0F" w:rsidRDefault="0085533C" w:rsidP="0070201D">
      <w:pPr>
        <w:rPr>
          <w:rFonts w:ascii="Bookman Old Style" w:hAnsi="Bookman Old Style"/>
          <w:b/>
          <w:color w:val="E10F0F"/>
          <w:sz w:val="24"/>
        </w:rPr>
      </w:pPr>
      <w:r w:rsidRPr="00CE7C0F">
        <w:rPr>
          <w:rFonts w:ascii="Bookman Old Style" w:hAnsi="Bookman Old Style"/>
          <w:b/>
          <w:color w:val="E10F0F"/>
          <w:sz w:val="24"/>
        </w:rPr>
        <w:t>Specificity of responses</w:t>
      </w:r>
    </w:p>
    <w:p w:rsidR="0085533C" w:rsidRDefault="0085533C" w:rsidP="0085533C">
      <w:pPr>
        <w:pStyle w:val="ListParagraph"/>
        <w:numPr>
          <w:ilvl w:val="0"/>
          <w:numId w:val="34"/>
        </w:numPr>
        <w:rPr>
          <w:rFonts w:ascii="Bookman Old Style" w:hAnsi="Bookman Old Style"/>
          <w:sz w:val="24"/>
        </w:rPr>
      </w:pPr>
      <w:r w:rsidRPr="0085533C">
        <w:rPr>
          <w:rFonts w:ascii="Bookman Old Style" w:hAnsi="Bookman Old Style"/>
          <w:sz w:val="24"/>
        </w:rPr>
        <w:t>Using the same ligand and the same receptor can have different responses depending on the cell. There are similar cells that still has different proportions of these receptors. This is an example of how an organism can attain the maximum amount of responses while maintaining receptors.</w:t>
      </w:r>
    </w:p>
    <w:p w:rsidR="00385FBE" w:rsidRPr="00385FBE" w:rsidRDefault="00385FBE" w:rsidP="00385FBE">
      <w:pPr>
        <w:rPr>
          <w:rFonts w:ascii="Bookman Old Style" w:hAnsi="Bookman Old Style"/>
          <w:sz w:val="24"/>
        </w:rPr>
      </w:pPr>
      <w:r>
        <w:rPr>
          <w:rFonts w:ascii="Bookman Old Style" w:hAnsi="Bookman Old Style"/>
          <w:noProof/>
          <w:sz w:val="24"/>
          <w:lang w:eastAsia="en-CA"/>
        </w:rPr>
        <w:drawing>
          <wp:inline distT="0" distB="0" distL="0" distR="0">
            <wp:extent cx="3345030" cy="259644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6.png"/>
                    <pic:cNvPicPr/>
                  </pic:nvPicPr>
                  <pic:blipFill>
                    <a:blip r:embed="rId16">
                      <a:extLst>
                        <a:ext uri="{28A0092B-C50C-407E-A947-70E740481C1C}">
                          <a14:useLocalDpi xmlns:a14="http://schemas.microsoft.com/office/drawing/2010/main" val="0"/>
                        </a:ext>
                      </a:extLst>
                    </a:blip>
                    <a:stretch>
                      <a:fillRect/>
                    </a:stretch>
                  </pic:blipFill>
                  <pic:spPr>
                    <a:xfrm>
                      <a:off x="0" y="0"/>
                      <a:ext cx="3357009" cy="2605743"/>
                    </a:xfrm>
                    <a:prstGeom prst="rect">
                      <a:avLst/>
                    </a:prstGeom>
                  </pic:spPr>
                </pic:pic>
              </a:graphicData>
            </a:graphic>
          </wp:inline>
        </w:drawing>
      </w:r>
    </w:p>
    <w:p w:rsidR="0085533C" w:rsidRPr="00CE7C0F" w:rsidRDefault="0085533C" w:rsidP="0085533C">
      <w:pPr>
        <w:rPr>
          <w:rFonts w:ascii="Bookman Old Style" w:hAnsi="Bookman Old Style"/>
          <w:b/>
          <w:color w:val="E10F0F"/>
          <w:sz w:val="24"/>
        </w:rPr>
      </w:pPr>
      <w:r w:rsidRPr="00CE7C0F">
        <w:rPr>
          <w:rFonts w:ascii="Bookman Old Style" w:hAnsi="Bookman Old Style"/>
          <w:b/>
          <w:color w:val="E10F0F"/>
          <w:sz w:val="24"/>
        </w:rPr>
        <w:t>Coordination of response</w:t>
      </w:r>
    </w:p>
    <w:p w:rsidR="0085533C" w:rsidRDefault="0085533C" w:rsidP="0085533C">
      <w:pPr>
        <w:pStyle w:val="ListParagraph"/>
        <w:numPr>
          <w:ilvl w:val="0"/>
          <w:numId w:val="34"/>
        </w:numPr>
        <w:rPr>
          <w:rFonts w:ascii="Bookman Old Style" w:hAnsi="Bookman Old Style"/>
          <w:sz w:val="24"/>
        </w:rPr>
      </w:pPr>
      <w:r w:rsidRPr="0085533C">
        <w:rPr>
          <w:rFonts w:ascii="Bookman Old Style" w:hAnsi="Bookman Old Style"/>
          <w:sz w:val="24"/>
        </w:rPr>
        <w:t xml:space="preserve">Cell growth and death cannot be triggered at the same time. At the level of an organism, cells adjust their permeability, facilitative diffusion helps trigger certain processes. When the glucose levels are too high, the pancreas will release insulin which binds to tyrosine kinase receptor to reduce the sugar levels in the body. </w:t>
      </w:r>
    </w:p>
    <w:p w:rsidR="0085533C" w:rsidRDefault="0085533C" w:rsidP="0085533C">
      <w:pPr>
        <w:pStyle w:val="ListParagraph"/>
        <w:numPr>
          <w:ilvl w:val="0"/>
          <w:numId w:val="34"/>
        </w:numPr>
        <w:rPr>
          <w:rFonts w:ascii="Bookman Old Style" w:hAnsi="Bookman Old Style"/>
          <w:sz w:val="24"/>
        </w:rPr>
      </w:pPr>
      <w:r w:rsidRPr="0085533C">
        <w:rPr>
          <w:rFonts w:ascii="Bookman Old Style" w:hAnsi="Bookman Old Style"/>
          <w:sz w:val="24"/>
        </w:rPr>
        <w:t>W</w:t>
      </w:r>
      <w:r>
        <w:rPr>
          <w:rFonts w:ascii="Bookman Old Style" w:hAnsi="Bookman Old Style"/>
          <w:sz w:val="24"/>
        </w:rPr>
        <w:t>hen the glucose concentration is</w:t>
      </w:r>
      <w:r w:rsidRPr="0085533C">
        <w:rPr>
          <w:rFonts w:ascii="Bookman Old Style" w:hAnsi="Bookman Old Style"/>
          <w:sz w:val="24"/>
        </w:rPr>
        <w:t xml:space="preserve"> back to normal this pathway is shut down and they are internalized by endocytosis. Insulin is not produced by the pancreas anymore. Glucagon is the hormone that tells cells to break down glycogen into glucose. Glucagon uses g-protein and the cyclic amp receptors. When these two pathways are linked, but only one </w:t>
      </w:r>
      <w:r w:rsidRPr="0085533C">
        <w:rPr>
          <w:rFonts w:ascii="Bookman Old Style" w:hAnsi="Bookman Old Style"/>
          <w:sz w:val="24"/>
        </w:rPr>
        <w:lastRenderedPageBreak/>
        <w:t>functions at a time this is called antagonism. This is the coordination of cell activity.</w:t>
      </w:r>
    </w:p>
    <w:p w:rsidR="0085533C" w:rsidRDefault="00505F94" w:rsidP="0085533C">
      <w:pPr>
        <w:pStyle w:val="ListParagraph"/>
        <w:numPr>
          <w:ilvl w:val="0"/>
          <w:numId w:val="34"/>
        </w:numPr>
        <w:rPr>
          <w:rFonts w:ascii="Bookman Old Style" w:hAnsi="Bookman Old Style"/>
          <w:sz w:val="24"/>
        </w:rPr>
      </w:pPr>
      <w:r>
        <w:rPr>
          <w:rFonts w:ascii="Bookman Old Style" w:hAnsi="Bookman Old Style"/>
          <w:sz w:val="24"/>
        </w:rPr>
        <w:t xml:space="preserve">Antagonism between insulin and glucagon on the pancreas avoids </w:t>
      </w:r>
      <w:proofErr w:type="gramStart"/>
      <w:r>
        <w:rPr>
          <w:rFonts w:ascii="Bookman Old Style" w:hAnsi="Bookman Old Style"/>
          <w:sz w:val="24"/>
        </w:rPr>
        <w:t>a</w:t>
      </w:r>
      <w:proofErr w:type="gramEnd"/>
      <w:r>
        <w:rPr>
          <w:rFonts w:ascii="Bookman Old Style" w:hAnsi="Bookman Old Style"/>
          <w:sz w:val="24"/>
        </w:rPr>
        <w:t xml:space="preserve"> </w:t>
      </w:r>
      <w:proofErr w:type="spellStart"/>
      <w:r>
        <w:rPr>
          <w:rFonts w:ascii="Bookman Old Style" w:hAnsi="Bookman Old Style"/>
          <w:sz w:val="24"/>
        </w:rPr>
        <w:t>ftile</w:t>
      </w:r>
      <w:proofErr w:type="spellEnd"/>
      <w:r>
        <w:rPr>
          <w:rFonts w:ascii="Bookman Old Style" w:hAnsi="Bookman Old Style"/>
          <w:sz w:val="24"/>
        </w:rPr>
        <w:t xml:space="preserve"> cycle of increasing and dropping blood concentration and maintain homeostasis. </w:t>
      </w:r>
    </w:p>
    <w:p w:rsidR="00505F94" w:rsidRPr="00505F94" w:rsidRDefault="00385FBE" w:rsidP="00505F94">
      <w:pPr>
        <w:rPr>
          <w:rFonts w:ascii="Bookman Old Style" w:hAnsi="Bookman Old Style"/>
          <w:sz w:val="24"/>
        </w:rPr>
      </w:pPr>
      <w:r>
        <w:rPr>
          <w:rFonts w:ascii="Bookman Old Style" w:hAnsi="Bookman Old Style"/>
          <w:noProof/>
          <w:sz w:val="24"/>
          <w:lang w:eastAsia="en-CA"/>
        </w:rPr>
        <w:drawing>
          <wp:inline distT="0" distB="0" distL="0" distR="0">
            <wp:extent cx="3620005" cy="4143953"/>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5.png"/>
                    <pic:cNvPicPr/>
                  </pic:nvPicPr>
                  <pic:blipFill>
                    <a:blip r:embed="rId17">
                      <a:extLst>
                        <a:ext uri="{28A0092B-C50C-407E-A947-70E740481C1C}">
                          <a14:useLocalDpi xmlns:a14="http://schemas.microsoft.com/office/drawing/2010/main" val="0"/>
                        </a:ext>
                      </a:extLst>
                    </a:blip>
                    <a:stretch>
                      <a:fillRect/>
                    </a:stretch>
                  </pic:blipFill>
                  <pic:spPr>
                    <a:xfrm>
                      <a:off x="0" y="0"/>
                      <a:ext cx="3620005" cy="4143953"/>
                    </a:xfrm>
                    <a:prstGeom prst="rect">
                      <a:avLst/>
                    </a:prstGeom>
                  </pic:spPr>
                </pic:pic>
              </a:graphicData>
            </a:graphic>
          </wp:inline>
        </w:drawing>
      </w:r>
    </w:p>
    <w:p w:rsidR="005E6DD5" w:rsidRDefault="005E6DD5" w:rsidP="000F7290">
      <w:pPr>
        <w:rPr>
          <w:rFonts w:ascii="Bookman Old Style" w:hAnsi="Bookman Old Style"/>
          <w:b/>
          <w:color w:val="3333FF"/>
          <w:sz w:val="24"/>
        </w:rPr>
      </w:pPr>
    </w:p>
    <w:p w:rsidR="005E6DD5" w:rsidRDefault="005E6DD5" w:rsidP="000F7290">
      <w:pPr>
        <w:rPr>
          <w:rFonts w:ascii="Bookman Old Style" w:hAnsi="Bookman Old Style"/>
          <w:b/>
          <w:color w:val="3333FF"/>
          <w:sz w:val="24"/>
        </w:rPr>
      </w:pPr>
    </w:p>
    <w:p w:rsidR="005E6DD5" w:rsidRDefault="005E6DD5" w:rsidP="000F7290">
      <w:pPr>
        <w:rPr>
          <w:rFonts w:ascii="Bookman Old Style" w:hAnsi="Bookman Old Style"/>
          <w:b/>
          <w:color w:val="3333FF"/>
          <w:sz w:val="24"/>
        </w:rPr>
      </w:pPr>
    </w:p>
    <w:p w:rsidR="005E6DD5" w:rsidRDefault="005E6DD5" w:rsidP="000F7290">
      <w:pPr>
        <w:rPr>
          <w:rFonts w:ascii="Bookman Old Style" w:hAnsi="Bookman Old Style"/>
          <w:b/>
          <w:color w:val="3333FF"/>
          <w:sz w:val="24"/>
        </w:rPr>
      </w:pPr>
    </w:p>
    <w:p w:rsidR="005E6DD5" w:rsidRDefault="005E6DD5" w:rsidP="000F7290">
      <w:pPr>
        <w:rPr>
          <w:rFonts w:ascii="Bookman Old Style" w:hAnsi="Bookman Old Style"/>
          <w:b/>
          <w:color w:val="3333FF"/>
          <w:sz w:val="24"/>
        </w:rPr>
      </w:pPr>
    </w:p>
    <w:p w:rsidR="005E6DD5" w:rsidRDefault="005E6DD5" w:rsidP="000F7290">
      <w:pPr>
        <w:rPr>
          <w:rFonts w:ascii="Bookman Old Style" w:hAnsi="Bookman Old Style"/>
          <w:b/>
          <w:color w:val="3333FF"/>
          <w:sz w:val="24"/>
        </w:rPr>
      </w:pPr>
    </w:p>
    <w:p w:rsidR="00CE7C0F" w:rsidRDefault="00CE7C0F" w:rsidP="000F7290">
      <w:pPr>
        <w:rPr>
          <w:rFonts w:ascii="Bookman Old Style" w:hAnsi="Bookman Old Style"/>
          <w:b/>
          <w:color w:val="3333FF"/>
          <w:sz w:val="24"/>
        </w:rPr>
      </w:pPr>
    </w:p>
    <w:p w:rsidR="00CE7C0F" w:rsidRDefault="00CE7C0F" w:rsidP="000F7290">
      <w:pPr>
        <w:rPr>
          <w:rFonts w:ascii="Bookman Old Style" w:hAnsi="Bookman Old Style"/>
          <w:b/>
          <w:color w:val="3333FF"/>
          <w:sz w:val="24"/>
        </w:rPr>
      </w:pPr>
    </w:p>
    <w:p w:rsidR="00CE7C0F" w:rsidRDefault="00CE7C0F" w:rsidP="000F7290">
      <w:pPr>
        <w:rPr>
          <w:rFonts w:ascii="Bookman Old Style" w:hAnsi="Bookman Old Style"/>
          <w:b/>
          <w:color w:val="3333FF"/>
          <w:sz w:val="24"/>
        </w:rPr>
      </w:pPr>
    </w:p>
    <w:p w:rsidR="00CE7C0F" w:rsidRDefault="00CE7C0F" w:rsidP="000F7290">
      <w:pPr>
        <w:rPr>
          <w:rFonts w:ascii="Bookman Old Style" w:hAnsi="Bookman Old Style"/>
          <w:b/>
          <w:color w:val="3333FF"/>
          <w:sz w:val="24"/>
        </w:rPr>
      </w:pPr>
    </w:p>
    <w:p w:rsidR="000F7290" w:rsidRPr="00CE7C0F" w:rsidRDefault="00D32B2B" w:rsidP="000F7290">
      <w:pPr>
        <w:rPr>
          <w:rFonts w:ascii="Bookman Old Style" w:hAnsi="Bookman Old Style"/>
          <w:b/>
          <w:color w:val="E10F0F"/>
          <w:sz w:val="24"/>
        </w:rPr>
      </w:pPr>
      <w:r w:rsidRPr="00CE7C0F">
        <w:rPr>
          <w:rFonts w:ascii="Bookman Old Style" w:hAnsi="Bookman Old Style"/>
          <w:b/>
          <w:color w:val="E10F0F"/>
          <w:sz w:val="24"/>
        </w:rPr>
        <w:lastRenderedPageBreak/>
        <w:t>Ending the response</w:t>
      </w:r>
    </w:p>
    <w:p w:rsidR="00D32B2B" w:rsidRDefault="0085085F" w:rsidP="000F7290">
      <w:pPr>
        <w:rPr>
          <w:rFonts w:ascii="Bookman Old Style" w:hAnsi="Bookman Old Style"/>
          <w:b/>
          <w:color w:val="3333FF"/>
          <w:sz w:val="24"/>
        </w:rPr>
      </w:pPr>
      <w:r>
        <w:rPr>
          <w:rFonts w:ascii="Bookman Old Style" w:hAnsi="Bookman Old Style"/>
          <w:b/>
          <w:noProof/>
          <w:color w:val="3333FF"/>
          <w:sz w:val="24"/>
          <w:lang w:eastAsia="en-CA"/>
        </w:rPr>
        <w:drawing>
          <wp:inline distT="0" distB="0" distL="0" distR="0">
            <wp:extent cx="5118342" cy="3341511"/>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7.png"/>
                    <pic:cNvPicPr/>
                  </pic:nvPicPr>
                  <pic:blipFill>
                    <a:blip r:embed="rId18">
                      <a:extLst>
                        <a:ext uri="{28A0092B-C50C-407E-A947-70E740481C1C}">
                          <a14:useLocalDpi xmlns:a14="http://schemas.microsoft.com/office/drawing/2010/main" val="0"/>
                        </a:ext>
                      </a:extLst>
                    </a:blip>
                    <a:stretch>
                      <a:fillRect/>
                    </a:stretch>
                  </pic:blipFill>
                  <pic:spPr>
                    <a:xfrm>
                      <a:off x="0" y="0"/>
                      <a:ext cx="5147123" cy="3360301"/>
                    </a:xfrm>
                    <a:prstGeom prst="rect">
                      <a:avLst/>
                    </a:prstGeom>
                  </pic:spPr>
                </pic:pic>
              </a:graphicData>
            </a:graphic>
          </wp:inline>
        </w:drawing>
      </w:r>
    </w:p>
    <w:p w:rsidR="00D32B2B" w:rsidRDefault="00D32B2B" w:rsidP="00D32B2B">
      <w:pPr>
        <w:pStyle w:val="ListParagraph"/>
        <w:numPr>
          <w:ilvl w:val="0"/>
          <w:numId w:val="38"/>
        </w:numPr>
        <w:rPr>
          <w:rFonts w:ascii="Bookman Old Style" w:hAnsi="Bookman Old Style"/>
          <w:sz w:val="24"/>
        </w:rPr>
      </w:pPr>
      <w:r>
        <w:rPr>
          <w:rFonts w:ascii="Bookman Old Style" w:hAnsi="Bookman Old Style"/>
          <w:sz w:val="24"/>
        </w:rPr>
        <w:t>The cell has to end the cycles because of all the different steps of amplification. There are 6 shut down processes:</w:t>
      </w:r>
    </w:p>
    <w:p w:rsidR="00D32B2B" w:rsidRDefault="00D32B2B" w:rsidP="00D32B2B">
      <w:pPr>
        <w:pStyle w:val="ListParagraph"/>
        <w:numPr>
          <w:ilvl w:val="0"/>
          <w:numId w:val="39"/>
        </w:numPr>
        <w:rPr>
          <w:rFonts w:ascii="Bookman Old Style" w:hAnsi="Bookman Old Style"/>
          <w:sz w:val="24"/>
        </w:rPr>
      </w:pPr>
      <w:r>
        <w:rPr>
          <w:rFonts w:ascii="Bookman Old Style" w:hAnsi="Bookman Old Style"/>
          <w:sz w:val="24"/>
        </w:rPr>
        <w:t>Ligand can be removed from the endocrine pathway. It binds to the receptor by diffusing and local chemical concentration at the receptor will control this.</w:t>
      </w:r>
    </w:p>
    <w:p w:rsidR="00D32B2B" w:rsidRDefault="00D32B2B" w:rsidP="00D32B2B">
      <w:pPr>
        <w:pStyle w:val="ListParagraph"/>
        <w:numPr>
          <w:ilvl w:val="0"/>
          <w:numId w:val="39"/>
        </w:numPr>
        <w:rPr>
          <w:rFonts w:ascii="Bookman Old Style" w:hAnsi="Bookman Old Style"/>
          <w:sz w:val="24"/>
        </w:rPr>
      </w:pPr>
      <w:r>
        <w:rPr>
          <w:rFonts w:ascii="Bookman Old Style" w:hAnsi="Bookman Old Style"/>
          <w:sz w:val="24"/>
        </w:rPr>
        <w:t xml:space="preserve">There </w:t>
      </w:r>
      <w:r w:rsidR="00715298">
        <w:rPr>
          <w:rFonts w:ascii="Bookman Old Style" w:hAnsi="Bookman Old Style"/>
          <w:sz w:val="24"/>
        </w:rPr>
        <w:t>are also enzymes will degrade ligand while it is bound to the receptor.</w:t>
      </w:r>
    </w:p>
    <w:p w:rsidR="00715298" w:rsidRDefault="00715298" w:rsidP="00D32B2B">
      <w:pPr>
        <w:pStyle w:val="ListParagraph"/>
        <w:numPr>
          <w:ilvl w:val="0"/>
          <w:numId w:val="39"/>
        </w:numPr>
        <w:rPr>
          <w:rFonts w:ascii="Bookman Old Style" w:hAnsi="Bookman Old Style"/>
          <w:sz w:val="24"/>
        </w:rPr>
      </w:pPr>
      <w:r>
        <w:rPr>
          <w:rFonts w:ascii="Bookman Old Style" w:hAnsi="Bookman Old Style"/>
          <w:sz w:val="24"/>
        </w:rPr>
        <w:t xml:space="preserve">It can be swallowed by an adjoining cell by endocytosis. </w:t>
      </w:r>
    </w:p>
    <w:p w:rsidR="00715298" w:rsidRDefault="00715298" w:rsidP="00D32B2B">
      <w:pPr>
        <w:pStyle w:val="ListParagraph"/>
        <w:numPr>
          <w:ilvl w:val="0"/>
          <w:numId w:val="39"/>
        </w:numPr>
        <w:rPr>
          <w:rFonts w:ascii="Bookman Old Style" w:hAnsi="Bookman Old Style"/>
          <w:sz w:val="24"/>
        </w:rPr>
      </w:pPr>
      <w:r>
        <w:rPr>
          <w:rFonts w:ascii="Bookman Old Style" w:hAnsi="Bookman Old Style"/>
          <w:sz w:val="24"/>
        </w:rPr>
        <w:t xml:space="preserve">The entire receptor complex can be entirely swallowed, both get sent to the degradation by the lysosome. The receptor can be recycled as the ligand is degraded. </w:t>
      </w:r>
    </w:p>
    <w:p w:rsidR="00715298" w:rsidRDefault="00715298" w:rsidP="00D32B2B">
      <w:pPr>
        <w:pStyle w:val="ListParagraph"/>
        <w:numPr>
          <w:ilvl w:val="0"/>
          <w:numId w:val="39"/>
        </w:numPr>
        <w:rPr>
          <w:rFonts w:ascii="Bookman Old Style" w:hAnsi="Bookman Old Style"/>
          <w:sz w:val="24"/>
        </w:rPr>
      </w:pPr>
      <w:r>
        <w:rPr>
          <w:rFonts w:ascii="Bookman Old Style" w:hAnsi="Bookman Old Style"/>
          <w:sz w:val="24"/>
        </w:rPr>
        <w:t xml:space="preserve">Or the receptor is dephosphorylated deactivating it. </w:t>
      </w:r>
    </w:p>
    <w:p w:rsidR="00715298" w:rsidRDefault="00715298" w:rsidP="00715298">
      <w:pPr>
        <w:pStyle w:val="ListParagraph"/>
        <w:numPr>
          <w:ilvl w:val="0"/>
          <w:numId w:val="39"/>
        </w:numPr>
        <w:rPr>
          <w:rFonts w:ascii="Bookman Old Style" w:hAnsi="Bookman Old Style"/>
          <w:sz w:val="24"/>
        </w:rPr>
      </w:pPr>
      <w:r>
        <w:rPr>
          <w:rFonts w:ascii="Bookman Old Style" w:hAnsi="Bookman Old Style"/>
          <w:sz w:val="24"/>
        </w:rPr>
        <w:t xml:space="preserve">If one of the signalling steps is deactivated even through ligand is bound the signal will stop and communication will </w:t>
      </w:r>
      <w:proofErr w:type="gramStart"/>
      <w:r>
        <w:rPr>
          <w:rFonts w:ascii="Bookman Old Style" w:hAnsi="Bookman Old Style"/>
          <w:sz w:val="24"/>
        </w:rPr>
        <w:t>cease.</w:t>
      </w:r>
      <w:proofErr w:type="gramEnd"/>
      <w:r>
        <w:rPr>
          <w:rFonts w:ascii="Bookman Old Style" w:hAnsi="Bookman Old Style"/>
          <w:sz w:val="24"/>
        </w:rPr>
        <w:t xml:space="preserve"> </w:t>
      </w:r>
    </w:p>
    <w:p w:rsidR="00715298" w:rsidRPr="00715298" w:rsidRDefault="0085085F" w:rsidP="00715298">
      <w:pPr>
        <w:pStyle w:val="ListParagraph"/>
        <w:numPr>
          <w:ilvl w:val="0"/>
          <w:numId w:val="38"/>
        </w:numPr>
        <w:rPr>
          <w:rFonts w:ascii="Bookman Old Style" w:hAnsi="Bookman Old Style"/>
          <w:sz w:val="24"/>
        </w:rPr>
      </w:pPr>
      <w:r>
        <w:rPr>
          <w:rFonts w:ascii="Bookman Old Style" w:hAnsi="Bookman Old Style"/>
          <w:sz w:val="24"/>
        </w:rPr>
        <w:t xml:space="preserve">These can be manipulate by facilitating these events, pharmacology </w:t>
      </w:r>
      <w:proofErr w:type="spellStart"/>
      <w:r>
        <w:rPr>
          <w:rFonts w:ascii="Bookman Old Style" w:hAnsi="Bookman Old Style"/>
          <w:sz w:val="24"/>
        </w:rPr>
        <w:t>dpends</w:t>
      </w:r>
      <w:proofErr w:type="spellEnd"/>
      <w:r>
        <w:rPr>
          <w:rFonts w:ascii="Bookman Old Style" w:hAnsi="Bookman Old Style"/>
          <w:sz w:val="24"/>
        </w:rPr>
        <w:t xml:space="preserve"> upon this. Drugs will promote or change the affinity for the ligand by interrupting it (antagonistic or </w:t>
      </w:r>
      <w:proofErr w:type="spellStart"/>
      <w:r>
        <w:rPr>
          <w:rFonts w:ascii="Bookman Old Style" w:hAnsi="Bookman Old Style"/>
          <w:sz w:val="24"/>
        </w:rPr>
        <w:t>protagonistic</w:t>
      </w:r>
      <w:proofErr w:type="spellEnd"/>
      <w:r>
        <w:rPr>
          <w:rFonts w:ascii="Bookman Old Style" w:hAnsi="Bookman Old Style"/>
          <w:sz w:val="24"/>
        </w:rPr>
        <w:t xml:space="preserve">). </w:t>
      </w:r>
    </w:p>
    <w:sectPr w:rsidR="00715298" w:rsidRPr="007152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21B86"/>
    <w:multiLevelType w:val="hybridMultilevel"/>
    <w:tmpl w:val="572CC37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ED5876"/>
    <w:multiLevelType w:val="hybridMultilevel"/>
    <w:tmpl w:val="CCFEC116"/>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3B79DD"/>
    <w:multiLevelType w:val="hybridMultilevel"/>
    <w:tmpl w:val="CE5AFEC6"/>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3E43E5"/>
    <w:multiLevelType w:val="hybridMultilevel"/>
    <w:tmpl w:val="022EE7A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A75AD3"/>
    <w:multiLevelType w:val="hybridMultilevel"/>
    <w:tmpl w:val="8AF8CCB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0D380B"/>
    <w:multiLevelType w:val="hybridMultilevel"/>
    <w:tmpl w:val="5AAAAE34"/>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001F61"/>
    <w:multiLevelType w:val="hybridMultilevel"/>
    <w:tmpl w:val="1F2A154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F52B5C"/>
    <w:multiLevelType w:val="hybridMultilevel"/>
    <w:tmpl w:val="2E76E1C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D1F629D"/>
    <w:multiLevelType w:val="hybridMultilevel"/>
    <w:tmpl w:val="ED707418"/>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2F49FD"/>
    <w:multiLevelType w:val="hybridMultilevel"/>
    <w:tmpl w:val="8198385E"/>
    <w:lvl w:ilvl="0" w:tplc="B292217C">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1F997697"/>
    <w:multiLevelType w:val="hybridMultilevel"/>
    <w:tmpl w:val="8F60E4C6"/>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06743AB"/>
    <w:multiLevelType w:val="hybridMultilevel"/>
    <w:tmpl w:val="8BB06028"/>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0B1542E"/>
    <w:multiLevelType w:val="hybridMultilevel"/>
    <w:tmpl w:val="70141282"/>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35B1E7F"/>
    <w:multiLevelType w:val="hybridMultilevel"/>
    <w:tmpl w:val="3E3AACE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3E23F11"/>
    <w:multiLevelType w:val="hybridMultilevel"/>
    <w:tmpl w:val="773E2834"/>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C50138"/>
    <w:multiLevelType w:val="hybridMultilevel"/>
    <w:tmpl w:val="F5069F2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9EC0376"/>
    <w:multiLevelType w:val="hybridMultilevel"/>
    <w:tmpl w:val="EE4C7A2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B784673"/>
    <w:multiLevelType w:val="hybridMultilevel"/>
    <w:tmpl w:val="BCD8653E"/>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BEC2F8F"/>
    <w:multiLevelType w:val="hybridMultilevel"/>
    <w:tmpl w:val="9EC6B2E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D3A35AD"/>
    <w:multiLevelType w:val="hybridMultilevel"/>
    <w:tmpl w:val="E1CA88A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A42AF0"/>
    <w:multiLevelType w:val="hybridMultilevel"/>
    <w:tmpl w:val="F8487BA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FCB4271"/>
    <w:multiLevelType w:val="hybridMultilevel"/>
    <w:tmpl w:val="69AED318"/>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14151BA"/>
    <w:multiLevelType w:val="hybridMultilevel"/>
    <w:tmpl w:val="4300A2B4"/>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18C000F"/>
    <w:multiLevelType w:val="hybridMultilevel"/>
    <w:tmpl w:val="EA74230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4A71CD8"/>
    <w:multiLevelType w:val="hybridMultilevel"/>
    <w:tmpl w:val="8AB007B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4E14DE3"/>
    <w:multiLevelType w:val="hybridMultilevel"/>
    <w:tmpl w:val="6B6223D2"/>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5357A55"/>
    <w:multiLevelType w:val="hybridMultilevel"/>
    <w:tmpl w:val="12104DCE"/>
    <w:lvl w:ilvl="0" w:tplc="9AE0F82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36784A8E"/>
    <w:multiLevelType w:val="hybridMultilevel"/>
    <w:tmpl w:val="E724E77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3735A84"/>
    <w:multiLevelType w:val="hybridMultilevel"/>
    <w:tmpl w:val="A684A63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52D0548"/>
    <w:multiLevelType w:val="hybridMultilevel"/>
    <w:tmpl w:val="8500C166"/>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02B3C48"/>
    <w:multiLevelType w:val="hybridMultilevel"/>
    <w:tmpl w:val="ED22B52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57E1960"/>
    <w:multiLevelType w:val="hybridMultilevel"/>
    <w:tmpl w:val="63E22B54"/>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AC61AF4"/>
    <w:multiLevelType w:val="hybridMultilevel"/>
    <w:tmpl w:val="29F26E7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3E0296"/>
    <w:multiLevelType w:val="hybridMultilevel"/>
    <w:tmpl w:val="B81EF570"/>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09B5F88"/>
    <w:multiLevelType w:val="hybridMultilevel"/>
    <w:tmpl w:val="B2D4016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0B70F13"/>
    <w:multiLevelType w:val="hybridMultilevel"/>
    <w:tmpl w:val="7428B40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57924AF"/>
    <w:multiLevelType w:val="hybridMultilevel"/>
    <w:tmpl w:val="269EE61E"/>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7AD2E9C"/>
    <w:multiLevelType w:val="hybridMultilevel"/>
    <w:tmpl w:val="8318CC58"/>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B043F66"/>
    <w:multiLevelType w:val="hybridMultilevel"/>
    <w:tmpl w:val="C770886A"/>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B045466"/>
    <w:multiLevelType w:val="hybridMultilevel"/>
    <w:tmpl w:val="3A4010A0"/>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12564F3"/>
    <w:multiLevelType w:val="hybridMultilevel"/>
    <w:tmpl w:val="2F147760"/>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2D0734E"/>
    <w:multiLevelType w:val="hybridMultilevel"/>
    <w:tmpl w:val="AB820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30B30AA"/>
    <w:multiLevelType w:val="hybridMultilevel"/>
    <w:tmpl w:val="F91C5C9E"/>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88E3171"/>
    <w:multiLevelType w:val="hybridMultilevel"/>
    <w:tmpl w:val="E4226A3A"/>
    <w:lvl w:ilvl="0" w:tplc="B292217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7AA718C4"/>
    <w:multiLevelType w:val="hybridMultilevel"/>
    <w:tmpl w:val="AEAC9A8C"/>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EF97B47"/>
    <w:multiLevelType w:val="hybridMultilevel"/>
    <w:tmpl w:val="65806954"/>
    <w:lvl w:ilvl="0" w:tplc="B292217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4"/>
  </w:num>
  <w:num w:numId="2">
    <w:abstractNumId w:val="3"/>
  </w:num>
  <w:num w:numId="3">
    <w:abstractNumId w:val="9"/>
  </w:num>
  <w:num w:numId="4">
    <w:abstractNumId w:val="24"/>
  </w:num>
  <w:num w:numId="5">
    <w:abstractNumId w:val="33"/>
  </w:num>
  <w:num w:numId="6">
    <w:abstractNumId w:val="13"/>
  </w:num>
  <w:num w:numId="7">
    <w:abstractNumId w:val="44"/>
  </w:num>
  <w:num w:numId="8">
    <w:abstractNumId w:val="43"/>
  </w:num>
  <w:num w:numId="9">
    <w:abstractNumId w:val="25"/>
  </w:num>
  <w:num w:numId="10">
    <w:abstractNumId w:val="28"/>
  </w:num>
  <w:num w:numId="11">
    <w:abstractNumId w:val="20"/>
  </w:num>
  <w:num w:numId="12">
    <w:abstractNumId w:val="18"/>
  </w:num>
  <w:num w:numId="13">
    <w:abstractNumId w:val="30"/>
  </w:num>
  <w:num w:numId="14">
    <w:abstractNumId w:val="32"/>
  </w:num>
  <w:num w:numId="15">
    <w:abstractNumId w:val="5"/>
  </w:num>
  <w:num w:numId="16">
    <w:abstractNumId w:val="15"/>
  </w:num>
  <w:num w:numId="17">
    <w:abstractNumId w:val="0"/>
  </w:num>
  <w:num w:numId="18">
    <w:abstractNumId w:val="21"/>
  </w:num>
  <w:num w:numId="19">
    <w:abstractNumId w:val="27"/>
  </w:num>
  <w:num w:numId="20">
    <w:abstractNumId w:val="6"/>
  </w:num>
  <w:num w:numId="21">
    <w:abstractNumId w:val="11"/>
  </w:num>
  <w:num w:numId="22">
    <w:abstractNumId w:val="41"/>
  </w:num>
  <w:num w:numId="23">
    <w:abstractNumId w:val="12"/>
  </w:num>
  <w:num w:numId="24">
    <w:abstractNumId w:val="36"/>
  </w:num>
  <w:num w:numId="25">
    <w:abstractNumId w:val="35"/>
  </w:num>
  <w:num w:numId="26">
    <w:abstractNumId w:val="23"/>
  </w:num>
  <w:num w:numId="27">
    <w:abstractNumId w:val="10"/>
  </w:num>
  <w:num w:numId="28">
    <w:abstractNumId w:val="8"/>
  </w:num>
  <w:num w:numId="29">
    <w:abstractNumId w:val="2"/>
  </w:num>
  <w:num w:numId="30">
    <w:abstractNumId w:val="45"/>
  </w:num>
  <w:num w:numId="31">
    <w:abstractNumId w:val="16"/>
  </w:num>
  <w:num w:numId="32">
    <w:abstractNumId w:val="39"/>
  </w:num>
  <w:num w:numId="33">
    <w:abstractNumId w:val="31"/>
  </w:num>
  <w:num w:numId="34">
    <w:abstractNumId w:val="42"/>
  </w:num>
  <w:num w:numId="35">
    <w:abstractNumId w:val="14"/>
  </w:num>
  <w:num w:numId="36">
    <w:abstractNumId w:val="1"/>
  </w:num>
  <w:num w:numId="37">
    <w:abstractNumId w:val="37"/>
  </w:num>
  <w:num w:numId="38">
    <w:abstractNumId w:val="4"/>
  </w:num>
  <w:num w:numId="39">
    <w:abstractNumId w:val="26"/>
  </w:num>
  <w:num w:numId="40">
    <w:abstractNumId w:val="7"/>
  </w:num>
  <w:num w:numId="41">
    <w:abstractNumId w:val="38"/>
  </w:num>
  <w:num w:numId="42">
    <w:abstractNumId w:val="17"/>
  </w:num>
  <w:num w:numId="43">
    <w:abstractNumId w:val="29"/>
  </w:num>
  <w:num w:numId="44">
    <w:abstractNumId w:val="19"/>
  </w:num>
  <w:num w:numId="45">
    <w:abstractNumId w:val="22"/>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0E5"/>
    <w:rsid w:val="000621F2"/>
    <w:rsid w:val="000657F8"/>
    <w:rsid w:val="0008311C"/>
    <w:rsid w:val="000B6C47"/>
    <w:rsid w:val="000C32EC"/>
    <w:rsid w:val="000C6885"/>
    <w:rsid w:val="000E301A"/>
    <w:rsid w:val="000F7290"/>
    <w:rsid w:val="000F79E9"/>
    <w:rsid w:val="00104D41"/>
    <w:rsid w:val="00115C10"/>
    <w:rsid w:val="00116B27"/>
    <w:rsid w:val="00146B2D"/>
    <w:rsid w:val="001711A0"/>
    <w:rsid w:val="00174100"/>
    <w:rsid w:val="001C51AA"/>
    <w:rsid w:val="00202EFE"/>
    <w:rsid w:val="002716C2"/>
    <w:rsid w:val="00273305"/>
    <w:rsid w:val="002B10DE"/>
    <w:rsid w:val="002D4B1C"/>
    <w:rsid w:val="00323269"/>
    <w:rsid w:val="0034345F"/>
    <w:rsid w:val="003465B6"/>
    <w:rsid w:val="00385FBE"/>
    <w:rsid w:val="00386E03"/>
    <w:rsid w:val="003950A6"/>
    <w:rsid w:val="003A1586"/>
    <w:rsid w:val="003D6829"/>
    <w:rsid w:val="003F1227"/>
    <w:rsid w:val="00420EEC"/>
    <w:rsid w:val="00435293"/>
    <w:rsid w:val="004570EF"/>
    <w:rsid w:val="00465955"/>
    <w:rsid w:val="00485601"/>
    <w:rsid w:val="00505F94"/>
    <w:rsid w:val="00553FCD"/>
    <w:rsid w:val="005A28E4"/>
    <w:rsid w:val="005E6DD5"/>
    <w:rsid w:val="005F69CF"/>
    <w:rsid w:val="0060313A"/>
    <w:rsid w:val="006278DE"/>
    <w:rsid w:val="00694220"/>
    <w:rsid w:val="006B333B"/>
    <w:rsid w:val="006D2497"/>
    <w:rsid w:val="0070201D"/>
    <w:rsid w:val="00715298"/>
    <w:rsid w:val="00731031"/>
    <w:rsid w:val="00753316"/>
    <w:rsid w:val="00754F87"/>
    <w:rsid w:val="0077351B"/>
    <w:rsid w:val="00796805"/>
    <w:rsid w:val="007D6F09"/>
    <w:rsid w:val="008259BC"/>
    <w:rsid w:val="0082744B"/>
    <w:rsid w:val="008359C2"/>
    <w:rsid w:val="0085085F"/>
    <w:rsid w:val="0085533C"/>
    <w:rsid w:val="009029D4"/>
    <w:rsid w:val="00936460"/>
    <w:rsid w:val="009859EB"/>
    <w:rsid w:val="009936EB"/>
    <w:rsid w:val="009939C3"/>
    <w:rsid w:val="009E70AA"/>
    <w:rsid w:val="00A019FA"/>
    <w:rsid w:val="00A041C0"/>
    <w:rsid w:val="00A232D7"/>
    <w:rsid w:val="00A47C9E"/>
    <w:rsid w:val="00A70A70"/>
    <w:rsid w:val="00AE4E9C"/>
    <w:rsid w:val="00BB3209"/>
    <w:rsid w:val="00C33EAB"/>
    <w:rsid w:val="00C470E5"/>
    <w:rsid w:val="00C5144D"/>
    <w:rsid w:val="00C8725A"/>
    <w:rsid w:val="00C87E0B"/>
    <w:rsid w:val="00C96B84"/>
    <w:rsid w:val="00CE7C0F"/>
    <w:rsid w:val="00D12873"/>
    <w:rsid w:val="00D32B2B"/>
    <w:rsid w:val="00D650A7"/>
    <w:rsid w:val="00D91F71"/>
    <w:rsid w:val="00DB34C8"/>
    <w:rsid w:val="00DC17C0"/>
    <w:rsid w:val="00E14653"/>
    <w:rsid w:val="00E44672"/>
    <w:rsid w:val="00E513A6"/>
    <w:rsid w:val="00EC21D2"/>
    <w:rsid w:val="00F04E14"/>
    <w:rsid w:val="00F11880"/>
    <w:rsid w:val="00FA3277"/>
    <w:rsid w:val="00FA40D3"/>
    <w:rsid w:val="00FB5E01"/>
    <w:rsid w:val="00FC4E69"/>
    <w:rsid w:val="00FC7C94"/>
    <w:rsid w:val="00FD7C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B35F91-C067-43C0-BF26-FD2800E3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15</Pages>
  <Words>2914</Words>
  <Characters>16615</Characters>
  <Application>Microsoft Office Word</Application>
  <DocSecurity>0</DocSecurity>
  <Lines>138</Lines>
  <Paragraphs>38</Paragraphs>
  <ScaleCrop>false</ScaleCrop>
  <Company/>
  <LinksUpToDate>false</LinksUpToDate>
  <CharactersWithSpaces>19491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bray</dc:creator>
  <cp:keywords/>
  <dc:description/>
  <cp:lastModifiedBy>kim bray</cp:lastModifiedBy>
  <cp:revision>1062</cp:revision>
  <dcterms:created xsi:type="dcterms:W3CDTF">2015-03-14T21:24:00Z</dcterms:created>
  <dcterms:modified xsi:type="dcterms:W3CDTF">2015-03-20T03:03:00Z</dcterms:modified>
</cp:coreProperties>
</file>