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HAnsi" w:hAnsiTheme="minorHAnsi" w:cstheme="minorBidi"/>
          <w:b w:val="0"/>
          <w:bCs w:val="0"/>
          <w:color w:val="auto"/>
          <w:sz w:val="22"/>
          <w:szCs w:val="22"/>
          <w:lang w:eastAsia="en-US"/>
        </w:rPr>
        <w:id w:val="-961960489"/>
        <w:docPartObj>
          <w:docPartGallery w:val="Table of Contents"/>
          <w:docPartUnique/>
        </w:docPartObj>
      </w:sdtPr>
      <w:sdtEndPr>
        <w:rPr>
          <w:noProof/>
        </w:rPr>
      </w:sdtEndPr>
      <w:sdtContent>
        <w:p w:rsidR="004F7F7B" w:rsidRPr="004F7F7B" w:rsidRDefault="004F7F7B" w:rsidP="004F7F7B">
          <w:pPr>
            <w:pStyle w:val="TOCHeading"/>
            <w:jc w:val="center"/>
            <w:rPr>
              <w:color w:val="auto"/>
            </w:rPr>
          </w:pPr>
          <w:r w:rsidRPr="004F7F7B">
            <w:rPr>
              <w:color w:val="auto"/>
            </w:rPr>
            <w:t>Table of Contents</w:t>
          </w:r>
        </w:p>
        <w:p w:rsidR="004F7F7B" w:rsidRPr="004F7F7B" w:rsidRDefault="004F7F7B" w:rsidP="004F7F7B">
          <w:pPr>
            <w:rPr>
              <w:lang w:eastAsia="ja-JP"/>
            </w:rPr>
          </w:pPr>
        </w:p>
        <w:p w:rsidR="004F7F7B" w:rsidRDefault="004F7F7B">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400473127" w:history="1">
            <w:r w:rsidRPr="00364B71">
              <w:rPr>
                <w:rStyle w:val="Hyperlink"/>
                <w:noProof/>
              </w:rPr>
              <w:t>Statement of Problem</w:t>
            </w:r>
            <w:r>
              <w:rPr>
                <w:noProof/>
                <w:webHidden/>
              </w:rPr>
              <w:tab/>
            </w:r>
            <w:r>
              <w:rPr>
                <w:noProof/>
                <w:webHidden/>
              </w:rPr>
              <w:fldChar w:fldCharType="begin"/>
            </w:r>
            <w:r>
              <w:rPr>
                <w:noProof/>
                <w:webHidden/>
              </w:rPr>
              <w:instrText xml:space="preserve"> PAGEREF _Toc400473127 \h </w:instrText>
            </w:r>
            <w:r>
              <w:rPr>
                <w:noProof/>
                <w:webHidden/>
              </w:rPr>
            </w:r>
            <w:r>
              <w:rPr>
                <w:noProof/>
                <w:webHidden/>
              </w:rPr>
              <w:fldChar w:fldCharType="separate"/>
            </w:r>
            <w:r>
              <w:rPr>
                <w:noProof/>
                <w:webHidden/>
              </w:rPr>
              <w:t>2</w:t>
            </w:r>
            <w:r>
              <w:rPr>
                <w:noProof/>
                <w:webHidden/>
              </w:rPr>
              <w:fldChar w:fldCharType="end"/>
            </w:r>
          </w:hyperlink>
        </w:p>
        <w:p w:rsidR="004F7F7B" w:rsidRDefault="004E37D1">
          <w:pPr>
            <w:pStyle w:val="TOC1"/>
            <w:tabs>
              <w:tab w:val="right" w:leader="dot" w:pos="9350"/>
            </w:tabs>
            <w:rPr>
              <w:rFonts w:eastAsiaTheme="minorEastAsia"/>
              <w:noProof/>
            </w:rPr>
          </w:pPr>
          <w:hyperlink w:anchor="_Toc400473128" w:history="1">
            <w:r w:rsidR="004F7F7B" w:rsidRPr="00364B71">
              <w:rPr>
                <w:rStyle w:val="Hyperlink"/>
                <w:noProof/>
              </w:rPr>
              <w:t>Analysis</w:t>
            </w:r>
            <w:r w:rsidR="004F7F7B">
              <w:rPr>
                <w:noProof/>
                <w:webHidden/>
              </w:rPr>
              <w:tab/>
            </w:r>
            <w:r w:rsidR="004F7F7B">
              <w:rPr>
                <w:noProof/>
                <w:webHidden/>
              </w:rPr>
              <w:fldChar w:fldCharType="begin"/>
            </w:r>
            <w:r w:rsidR="004F7F7B">
              <w:rPr>
                <w:noProof/>
                <w:webHidden/>
              </w:rPr>
              <w:instrText xml:space="preserve"> PAGEREF _Toc400473128 \h </w:instrText>
            </w:r>
            <w:r w:rsidR="004F7F7B">
              <w:rPr>
                <w:noProof/>
                <w:webHidden/>
              </w:rPr>
            </w:r>
            <w:r w:rsidR="004F7F7B">
              <w:rPr>
                <w:noProof/>
                <w:webHidden/>
              </w:rPr>
              <w:fldChar w:fldCharType="separate"/>
            </w:r>
            <w:r w:rsidR="004F7F7B">
              <w:rPr>
                <w:noProof/>
                <w:webHidden/>
              </w:rPr>
              <w:t>3</w:t>
            </w:r>
            <w:r w:rsidR="004F7F7B">
              <w:rPr>
                <w:noProof/>
                <w:webHidden/>
              </w:rPr>
              <w:fldChar w:fldCharType="end"/>
            </w:r>
          </w:hyperlink>
        </w:p>
        <w:p w:rsidR="004F7F7B" w:rsidRDefault="004E37D1">
          <w:pPr>
            <w:pStyle w:val="TOC1"/>
            <w:tabs>
              <w:tab w:val="right" w:leader="dot" w:pos="9350"/>
            </w:tabs>
            <w:rPr>
              <w:rFonts w:eastAsiaTheme="minorEastAsia"/>
              <w:noProof/>
            </w:rPr>
          </w:pPr>
          <w:hyperlink w:anchor="_Toc400473129" w:history="1">
            <w:r w:rsidR="004F7F7B" w:rsidRPr="00364B71">
              <w:rPr>
                <w:rStyle w:val="Hyperlink"/>
                <w:noProof/>
              </w:rPr>
              <w:t>Decision Criteria and Alternative Solutions</w:t>
            </w:r>
            <w:r w:rsidR="004F7F7B">
              <w:rPr>
                <w:noProof/>
                <w:webHidden/>
              </w:rPr>
              <w:tab/>
            </w:r>
            <w:r w:rsidR="004F7F7B">
              <w:rPr>
                <w:noProof/>
                <w:webHidden/>
              </w:rPr>
              <w:fldChar w:fldCharType="begin"/>
            </w:r>
            <w:r w:rsidR="004F7F7B">
              <w:rPr>
                <w:noProof/>
                <w:webHidden/>
              </w:rPr>
              <w:instrText xml:space="preserve"> PAGEREF _Toc400473129 \h </w:instrText>
            </w:r>
            <w:r w:rsidR="004F7F7B">
              <w:rPr>
                <w:noProof/>
                <w:webHidden/>
              </w:rPr>
            </w:r>
            <w:r w:rsidR="004F7F7B">
              <w:rPr>
                <w:noProof/>
                <w:webHidden/>
              </w:rPr>
              <w:fldChar w:fldCharType="separate"/>
            </w:r>
            <w:r w:rsidR="004F7F7B">
              <w:rPr>
                <w:noProof/>
                <w:webHidden/>
              </w:rPr>
              <w:t>3</w:t>
            </w:r>
            <w:r w:rsidR="004F7F7B">
              <w:rPr>
                <w:noProof/>
                <w:webHidden/>
              </w:rPr>
              <w:fldChar w:fldCharType="end"/>
            </w:r>
          </w:hyperlink>
        </w:p>
        <w:p w:rsidR="004F7F7B" w:rsidRDefault="004E37D1">
          <w:pPr>
            <w:pStyle w:val="TOC1"/>
            <w:tabs>
              <w:tab w:val="right" w:leader="dot" w:pos="9350"/>
            </w:tabs>
            <w:rPr>
              <w:rFonts w:eastAsiaTheme="minorEastAsia"/>
              <w:noProof/>
            </w:rPr>
          </w:pPr>
          <w:hyperlink w:anchor="_Toc400473130" w:history="1">
            <w:r w:rsidR="004F7F7B" w:rsidRPr="00364B71">
              <w:rPr>
                <w:rStyle w:val="Hyperlink"/>
                <w:noProof/>
              </w:rPr>
              <w:t>Recommended Solutions, Implementation and Justification</w:t>
            </w:r>
            <w:r w:rsidR="004F7F7B">
              <w:rPr>
                <w:noProof/>
                <w:webHidden/>
              </w:rPr>
              <w:tab/>
            </w:r>
            <w:r w:rsidR="004F7F7B">
              <w:rPr>
                <w:noProof/>
                <w:webHidden/>
              </w:rPr>
              <w:fldChar w:fldCharType="begin"/>
            </w:r>
            <w:r w:rsidR="004F7F7B">
              <w:rPr>
                <w:noProof/>
                <w:webHidden/>
              </w:rPr>
              <w:instrText xml:space="preserve"> PAGEREF _Toc400473130 \h </w:instrText>
            </w:r>
            <w:r w:rsidR="004F7F7B">
              <w:rPr>
                <w:noProof/>
                <w:webHidden/>
              </w:rPr>
            </w:r>
            <w:r w:rsidR="004F7F7B">
              <w:rPr>
                <w:noProof/>
                <w:webHidden/>
              </w:rPr>
              <w:fldChar w:fldCharType="separate"/>
            </w:r>
            <w:r w:rsidR="004F7F7B">
              <w:rPr>
                <w:noProof/>
                <w:webHidden/>
              </w:rPr>
              <w:t>3</w:t>
            </w:r>
            <w:r w:rsidR="004F7F7B">
              <w:rPr>
                <w:noProof/>
                <w:webHidden/>
              </w:rPr>
              <w:fldChar w:fldCharType="end"/>
            </w:r>
          </w:hyperlink>
        </w:p>
        <w:p w:rsidR="004F7F7B" w:rsidRDefault="004F7F7B">
          <w:r>
            <w:rPr>
              <w:b/>
              <w:bCs/>
              <w:noProof/>
            </w:rPr>
            <w:fldChar w:fldCharType="end"/>
          </w:r>
        </w:p>
      </w:sdtContent>
    </w:sdt>
    <w:p w:rsidR="0014012E" w:rsidRDefault="0014012E" w:rsidP="000B62FC">
      <w:pPr>
        <w:spacing w:line="480" w:lineRule="auto"/>
        <w:jc w:val="center"/>
        <w:rPr>
          <w:b/>
          <w:sz w:val="24"/>
          <w:szCs w:val="24"/>
          <w:u w:val="single"/>
        </w:rPr>
      </w:pPr>
    </w:p>
    <w:p w:rsidR="0014012E" w:rsidRDefault="0014012E" w:rsidP="000B62FC">
      <w:pPr>
        <w:spacing w:line="480" w:lineRule="auto"/>
        <w:jc w:val="center"/>
        <w:rPr>
          <w:b/>
          <w:sz w:val="24"/>
          <w:szCs w:val="24"/>
          <w:u w:val="single"/>
        </w:rPr>
      </w:pPr>
    </w:p>
    <w:p w:rsidR="0014012E" w:rsidRDefault="0014012E" w:rsidP="000B62FC">
      <w:pPr>
        <w:spacing w:line="480" w:lineRule="auto"/>
        <w:jc w:val="center"/>
        <w:rPr>
          <w:b/>
          <w:sz w:val="24"/>
          <w:szCs w:val="24"/>
          <w:u w:val="single"/>
        </w:rPr>
      </w:pPr>
    </w:p>
    <w:p w:rsidR="0014012E" w:rsidRDefault="0014012E" w:rsidP="000B62FC">
      <w:pPr>
        <w:spacing w:line="480" w:lineRule="auto"/>
        <w:jc w:val="center"/>
        <w:rPr>
          <w:b/>
          <w:sz w:val="24"/>
          <w:szCs w:val="24"/>
          <w:u w:val="single"/>
        </w:rPr>
      </w:pPr>
    </w:p>
    <w:p w:rsidR="0014012E" w:rsidRDefault="0014012E" w:rsidP="000B62FC">
      <w:pPr>
        <w:spacing w:line="480" w:lineRule="auto"/>
        <w:jc w:val="center"/>
        <w:rPr>
          <w:b/>
          <w:sz w:val="24"/>
          <w:szCs w:val="24"/>
          <w:u w:val="single"/>
        </w:rPr>
      </w:pPr>
    </w:p>
    <w:p w:rsidR="0014012E" w:rsidRDefault="0014012E" w:rsidP="000B62FC">
      <w:pPr>
        <w:spacing w:line="480" w:lineRule="auto"/>
        <w:jc w:val="center"/>
        <w:rPr>
          <w:b/>
          <w:sz w:val="24"/>
          <w:szCs w:val="24"/>
          <w:u w:val="single"/>
        </w:rPr>
      </w:pPr>
    </w:p>
    <w:p w:rsidR="0014012E" w:rsidRDefault="0014012E" w:rsidP="000B62FC">
      <w:pPr>
        <w:spacing w:line="480" w:lineRule="auto"/>
        <w:jc w:val="center"/>
        <w:rPr>
          <w:b/>
          <w:sz w:val="24"/>
          <w:szCs w:val="24"/>
          <w:u w:val="single"/>
        </w:rPr>
      </w:pPr>
    </w:p>
    <w:p w:rsidR="0014012E" w:rsidRDefault="0014012E" w:rsidP="000B62FC">
      <w:pPr>
        <w:spacing w:line="480" w:lineRule="auto"/>
        <w:jc w:val="center"/>
        <w:rPr>
          <w:b/>
          <w:sz w:val="24"/>
          <w:szCs w:val="24"/>
          <w:u w:val="single"/>
        </w:rPr>
      </w:pPr>
    </w:p>
    <w:p w:rsidR="0014012E" w:rsidRDefault="0014012E" w:rsidP="000B62FC">
      <w:pPr>
        <w:spacing w:line="480" w:lineRule="auto"/>
        <w:jc w:val="center"/>
        <w:rPr>
          <w:b/>
          <w:sz w:val="24"/>
          <w:szCs w:val="24"/>
          <w:u w:val="single"/>
        </w:rPr>
      </w:pPr>
    </w:p>
    <w:p w:rsidR="0014012E" w:rsidRDefault="0014012E" w:rsidP="000B62FC">
      <w:pPr>
        <w:spacing w:line="480" w:lineRule="auto"/>
        <w:jc w:val="center"/>
        <w:rPr>
          <w:b/>
          <w:sz w:val="24"/>
          <w:szCs w:val="24"/>
          <w:u w:val="single"/>
        </w:rPr>
      </w:pPr>
    </w:p>
    <w:p w:rsidR="0014012E" w:rsidRDefault="0014012E" w:rsidP="004F7F7B">
      <w:pPr>
        <w:spacing w:line="480" w:lineRule="auto"/>
        <w:rPr>
          <w:b/>
          <w:sz w:val="24"/>
          <w:szCs w:val="24"/>
          <w:u w:val="single"/>
        </w:rPr>
      </w:pPr>
    </w:p>
    <w:p w:rsidR="0014012E" w:rsidRDefault="0014012E" w:rsidP="000B62FC">
      <w:pPr>
        <w:spacing w:line="480" w:lineRule="auto"/>
        <w:jc w:val="center"/>
        <w:rPr>
          <w:b/>
          <w:sz w:val="24"/>
          <w:szCs w:val="24"/>
          <w:u w:val="single"/>
        </w:rPr>
      </w:pPr>
    </w:p>
    <w:p w:rsidR="00E41122" w:rsidRPr="00F777AD" w:rsidRDefault="00C04026" w:rsidP="00D9223A">
      <w:pPr>
        <w:spacing w:line="480" w:lineRule="auto"/>
        <w:jc w:val="center"/>
        <w:rPr>
          <w:b/>
          <w:sz w:val="28"/>
          <w:szCs w:val="26"/>
          <w:u w:val="single"/>
        </w:rPr>
      </w:pPr>
      <w:r w:rsidRPr="00F777AD">
        <w:rPr>
          <w:b/>
          <w:sz w:val="28"/>
          <w:szCs w:val="26"/>
          <w:u w:val="single"/>
        </w:rPr>
        <w:lastRenderedPageBreak/>
        <w:t>The Family Winery</w:t>
      </w:r>
    </w:p>
    <w:p w:rsidR="00E41122" w:rsidRDefault="00E41122" w:rsidP="00E41122">
      <w:pPr>
        <w:pStyle w:val="Heading1"/>
        <w:rPr>
          <w:sz w:val="26"/>
          <w:szCs w:val="26"/>
          <w:u w:val="single"/>
        </w:rPr>
      </w:pPr>
      <w:bookmarkStart w:id="0" w:name="_Toc400472990"/>
      <w:bookmarkStart w:id="1" w:name="_Toc400473127"/>
      <w:r w:rsidRPr="00F777AD">
        <w:rPr>
          <w:sz w:val="26"/>
          <w:szCs w:val="26"/>
          <w:u w:val="single"/>
        </w:rPr>
        <w:t>Statement of Problem</w:t>
      </w:r>
      <w:bookmarkEnd w:id="0"/>
      <w:bookmarkEnd w:id="1"/>
    </w:p>
    <w:p w:rsidR="00F777AD" w:rsidRPr="00F777AD" w:rsidRDefault="00F777AD" w:rsidP="00F777AD">
      <w:pPr>
        <w:rPr>
          <w:sz w:val="4"/>
        </w:rPr>
      </w:pPr>
    </w:p>
    <w:p w:rsidR="00E41122" w:rsidRPr="00E41122" w:rsidRDefault="00E41122" w:rsidP="00E41122">
      <w:pPr>
        <w:rPr>
          <w:sz w:val="4"/>
        </w:rPr>
      </w:pPr>
    </w:p>
    <w:p w:rsidR="00207DBF" w:rsidRDefault="0076414B" w:rsidP="00BA2733">
      <w:pPr>
        <w:spacing w:line="480" w:lineRule="auto"/>
        <w:ind w:firstLine="720"/>
        <w:rPr>
          <w:sz w:val="24"/>
          <w:szCs w:val="24"/>
        </w:rPr>
      </w:pPr>
      <w:r>
        <w:rPr>
          <w:sz w:val="24"/>
          <w:szCs w:val="24"/>
        </w:rPr>
        <w:t>In the case the Family Winery</w:t>
      </w:r>
      <w:r w:rsidR="00E13151" w:rsidRPr="00E13151">
        <w:rPr>
          <w:sz w:val="24"/>
          <w:szCs w:val="24"/>
        </w:rPr>
        <w:t xml:space="preserve"> </w:t>
      </w:r>
      <w:r w:rsidR="00A607F3">
        <w:rPr>
          <w:sz w:val="24"/>
          <w:szCs w:val="24"/>
        </w:rPr>
        <w:t xml:space="preserve">the </w:t>
      </w:r>
      <w:r w:rsidR="00433A23">
        <w:rPr>
          <w:sz w:val="24"/>
          <w:szCs w:val="24"/>
        </w:rPr>
        <w:t xml:space="preserve">major </w:t>
      </w:r>
      <w:r w:rsidR="00A607F3">
        <w:rPr>
          <w:sz w:val="24"/>
          <w:szCs w:val="24"/>
        </w:rPr>
        <w:t xml:space="preserve">conflict </w:t>
      </w:r>
      <w:r w:rsidR="004F3D88">
        <w:rPr>
          <w:sz w:val="24"/>
          <w:szCs w:val="24"/>
        </w:rPr>
        <w:t>outlined</w:t>
      </w:r>
      <w:r w:rsidR="00433A23">
        <w:rPr>
          <w:sz w:val="24"/>
          <w:szCs w:val="24"/>
        </w:rPr>
        <w:t xml:space="preserve"> </w:t>
      </w:r>
      <w:r w:rsidR="004F3D88">
        <w:rPr>
          <w:sz w:val="24"/>
          <w:szCs w:val="24"/>
        </w:rPr>
        <w:t xml:space="preserve">is whether or not to pursue the </w:t>
      </w:r>
      <w:r w:rsidR="00A607F3">
        <w:rPr>
          <w:sz w:val="24"/>
          <w:szCs w:val="24"/>
        </w:rPr>
        <w:t>implement</w:t>
      </w:r>
      <w:r w:rsidR="004F3D88">
        <w:rPr>
          <w:sz w:val="24"/>
          <w:szCs w:val="24"/>
        </w:rPr>
        <w:t>ation of</w:t>
      </w:r>
      <w:r w:rsidR="00A607F3">
        <w:rPr>
          <w:sz w:val="24"/>
          <w:szCs w:val="24"/>
        </w:rPr>
        <w:t xml:space="preserve"> the ISO </w:t>
      </w:r>
      <w:r w:rsidR="00BD7149">
        <w:rPr>
          <w:sz w:val="24"/>
          <w:szCs w:val="24"/>
        </w:rPr>
        <w:t>14001</w:t>
      </w:r>
      <w:r w:rsidR="00A607F3">
        <w:rPr>
          <w:sz w:val="24"/>
          <w:szCs w:val="24"/>
        </w:rPr>
        <w:t xml:space="preserve"> system. This system </w:t>
      </w:r>
      <w:r w:rsidR="00FC493C">
        <w:rPr>
          <w:sz w:val="24"/>
          <w:szCs w:val="24"/>
        </w:rPr>
        <w:t xml:space="preserve">is an internationally recognized </w:t>
      </w:r>
      <w:r w:rsidR="00643269">
        <w:rPr>
          <w:sz w:val="24"/>
          <w:szCs w:val="24"/>
        </w:rPr>
        <w:t>system</w:t>
      </w:r>
      <w:r w:rsidR="00FC493C">
        <w:rPr>
          <w:sz w:val="24"/>
          <w:szCs w:val="24"/>
        </w:rPr>
        <w:t xml:space="preserve"> </w:t>
      </w:r>
      <w:r w:rsidR="00643269">
        <w:rPr>
          <w:sz w:val="24"/>
          <w:szCs w:val="24"/>
        </w:rPr>
        <w:t>consistent with</w:t>
      </w:r>
      <w:r w:rsidR="00FC493C">
        <w:rPr>
          <w:sz w:val="24"/>
          <w:szCs w:val="24"/>
        </w:rPr>
        <w:t xml:space="preserve"> environmental management systems (EMS).</w:t>
      </w:r>
      <w:r w:rsidR="00433A23">
        <w:rPr>
          <w:sz w:val="24"/>
          <w:szCs w:val="24"/>
        </w:rPr>
        <w:t xml:space="preserve"> </w:t>
      </w:r>
      <w:r w:rsidR="00ED6CC1">
        <w:rPr>
          <w:sz w:val="24"/>
          <w:szCs w:val="24"/>
        </w:rPr>
        <w:t xml:space="preserve">An </w:t>
      </w:r>
      <w:r w:rsidR="00643269">
        <w:rPr>
          <w:sz w:val="24"/>
          <w:szCs w:val="24"/>
        </w:rPr>
        <w:t>environmental management system</w:t>
      </w:r>
      <w:r w:rsidR="00ED6CC1">
        <w:rPr>
          <w:sz w:val="24"/>
          <w:szCs w:val="24"/>
        </w:rPr>
        <w:t xml:space="preserve"> (EMS) is a managerial system that allows and aids an organization to meet environmental objectives and to demonstrate improved environmental performance</w:t>
      </w:r>
      <w:r w:rsidR="00656003">
        <w:rPr>
          <w:sz w:val="24"/>
          <w:szCs w:val="24"/>
        </w:rPr>
        <w:t>s</w:t>
      </w:r>
      <w:r w:rsidR="00ED6CC1">
        <w:rPr>
          <w:sz w:val="24"/>
          <w:szCs w:val="24"/>
        </w:rPr>
        <w:t xml:space="preserve">. It requires a continuous cycle of </w:t>
      </w:r>
      <w:r w:rsidR="00656003">
        <w:rPr>
          <w:sz w:val="24"/>
          <w:szCs w:val="24"/>
        </w:rPr>
        <w:t>planning, implementing</w:t>
      </w:r>
      <w:r w:rsidR="00204A01">
        <w:rPr>
          <w:sz w:val="24"/>
          <w:szCs w:val="24"/>
        </w:rPr>
        <w:t>, reviewing, and improving.</w:t>
      </w:r>
      <w:r w:rsidR="00ED6CC1">
        <w:rPr>
          <w:sz w:val="24"/>
          <w:szCs w:val="24"/>
        </w:rPr>
        <w:t xml:space="preserve"> </w:t>
      </w:r>
      <w:r w:rsidR="004F3D88">
        <w:rPr>
          <w:sz w:val="24"/>
          <w:szCs w:val="24"/>
        </w:rPr>
        <w:t>There</w:t>
      </w:r>
      <w:r w:rsidR="00CD70B5">
        <w:rPr>
          <w:sz w:val="24"/>
          <w:szCs w:val="24"/>
        </w:rPr>
        <w:t xml:space="preserve"> are many opportunities for wineries to attain marketplace recognition and advantage through</w:t>
      </w:r>
      <w:r w:rsidR="004F3D88">
        <w:rPr>
          <w:sz w:val="24"/>
          <w:szCs w:val="24"/>
        </w:rPr>
        <w:t xml:space="preserve"> their environmental practices</w:t>
      </w:r>
      <w:r w:rsidR="00CD70B5">
        <w:rPr>
          <w:sz w:val="24"/>
          <w:szCs w:val="24"/>
        </w:rPr>
        <w:t>.</w:t>
      </w:r>
      <w:r w:rsidR="0072389F">
        <w:rPr>
          <w:sz w:val="24"/>
          <w:szCs w:val="24"/>
        </w:rPr>
        <w:t xml:space="preserve"> Due to the </w:t>
      </w:r>
      <w:r>
        <w:rPr>
          <w:sz w:val="24"/>
          <w:szCs w:val="24"/>
        </w:rPr>
        <w:t>winery’s</w:t>
      </w:r>
      <w:r w:rsidR="00FC493C">
        <w:rPr>
          <w:sz w:val="24"/>
          <w:szCs w:val="24"/>
        </w:rPr>
        <w:t xml:space="preserve"> proactive commitment to environmental policies and the significant envi</w:t>
      </w:r>
      <w:r>
        <w:rPr>
          <w:sz w:val="24"/>
          <w:szCs w:val="24"/>
        </w:rPr>
        <w:t>ronment advances that it</w:t>
      </w:r>
      <w:r w:rsidR="00FC493C">
        <w:rPr>
          <w:sz w:val="24"/>
          <w:szCs w:val="24"/>
        </w:rPr>
        <w:t xml:space="preserve"> had already made,</w:t>
      </w:r>
      <w:r>
        <w:rPr>
          <w:sz w:val="24"/>
          <w:szCs w:val="24"/>
        </w:rPr>
        <w:t xml:space="preserve"> </w:t>
      </w:r>
      <w:r w:rsidR="00BA2733">
        <w:rPr>
          <w:sz w:val="24"/>
          <w:szCs w:val="24"/>
        </w:rPr>
        <w:t>the recommended plan of action would be to actively implement the ISO 14001 system.</w:t>
      </w:r>
    </w:p>
    <w:p w:rsidR="00207DBF" w:rsidRDefault="00207DBF" w:rsidP="00BA2733">
      <w:pPr>
        <w:spacing w:line="480" w:lineRule="auto"/>
        <w:ind w:firstLine="720"/>
        <w:rPr>
          <w:sz w:val="24"/>
          <w:szCs w:val="24"/>
        </w:rPr>
      </w:pPr>
      <w:r w:rsidRPr="00207DBF">
        <w:rPr>
          <w:sz w:val="24"/>
          <w:szCs w:val="24"/>
        </w:rPr>
        <w:t xml:space="preserve"> </w:t>
      </w:r>
      <w:r>
        <w:rPr>
          <w:sz w:val="24"/>
          <w:szCs w:val="24"/>
        </w:rPr>
        <w:t>Although the implementation of the ISO 14001 system could be very costly and time consuming for BFW, I am confident that it is the perfect way to promote this company’s positive environmental practices. This company would be able to expand their market, and maintain their title as an environmental leader. Also, this implementation would only enhance the company’s reputation in environmental awareness and practices, while becoming internationally recognized.</w:t>
      </w:r>
      <w:r w:rsidR="00852A31">
        <w:rPr>
          <w:sz w:val="24"/>
          <w:szCs w:val="24"/>
        </w:rPr>
        <w:t xml:space="preserve"> </w:t>
      </w:r>
    </w:p>
    <w:p w:rsidR="00BA2733" w:rsidRDefault="00207DBF" w:rsidP="00BA2733">
      <w:pPr>
        <w:spacing w:line="480" w:lineRule="auto"/>
        <w:ind w:firstLine="720"/>
        <w:rPr>
          <w:sz w:val="24"/>
          <w:szCs w:val="24"/>
        </w:rPr>
      </w:pPr>
      <w:r>
        <w:rPr>
          <w:sz w:val="24"/>
          <w:szCs w:val="24"/>
        </w:rPr>
        <w:t xml:space="preserve">  </w:t>
      </w:r>
    </w:p>
    <w:p w:rsidR="0050747E" w:rsidRPr="00F777AD" w:rsidRDefault="0050747E" w:rsidP="0050747E">
      <w:pPr>
        <w:pStyle w:val="Heading1"/>
        <w:rPr>
          <w:sz w:val="26"/>
          <w:szCs w:val="26"/>
          <w:u w:val="single"/>
        </w:rPr>
      </w:pPr>
      <w:bookmarkStart w:id="2" w:name="_Toc400472991"/>
      <w:bookmarkStart w:id="3" w:name="_Toc400473128"/>
      <w:r w:rsidRPr="00F777AD">
        <w:rPr>
          <w:sz w:val="26"/>
          <w:szCs w:val="26"/>
          <w:u w:val="single"/>
        </w:rPr>
        <w:lastRenderedPageBreak/>
        <w:t>Analysis</w:t>
      </w:r>
      <w:bookmarkEnd w:id="2"/>
      <w:bookmarkEnd w:id="3"/>
    </w:p>
    <w:p w:rsidR="0050747E" w:rsidRPr="0050747E" w:rsidRDefault="0050747E" w:rsidP="005F59D8">
      <w:pPr>
        <w:spacing w:line="480" w:lineRule="auto"/>
        <w:ind w:firstLine="720"/>
        <w:rPr>
          <w:sz w:val="12"/>
          <w:szCs w:val="24"/>
        </w:rPr>
      </w:pPr>
    </w:p>
    <w:p w:rsidR="00952A7E" w:rsidRDefault="00207DBF" w:rsidP="005F59D8">
      <w:pPr>
        <w:spacing w:line="480" w:lineRule="auto"/>
        <w:ind w:firstLine="720"/>
        <w:rPr>
          <w:sz w:val="24"/>
          <w:szCs w:val="24"/>
        </w:rPr>
      </w:pPr>
      <w:r>
        <w:rPr>
          <w:sz w:val="24"/>
          <w:szCs w:val="24"/>
        </w:rPr>
        <w:t>The number of distributors and retailers that appeal to BFW’s environmental accomplishments</w:t>
      </w:r>
      <w:r w:rsidR="00656003">
        <w:rPr>
          <w:sz w:val="24"/>
          <w:szCs w:val="24"/>
        </w:rPr>
        <w:t xml:space="preserve"> are</w:t>
      </w:r>
      <w:r>
        <w:rPr>
          <w:sz w:val="24"/>
          <w:szCs w:val="24"/>
        </w:rPr>
        <w:t xml:space="preserve"> growing. </w:t>
      </w:r>
      <w:r w:rsidR="00B921FD">
        <w:rPr>
          <w:sz w:val="24"/>
          <w:szCs w:val="24"/>
        </w:rPr>
        <w:t>If BFW were to focus on making all the necessary steps to achieve the completion</w:t>
      </w:r>
      <w:r w:rsidR="003E71CD">
        <w:rPr>
          <w:sz w:val="24"/>
          <w:szCs w:val="24"/>
        </w:rPr>
        <w:t xml:space="preserve"> of all the objectives in</w:t>
      </w:r>
      <w:r w:rsidR="00B921FD">
        <w:rPr>
          <w:sz w:val="24"/>
          <w:szCs w:val="24"/>
        </w:rPr>
        <w:t xml:space="preserve"> the EM</w:t>
      </w:r>
      <w:r w:rsidR="00F7157F">
        <w:rPr>
          <w:sz w:val="24"/>
          <w:szCs w:val="24"/>
        </w:rPr>
        <w:t>S GAP Analysis</w:t>
      </w:r>
      <w:r w:rsidR="00952A7E">
        <w:rPr>
          <w:sz w:val="24"/>
          <w:szCs w:val="24"/>
        </w:rPr>
        <w:t>, they c</w:t>
      </w:r>
      <w:r w:rsidR="00B921FD">
        <w:rPr>
          <w:sz w:val="24"/>
          <w:szCs w:val="24"/>
        </w:rPr>
        <w:t xml:space="preserve">ould then pursue ISO 14001 certification. </w:t>
      </w:r>
      <w:r w:rsidR="00F7157F">
        <w:rPr>
          <w:sz w:val="24"/>
          <w:szCs w:val="24"/>
        </w:rPr>
        <w:t xml:space="preserve">The </w:t>
      </w:r>
      <w:r w:rsidR="008032D6">
        <w:rPr>
          <w:sz w:val="24"/>
          <w:szCs w:val="24"/>
        </w:rPr>
        <w:t>EMS</w:t>
      </w:r>
      <w:r w:rsidR="00F7157F">
        <w:rPr>
          <w:sz w:val="24"/>
          <w:szCs w:val="24"/>
        </w:rPr>
        <w:t xml:space="preserve"> GAP Analysis is a guide to an organization on what objectives need to be set, and what targets need to be met in order to achieve what is </w:t>
      </w:r>
      <w:r w:rsidR="003E71CD">
        <w:rPr>
          <w:sz w:val="24"/>
          <w:szCs w:val="24"/>
        </w:rPr>
        <w:t>required</w:t>
      </w:r>
      <w:r w:rsidR="00F7157F">
        <w:rPr>
          <w:sz w:val="24"/>
          <w:szCs w:val="24"/>
        </w:rPr>
        <w:t xml:space="preserve"> </w:t>
      </w:r>
      <w:r w:rsidR="005F59D8">
        <w:rPr>
          <w:sz w:val="24"/>
          <w:szCs w:val="24"/>
        </w:rPr>
        <w:t xml:space="preserve">to be compatible with </w:t>
      </w:r>
      <w:r w:rsidR="00656003">
        <w:rPr>
          <w:sz w:val="24"/>
          <w:szCs w:val="24"/>
        </w:rPr>
        <w:t>this system</w:t>
      </w:r>
      <w:r w:rsidR="005F59D8">
        <w:rPr>
          <w:sz w:val="24"/>
          <w:szCs w:val="24"/>
        </w:rPr>
        <w:t xml:space="preserve">. When analyzing the EMS Gap Analysis for the </w:t>
      </w:r>
      <w:proofErr w:type="spellStart"/>
      <w:r w:rsidR="005F59D8">
        <w:rPr>
          <w:sz w:val="24"/>
          <w:szCs w:val="24"/>
        </w:rPr>
        <w:t>Benziger</w:t>
      </w:r>
      <w:proofErr w:type="spellEnd"/>
      <w:r w:rsidR="005F59D8">
        <w:rPr>
          <w:sz w:val="24"/>
          <w:szCs w:val="24"/>
        </w:rPr>
        <w:t xml:space="preserve"> Family Winery, I noticed that a shocking 12 out of 18 objectives were either not met, </w:t>
      </w:r>
      <w:r w:rsidR="00290804">
        <w:rPr>
          <w:sz w:val="24"/>
          <w:szCs w:val="24"/>
        </w:rPr>
        <w:t xml:space="preserve">have </w:t>
      </w:r>
      <w:r w:rsidR="005F59D8">
        <w:rPr>
          <w:sz w:val="24"/>
          <w:szCs w:val="24"/>
        </w:rPr>
        <w:t xml:space="preserve">not been evaluated or </w:t>
      </w:r>
      <w:r w:rsidR="00290804">
        <w:rPr>
          <w:sz w:val="24"/>
          <w:szCs w:val="24"/>
        </w:rPr>
        <w:t xml:space="preserve">have not been </w:t>
      </w:r>
      <w:r w:rsidR="005F59D8">
        <w:rPr>
          <w:sz w:val="24"/>
          <w:szCs w:val="24"/>
        </w:rPr>
        <w:t>considered. Most if not all of the procedures and policies</w:t>
      </w:r>
      <w:r w:rsidR="00290804">
        <w:rPr>
          <w:sz w:val="24"/>
          <w:szCs w:val="24"/>
        </w:rPr>
        <w:t xml:space="preserve"> outlined in the EMS GAP Analysis</w:t>
      </w:r>
      <w:r w:rsidR="005F59D8">
        <w:rPr>
          <w:sz w:val="24"/>
          <w:szCs w:val="24"/>
        </w:rPr>
        <w:t xml:space="preserve">, such as document control, communication, monitoring and measuring, training awareness and competence are all </w:t>
      </w:r>
      <w:r w:rsidR="00290804">
        <w:rPr>
          <w:sz w:val="24"/>
          <w:szCs w:val="24"/>
        </w:rPr>
        <w:t>fundamental</w:t>
      </w:r>
      <w:r w:rsidR="005F59D8">
        <w:rPr>
          <w:sz w:val="24"/>
          <w:szCs w:val="24"/>
        </w:rPr>
        <w:t xml:space="preserve"> factors of the success of a business. In order to work towards success</w:t>
      </w:r>
      <w:r w:rsidR="00145EDE">
        <w:rPr>
          <w:sz w:val="24"/>
          <w:szCs w:val="24"/>
        </w:rPr>
        <w:t xml:space="preserve"> and advancement</w:t>
      </w:r>
      <w:r w:rsidR="005F59D8">
        <w:rPr>
          <w:sz w:val="24"/>
          <w:szCs w:val="24"/>
        </w:rPr>
        <w:t xml:space="preserve">, and </w:t>
      </w:r>
      <w:r w:rsidR="00145EDE">
        <w:rPr>
          <w:sz w:val="24"/>
          <w:szCs w:val="24"/>
        </w:rPr>
        <w:t xml:space="preserve">in order </w:t>
      </w:r>
      <w:r w:rsidR="005F59D8">
        <w:rPr>
          <w:sz w:val="24"/>
          <w:szCs w:val="24"/>
        </w:rPr>
        <w:t xml:space="preserve">to improve the current standing of this business, necessary steps need to be taken towards the implementation of this certification. </w:t>
      </w:r>
    </w:p>
    <w:p w:rsidR="00145EDE" w:rsidRDefault="00952A7E" w:rsidP="00145EDE">
      <w:pPr>
        <w:spacing w:line="480" w:lineRule="auto"/>
        <w:ind w:firstLine="720"/>
        <w:rPr>
          <w:sz w:val="24"/>
          <w:szCs w:val="24"/>
        </w:rPr>
      </w:pPr>
      <w:r>
        <w:rPr>
          <w:sz w:val="24"/>
          <w:szCs w:val="24"/>
        </w:rPr>
        <w:t xml:space="preserve">Although the wine industry is </w:t>
      </w:r>
      <w:r w:rsidR="00A02414">
        <w:rPr>
          <w:sz w:val="24"/>
          <w:szCs w:val="24"/>
        </w:rPr>
        <w:t xml:space="preserve">now </w:t>
      </w:r>
      <w:r>
        <w:rPr>
          <w:sz w:val="24"/>
          <w:szCs w:val="24"/>
        </w:rPr>
        <w:t xml:space="preserve">facing unforeseen economic issues due to </w:t>
      </w:r>
      <w:r w:rsidR="00A02414">
        <w:rPr>
          <w:sz w:val="24"/>
          <w:szCs w:val="24"/>
        </w:rPr>
        <w:t xml:space="preserve">the </w:t>
      </w:r>
      <w:r>
        <w:rPr>
          <w:sz w:val="24"/>
          <w:szCs w:val="24"/>
        </w:rPr>
        <w:t xml:space="preserve">increasing international competition and a </w:t>
      </w:r>
      <w:r w:rsidR="00A02414">
        <w:rPr>
          <w:sz w:val="24"/>
          <w:szCs w:val="24"/>
        </w:rPr>
        <w:t>shortage of wine grapes, which w</w:t>
      </w:r>
      <w:r>
        <w:rPr>
          <w:sz w:val="24"/>
          <w:szCs w:val="24"/>
        </w:rPr>
        <w:t>ould</w:t>
      </w:r>
      <w:r w:rsidR="00A02414">
        <w:rPr>
          <w:sz w:val="24"/>
          <w:szCs w:val="24"/>
        </w:rPr>
        <w:t xml:space="preserve"> </w:t>
      </w:r>
      <w:r>
        <w:rPr>
          <w:sz w:val="24"/>
          <w:szCs w:val="24"/>
        </w:rPr>
        <w:t xml:space="preserve">tighten their budget in terms of time and money that could be allocated to this development, these economic issues are not permanent. Tim Wallace, BFW’s President stated that he wanted any decision regarding investments in EMS development to make “good business sense”. </w:t>
      </w:r>
      <w:r w:rsidR="00145EDE">
        <w:rPr>
          <w:sz w:val="24"/>
          <w:szCs w:val="24"/>
        </w:rPr>
        <w:t xml:space="preserve">The cost to become certified would be $1,000/day to hire a consultant for a total of 5 days, as well as the certification cost of $15,000, which brings us to a total of $20,000. Which is a very minimal </w:t>
      </w:r>
      <w:r w:rsidR="00145EDE">
        <w:rPr>
          <w:sz w:val="24"/>
          <w:szCs w:val="24"/>
        </w:rPr>
        <w:lastRenderedPageBreak/>
        <w:t>cost considering the fact that this organization collects revenues of about $15 million annually. I would recommend that the organization continue to develop and implement a strong environmental management system (EMS), while dynamically pursuing the development of the ISO 14001,</w:t>
      </w:r>
      <w:r w:rsidR="00D424B3">
        <w:rPr>
          <w:sz w:val="24"/>
          <w:szCs w:val="24"/>
        </w:rPr>
        <w:t xml:space="preserve"> these actions would</w:t>
      </w:r>
      <w:r w:rsidR="00145EDE">
        <w:rPr>
          <w:sz w:val="24"/>
          <w:szCs w:val="24"/>
        </w:rPr>
        <w:t xml:space="preserve"> make very good business sense. </w:t>
      </w:r>
    </w:p>
    <w:p w:rsidR="00693098" w:rsidRPr="00EF2D4B" w:rsidRDefault="00E41122" w:rsidP="00EF2D4B">
      <w:pPr>
        <w:pStyle w:val="Heading1"/>
        <w:rPr>
          <w:u w:val="single"/>
        </w:rPr>
      </w:pPr>
      <w:bookmarkStart w:id="4" w:name="_Toc400472992"/>
      <w:bookmarkStart w:id="5" w:name="_Toc400473129"/>
      <w:r w:rsidRPr="004F7F7B">
        <w:rPr>
          <w:u w:val="single"/>
        </w:rPr>
        <w:t>Decision Criteria and Alternative Solutions</w:t>
      </w:r>
      <w:bookmarkEnd w:id="4"/>
      <w:bookmarkEnd w:id="5"/>
    </w:p>
    <w:p w:rsidR="00693098" w:rsidRDefault="00693098" w:rsidP="00693098"/>
    <w:p w:rsidR="0025454B" w:rsidRDefault="0025454B" w:rsidP="0025454B">
      <w:pPr>
        <w:spacing w:line="480" w:lineRule="auto"/>
        <w:ind w:firstLine="720"/>
        <w:rPr>
          <w:sz w:val="24"/>
          <w:szCs w:val="24"/>
        </w:rPr>
      </w:pPr>
      <w:r>
        <w:rPr>
          <w:sz w:val="24"/>
          <w:szCs w:val="24"/>
        </w:rPr>
        <w:t xml:space="preserve">As an organization that strives to develop and improve their status as an environmental leader in wine making, as well as continue to monitor and advance their environmental performance, this step towards a progression in our environmental standing will only better the organization as whole. Promoting this kind of positive environmental participation would also hopefully encourage other organizations to consider improving their environmental standing. The “Annual Pesticide Use Report” states that there were over 298 different chemicals and a total of 34 million pounds of pesticides applied to wine grapes in 1998. Not only do these chemicals have harmful impacts on air, water, and soil, but also have dangerous impacts on the health of the workers. </w:t>
      </w:r>
    </w:p>
    <w:p w:rsidR="0025454B" w:rsidRDefault="0025454B" w:rsidP="0025454B">
      <w:pPr>
        <w:spacing w:line="480" w:lineRule="auto"/>
        <w:ind w:firstLine="720"/>
        <w:rPr>
          <w:sz w:val="24"/>
          <w:szCs w:val="24"/>
        </w:rPr>
      </w:pPr>
      <w:r>
        <w:rPr>
          <w:sz w:val="24"/>
          <w:szCs w:val="24"/>
        </w:rPr>
        <w:t xml:space="preserve">The ISO which is The International Organization for Standardization is an organization that is recognized and established in the business community internationally. This status could assist BFW to expand their market internationally, and would help them appeal to interest groups as well. Attaining this certification would also mean that BFW could enhance their public image among external stakeholders, improve their current environmental activities, it would give BFW a competitive advantage in markets where the consumers are concerned and responsive to environmental practices, and it would assist in money saving due to waste </w:t>
      </w:r>
      <w:r>
        <w:rPr>
          <w:sz w:val="24"/>
          <w:szCs w:val="24"/>
        </w:rPr>
        <w:lastRenderedPageBreak/>
        <w:t xml:space="preserve">reduction. With a growing number of countries that have pursued this certification it demonstrates that it has been an asset to most if not all the countries that have implemented this system. Over 480 companies in the United States were certified under the ISO 14001 by June 1999. Out </w:t>
      </w:r>
      <w:r w:rsidRPr="00223CFC">
        <w:rPr>
          <w:sz w:val="24"/>
          <w:szCs w:val="24"/>
        </w:rPr>
        <w:t>of the top 15 countries which have registered for the ISO 14001 certification, more than half of them are European countries; this is another benefit to the company since BFW planned to move their market to the Europe that were showing a huge interest in biodynamic and organic wines.</w:t>
      </w:r>
      <w:r>
        <w:rPr>
          <w:sz w:val="24"/>
          <w:szCs w:val="24"/>
        </w:rPr>
        <w:t xml:space="preserve"> </w:t>
      </w:r>
    </w:p>
    <w:p w:rsidR="00F94984" w:rsidRPr="00BD7149" w:rsidRDefault="00F94984" w:rsidP="0025454B">
      <w:pPr>
        <w:spacing w:line="480" w:lineRule="auto"/>
        <w:ind w:firstLine="720"/>
        <w:rPr>
          <w:sz w:val="24"/>
          <w:szCs w:val="24"/>
        </w:rPr>
      </w:pPr>
      <w:r>
        <w:rPr>
          <w:sz w:val="24"/>
          <w:szCs w:val="24"/>
        </w:rPr>
        <w:t xml:space="preserve">Other possible solutions that can be applied to this conflict would be to continue working and developing BFW’S EMS. This approach would impede the progress that BFW aims to </w:t>
      </w:r>
      <w:r w:rsidR="002B51D1">
        <w:rPr>
          <w:sz w:val="24"/>
          <w:szCs w:val="24"/>
        </w:rPr>
        <w:t xml:space="preserve">undertake when considering the development of their environmentally safe procedures and activities. </w:t>
      </w:r>
    </w:p>
    <w:p w:rsidR="00E41122" w:rsidRPr="004F7F7B" w:rsidRDefault="00E41122" w:rsidP="00E41122">
      <w:pPr>
        <w:pStyle w:val="Heading1"/>
        <w:rPr>
          <w:u w:val="single"/>
        </w:rPr>
      </w:pPr>
      <w:bookmarkStart w:id="6" w:name="_Toc400472993"/>
      <w:bookmarkStart w:id="7" w:name="_Toc400473130"/>
      <w:r w:rsidRPr="004F7F7B">
        <w:rPr>
          <w:u w:val="single"/>
        </w:rPr>
        <w:t>Recommended Solutions, Implementation and Justification</w:t>
      </w:r>
      <w:bookmarkEnd w:id="6"/>
      <w:bookmarkEnd w:id="7"/>
    </w:p>
    <w:p w:rsidR="00E41122" w:rsidRDefault="00E41122" w:rsidP="00E41122"/>
    <w:p w:rsidR="00A10E28" w:rsidRDefault="00AF0CED" w:rsidP="00A10E28">
      <w:pPr>
        <w:spacing w:line="480" w:lineRule="auto"/>
        <w:ind w:firstLine="720"/>
      </w:pPr>
      <w:r>
        <w:t>For a</w:t>
      </w:r>
      <w:r w:rsidR="00877094">
        <w:t>n</w:t>
      </w:r>
      <w:r>
        <w:t xml:space="preserve"> organization to become certified </w:t>
      </w:r>
      <w:r w:rsidR="00877094">
        <w:t xml:space="preserve">by ISO 14001 </w:t>
      </w:r>
      <w:r>
        <w:t xml:space="preserve">they must first demonstrate that their EMS meets all the criteria based on the ISO guidelines. </w:t>
      </w:r>
      <w:r w:rsidR="00852A31">
        <w:t>Before BFW begins the implementation of this certification, there are target and goals that need to be set. Training staff, developing improved methods of communicating to employee’s information on the EMS,</w:t>
      </w:r>
      <w:r w:rsidR="00E768F7">
        <w:t xml:space="preserve"> and better record</w:t>
      </w:r>
      <w:r w:rsidR="00852A31">
        <w:t xml:space="preserve"> keeping practices are some examples. They</w:t>
      </w:r>
      <w:r w:rsidR="00223CFC">
        <w:t xml:space="preserve"> must work </w:t>
      </w:r>
      <w:r w:rsidR="00852A31">
        <w:t xml:space="preserve">together on enlarging their </w:t>
      </w:r>
      <w:r w:rsidR="00223CFC">
        <w:t>current</w:t>
      </w:r>
      <w:r w:rsidR="00852A31">
        <w:t xml:space="preserve"> Environmental Committee by encouraging managers and other staff members to take part in developing and implementing these practices, which would lead to successful application of this system. Once the expansion of this Committee has been done, they must then work on setting up meeting</w:t>
      </w:r>
      <w:r w:rsidR="00223CFC">
        <w:t>s</w:t>
      </w:r>
      <w:r w:rsidR="00852A31">
        <w:t xml:space="preserve">, and work on improvements that need to be made to the some of the conditions EMS GAP Analysis to meet those standards. </w:t>
      </w:r>
    </w:p>
    <w:p w:rsidR="00852A31" w:rsidRPr="00605A88" w:rsidRDefault="00852A31" w:rsidP="00A10E28">
      <w:pPr>
        <w:spacing w:line="480" w:lineRule="auto"/>
        <w:ind w:firstLine="720"/>
      </w:pPr>
      <w:r>
        <w:lastRenderedPageBreak/>
        <w:t xml:space="preserve">While working on objectives to meet all necessary criteria, BFW can also continue working on </w:t>
      </w:r>
      <w:r w:rsidR="00605A88">
        <w:t xml:space="preserve">their new brand of wine called </w:t>
      </w:r>
      <w:r w:rsidR="00605A88" w:rsidRPr="00605A88">
        <w:t>Tribute</w:t>
      </w:r>
      <w:r w:rsidR="00605A88">
        <w:t xml:space="preserve">, which would be made from grapes grown in BFW’s own vineyard. </w:t>
      </w:r>
      <w:r w:rsidR="00221372">
        <w:t xml:space="preserve">When considering operational and strategic direction, I assume this recommended plan of action would work best. Having this certification would only encourage a substantial positive impact on our current EMS; as well it will </w:t>
      </w:r>
      <w:r w:rsidR="009D37E6">
        <w:t xml:space="preserve">demonstrate the </w:t>
      </w:r>
      <w:r w:rsidR="00221372">
        <w:t>environmental importance</w:t>
      </w:r>
      <w:r w:rsidR="009D37E6">
        <w:t xml:space="preserve"> our </w:t>
      </w:r>
      <w:r w:rsidR="00221372">
        <w:t>company</w:t>
      </w:r>
      <w:r w:rsidR="009D37E6">
        <w:t xml:space="preserve"> aims to promote</w:t>
      </w:r>
      <w:r w:rsidR="00221372">
        <w:t>.</w:t>
      </w:r>
      <w:r w:rsidR="00877094">
        <w:t xml:space="preserve"> </w:t>
      </w:r>
    </w:p>
    <w:p w:rsidR="00E41122" w:rsidRDefault="00E41122" w:rsidP="00E41122"/>
    <w:p w:rsidR="008E6DCD" w:rsidRDefault="008E6DCD" w:rsidP="00E41122"/>
    <w:p w:rsidR="008E6DCD" w:rsidRDefault="008E6DCD" w:rsidP="00E41122"/>
    <w:p w:rsidR="008E6DCD" w:rsidRDefault="008E6DCD" w:rsidP="00E41122"/>
    <w:p w:rsidR="008E6DCD" w:rsidRDefault="008E6DCD" w:rsidP="00E41122"/>
    <w:p w:rsidR="008E6DCD" w:rsidRDefault="008E6DCD" w:rsidP="00E41122"/>
    <w:p w:rsidR="008E6DCD" w:rsidRDefault="008E6DCD" w:rsidP="00E41122"/>
    <w:p w:rsidR="008E6DCD" w:rsidRDefault="008E6DCD" w:rsidP="00E41122"/>
    <w:p w:rsidR="008E6DCD" w:rsidRDefault="008E6DCD" w:rsidP="00E41122"/>
    <w:p w:rsidR="008E6DCD" w:rsidRDefault="008E6DCD" w:rsidP="00E41122"/>
    <w:p w:rsidR="008E6DCD" w:rsidRDefault="008E6DCD" w:rsidP="00E41122"/>
    <w:p w:rsidR="008E6DCD" w:rsidRDefault="008E6DCD" w:rsidP="00E41122"/>
    <w:p w:rsidR="008E6DCD" w:rsidRDefault="008E6DCD" w:rsidP="00E41122"/>
    <w:p w:rsidR="008E6DCD" w:rsidRDefault="008E6DCD" w:rsidP="00E41122"/>
    <w:p w:rsidR="008E6DCD" w:rsidRDefault="008E6DCD" w:rsidP="00E41122"/>
    <w:p w:rsidR="008E6DCD" w:rsidRDefault="008E6DCD" w:rsidP="00E41122"/>
    <w:p w:rsidR="008E6DCD" w:rsidRDefault="008E6DCD" w:rsidP="00E41122"/>
    <w:p w:rsidR="008E6DCD" w:rsidRDefault="008E6DCD" w:rsidP="00E41122"/>
    <w:p w:rsidR="008E6DCD" w:rsidRDefault="008E6DCD" w:rsidP="00E41122"/>
    <w:p w:rsidR="008E6DCD" w:rsidRDefault="008E6DCD" w:rsidP="008E6DCD">
      <w:pPr>
        <w:jc w:val="center"/>
        <w:rPr>
          <w:b/>
          <w:u w:val="single"/>
        </w:rPr>
      </w:pPr>
      <w:r w:rsidRPr="008E6DCD">
        <w:rPr>
          <w:b/>
          <w:u w:val="single"/>
        </w:rPr>
        <w:lastRenderedPageBreak/>
        <w:t>Reference List</w:t>
      </w:r>
    </w:p>
    <w:p w:rsidR="008E6DCD" w:rsidRPr="008E6DCD" w:rsidRDefault="008E6DCD" w:rsidP="008E6DCD">
      <w:pPr>
        <w:jc w:val="center"/>
        <w:rPr>
          <w:b/>
          <w:u w:val="single"/>
        </w:rPr>
      </w:pPr>
    </w:p>
    <w:p w:rsidR="008E6DCD" w:rsidRDefault="008E6DCD" w:rsidP="008E6DCD">
      <w:r>
        <w:t>Thompson−Strickland−Gamble:</w:t>
      </w:r>
      <w:r>
        <w:t xml:space="preserve"> </w:t>
      </w:r>
      <w:r>
        <w:t>Crafting and Executing</w:t>
      </w:r>
      <w:r>
        <w:t xml:space="preserve">, </w:t>
      </w:r>
      <w:r>
        <w:t>Strategy: Concepts and Cases, 14th Edition</w:t>
      </w:r>
    </w:p>
    <w:p w:rsidR="008E6DCD" w:rsidRPr="008E6DCD" w:rsidRDefault="008E6DCD" w:rsidP="008E6DCD">
      <w:pPr>
        <w:rPr>
          <w:b/>
        </w:rPr>
      </w:pPr>
      <w:r w:rsidRPr="008E6DCD">
        <w:t>Murray Silverman</w:t>
      </w:r>
      <w:r>
        <w:t xml:space="preserve">, </w:t>
      </w:r>
      <w:r w:rsidRPr="008E6DCD">
        <w:t xml:space="preserve">Tom </w:t>
      </w:r>
      <w:proofErr w:type="spellStart"/>
      <w:r w:rsidRPr="008E6DCD">
        <w:t>Lanph</w:t>
      </w:r>
      <w:bookmarkStart w:id="8" w:name="_GoBack"/>
      <w:bookmarkEnd w:id="8"/>
      <w:r w:rsidRPr="008E6DCD">
        <w:t>ar</w:t>
      </w:r>
      <w:proofErr w:type="spellEnd"/>
      <w:r>
        <w:t xml:space="preserve">, </w:t>
      </w:r>
      <w:proofErr w:type="spellStart"/>
      <w:r w:rsidRPr="008E6DCD">
        <w:rPr>
          <w:b/>
        </w:rPr>
        <w:t>Benziger</w:t>
      </w:r>
      <w:proofErr w:type="spellEnd"/>
      <w:r w:rsidRPr="008E6DCD">
        <w:rPr>
          <w:b/>
        </w:rPr>
        <w:t xml:space="preserve"> Family Winery Case</w:t>
      </w:r>
    </w:p>
    <w:sectPr w:rsidR="008E6DCD" w:rsidRPr="008E6DCD" w:rsidSect="00693098">
      <w:footerReference w:type="default" r:id="rId8"/>
      <w:foot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37D1" w:rsidRDefault="004E37D1" w:rsidP="00F92F48">
      <w:pPr>
        <w:spacing w:after="0" w:line="240" w:lineRule="auto"/>
      </w:pPr>
      <w:r>
        <w:separator/>
      </w:r>
    </w:p>
  </w:endnote>
  <w:endnote w:type="continuationSeparator" w:id="0">
    <w:p w:rsidR="004E37D1" w:rsidRDefault="004E37D1" w:rsidP="00F92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1197952"/>
      <w:docPartObj>
        <w:docPartGallery w:val="Page Numbers (Bottom of Page)"/>
        <w:docPartUnique/>
      </w:docPartObj>
    </w:sdtPr>
    <w:sdtEndPr>
      <w:rPr>
        <w:noProof/>
      </w:rPr>
    </w:sdtEndPr>
    <w:sdtContent>
      <w:p w:rsidR="00693098" w:rsidRDefault="00693098">
        <w:pPr>
          <w:pStyle w:val="Footer"/>
          <w:jc w:val="center"/>
        </w:pPr>
        <w:r>
          <w:fldChar w:fldCharType="begin"/>
        </w:r>
        <w:r>
          <w:instrText xml:space="preserve"> PAGE   \* MERGEFORMAT </w:instrText>
        </w:r>
        <w:r>
          <w:fldChar w:fldCharType="separate"/>
        </w:r>
        <w:r w:rsidR="008E6DCD">
          <w:rPr>
            <w:noProof/>
          </w:rPr>
          <w:t>5</w:t>
        </w:r>
        <w:r>
          <w:rPr>
            <w:noProof/>
          </w:rPr>
          <w:fldChar w:fldCharType="end"/>
        </w:r>
      </w:p>
    </w:sdtContent>
  </w:sdt>
  <w:p w:rsidR="009918AE" w:rsidRDefault="009918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F7B" w:rsidRDefault="004F7F7B" w:rsidP="004F7F7B">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37D1" w:rsidRDefault="004E37D1" w:rsidP="00F92F48">
      <w:pPr>
        <w:spacing w:after="0" w:line="240" w:lineRule="auto"/>
      </w:pPr>
      <w:r>
        <w:separator/>
      </w:r>
    </w:p>
  </w:footnote>
  <w:footnote w:type="continuationSeparator" w:id="0">
    <w:p w:rsidR="004E37D1" w:rsidRDefault="004E37D1" w:rsidP="00F92F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0E2"/>
    <w:rsid w:val="00055845"/>
    <w:rsid w:val="000B5EC1"/>
    <w:rsid w:val="000B62FC"/>
    <w:rsid w:val="0014012E"/>
    <w:rsid w:val="00145EDE"/>
    <w:rsid w:val="001D79BA"/>
    <w:rsid w:val="00204A01"/>
    <w:rsid w:val="00207DBF"/>
    <w:rsid w:val="00221372"/>
    <w:rsid w:val="00223CFC"/>
    <w:rsid w:val="0025454B"/>
    <w:rsid w:val="00281EC6"/>
    <w:rsid w:val="002905E4"/>
    <w:rsid w:val="00290804"/>
    <w:rsid w:val="002B51D1"/>
    <w:rsid w:val="00305948"/>
    <w:rsid w:val="0034107F"/>
    <w:rsid w:val="0036493E"/>
    <w:rsid w:val="003D09DA"/>
    <w:rsid w:val="003E71CD"/>
    <w:rsid w:val="00433A23"/>
    <w:rsid w:val="0044123E"/>
    <w:rsid w:val="004959AD"/>
    <w:rsid w:val="0049615F"/>
    <w:rsid w:val="004E37D1"/>
    <w:rsid w:val="004F3D88"/>
    <w:rsid w:val="004F7F7B"/>
    <w:rsid w:val="0050747E"/>
    <w:rsid w:val="0055635D"/>
    <w:rsid w:val="00561918"/>
    <w:rsid w:val="00567610"/>
    <w:rsid w:val="00574387"/>
    <w:rsid w:val="00596070"/>
    <w:rsid w:val="005F59D8"/>
    <w:rsid w:val="00605A88"/>
    <w:rsid w:val="00614BA4"/>
    <w:rsid w:val="00643269"/>
    <w:rsid w:val="00651BD5"/>
    <w:rsid w:val="00656003"/>
    <w:rsid w:val="00693098"/>
    <w:rsid w:val="0072389F"/>
    <w:rsid w:val="0076414B"/>
    <w:rsid w:val="007E6380"/>
    <w:rsid w:val="007F1C11"/>
    <w:rsid w:val="00801AEA"/>
    <w:rsid w:val="008032D6"/>
    <w:rsid w:val="00852A31"/>
    <w:rsid w:val="00876A5C"/>
    <w:rsid w:val="00877094"/>
    <w:rsid w:val="008805A6"/>
    <w:rsid w:val="008E6DCD"/>
    <w:rsid w:val="008F154A"/>
    <w:rsid w:val="00952A7E"/>
    <w:rsid w:val="009918AE"/>
    <w:rsid w:val="009D37E6"/>
    <w:rsid w:val="00A02414"/>
    <w:rsid w:val="00A10E28"/>
    <w:rsid w:val="00A407C8"/>
    <w:rsid w:val="00A607F3"/>
    <w:rsid w:val="00A60D88"/>
    <w:rsid w:val="00A655A2"/>
    <w:rsid w:val="00AA6602"/>
    <w:rsid w:val="00AC5805"/>
    <w:rsid w:val="00AF0CED"/>
    <w:rsid w:val="00B23FD9"/>
    <w:rsid w:val="00B921FD"/>
    <w:rsid w:val="00BA2733"/>
    <w:rsid w:val="00BB5968"/>
    <w:rsid w:val="00BC29BE"/>
    <w:rsid w:val="00BD7149"/>
    <w:rsid w:val="00BE151A"/>
    <w:rsid w:val="00BE2E1A"/>
    <w:rsid w:val="00C04026"/>
    <w:rsid w:val="00C622BB"/>
    <w:rsid w:val="00CA24A3"/>
    <w:rsid w:val="00CD70B5"/>
    <w:rsid w:val="00D03816"/>
    <w:rsid w:val="00D424B3"/>
    <w:rsid w:val="00D63A6B"/>
    <w:rsid w:val="00D9223A"/>
    <w:rsid w:val="00DC1499"/>
    <w:rsid w:val="00DF5F02"/>
    <w:rsid w:val="00E13151"/>
    <w:rsid w:val="00E30FF2"/>
    <w:rsid w:val="00E41122"/>
    <w:rsid w:val="00E768F7"/>
    <w:rsid w:val="00E860E2"/>
    <w:rsid w:val="00EA0FF8"/>
    <w:rsid w:val="00EB422A"/>
    <w:rsid w:val="00ED6CC1"/>
    <w:rsid w:val="00EF2D4B"/>
    <w:rsid w:val="00F31B61"/>
    <w:rsid w:val="00F7157F"/>
    <w:rsid w:val="00F777AD"/>
    <w:rsid w:val="00F87D69"/>
    <w:rsid w:val="00F92F48"/>
    <w:rsid w:val="00F94984"/>
    <w:rsid w:val="00FC493C"/>
    <w:rsid w:val="00FC60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41122"/>
    <w:pPr>
      <w:keepNext/>
      <w:keepLines/>
      <w:spacing w:before="480" w:after="0"/>
      <w:outlineLvl w:val="0"/>
    </w:pPr>
    <w:rPr>
      <w:rFonts w:asciiTheme="majorHAnsi" w:eastAsiaTheme="majorEastAsia" w:hAnsiTheme="majorHAnsi"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122"/>
    <w:rPr>
      <w:rFonts w:asciiTheme="majorHAnsi" w:eastAsiaTheme="majorEastAsia" w:hAnsiTheme="majorHAnsi" w:cstheme="majorBidi"/>
      <w:b/>
      <w:bCs/>
      <w:sz w:val="24"/>
      <w:szCs w:val="28"/>
    </w:rPr>
  </w:style>
  <w:style w:type="paragraph" w:styleId="TOCHeading">
    <w:name w:val="TOC Heading"/>
    <w:basedOn w:val="Heading1"/>
    <w:next w:val="Normal"/>
    <w:uiPriority w:val="39"/>
    <w:unhideWhenUsed/>
    <w:qFormat/>
    <w:rsid w:val="0014012E"/>
    <w:pPr>
      <w:outlineLvl w:val="9"/>
    </w:pPr>
    <w:rPr>
      <w:color w:val="365F91" w:themeColor="accent1" w:themeShade="BF"/>
      <w:sz w:val="28"/>
      <w:lang w:eastAsia="ja-JP"/>
    </w:rPr>
  </w:style>
  <w:style w:type="paragraph" w:styleId="TOC1">
    <w:name w:val="toc 1"/>
    <w:basedOn w:val="Normal"/>
    <w:next w:val="Normal"/>
    <w:autoRedefine/>
    <w:uiPriority w:val="39"/>
    <w:unhideWhenUsed/>
    <w:qFormat/>
    <w:rsid w:val="0014012E"/>
    <w:pPr>
      <w:spacing w:after="100"/>
    </w:pPr>
  </w:style>
  <w:style w:type="character" w:styleId="Hyperlink">
    <w:name w:val="Hyperlink"/>
    <w:basedOn w:val="DefaultParagraphFont"/>
    <w:uiPriority w:val="99"/>
    <w:unhideWhenUsed/>
    <w:rsid w:val="0014012E"/>
    <w:rPr>
      <w:color w:val="0000FF" w:themeColor="hyperlink"/>
      <w:u w:val="single"/>
    </w:rPr>
  </w:style>
  <w:style w:type="paragraph" w:styleId="BalloonText">
    <w:name w:val="Balloon Text"/>
    <w:basedOn w:val="Normal"/>
    <w:link w:val="BalloonTextChar"/>
    <w:uiPriority w:val="99"/>
    <w:semiHidden/>
    <w:unhideWhenUsed/>
    <w:rsid w:val="001401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012E"/>
    <w:rPr>
      <w:rFonts w:ascii="Tahoma" w:hAnsi="Tahoma" w:cs="Tahoma"/>
      <w:sz w:val="16"/>
      <w:szCs w:val="16"/>
    </w:rPr>
  </w:style>
  <w:style w:type="paragraph" w:styleId="TOC2">
    <w:name w:val="toc 2"/>
    <w:basedOn w:val="Normal"/>
    <w:next w:val="Normal"/>
    <w:autoRedefine/>
    <w:uiPriority w:val="39"/>
    <w:semiHidden/>
    <w:unhideWhenUsed/>
    <w:qFormat/>
    <w:rsid w:val="00F92F48"/>
    <w:pPr>
      <w:spacing w:after="100"/>
      <w:ind w:left="220"/>
    </w:pPr>
    <w:rPr>
      <w:rFonts w:eastAsiaTheme="minorEastAsia"/>
      <w:lang w:eastAsia="ja-JP"/>
    </w:rPr>
  </w:style>
  <w:style w:type="paragraph" w:styleId="TOC3">
    <w:name w:val="toc 3"/>
    <w:basedOn w:val="Normal"/>
    <w:next w:val="Normal"/>
    <w:autoRedefine/>
    <w:uiPriority w:val="39"/>
    <w:semiHidden/>
    <w:unhideWhenUsed/>
    <w:qFormat/>
    <w:rsid w:val="00F92F48"/>
    <w:pPr>
      <w:spacing w:after="100"/>
      <w:ind w:left="440"/>
    </w:pPr>
    <w:rPr>
      <w:rFonts w:eastAsiaTheme="minorEastAsia"/>
      <w:lang w:eastAsia="ja-JP"/>
    </w:rPr>
  </w:style>
  <w:style w:type="paragraph" w:styleId="Header">
    <w:name w:val="header"/>
    <w:basedOn w:val="Normal"/>
    <w:link w:val="HeaderChar"/>
    <w:uiPriority w:val="99"/>
    <w:unhideWhenUsed/>
    <w:rsid w:val="00F92F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2F48"/>
  </w:style>
  <w:style w:type="paragraph" w:styleId="Footer">
    <w:name w:val="footer"/>
    <w:basedOn w:val="Normal"/>
    <w:link w:val="FooterChar"/>
    <w:uiPriority w:val="99"/>
    <w:unhideWhenUsed/>
    <w:rsid w:val="00F92F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2F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41122"/>
    <w:pPr>
      <w:keepNext/>
      <w:keepLines/>
      <w:spacing w:before="480" w:after="0"/>
      <w:outlineLvl w:val="0"/>
    </w:pPr>
    <w:rPr>
      <w:rFonts w:asciiTheme="majorHAnsi" w:eastAsiaTheme="majorEastAsia" w:hAnsiTheme="majorHAnsi"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122"/>
    <w:rPr>
      <w:rFonts w:asciiTheme="majorHAnsi" w:eastAsiaTheme="majorEastAsia" w:hAnsiTheme="majorHAnsi" w:cstheme="majorBidi"/>
      <w:b/>
      <w:bCs/>
      <w:sz w:val="24"/>
      <w:szCs w:val="28"/>
    </w:rPr>
  </w:style>
  <w:style w:type="paragraph" w:styleId="TOCHeading">
    <w:name w:val="TOC Heading"/>
    <w:basedOn w:val="Heading1"/>
    <w:next w:val="Normal"/>
    <w:uiPriority w:val="39"/>
    <w:unhideWhenUsed/>
    <w:qFormat/>
    <w:rsid w:val="0014012E"/>
    <w:pPr>
      <w:outlineLvl w:val="9"/>
    </w:pPr>
    <w:rPr>
      <w:color w:val="365F91" w:themeColor="accent1" w:themeShade="BF"/>
      <w:sz w:val="28"/>
      <w:lang w:eastAsia="ja-JP"/>
    </w:rPr>
  </w:style>
  <w:style w:type="paragraph" w:styleId="TOC1">
    <w:name w:val="toc 1"/>
    <w:basedOn w:val="Normal"/>
    <w:next w:val="Normal"/>
    <w:autoRedefine/>
    <w:uiPriority w:val="39"/>
    <w:unhideWhenUsed/>
    <w:qFormat/>
    <w:rsid w:val="0014012E"/>
    <w:pPr>
      <w:spacing w:after="100"/>
    </w:pPr>
  </w:style>
  <w:style w:type="character" w:styleId="Hyperlink">
    <w:name w:val="Hyperlink"/>
    <w:basedOn w:val="DefaultParagraphFont"/>
    <w:uiPriority w:val="99"/>
    <w:unhideWhenUsed/>
    <w:rsid w:val="0014012E"/>
    <w:rPr>
      <w:color w:val="0000FF" w:themeColor="hyperlink"/>
      <w:u w:val="single"/>
    </w:rPr>
  </w:style>
  <w:style w:type="paragraph" w:styleId="BalloonText">
    <w:name w:val="Balloon Text"/>
    <w:basedOn w:val="Normal"/>
    <w:link w:val="BalloonTextChar"/>
    <w:uiPriority w:val="99"/>
    <w:semiHidden/>
    <w:unhideWhenUsed/>
    <w:rsid w:val="001401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012E"/>
    <w:rPr>
      <w:rFonts w:ascii="Tahoma" w:hAnsi="Tahoma" w:cs="Tahoma"/>
      <w:sz w:val="16"/>
      <w:szCs w:val="16"/>
    </w:rPr>
  </w:style>
  <w:style w:type="paragraph" w:styleId="TOC2">
    <w:name w:val="toc 2"/>
    <w:basedOn w:val="Normal"/>
    <w:next w:val="Normal"/>
    <w:autoRedefine/>
    <w:uiPriority w:val="39"/>
    <w:semiHidden/>
    <w:unhideWhenUsed/>
    <w:qFormat/>
    <w:rsid w:val="00F92F48"/>
    <w:pPr>
      <w:spacing w:after="100"/>
      <w:ind w:left="220"/>
    </w:pPr>
    <w:rPr>
      <w:rFonts w:eastAsiaTheme="minorEastAsia"/>
      <w:lang w:eastAsia="ja-JP"/>
    </w:rPr>
  </w:style>
  <w:style w:type="paragraph" w:styleId="TOC3">
    <w:name w:val="toc 3"/>
    <w:basedOn w:val="Normal"/>
    <w:next w:val="Normal"/>
    <w:autoRedefine/>
    <w:uiPriority w:val="39"/>
    <w:semiHidden/>
    <w:unhideWhenUsed/>
    <w:qFormat/>
    <w:rsid w:val="00F92F48"/>
    <w:pPr>
      <w:spacing w:after="100"/>
      <w:ind w:left="440"/>
    </w:pPr>
    <w:rPr>
      <w:rFonts w:eastAsiaTheme="minorEastAsia"/>
      <w:lang w:eastAsia="ja-JP"/>
    </w:rPr>
  </w:style>
  <w:style w:type="paragraph" w:styleId="Header">
    <w:name w:val="header"/>
    <w:basedOn w:val="Normal"/>
    <w:link w:val="HeaderChar"/>
    <w:uiPriority w:val="99"/>
    <w:unhideWhenUsed/>
    <w:rsid w:val="00F92F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2F48"/>
  </w:style>
  <w:style w:type="paragraph" w:styleId="Footer">
    <w:name w:val="footer"/>
    <w:basedOn w:val="Normal"/>
    <w:link w:val="FooterChar"/>
    <w:uiPriority w:val="99"/>
    <w:unhideWhenUsed/>
    <w:rsid w:val="00F92F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2F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41BB02-4DB3-4C79-BC7F-43F3572DE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7</Pages>
  <Words>1160</Words>
  <Characters>6617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abdul</dc:creator>
  <cp:lastModifiedBy>abdul</cp:lastModifiedBy>
  <cp:revision>92</cp:revision>
  <dcterms:created xsi:type="dcterms:W3CDTF">2014-10-07T20:27:00Z</dcterms:created>
  <dcterms:modified xsi:type="dcterms:W3CDTF">2014-10-10T22:54:00Z</dcterms:modified>
</cp:coreProperties>
</file>