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Phagocytosis: </w:t>
      </w:r>
      <w:r>
        <w:rPr>
          <w:rFonts w:ascii="Times New Roman" w:hAnsi="Times New Roman" w:cs="Times New Roman" w:eastAsia="Times New Roman"/>
          <w:color w:val="000000"/>
          <w:spacing w:val="0"/>
          <w:position w:val="0"/>
          <w:sz w:val="22"/>
          <w:shd w:fill="auto" w:val="clear"/>
        </w:rPr>
        <w:t xml:space="preserve">[ ˌfag-ə-(ˌ)s</w:t>
      </w:r>
      <w:r>
        <w:rPr>
          <w:rFonts w:ascii="Times New Roman" w:hAnsi="Times New Roman" w:cs="Times New Roman" w:eastAsia="Times New Roman"/>
          <w:color w:val="000000"/>
          <w:spacing w:val="0"/>
          <w:position w:val="0"/>
          <w:sz w:val="22"/>
          <w:shd w:fill="auto" w:val="clear"/>
        </w:rPr>
        <w:t xml:space="preserve">ī-'tō-səs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Cellular ingestion; engulfing food particles or foreign bodies by surrounding them with cytoplasm and forming a membrane-bound vesicle or vacuole containing the particle.</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Pinocytosis: </w:t>
      </w:r>
      <w:r>
        <w:rPr>
          <w:rFonts w:ascii="Times New Roman" w:hAnsi="Times New Roman" w:cs="Times New Roman" w:eastAsia="Times New Roman"/>
          <w:color w:val="000000"/>
          <w:spacing w:val="0"/>
          <w:position w:val="0"/>
          <w:sz w:val="22"/>
          <w:shd w:fill="auto" w:val="clear"/>
        </w:rPr>
        <w:t xml:space="preserve">[ ˈpin-</w:t>
      </w:r>
      <w:r>
        <w:rPr>
          <w:rFonts w:ascii="Times New Roman" w:hAnsi="Times New Roman" w:cs="Times New Roman" w:eastAsia="Times New Roman"/>
          <w:color w:val="000000"/>
          <w:spacing w:val="0"/>
          <w:position w:val="0"/>
          <w:sz w:val="22"/>
          <w:shd w:fill="auto" w:val="clear"/>
        </w:rPr>
        <w:t xml:space="preserve">ō-sī-'tō-səs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Uptake of fluid, rather than particulate material, by endocytosis; surrounds the fluid with cytoplasm to form a vesicle or vacuole. (Gr. </w:t>
      </w:r>
      <w:r>
        <w:rPr>
          <w:rFonts w:ascii="Times New Roman" w:hAnsi="Times New Roman" w:cs="Times New Roman" w:eastAsia="Times New Roman"/>
          <w:i/>
          <w:color w:val="000000"/>
          <w:spacing w:val="0"/>
          <w:position w:val="0"/>
          <w:sz w:val="22"/>
          <w:shd w:fill="auto" w:val="clear"/>
        </w:rPr>
        <w:t xml:space="preserve">pinein</w:t>
      </w:r>
      <w:r>
        <w:rPr>
          <w:rFonts w:ascii="Times New Roman" w:hAnsi="Times New Roman" w:cs="Times New Roman" w:eastAsia="Times New Roman"/>
          <w:color w:val="000000"/>
          <w:spacing w:val="0"/>
          <w:position w:val="0"/>
          <w:sz w:val="22"/>
          <w:shd w:fill="auto" w:val="clear"/>
        </w:rPr>
        <w:t xml:space="preserve">, to drink + </w:t>
      </w:r>
      <w:r>
        <w:rPr>
          <w:rFonts w:ascii="Times New Roman" w:hAnsi="Times New Roman" w:cs="Times New Roman" w:eastAsia="Times New Roman"/>
          <w:i/>
          <w:color w:val="000000"/>
          <w:spacing w:val="0"/>
          <w:position w:val="0"/>
          <w:sz w:val="22"/>
          <w:shd w:fill="auto" w:val="clear"/>
        </w:rPr>
        <w:t xml:space="preserve">kytos</w:t>
      </w:r>
      <w:r>
        <w:rPr>
          <w:rFonts w:ascii="Times New Roman" w:hAnsi="Times New Roman" w:cs="Times New Roman" w:eastAsia="Times New Roman"/>
          <w:color w:val="000000"/>
          <w:spacing w:val="0"/>
          <w:position w:val="0"/>
          <w:sz w:val="22"/>
          <w:shd w:fill="auto" w:val="clear"/>
        </w:rPr>
        <w:t xml:space="preserve">, cavity or cell)</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Schizogony: </w:t>
      </w:r>
      <w:r>
        <w:rPr>
          <w:rFonts w:ascii="Times New Roman" w:hAnsi="Times New Roman" w:cs="Times New Roman" w:eastAsia="Times New Roman"/>
          <w:color w:val="000000"/>
          <w:spacing w:val="0"/>
          <w:position w:val="0"/>
          <w:sz w:val="22"/>
          <w:shd w:fill="auto" w:val="clear"/>
        </w:rPr>
        <w:t xml:space="preserve">[ skiz-'äg-ə-n</w:t>
      </w:r>
      <w:r>
        <w:rPr>
          <w:rFonts w:ascii="Times New Roman" w:hAnsi="Times New Roman" w:cs="Times New Roman" w:eastAsia="Times New Roman"/>
          <w:color w:val="000000"/>
          <w:spacing w:val="0"/>
          <w:position w:val="0"/>
          <w:sz w:val="22"/>
          <w:shd w:fill="auto" w:val="clear"/>
        </w:rPr>
        <w:t xml:space="preserve">ē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A form of asexual reproduction found in some protozoans. An already multinucleated cell undergoes cell division that results in each daughter cell containing only one of the many nuclei present in the parent cell. This is also referred to as multiple fission. (Gr. </w:t>
      </w:r>
      <w:r>
        <w:rPr>
          <w:rFonts w:ascii="Times New Roman" w:hAnsi="Times New Roman" w:cs="Times New Roman" w:eastAsia="Times New Roman"/>
          <w:i/>
          <w:color w:val="000000"/>
          <w:spacing w:val="0"/>
          <w:position w:val="0"/>
          <w:sz w:val="22"/>
          <w:shd w:fill="auto" w:val="clear"/>
        </w:rPr>
        <w:t xml:space="preserve">schizein</w:t>
      </w:r>
      <w:r>
        <w:rPr>
          <w:rFonts w:ascii="Times New Roman" w:hAnsi="Times New Roman" w:cs="Times New Roman" w:eastAsia="Times New Roman"/>
          <w:color w:val="000000"/>
          <w:spacing w:val="0"/>
          <w:position w:val="0"/>
          <w:sz w:val="22"/>
          <w:shd w:fill="auto" w:val="clear"/>
        </w:rPr>
        <w:t xml:space="preserve">, to cleave or split + </w:t>
      </w:r>
      <w:r>
        <w:rPr>
          <w:rFonts w:ascii="Times New Roman" w:hAnsi="Times New Roman" w:cs="Times New Roman" w:eastAsia="Times New Roman"/>
          <w:i/>
          <w:color w:val="000000"/>
          <w:spacing w:val="0"/>
          <w:position w:val="0"/>
          <w:sz w:val="22"/>
          <w:shd w:fill="auto" w:val="clear"/>
        </w:rPr>
        <w:t xml:space="preserve">gone</w:t>
      </w:r>
      <w:r>
        <w:rPr>
          <w:rFonts w:ascii="Times New Roman" w:hAnsi="Times New Roman" w:cs="Times New Roman" w:eastAsia="Times New Roman"/>
          <w:color w:val="000000"/>
          <w:spacing w:val="0"/>
          <w:position w:val="0"/>
          <w:sz w:val="22"/>
          <w:shd w:fill="auto" w:val="clear"/>
        </w:rPr>
        <w:t xml:space="preserve">, birth)</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Sporogony: </w:t>
      </w:r>
      <w:r>
        <w:rPr>
          <w:rFonts w:ascii="Times New Roman" w:hAnsi="Times New Roman" w:cs="Times New Roman" w:eastAsia="Times New Roman"/>
          <w:color w:val="000000"/>
          <w:spacing w:val="0"/>
          <w:position w:val="0"/>
          <w:sz w:val="22"/>
          <w:shd w:fill="auto" w:val="clear"/>
        </w:rPr>
        <w:t xml:space="preserve">[ spə-'räg-ə-n</w:t>
      </w:r>
      <w:r>
        <w:rPr>
          <w:rFonts w:ascii="Times New Roman" w:hAnsi="Times New Roman" w:cs="Times New Roman" w:eastAsia="Times New Roman"/>
          <w:color w:val="000000"/>
          <w:spacing w:val="0"/>
          <w:position w:val="0"/>
          <w:sz w:val="22"/>
          <w:shd w:fill="auto" w:val="clear"/>
        </w:rPr>
        <w:t xml:space="preserve">ē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A form of asexual reproduction where the fusion product of the male and female gamete (the zygote) undergoes multiple cell divisions that produce sporozites. Found in animals in the protozoan phylum Apicomplexa. (Gr. </w:t>
      </w:r>
      <w:r>
        <w:rPr>
          <w:rFonts w:ascii="Times New Roman" w:hAnsi="Times New Roman" w:cs="Times New Roman" w:eastAsia="Times New Roman"/>
          <w:i/>
          <w:color w:val="000000"/>
          <w:spacing w:val="0"/>
          <w:position w:val="0"/>
          <w:sz w:val="22"/>
          <w:shd w:fill="auto" w:val="clear"/>
        </w:rPr>
        <w:t xml:space="preserve">sporos</w:t>
      </w:r>
      <w:r>
        <w:rPr>
          <w:rFonts w:ascii="Times New Roman" w:hAnsi="Times New Roman" w:cs="Times New Roman" w:eastAsia="Times New Roman"/>
          <w:color w:val="000000"/>
          <w:spacing w:val="0"/>
          <w:position w:val="0"/>
          <w:sz w:val="22"/>
          <w:shd w:fill="auto" w:val="clear"/>
        </w:rPr>
        <w:t xml:space="preserve">, seed + </w:t>
      </w:r>
      <w:r>
        <w:rPr>
          <w:rFonts w:ascii="Times New Roman" w:hAnsi="Times New Roman" w:cs="Times New Roman" w:eastAsia="Times New Roman"/>
          <w:i/>
          <w:color w:val="000000"/>
          <w:spacing w:val="0"/>
          <w:position w:val="0"/>
          <w:sz w:val="22"/>
          <w:shd w:fill="auto" w:val="clear"/>
        </w:rPr>
        <w:t xml:space="preserve">gonos</w:t>
      </w:r>
      <w:r>
        <w:rPr>
          <w:rFonts w:ascii="Times New Roman" w:hAnsi="Times New Roman" w:cs="Times New Roman" w:eastAsia="Times New Roman"/>
          <w:color w:val="000000"/>
          <w:spacing w:val="0"/>
          <w:position w:val="0"/>
          <w:sz w:val="22"/>
          <w:shd w:fill="auto" w:val="clear"/>
        </w:rPr>
        <w:t xml:space="preserve">, birth)</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Schizocoel: </w:t>
      </w:r>
      <w:r>
        <w:rPr>
          <w:rFonts w:ascii="Times New Roman" w:hAnsi="Times New Roman" w:cs="Times New Roman" w:eastAsia="Times New Roman"/>
          <w:color w:val="000000"/>
          <w:spacing w:val="0"/>
          <w:position w:val="0"/>
          <w:sz w:val="22"/>
          <w:shd w:fill="auto" w:val="clear"/>
        </w:rPr>
        <w:t xml:space="preserve">[ 'skiz</w:t>
      </w:r>
      <w:r>
        <w:rPr>
          <w:rFonts w:ascii="Times New Roman" w:hAnsi="Times New Roman" w:cs="Times New Roman" w:eastAsia="Times New Roman"/>
          <w:color w:val="000000"/>
          <w:spacing w:val="0"/>
          <w:position w:val="0"/>
          <w:sz w:val="22"/>
          <w:shd w:fill="auto" w:val="clear"/>
        </w:rPr>
        <w:t xml:space="preserve">ō-ˌsēl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A true body cavity that forms by schizocoelus splitting of the mesoderm</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Schizocoelus: </w:t>
      </w:r>
      <w:r>
        <w:rPr>
          <w:rFonts w:ascii="Times New Roman" w:hAnsi="Times New Roman" w:cs="Times New Roman" w:eastAsia="Times New Roman"/>
          <w:color w:val="000000"/>
          <w:spacing w:val="0"/>
          <w:position w:val="0"/>
          <w:sz w:val="22"/>
          <w:shd w:fill="auto" w:val="clear"/>
        </w:rPr>
        <w:t xml:space="preserve">[ 'skiz</w:t>
      </w:r>
      <w:r>
        <w:rPr>
          <w:rFonts w:ascii="Times New Roman" w:hAnsi="Times New Roman" w:cs="Times New Roman" w:eastAsia="Times New Roman"/>
          <w:color w:val="000000"/>
          <w:spacing w:val="0"/>
          <w:position w:val="0"/>
          <w:sz w:val="22"/>
          <w:shd w:fill="auto" w:val="clear"/>
        </w:rPr>
        <w:t xml:space="preserve">ō-ˌsē-ləs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One of two ways that a body cavity forms within the mesoderm. (The other is enterocoelic pouching.) The block of mesoderm splits apart to create the coelomic space, a characteristic of the protostomes. (Gr. </w:t>
      </w:r>
      <w:r>
        <w:rPr>
          <w:rFonts w:ascii="Times New Roman" w:hAnsi="Times New Roman" w:cs="Times New Roman" w:eastAsia="Times New Roman"/>
          <w:i/>
          <w:color w:val="000000"/>
          <w:spacing w:val="0"/>
          <w:position w:val="0"/>
          <w:sz w:val="22"/>
          <w:shd w:fill="auto" w:val="clear"/>
        </w:rPr>
        <w:t xml:space="preserve">schizein</w:t>
      </w:r>
      <w:r>
        <w:rPr>
          <w:rFonts w:ascii="Times New Roman" w:hAnsi="Times New Roman" w:cs="Times New Roman" w:eastAsia="Times New Roman"/>
          <w:color w:val="000000"/>
          <w:spacing w:val="0"/>
          <w:position w:val="0"/>
          <w:sz w:val="22"/>
          <w:shd w:fill="auto" w:val="clear"/>
        </w:rPr>
        <w:t xml:space="preserve">, to cleave or split + </w:t>
      </w:r>
      <w:r>
        <w:rPr>
          <w:rFonts w:ascii="Times New Roman" w:hAnsi="Times New Roman" w:cs="Times New Roman" w:eastAsia="Times New Roman"/>
          <w:i/>
          <w:color w:val="000000"/>
          <w:spacing w:val="0"/>
          <w:position w:val="0"/>
          <w:sz w:val="22"/>
          <w:shd w:fill="auto" w:val="clear"/>
        </w:rPr>
        <w:t xml:space="preserve">koilos</w:t>
      </w:r>
      <w:r>
        <w:rPr>
          <w:rFonts w:ascii="Times New Roman" w:hAnsi="Times New Roman" w:cs="Times New Roman" w:eastAsia="Times New Roman"/>
          <w:color w:val="000000"/>
          <w:spacing w:val="0"/>
          <w:position w:val="0"/>
          <w:sz w:val="22"/>
          <w:shd w:fill="auto" w:val="clear"/>
        </w:rPr>
        <w:t xml:space="preserve">, hollow)</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Pellicle: </w:t>
      </w:r>
      <w:r>
        <w:rPr>
          <w:rFonts w:ascii="Times New Roman" w:hAnsi="Times New Roman" w:cs="Times New Roman" w:eastAsia="Times New Roman"/>
          <w:color w:val="000000"/>
          <w:spacing w:val="0"/>
          <w:position w:val="0"/>
          <w:sz w:val="22"/>
          <w:shd w:fill="auto" w:val="clear"/>
        </w:rPr>
        <w:t xml:space="preserve">[ 'pel-i-kəl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The network of semirigid cell membrane thickenings found on the surface of some protozoans. These are used to anchor either the locomotory flagella or cilia into the surrounding plasma membrane. (L. </w:t>
      </w:r>
      <w:r>
        <w:rPr>
          <w:rFonts w:ascii="Times New Roman" w:hAnsi="Times New Roman" w:cs="Times New Roman" w:eastAsia="Times New Roman"/>
          <w:i/>
          <w:color w:val="000000"/>
          <w:spacing w:val="0"/>
          <w:position w:val="0"/>
          <w:sz w:val="22"/>
          <w:shd w:fill="auto" w:val="clear"/>
        </w:rPr>
        <w:t xml:space="preserve">pellicula</w:t>
      </w:r>
      <w:r>
        <w:rPr>
          <w:rFonts w:ascii="Times New Roman" w:hAnsi="Times New Roman" w:cs="Times New Roman" w:eastAsia="Times New Roman"/>
          <w:color w:val="000000"/>
          <w:spacing w:val="0"/>
          <w:position w:val="0"/>
          <w:sz w:val="22"/>
          <w:shd w:fill="auto" w:val="clear"/>
        </w:rPr>
        <w:t xml:space="preserve">, skin)</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Kinetosome: </w:t>
      </w:r>
      <w:r>
        <w:rPr>
          <w:rFonts w:ascii="Times New Roman" w:hAnsi="Times New Roman" w:cs="Times New Roman" w:eastAsia="Times New Roman"/>
          <w:color w:val="000000"/>
          <w:spacing w:val="0"/>
          <w:position w:val="0"/>
          <w:sz w:val="22"/>
          <w:shd w:fill="auto" w:val="clear"/>
        </w:rPr>
        <w:t xml:space="preserve">[ ˌki-nət-</w:t>
      </w:r>
      <w:r>
        <w:rPr>
          <w:rFonts w:ascii="Times New Roman" w:hAnsi="Times New Roman" w:cs="Times New Roman" w:eastAsia="Times New Roman"/>
          <w:color w:val="000000"/>
          <w:spacing w:val="0"/>
          <w:position w:val="0"/>
          <w:sz w:val="22"/>
          <w:shd w:fill="auto" w:val="clear"/>
        </w:rPr>
        <w:t xml:space="preserve">ō-sōm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Structure that forms and anchors the axoneme of a cilium or flagellum in the plasma membrane; also called a basal body. (Gr. </w:t>
      </w:r>
      <w:r>
        <w:rPr>
          <w:rFonts w:ascii="Times New Roman" w:hAnsi="Times New Roman" w:cs="Times New Roman" w:eastAsia="Times New Roman"/>
          <w:i/>
          <w:color w:val="000000"/>
          <w:spacing w:val="0"/>
          <w:position w:val="0"/>
          <w:sz w:val="22"/>
          <w:shd w:fill="auto" w:val="clear"/>
        </w:rPr>
        <w:t xml:space="preserve">kinein</w:t>
      </w:r>
      <w:r>
        <w:rPr>
          <w:rFonts w:ascii="Times New Roman" w:hAnsi="Times New Roman" w:cs="Times New Roman" w:eastAsia="Times New Roman"/>
          <w:color w:val="000000"/>
          <w:spacing w:val="0"/>
          <w:position w:val="0"/>
          <w:sz w:val="22"/>
          <w:shd w:fill="auto" w:val="clear"/>
        </w:rPr>
        <w:t xml:space="preserve">, to move + </w:t>
      </w:r>
      <w:r>
        <w:rPr>
          <w:rFonts w:ascii="Times New Roman" w:hAnsi="Times New Roman" w:cs="Times New Roman" w:eastAsia="Times New Roman"/>
          <w:i/>
          <w:color w:val="000000"/>
          <w:spacing w:val="0"/>
          <w:position w:val="0"/>
          <w:sz w:val="22"/>
          <w:shd w:fill="auto" w:val="clear"/>
        </w:rPr>
        <w:t xml:space="preserve">soma</w:t>
      </w:r>
      <w:r>
        <w:rPr>
          <w:rFonts w:ascii="Times New Roman" w:hAnsi="Times New Roman" w:cs="Times New Roman" w:eastAsia="Times New Roman"/>
          <w:color w:val="000000"/>
          <w:spacing w:val="0"/>
          <w:position w:val="0"/>
          <w:sz w:val="22"/>
          <w:shd w:fill="auto" w:val="clear"/>
        </w:rPr>
        <w:t xml:space="preserve">, body)</w:t>
      </w:r>
    </w:p>
    <w:p>
      <w:pPr>
        <w:spacing w:before="100" w:after="100" w:line="240"/>
        <w:ind w:right="0" w:left="0" w:firstLine="0"/>
        <w:jc w:val="left"/>
        <w:rPr>
          <w:rFonts w:ascii="Times New Roman" w:hAnsi="Times New Roman" w:cs="Times New Roman" w:eastAsia="Times New Roman"/>
          <w:b/>
          <w:color w:val="771719"/>
          <w:spacing w:val="0"/>
          <w:position w:val="0"/>
          <w:sz w:val="22"/>
          <w:shd w:fill="auto" w:val="clear"/>
        </w:rPr>
      </w:pP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Dimorphic nuclei: </w:t>
      </w:r>
      <w:r>
        <w:rPr>
          <w:rFonts w:ascii="Times New Roman" w:hAnsi="Times New Roman" w:cs="Times New Roman" w:eastAsia="Times New Roman"/>
          <w:color w:val="000000"/>
          <w:spacing w:val="0"/>
          <w:position w:val="0"/>
          <w:sz w:val="22"/>
          <w:shd w:fill="auto" w:val="clear"/>
        </w:rPr>
        <w:t xml:space="preserve">[ d</w:t>
      </w:r>
      <w:r>
        <w:rPr>
          <w:rFonts w:ascii="Times New Roman" w:hAnsi="Times New Roman" w:cs="Times New Roman" w:eastAsia="Times New Roman"/>
          <w:color w:val="000000"/>
          <w:spacing w:val="0"/>
          <w:position w:val="0"/>
          <w:sz w:val="22"/>
          <w:shd w:fill="auto" w:val="clear"/>
        </w:rPr>
        <w:t xml:space="preserve">ī-'mȏr-fik 'n(y)ü-klē-ī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Organization of the nuclear material typical of ciliates. There is always a single small micronucleus and either one large or many macronuclei. Micronuclei are involved in reproduction and the macronuclei are used by the cell to function. (Gr. </w:t>
      </w:r>
      <w:r>
        <w:rPr>
          <w:rFonts w:ascii="Times New Roman" w:hAnsi="Times New Roman" w:cs="Times New Roman" w:eastAsia="Times New Roman"/>
          <w:i/>
          <w:color w:val="000000"/>
          <w:spacing w:val="0"/>
          <w:position w:val="0"/>
          <w:sz w:val="22"/>
          <w:shd w:fill="auto" w:val="clear"/>
        </w:rPr>
        <w:t xml:space="preserve">dis</w:t>
      </w:r>
      <w:r>
        <w:rPr>
          <w:rFonts w:ascii="Times New Roman" w:hAnsi="Times New Roman" w:cs="Times New Roman" w:eastAsia="Times New Roman"/>
          <w:color w:val="000000"/>
          <w:spacing w:val="0"/>
          <w:position w:val="0"/>
          <w:sz w:val="22"/>
          <w:shd w:fill="auto" w:val="clear"/>
        </w:rPr>
        <w:t xml:space="preserve">, two + </w:t>
      </w:r>
      <w:r>
        <w:rPr>
          <w:rFonts w:ascii="Times New Roman" w:hAnsi="Times New Roman" w:cs="Times New Roman" w:eastAsia="Times New Roman"/>
          <w:i/>
          <w:color w:val="000000"/>
          <w:spacing w:val="0"/>
          <w:position w:val="0"/>
          <w:sz w:val="22"/>
          <w:shd w:fill="auto" w:val="clear"/>
        </w:rPr>
        <w:t xml:space="preserve">morphe</w:t>
      </w:r>
      <w:r>
        <w:rPr>
          <w:rFonts w:ascii="Times New Roman" w:hAnsi="Times New Roman" w:cs="Times New Roman" w:eastAsia="Times New Roman"/>
          <w:color w:val="000000"/>
          <w:spacing w:val="0"/>
          <w:position w:val="0"/>
          <w:sz w:val="22"/>
          <w:shd w:fill="auto" w:val="clear"/>
        </w:rPr>
        <w:t xml:space="preserve">, shape)</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Polyphyletic: </w:t>
      </w:r>
      <w:r>
        <w:rPr>
          <w:rFonts w:ascii="Times New Roman" w:hAnsi="Times New Roman" w:cs="Times New Roman" w:eastAsia="Times New Roman"/>
          <w:color w:val="000000"/>
          <w:spacing w:val="0"/>
          <w:position w:val="0"/>
          <w:sz w:val="22"/>
          <w:shd w:fill="auto" w:val="clear"/>
        </w:rPr>
        <w:t xml:space="preserve">[ ˌpäl-i-(ˌ)f</w:t>
      </w:r>
      <w:r>
        <w:rPr>
          <w:rFonts w:ascii="Times New Roman" w:hAnsi="Times New Roman" w:cs="Times New Roman" w:eastAsia="Times New Roman"/>
          <w:color w:val="000000"/>
          <w:spacing w:val="0"/>
          <w:position w:val="0"/>
          <w:sz w:val="22"/>
          <w:shd w:fill="auto" w:val="clear"/>
        </w:rPr>
        <w:t xml:space="preserve">ī-'let-ik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A taxon that includes animals from two or more distinct evolutionary lineages and may not include the ancestor of either. (Compare to monophyletic.) (Gr.</w:t>
      </w:r>
      <w:r>
        <w:rPr>
          <w:rFonts w:ascii="Times New Roman" w:hAnsi="Times New Roman" w:cs="Times New Roman" w:eastAsia="Times New Roman"/>
          <w:i/>
          <w:color w:val="000000"/>
          <w:spacing w:val="0"/>
          <w:position w:val="0"/>
          <w:sz w:val="22"/>
          <w:shd w:fill="auto" w:val="clear"/>
        </w:rPr>
        <w:t xml:space="preserve">polys</w:t>
      </w:r>
      <w:r>
        <w:rPr>
          <w:rFonts w:ascii="Times New Roman" w:hAnsi="Times New Roman" w:cs="Times New Roman" w:eastAsia="Times New Roman"/>
          <w:color w:val="000000"/>
          <w:spacing w:val="0"/>
          <w:position w:val="0"/>
          <w:sz w:val="22"/>
          <w:shd w:fill="auto" w:val="clear"/>
        </w:rPr>
        <w:t xml:space="preserve">, many + </w:t>
      </w:r>
      <w:r>
        <w:rPr>
          <w:rFonts w:ascii="Times New Roman" w:hAnsi="Times New Roman" w:cs="Times New Roman" w:eastAsia="Times New Roman"/>
          <w:i/>
          <w:color w:val="000000"/>
          <w:spacing w:val="0"/>
          <w:position w:val="0"/>
          <w:sz w:val="22"/>
          <w:shd w:fill="auto" w:val="clear"/>
        </w:rPr>
        <w:t xml:space="preserve">phyle</w:t>
      </w:r>
      <w:r>
        <w:rPr>
          <w:rFonts w:ascii="Times New Roman" w:hAnsi="Times New Roman" w:cs="Times New Roman" w:eastAsia="Times New Roman"/>
          <w:color w:val="000000"/>
          <w:spacing w:val="0"/>
          <w:position w:val="0"/>
          <w:sz w:val="22"/>
          <w:shd w:fill="auto" w:val="clear"/>
        </w:rPr>
        <w:t xml:space="preserve">, tribe)</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Lobopod: </w:t>
      </w:r>
      <w:r>
        <w:rPr>
          <w:rFonts w:ascii="Times New Roman" w:hAnsi="Times New Roman" w:cs="Times New Roman" w:eastAsia="Times New Roman"/>
          <w:color w:val="000000"/>
          <w:spacing w:val="0"/>
          <w:position w:val="0"/>
          <w:sz w:val="22"/>
          <w:shd w:fill="auto" w:val="clear"/>
        </w:rPr>
        <w:t xml:space="preserve">[ 'l</w:t>
      </w:r>
      <w:r>
        <w:rPr>
          <w:rFonts w:ascii="Times New Roman" w:hAnsi="Times New Roman" w:cs="Times New Roman" w:eastAsia="Times New Roman"/>
          <w:color w:val="000000"/>
          <w:spacing w:val="0"/>
          <w:position w:val="0"/>
          <w:sz w:val="22"/>
          <w:shd w:fill="auto" w:val="clear"/>
        </w:rPr>
        <w:t xml:space="preserve">ō-bə-ˌpäd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Type of pseudopod consisting of both </w:t>
      </w:r>
      <w:r>
        <w:rPr>
          <w:rFonts w:ascii="Times New Roman" w:hAnsi="Times New Roman" w:cs="Times New Roman" w:eastAsia="Times New Roman"/>
          <w:color w:val="000000"/>
          <w:spacing w:val="0"/>
          <w:position w:val="0"/>
          <w:sz w:val="22"/>
          <w:u w:val="single"/>
          <w:shd w:fill="auto" w:val="clear"/>
        </w:rPr>
        <w:t xml:space="preserve">ectoplasm and endoplasm</w:t>
      </w:r>
      <w:r>
        <w:rPr>
          <w:rFonts w:ascii="Times New Roman" w:hAnsi="Times New Roman" w:cs="Times New Roman" w:eastAsia="Times New Roman"/>
          <w:color w:val="000000"/>
          <w:spacing w:val="0"/>
          <w:position w:val="0"/>
          <w:sz w:val="22"/>
          <w:shd w:fill="auto" w:val="clear"/>
        </w:rPr>
        <w:t xml:space="preserve">; large, thick, and blunt-ended. (L. </w:t>
      </w:r>
      <w:r>
        <w:rPr>
          <w:rFonts w:ascii="Times New Roman" w:hAnsi="Times New Roman" w:cs="Times New Roman" w:eastAsia="Times New Roman"/>
          <w:i/>
          <w:color w:val="000000"/>
          <w:spacing w:val="0"/>
          <w:position w:val="0"/>
          <w:sz w:val="22"/>
          <w:shd w:fill="auto" w:val="clear"/>
        </w:rPr>
        <w:t xml:space="preserve">lobus</w:t>
      </w:r>
      <w:r>
        <w:rPr>
          <w:rFonts w:ascii="Times New Roman" w:hAnsi="Times New Roman" w:cs="Times New Roman" w:eastAsia="Times New Roman"/>
          <w:color w:val="000000"/>
          <w:spacing w:val="0"/>
          <w:position w:val="0"/>
          <w:sz w:val="22"/>
          <w:shd w:fill="auto" w:val="clear"/>
        </w:rPr>
        <w:t xml:space="preserve">, lobe + Gr, </w:t>
      </w:r>
      <w:r>
        <w:rPr>
          <w:rFonts w:ascii="Times New Roman" w:hAnsi="Times New Roman" w:cs="Times New Roman" w:eastAsia="Times New Roman"/>
          <w:i/>
          <w:color w:val="000000"/>
          <w:spacing w:val="0"/>
          <w:position w:val="0"/>
          <w:sz w:val="22"/>
          <w:shd w:fill="auto" w:val="clear"/>
        </w:rPr>
        <w:t xml:space="preserve">podus</w:t>
      </w:r>
      <w:r>
        <w:rPr>
          <w:rFonts w:ascii="Times New Roman" w:hAnsi="Times New Roman" w:cs="Times New Roman" w:eastAsia="Times New Roman"/>
          <w:color w:val="000000"/>
          <w:spacing w:val="0"/>
          <w:position w:val="0"/>
          <w:sz w:val="22"/>
          <w:shd w:fill="auto" w:val="clear"/>
        </w:rPr>
        <w:t xml:space="preserve">, foot)</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Filopod: </w:t>
      </w:r>
      <w:r>
        <w:rPr>
          <w:rFonts w:ascii="Times New Roman" w:hAnsi="Times New Roman" w:cs="Times New Roman" w:eastAsia="Times New Roman"/>
          <w:color w:val="000000"/>
          <w:spacing w:val="0"/>
          <w:position w:val="0"/>
          <w:sz w:val="22"/>
          <w:shd w:fill="auto" w:val="clear"/>
        </w:rPr>
        <w:t xml:space="preserve">[ 'fil-ə-päd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Type of pseudopod consisting of thin ectoplasm strands without any internal support and doesn't form a net or mesh with other pseudopods. (L. </w:t>
      </w:r>
      <w:r>
        <w:rPr>
          <w:rFonts w:ascii="Times New Roman" w:hAnsi="Times New Roman" w:cs="Times New Roman" w:eastAsia="Times New Roman"/>
          <w:i/>
          <w:color w:val="000000"/>
          <w:spacing w:val="0"/>
          <w:position w:val="0"/>
          <w:sz w:val="22"/>
          <w:shd w:fill="auto" w:val="clear"/>
        </w:rPr>
        <w:t xml:space="preserve">filum</w:t>
      </w:r>
      <w:r>
        <w:rPr>
          <w:rFonts w:ascii="Times New Roman" w:hAnsi="Times New Roman" w:cs="Times New Roman" w:eastAsia="Times New Roman"/>
          <w:color w:val="000000"/>
          <w:spacing w:val="0"/>
          <w:position w:val="0"/>
          <w:sz w:val="22"/>
          <w:shd w:fill="auto" w:val="clear"/>
        </w:rPr>
        <w:t xml:space="preserve">, thread + Gr. </w:t>
      </w:r>
      <w:r>
        <w:rPr>
          <w:rFonts w:ascii="Times New Roman" w:hAnsi="Times New Roman" w:cs="Times New Roman" w:eastAsia="Times New Roman"/>
          <w:i/>
          <w:color w:val="000000"/>
          <w:spacing w:val="0"/>
          <w:position w:val="0"/>
          <w:sz w:val="22"/>
          <w:shd w:fill="auto" w:val="clear"/>
        </w:rPr>
        <w:t xml:space="preserve">podos</w:t>
      </w:r>
      <w:r>
        <w:rPr>
          <w:rFonts w:ascii="Times New Roman" w:hAnsi="Times New Roman" w:cs="Times New Roman" w:eastAsia="Times New Roman"/>
          <w:color w:val="000000"/>
          <w:spacing w:val="0"/>
          <w:position w:val="0"/>
          <w:sz w:val="22"/>
          <w:shd w:fill="auto" w:val="clear"/>
        </w:rPr>
        <w:t xml:space="preserve">, foot)</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Ectoplasm: </w:t>
      </w:r>
      <w:r>
        <w:rPr>
          <w:rFonts w:ascii="Times New Roman" w:hAnsi="Times New Roman" w:cs="Times New Roman" w:eastAsia="Times New Roman"/>
          <w:color w:val="000000"/>
          <w:spacing w:val="0"/>
          <w:position w:val="0"/>
          <w:sz w:val="22"/>
          <w:shd w:fill="auto" w:val="clear"/>
        </w:rPr>
        <w:t xml:space="preserve">[ 'ek-tə-ˌplaz-əm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The outer cytoplasm of a cell or protozoan that has no organelles and is usually less fluid than the inner endoplasm. (Gr. </w:t>
      </w:r>
      <w:r>
        <w:rPr>
          <w:rFonts w:ascii="Times New Roman" w:hAnsi="Times New Roman" w:cs="Times New Roman" w:eastAsia="Times New Roman"/>
          <w:i/>
          <w:color w:val="000000"/>
          <w:spacing w:val="0"/>
          <w:position w:val="0"/>
          <w:sz w:val="22"/>
          <w:shd w:fill="auto" w:val="clear"/>
        </w:rPr>
        <w:t xml:space="preserve">ektos</w:t>
      </w:r>
      <w:r>
        <w:rPr>
          <w:rFonts w:ascii="Times New Roman" w:hAnsi="Times New Roman" w:cs="Times New Roman" w:eastAsia="Times New Roman"/>
          <w:color w:val="000000"/>
          <w:spacing w:val="0"/>
          <w:position w:val="0"/>
          <w:sz w:val="22"/>
          <w:shd w:fill="auto" w:val="clear"/>
        </w:rPr>
        <w:t xml:space="preserve">, outside + </w:t>
      </w:r>
      <w:r>
        <w:rPr>
          <w:rFonts w:ascii="Times New Roman" w:hAnsi="Times New Roman" w:cs="Times New Roman" w:eastAsia="Times New Roman"/>
          <w:i/>
          <w:color w:val="000000"/>
          <w:spacing w:val="0"/>
          <w:position w:val="0"/>
          <w:sz w:val="22"/>
          <w:shd w:fill="auto" w:val="clear"/>
        </w:rPr>
        <w:t xml:space="preserve">plasma</w:t>
      </w:r>
      <w:r>
        <w:rPr>
          <w:rFonts w:ascii="Times New Roman" w:hAnsi="Times New Roman" w:cs="Times New Roman" w:eastAsia="Times New Roman"/>
          <w:color w:val="000000"/>
          <w:spacing w:val="0"/>
          <w:position w:val="0"/>
          <w:sz w:val="22"/>
          <w:shd w:fill="auto" w:val="clear"/>
        </w:rPr>
        <w:t xml:space="preserve">, form)</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Endoplasm: </w:t>
      </w:r>
      <w:r>
        <w:rPr>
          <w:rFonts w:ascii="Times New Roman" w:hAnsi="Times New Roman" w:cs="Times New Roman" w:eastAsia="Times New Roman"/>
          <w:color w:val="000000"/>
          <w:spacing w:val="0"/>
          <w:position w:val="0"/>
          <w:sz w:val="22"/>
          <w:shd w:fill="auto" w:val="clear"/>
        </w:rPr>
        <w:t xml:space="preserve">[ 'en-də-ˌplaz-əm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The inner cytoplasm of a cell or protozoan with organelles; usually more fluid than the outer ectoplasm. (Gr. </w:t>
      </w:r>
      <w:r>
        <w:rPr>
          <w:rFonts w:ascii="Times New Roman" w:hAnsi="Times New Roman" w:cs="Times New Roman" w:eastAsia="Times New Roman"/>
          <w:i/>
          <w:color w:val="000000"/>
          <w:spacing w:val="0"/>
          <w:position w:val="0"/>
          <w:sz w:val="22"/>
          <w:shd w:fill="auto" w:val="clear"/>
        </w:rPr>
        <w:t xml:space="preserve">endon</w:t>
      </w:r>
      <w:r>
        <w:rPr>
          <w:rFonts w:ascii="Times New Roman" w:hAnsi="Times New Roman" w:cs="Times New Roman" w:eastAsia="Times New Roman"/>
          <w:color w:val="000000"/>
          <w:spacing w:val="0"/>
          <w:position w:val="0"/>
          <w:sz w:val="22"/>
          <w:shd w:fill="auto" w:val="clear"/>
        </w:rPr>
        <w:t xml:space="preserve">, within + </w:t>
      </w:r>
      <w:r>
        <w:rPr>
          <w:rFonts w:ascii="Times New Roman" w:hAnsi="Times New Roman" w:cs="Times New Roman" w:eastAsia="Times New Roman"/>
          <w:i/>
          <w:color w:val="000000"/>
          <w:spacing w:val="0"/>
          <w:position w:val="0"/>
          <w:sz w:val="22"/>
          <w:shd w:fill="auto" w:val="clear"/>
        </w:rPr>
        <w:t xml:space="preserve">plasma</w:t>
      </w:r>
      <w:r>
        <w:rPr>
          <w:rFonts w:ascii="Times New Roman" w:hAnsi="Times New Roman" w:cs="Times New Roman" w:eastAsia="Times New Roman"/>
          <w:color w:val="000000"/>
          <w:spacing w:val="0"/>
          <w:position w:val="0"/>
          <w:sz w:val="22"/>
          <w:shd w:fill="auto" w:val="clear"/>
        </w:rPr>
        <w:t xml:space="preserve">, form)</w:t>
      </w: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1002"/>
              <w:gridCol w:w="744"/>
              <w:gridCol w:w="1225"/>
            </w:tblGrid>
            <w:tr>
              <w:trPr>
                <w:trHeight w:val="1" w:hRule="atLeast"/>
                <w:jc w:val="left"/>
              </w:trPr>
              <w:tc>
                <w:tcPr>
                  <w:tcW w:w="100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Myoneme:</w:t>
                  </w:r>
                </w:p>
              </w:tc>
              <w:tc>
                <w:tcPr>
                  <w:tcW w:w="74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2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'm</w:t>
                  </w:r>
                  <w:r>
                    <w:rPr>
                      <w:rFonts w:ascii="Times New Roman" w:hAnsi="Times New Roman" w:cs="Times New Roman" w:eastAsia="Times New Roman"/>
                      <w:color w:val="333333"/>
                      <w:spacing w:val="0"/>
                      <w:position w:val="0"/>
                      <w:sz w:val="22"/>
                      <w:shd w:fill="auto" w:val="clear"/>
                    </w:rPr>
                    <w:t xml:space="preserve">ī-ə-ˌnēm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Strands of contractile myofibers found in single cells. These allow the cell, or a portion of the cell, to contract in length and change its shape. (Gr. </w:t>
            </w:r>
            <w:r>
              <w:rPr>
                <w:rFonts w:ascii="Times New Roman" w:hAnsi="Times New Roman" w:cs="Times New Roman" w:eastAsia="Times New Roman"/>
                <w:i/>
                <w:color w:val="333333"/>
                <w:spacing w:val="0"/>
                <w:position w:val="0"/>
                <w:sz w:val="22"/>
                <w:shd w:fill="auto" w:val="clear"/>
              </w:rPr>
              <w:t xml:space="preserve">myos</w:t>
            </w:r>
            <w:r>
              <w:rPr>
                <w:rFonts w:ascii="Times New Roman" w:hAnsi="Times New Roman" w:cs="Times New Roman" w:eastAsia="Times New Roman"/>
                <w:color w:val="333333"/>
                <w:spacing w:val="0"/>
                <w:position w:val="0"/>
                <w:sz w:val="22"/>
                <w:shd w:fill="auto" w:val="clear"/>
              </w:rPr>
              <w:t xml:space="preserve">, muscle + </w:t>
            </w:r>
            <w:r>
              <w:rPr>
                <w:rFonts w:ascii="Times New Roman" w:hAnsi="Times New Roman" w:cs="Times New Roman" w:eastAsia="Times New Roman"/>
                <w:i/>
                <w:color w:val="333333"/>
                <w:spacing w:val="0"/>
                <w:position w:val="0"/>
                <w:sz w:val="22"/>
                <w:shd w:fill="auto" w:val="clear"/>
              </w:rPr>
              <w:t xml:space="preserve">nema</w:t>
            </w:r>
            <w:r>
              <w:rPr>
                <w:rFonts w:ascii="Times New Roman" w:hAnsi="Times New Roman" w:cs="Times New Roman" w:eastAsia="Times New Roman"/>
                <w:color w:val="333333"/>
                <w:spacing w:val="0"/>
                <w:position w:val="0"/>
                <w:sz w:val="22"/>
                <w:shd w:fill="auto" w:val="clear"/>
              </w:rPr>
              <w:t xml:space="preserve">, thread)</w:t>
            </w:r>
          </w:p>
        </w:tc>
      </w:tr>
    </w:tbl>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b/>
          <w:color w:val="771719"/>
          <w:spacing w:val="0"/>
          <w:position w:val="0"/>
          <w:sz w:val="22"/>
          <w:shd w:fill="auto" w:val="clear"/>
        </w:rPr>
        <w:t xml:space="preserve">Metazoan: </w:t>
      </w:r>
      <w:r>
        <w:rPr>
          <w:rFonts w:ascii="Times New Roman" w:hAnsi="Times New Roman" w:cs="Times New Roman" w:eastAsia="Times New Roman"/>
          <w:color w:val="000000"/>
          <w:spacing w:val="0"/>
          <w:position w:val="0"/>
          <w:sz w:val="22"/>
          <w:shd w:fill="auto" w:val="clear"/>
        </w:rPr>
        <w:t xml:space="preserve">[ ˌmet-ə-'z</w:t>
      </w:r>
      <w:r>
        <w:rPr>
          <w:rFonts w:ascii="Times New Roman" w:hAnsi="Times New Roman" w:cs="Times New Roman" w:eastAsia="Times New Roman"/>
          <w:color w:val="000000"/>
          <w:spacing w:val="0"/>
          <w:position w:val="0"/>
          <w:sz w:val="22"/>
          <w:shd w:fill="auto" w:val="clear"/>
        </w:rPr>
        <w:t xml:space="preserve">ō-ən ]</w:t>
      </w:r>
    </w:p>
    <w:p>
      <w:pPr>
        <w:spacing w:before="100" w:after="100" w:line="240"/>
        <w:ind w:right="0" w:left="0" w:firstLine="0"/>
        <w:jc w:val="left"/>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True multicellular organisms that exhibit all the characteristics of animals. They have cells, tissues, and organs. (Gr. </w:t>
      </w:r>
      <w:r>
        <w:rPr>
          <w:rFonts w:ascii="Times New Roman" w:hAnsi="Times New Roman" w:cs="Times New Roman" w:eastAsia="Times New Roman"/>
          <w:i/>
          <w:color w:val="000000"/>
          <w:spacing w:val="0"/>
          <w:position w:val="0"/>
          <w:sz w:val="22"/>
          <w:shd w:fill="auto" w:val="clear"/>
        </w:rPr>
        <w:t xml:space="preserve">meta</w:t>
      </w:r>
      <w:r>
        <w:rPr>
          <w:rFonts w:ascii="Times New Roman" w:hAnsi="Times New Roman" w:cs="Times New Roman" w:eastAsia="Times New Roman"/>
          <w:color w:val="000000"/>
          <w:spacing w:val="0"/>
          <w:position w:val="0"/>
          <w:sz w:val="22"/>
          <w:shd w:fill="auto" w:val="clear"/>
        </w:rPr>
        <w:t xml:space="preserve">, after, among, or between + </w:t>
      </w:r>
      <w:r>
        <w:rPr>
          <w:rFonts w:ascii="Times New Roman" w:hAnsi="Times New Roman" w:cs="Times New Roman" w:eastAsia="Times New Roman"/>
          <w:i/>
          <w:color w:val="000000"/>
          <w:spacing w:val="0"/>
          <w:position w:val="0"/>
          <w:sz w:val="22"/>
          <w:shd w:fill="auto" w:val="clear"/>
        </w:rPr>
        <w:t xml:space="preserve">zoon</w:t>
      </w:r>
      <w:r>
        <w:rPr>
          <w:rFonts w:ascii="Times New Roman" w:hAnsi="Times New Roman" w:cs="Times New Roman" w:eastAsia="Times New Roman"/>
          <w:color w:val="000000"/>
          <w:spacing w:val="0"/>
          <w:position w:val="0"/>
          <w:sz w:val="22"/>
          <w:shd w:fill="auto" w:val="clear"/>
        </w:rPr>
        <w:t xml:space="preserve">, animal)</w:t>
      </w: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247"/>
              <w:gridCol w:w="988"/>
              <w:gridCol w:w="1711"/>
            </w:tblGrid>
            <w:tr>
              <w:trPr>
                <w:trHeight w:val="1" w:hRule="atLeast"/>
                <w:jc w:val="left"/>
              </w:trPr>
              <w:tc>
                <w:tcPr>
                  <w:tcW w:w="124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Conjugation:</w:t>
                  </w:r>
                </w:p>
              </w:tc>
              <w:tc>
                <w:tcPr>
                  <w:tcW w:w="98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1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ˌkän-jə-ˈg</w:t>
                  </w:r>
                  <w:r>
                    <w:rPr>
                      <w:rFonts w:ascii="Times New Roman" w:hAnsi="Times New Roman" w:cs="Times New Roman" w:eastAsia="Times New Roman"/>
                      <w:color w:val="333333"/>
                      <w:spacing w:val="0"/>
                      <w:position w:val="0"/>
                      <w:sz w:val="22"/>
                      <w:shd w:fill="auto" w:val="clear"/>
                    </w:rPr>
                    <w:t xml:space="preserve">ā-shən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form of sexual reproduction in ciliates (Ciliophora). During conjugation two ciliate protozoans join and the macronuclei disappear. After meiotic divisions of the micronucleus, the resulting genetic material is exchanged. (L. </w:t>
            </w:r>
            <w:r>
              <w:rPr>
                <w:rFonts w:ascii="Times New Roman" w:hAnsi="Times New Roman" w:cs="Times New Roman" w:eastAsia="Times New Roman"/>
                <w:i/>
                <w:color w:val="333333"/>
                <w:spacing w:val="0"/>
                <w:position w:val="0"/>
                <w:sz w:val="22"/>
                <w:shd w:fill="auto" w:val="clear"/>
              </w:rPr>
              <w:t xml:space="preserve">con</w:t>
            </w:r>
            <w:r>
              <w:rPr>
                <w:rFonts w:ascii="Times New Roman" w:hAnsi="Times New Roman" w:cs="Times New Roman" w:eastAsia="Times New Roman"/>
                <w:color w:val="333333"/>
                <w:spacing w:val="0"/>
                <w:position w:val="0"/>
                <w:sz w:val="22"/>
                <w:shd w:fill="auto" w:val="clear"/>
              </w:rPr>
              <w:t xml:space="preserve">, together + </w:t>
            </w:r>
            <w:r>
              <w:rPr>
                <w:rFonts w:ascii="Times New Roman" w:hAnsi="Times New Roman" w:cs="Times New Roman" w:eastAsia="Times New Roman"/>
                <w:i/>
                <w:color w:val="333333"/>
                <w:spacing w:val="0"/>
                <w:position w:val="0"/>
                <w:sz w:val="22"/>
                <w:shd w:fill="auto" w:val="clear"/>
              </w:rPr>
              <w:t xml:space="preserve">jugare</w:t>
            </w:r>
            <w:r>
              <w:rPr>
                <w:rFonts w:ascii="Times New Roman" w:hAnsi="Times New Roman" w:cs="Times New Roman" w:eastAsia="Times New Roman"/>
                <w:color w:val="333333"/>
                <w:spacing w:val="0"/>
                <w:position w:val="0"/>
                <w:sz w:val="22"/>
                <w:shd w:fill="auto" w:val="clear"/>
              </w:rPr>
              <w:t xml:space="preserve">, to join)</w:t>
            </w: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1186"/>
              <w:gridCol w:w="902"/>
              <w:gridCol w:w="1515"/>
            </w:tblGrid>
            <w:tr>
              <w:trPr>
                <w:trHeight w:val="1" w:hRule="atLeast"/>
                <w:jc w:val="left"/>
              </w:trPr>
              <w:tc>
                <w:tcPr>
                  <w:tcW w:w="118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Choanocyte:</w:t>
                  </w:r>
                </w:p>
              </w:tc>
              <w:tc>
                <w:tcPr>
                  <w:tcW w:w="90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1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k</w:t>
                  </w:r>
                  <w:r>
                    <w:rPr>
                      <w:rFonts w:ascii="Times New Roman" w:hAnsi="Times New Roman" w:cs="Times New Roman" w:eastAsia="Times New Roman"/>
                      <w:color w:val="333333"/>
                      <w:spacing w:val="0"/>
                      <w:position w:val="0"/>
                      <w:sz w:val="22"/>
                      <w:shd w:fill="auto" w:val="clear"/>
                    </w:rPr>
                    <w:t xml:space="preserve">ō-ə-(ˌ)nō-ˌsīt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This unique collar-shaped cells whose flagella are responsible for generating the water current in the sponge. As the flagella beat, food particles are trapped against the microvilli that form the collar. Choanocytes are also found in some colonial protists. (Gr. </w:t>
            </w:r>
            <w:r>
              <w:rPr>
                <w:rFonts w:ascii="Times New Roman" w:hAnsi="Times New Roman" w:cs="Times New Roman" w:eastAsia="Times New Roman"/>
                <w:i/>
                <w:color w:val="333333"/>
                <w:spacing w:val="0"/>
                <w:position w:val="0"/>
                <w:sz w:val="22"/>
                <w:shd w:fill="auto" w:val="clear"/>
              </w:rPr>
              <w:t xml:space="preserve">choane</w:t>
            </w:r>
            <w:r>
              <w:rPr>
                <w:rFonts w:ascii="Times New Roman" w:hAnsi="Times New Roman" w:cs="Times New Roman" w:eastAsia="Times New Roman"/>
                <w:color w:val="333333"/>
                <w:spacing w:val="0"/>
                <w:position w:val="0"/>
                <w:sz w:val="22"/>
                <w:shd w:fill="auto" w:val="clear"/>
              </w:rPr>
              <w:t xml:space="preserve">, funnel + </w:t>
            </w:r>
            <w:r>
              <w:rPr>
                <w:rFonts w:ascii="Times New Roman" w:hAnsi="Times New Roman" w:cs="Times New Roman" w:eastAsia="Times New Roman"/>
                <w:i/>
                <w:color w:val="333333"/>
                <w:spacing w:val="0"/>
                <w:position w:val="0"/>
                <w:sz w:val="22"/>
                <w:shd w:fill="auto" w:val="clear"/>
              </w:rPr>
              <w:t xml:space="preserve">kytos</w:t>
            </w:r>
            <w:r>
              <w:rPr>
                <w:rFonts w:ascii="Times New Roman" w:hAnsi="Times New Roman" w:cs="Times New Roman" w:eastAsia="Times New Roman"/>
                <w:color w:val="333333"/>
                <w:spacing w:val="0"/>
                <w:position w:val="0"/>
                <w:sz w:val="22"/>
                <w:shd w:fill="auto" w:val="clear"/>
              </w:rPr>
              <w:t xml:space="preserve">, cavity or cell)</w:t>
            </w: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246"/>
                    <w:gridCol w:w="846"/>
                    <w:gridCol w:w="1286"/>
                  </w:tblGrid>
                  <w:tr>
                    <w:trPr>
                      <w:trHeight w:val="1" w:hRule="atLeast"/>
                      <w:jc w:val="left"/>
                    </w:trPr>
                    <w:tc>
                      <w:tcPr>
                        <w:tcW w:w="124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Archaeocyte:</w:t>
                        </w:r>
                      </w:p>
                    </w:tc>
                    <w:tc>
                      <w:tcPr>
                        <w:tcW w:w="84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är-'k</w:t>
                        </w:r>
                        <w:r>
                          <w:rPr>
                            <w:rFonts w:ascii="Times New Roman" w:hAnsi="Times New Roman" w:cs="Times New Roman" w:eastAsia="Times New Roman"/>
                            <w:color w:val="333333"/>
                            <w:spacing w:val="0"/>
                            <w:position w:val="0"/>
                            <w:sz w:val="22"/>
                            <w:shd w:fill="auto" w:val="clear"/>
                          </w:rPr>
                          <w:t xml:space="preserve">ē-ō-ˌsīt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Cell capable of a variety of functions or of differentiating into a variety of cell types with different functions. Examples include the wandering amebocytes in the mesohyl of a sponge. (Gr. </w:t>
                  </w:r>
                  <w:r>
                    <w:rPr>
                      <w:rFonts w:ascii="Times New Roman" w:hAnsi="Times New Roman" w:cs="Times New Roman" w:eastAsia="Times New Roman"/>
                      <w:i/>
                      <w:color w:val="333333"/>
                      <w:spacing w:val="0"/>
                      <w:position w:val="0"/>
                      <w:sz w:val="22"/>
                      <w:shd w:fill="auto" w:val="clear"/>
                    </w:rPr>
                    <w:t xml:space="preserve">archein</w:t>
                  </w:r>
                  <w:r>
                    <w:rPr>
                      <w:rFonts w:ascii="Times New Roman" w:hAnsi="Times New Roman" w:cs="Times New Roman" w:eastAsia="Times New Roman"/>
                      <w:color w:val="333333"/>
                      <w:spacing w:val="0"/>
                      <w:position w:val="0"/>
                      <w:sz w:val="22"/>
                      <w:shd w:fill="auto" w:val="clear"/>
                    </w:rPr>
                    <w:t xml:space="preserve">, to begin + </w:t>
                  </w:r>
                  <w:r>
                    <w:rPr>
                      <w:rFonts w:ascii="Times New Roman" w:hAnsi="Times New Roman" w:cs="Times New Roman" w:eastAsia="Times New Roman"/>
                      <w:i/>
                      <w:color w:val="333333"/>
                      <w:spacing w:val="0"/>
                      <w:position w:val="0"/>
                      <w:sz w:val="22"/>
                      <w:shd w:fill="auto" w:val="clear"/>
                    </w:rPr>
                    <w:t xml:space="preserve">kytos</w:t>
                  </w:r>
                  <w:r>
                    <w:rPr>
                      <w:rFonts w:ascii="Times New Roman" w:hAnsi="Times New Roman" w:cs="Times New Roman" w:eastAsia="Times New Roman"/>
                      <w:color w:val="333333"/>
                      <w:spacing w:val="0"/>
                      <w:position w:val="0"/>
                      <w:sz w:val="22"/>
                      <w:shd w:fill="auto" w:val="clear"/>
                    </w:rPr>
                    <w:t xml:space="preserve">, cavity or cell)</w:t>
                  </w: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308"/>
                    <w:gridCol w:w="1024"/>
                    <w:gridCol w:w="1760"/>
                  </w:tblGrid>
                  <w:tr>
                    <w:trPr>
                      <w:trHeight w:val="1" w:hRule="atLeast"/>
                      <w:jc w:val="left"/>
                    </w:trPr>
                    <w:tc>
                      <w:tcPr>
                        <w:tcW w:w="130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Choanoderm:</w:t>
                        </w:r>
                      </w:p>
                    </w:tc>
                    <w:tc>
                      <w:tcPr>
                        <w:tcW w:w="102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k</w:t>
                        </w:r>
                        <w:r>
                          <w:rPr>
                            <w:rFonts w:ascii="Times New Roman" w:hAnsi="Times New Roman" w:cs="Times New Roman" w:eastAsia="Times New Roman"/>
                            <w:color w:val="333333"/>
                            <w:spacing w:val="0"/>
                            <w:position w:val="0"/>
                            <w:sz w:val="22"/>
                            <w:shd w:fill="auto" w:val="clear"/>
                          </w:rPr>
                          <w:t xml:space="preserve">ō-ə-(ˌ)nō-ˌdərm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layer of choanocyte cells lining the different parts of the aquiferous system in a sponge: in the asconoid architecture, the spongocoel; in syconoid, the radial canals; and in leuconoid sponges, the choanocyte chambers. (Gr. </w:t>
                  </w:r>
                  <w:r>
                    <w:rPr>
                      <w:rFonts w:ascii="Times New Roman" w:hAnsi="Times New Roman" w:cs="Times New Roman" w:eastAsia="Times New Roman"/>
                      <w:i/>
                      <w:color w:val="333333"/>
                      <w:spacing w:val="0"/>
                      <w:position w:val="0"/>
                      <w:sz w:val="22"/>
                      <w:shd w:fill="auto" w:val="clear"/>
                    </w:rPr>
                    <w:t xml:space="preserve">choane</w:t>
                  </w:r>
                  <w:r>
                    <w:rPr>
                      <w:rFonts w:ascii="Times New Roman" w:hAnsi="Times New Roman" w:cs="Times New Roman" w:eastAsia="Times New Roman"/>
                      <w:color w:val="333333"/>
                      <w:spacing w:val="0"/>
                      <w:position w:val="0"/>
                      <w:sz w:val="22"/>
                      <w:shd w:fill="auto" w:val="clear"/>
                    </w:rPr>
                    <w:t xml:space="preserve">, funnel + </w:t>
                  </w:r>
                  <w:r>
                    <w:rPr>
                      <w:rFonts w:ascii="Times New Roman" w:hAnsi="Times New Roman" w:cs="Times New Roman" w:eastAsia="Times New Roman"/>
                      <w:i/>
                      <w:color w:val="333333"/>
                      <w:spacing w:val="0"/>
                      <w:position w:val="0"/>
                      <w:sz w:val="22"/>
                      <w:shd w:fill="auto" w:val="clear"/>
                    </w:rPr>
                    <w:t xml:space="preserve">derma</w:t>
                  </w:r>
                  <w:r>
                    <w:rPr>
                      <w:rFonts w:ascii="Times New Roman" w:hAnsi="Times New Roman" w:cs="Times New Roman" w:eastAsia="Times New Roman"/>
                      <w:color w:val="333333"/>
                      <w:spacing w:val="0"/>
                      <w:position w:val="0"/>
                      <w:sz w:val="22"/>
                      <w:shd w:fill="auto" w:val="clear"/>
                    </w:rPr>
                    <w:t xml:space="preserve">, skin)</w:t>
                  </w: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43"/>
                    <w:gridCol w:w="658"/>
                    <w:gridCol w:w="1127"/>
                  </w:tblGrid>
                  <w:tr>
                    <w:trPr>
                      <w:trHeight w:val="1" w:hRule="atLeast"/>
                      <w:jc w:val="left"/>
                    </w:trPr>
                    <w:tc>
                      <w:tcPr>
                        <w:tcW w:w="84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Parazoa:</w:t>
                        </w:r>
                      </w:p>
                    </w:tc>
                    <w:tc>
                      <w:tcPr>
                        <w:tcW w:w="65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2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ˌparə-'z</w:t>
                        </w:r>
                        <w:r>
                          <w:rPr>
                            <w:rFonts w:ascii="Times New Roman" w:hAnsi="Times New Roman" w:cs="Times New Roman" w:eastAsia="Times New Roman"/>
                            <w:color w:val="333333"/>
                            <w:spacing w:val="0"/>
                            <w:position w:val="0"/>
                            <w:sz w:val="22"/>
                            <w:shd w:fill="auto" w:val="clear"/>
                          </w:rPr>
                          <w:t xml:space="preserve">ōə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Animals organized at the cellular grade. They lack tissues; evidence of this is the absence of a basement membrane or tight cell junctions between the cells. Usually includes Porifera and Placozoa. (Gr. </w:t>
                  </w:r>
                  <w:r>
                    <w:rPr>
                      <w:rFonts w:ascii="Times New Roman" w:hAnsi="Times New Roman" w:cs="Times New Roman" w:eastAsia="Times New Roman"/>
                      <w:i/>
                      <w:color w:val="333333"/>
                      <w:spacing w:val="0"/>
                      <w:position w:val="0"/>
                      <w:sz w:val="22"/>
                      <w:shd w:fill="auto" w:val="clear"/>
                    </w:rPr>
                    <w:t xml:space="preserve">para</w:t>
                  </w:r>
                  <w:r>
                    <w:rPr>
                      <w:rFonts w:ascii="Times New Roman" w:hAnsi="Times New Roman" w:cs="Times New Roman" w:eastAsia="Times New Roman"/>
                      <w:color w:val="333333"/>
                      <w:spacing w:val="0"/>
                      <w:position w:val="0"/>
                      <w:sz w:val="22"/>
                      <w:shd w:fill="auto" w:val="clear"/>
                    </w:rPr>
                    <w:t xml:space="preserve">, beyond or beside + </w:t>
                  </w:r>
                  <w:r>
                    <w:rPr>
                      <w:rFonts w:ascii="Times New Roman" w:hAnsi="Times New Roman" w:cs="Times New Roman" w:eastAsia="Times New Roman"/>
                      <w:i/>
                      <w:color w:val="333333"/>
                      <w:spacing w:val="0"/>
                      <w:position w:val="0"/>
                      <w:sz w:val="22"/>
                      <w:shd w:fill="auto" w:val="clear"/>
                    </w:rPr>
                    <w:t xml:space="preserve">zoon</w:t>
                  </w:r>
                  <w:r>
                    <w:rPr>
                      <w:rFonts w:ascii="Times New Roman" w:hAnsi="Times New Roman" w:cs="Times New Roman" w:eastAsia="Times New Roman"/>
                      <w:color w:val="333333"/>
                      <w:spacing w:val="0"/>
                      <w:position w:val="0"/>
                      <w:sz w:val="22"/>
                      <w:shd w:fill="auto" w:val="clear"/>
                    </w:rPr>
                    <w:t xml:space="preserve">, animal)</w:t>
                  </w: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1039"/>
              <w:gridCol w:w="740"/>
              <w:gridCol w:w="1176"/>
            </w:tblGrid>
            <w:tr>
              <w:trPr>
                <w:trHeight w:val="1" w:hRule="atLeast"/>
                <w:jc w:val="left"/>
              </w:trPr>
              <w:tc>
                <w:tcPr>
                  <w:tcW w:w="103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Sclerocyte:</w:t>
                  </w:r>
                </w:p>
              </w:tc>
              <w:tc>
                <w:tcPr>
                  <w:tcW w:w="74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7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'skle-rə-s</w:t>
                  </w:r>
                  <w:r>
                    <w:rPr>
                      <w:rFonts w:ascii="Times New Roman" w:hAnsi="Times New Roman" w:cs="Times New Roman" w:eastAsia="Times New Roman"/>
                      <w:color w:val="333333"/>
                      <w:spacing w:val="0"/>
                      <w:position w:val="0"/>
                      <w:sz w:val="22"/>
                      <w:shd w:fill="auto" w:val="clear"/>
                    </w:rPr>
                    <w:t xml:space="preserve">īt ]</w:t>
                  </w: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type of cell producing spicules in sponges. (Gr. </w:t>
            </w:r>
            <w:r>
              <w:rPr>
                <w:rFonts w:ascii="Times New Roman" w:hAnsi="Times New Roman" w:cs="Times New Roman" w:eastAsia="Times New Roman"/>
                <w:i/>
                <w:color w:val="333333"/>
                <w:spacing w:val="0"/>
                <w:position w:val="0"/>
                <w:sz w:val="22"/>
                <w:shd w:fill="auto" w:val="clear"/>
              </w:rPr>
              <w:t xml:space="preserve">skleros</w:t>
            </w:r>
            <w:r>
              <w:rPr>
                <w:rFonts w:ascii="Times New Roman" w:hAnsi="Times New Roman" w:cs="Times New Roman" w:eastAsia="Times New Roman"/>
                <w:color w:val="333333"/>
                <w:spacing w:val="0"/>
                <w:position w:val="0"/>
                <w:sz w:val="22"/>
                <w:shd w:fill="auto" w:val="clear"/>
              </w:rPr>
              <w:t xml:space="preserve">, hard + </w:t>
            </w:r>
            <w:r>
              <w:rPr>
                <w:rFonts w:ascii="Times New Roman" w:hAnsi="Times New Roman" w:cs="Times New Roman" w:eastAsia="Times New Roman"/>
                <w:i/>
                <w:color w:val="333333"/>
                <w:spacing w:val="0"/>
                <w:position w:val="0"/>
                <w:sz w:val="22"/>
                <w:shd w:fill="auto" w:val="clear"/>
              </w:rPr>
              <w:t xml:space="preserve">kytos</w:t>
            </w:r>
            <w:r>
              <w:rPr>
                <w:rFonts w:ascii="Times New Roman" w:hAnsi="Times New Roman" w:cs="Times New Roman" w:eastAsia="Times New Roman"/>
                <w:color w:val="333333"/>
                <w:spacing w:val="0"/>
                <w:position w:val="0"/>
                <w:sz w:val="22"/>
                <w:shd w:fill="auto" w:val="clear"/>
              </w:rPr>
              <w:t xml:space="preserve">, cavity or cell)</w:t>
            </w:r>
          </w:p>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1088"/>
                          <w:gridCol w:w="830"/>
                          <w:gridCol w:w="1396"/>
                        </w:tblGrid>
                        <w:tr>
                          <w:trPr>
                            <w:trHeight w:val="1" w:hRule="atLeast"/>
                            <w:jc w:val="left"/>
                          </w:trPr>
                          <w:tc>
                            <w:tcPr>
                              <w:tcW w:w="108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Pinacocyte:</w:t>
                              </w:r>
                            </w:p>
                          </w:tc>
                          <w:tc>
                            <w:tcPr>
                              <w:tcW w:w="83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9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'pin-ə-k</w:t>
                              </w:r>
                              <w:r>
                                <w:rPr>
                                  <w:rFonts w:ascii="Times New Roman" w:hAnsi="Times New Roman" w:cs="Times New Roman" w:eastAsia="Times New Roman"/>
                                  <w:color w:val="333333"/>
                                  <w:spacing w:val="0"/>
                                  <w:position w:val="0"/>
                                  <w:sz w:val="22"/>
                                  <w:shd w:fill="auto" w:val="clear"/>
                                </w:rPr>
                                <w:t xml:space="preserve">ō-ˌsīt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Flattened cells that cover the surface of a sponge. Collectively they form the pinacoderm. (Gr. </w:t>
                        </w:r>
                        <w:r>
                          <w:rPr>
                            <w:rFonts w:ascii="Times New Roman" w:hAnsi="Times New Roman" w:cs="Times New Roman" w:eastAsia="Times New Roman"/>
                            <w:i/>
                            <w:color w:val="333333"/>
                            <w:spacing w:val="0"/>
                            <w:position w:val="0"/>
                            <w:sz w:val="22"/>
                            <w:shd w:fill="auto" w:val="clear"/>
                          </w:rPr>
                          <w:t xml:space="preserve">pinax</w:t>
                        </w:r>
                        <w:r>
                          <w:rPr>
                            <w:rFonts w:ascii="Times New Roman" w:hAnsi="Times New Roman" w:cs="Times New Roman" w:eastAsia="Times New Roman"/>
                            <w:color w:val="333333"/>
                            <w:spacing w:val="0"/>
                            <w:position w:val="0"/>
                            <w:sz w:val="22"/>
                            <w:shd w:fill="auto" w:val="clear"/>
                          </w:rPr>
                          <w:t xml:space="preserve">, plank or tablet + </w:t>
                        </w:r>
                        <w:r>
                          <w:rPr>
                            <w:rFonts w:ascii="Times New Roman" w:hAnsi="Times New Roman" w:cs="Times New Roman" w:eastAsia="Times New Roman"/>
                            <w:i/>
                            <w:color w:val="333333"/>
                            <w:spacing w:val="0"/>
                            <w:position w:val="0"/>
                            <w:sz w:val="22"/>
                            <w:shd w:fill="auto" w:val="clear"/>
                          </w:rPr>
                          <w:t xml:space="preserve">kytos</w:t>
                        </w:r>
                        <w:r>
                          <w:rPr>
                            <w:rFonts w:ascii="Times New Roman" w:hAnsi="Times New Roman" w:cs="Times New Roman" w:eastAsia="Times New Roman"/>
                            <w:color w:val="333333"/>
                            <w:spacing w:val="0"/>
                            <w:position w:val="0"/>
                            <w:sz w:val="22"/>
                            <w:shd w:fill="auto" w:val="clear"/>
                          </w:rPr>
                          <w:t xml:space="preserve">, cavity or cell)</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210"/>
                          <w:gridCol w:w="952"/>
                          <w:gridCol w:w="1641"/>
                        </w:tblGrid>
                        <w:tr>
                          <w:trPr>
                            <w:trHeight w:val="1" w:hRule="atLeast"/>
                            <w:jc w:val="left"/>
                          </w:trPr>
                          <w:tc>
                            <w:tcPr>
                              <w:tcW w:w="121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Pinacoderm:</w:t>
                              </w:r>
                            </w:p>
                          </w:tc>
                          <w:tc>
                            <w:tcPr>
                              <w:tcW w:w="95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64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'pin-ə-k</w:t>
                              </w:r>
                              <w:r>
                                <w:rPr>
                                  <w:rFonts w:ascii="Times New Roman" w:hAnsi="Times New Roman" w:cs="Times New Roman" w:eastAsia="Times New Roman"/>
                                  <w:color w:val="333333"/>
                                  <w:spacing w:val="0"/>
                                  <w:position w:val="0"/>
                                  <w:sz w:val="22"/>
                                  <w:shd w:fill="auto" w:val="clear"/>
                                </w:rPr>
                                <w:t xml:space="preserve">ō-ˌdərm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Outer layer of pinacocyte cells in a sponge. It is not a tissue, only a layer of cells. (Gr. </w:t>
                        </w:r>
                        <w:r>
                          <w:rPr>
                            <w:rFonts w:ascii="Times New Roman" w:hAnsi="Times New Roman" w:cs="Times New Roman" w:eastAsia="Times New Roman"/>
                            <w:i/>
                            <w:color w:val="333333"/>
                            <w:spacing w:val="0"/>
                            <w:position w:val="0"/>
                            <w:sz w:val="22"/>
                            <w:shd w:fill="auto" w:val="clear"/>
                          </w:rPr>
                          <w:t xml:space="preserve">pinax</w:t>
                        </w:r>
                        <w:r>
                          <w:rPr>
                            <w:rFonts w:ascii="Times New Roman" w:hAnsi="Times New Roman" w:cs="Times New Roman" w:eastAsia="Times New Roman"/>
                            <w:color w:val="333333"/>
                            <w:spacing w:val="0"/>
                            <w:position w:val="0"/>
                            <w:sz w:val="22"/>
                            <w:shd w:fill="auto" w:val="clear"/>
                          </w:rPr>
                          <w:t xml:space="preserve">, plank or tablet + </w:t>
                        </w:r>
                        <w:r>
                          <w:rPr>
                            <w:rFonts w:ascii="Times New Roman" w:hAnsi="Times New Roman" w:cs="Times New Roman" w:eastAsia="Times New Roman"/>
                            <w:i/>
                            <w:color w:val="333333"/>
                            <w:spacing w:val="0"/>
                            <w:position w:val="0"/>
                            <w:sz w:val="22"/>
                            <w:shd w:fill="auto" w:val="clear"/>
                          </w:rPr>
                          <w:t xml:space="preserve">derma</w:t>
                        </w:r>
                        <w:r>
                          <w:rPr>
                            <w:rFonts w:ascii="Times New Roman" w:hAnsi="Times New Roman" w:cs="Times New Roman" w:eastAsia="Times New Roman"/>
                            <w:color w:val="333333"/>
                            <w:spacing w:val="0"/>
                            <w:position w:val="0"/>
                            <w:sz w:val="22"/>
                            <w:shd w:fill="auto" w:val="clear"/>
                          </w:rPr>
                          <w:t xml:space="preserve">, skin)</w:t>
                        </w:r>
                      </w:p>
                    </w:tc>
                  </w:tr>
                </w:tbl>
                <w:p>
                  <w:pPr>
                    <w:spacing w:before="0" w:after="0" w:line="240"/>
                    <w:ind w:right="0" w:left="0" w:firstLine="0"/>
                    <w:jc w:val="left"/>
                    <w:rPr>
                      <w:spacing w:val="0"/>
                      <w:position w:val="0"/>
                      <w:sz w:val="22"/>
                      <w:shd w:fill="auto" w:val="clear"/>
                    </w:rPr>
                  </w:pP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1137"/>
              <w:gridCol w:w="842"/>
              <w:gridCol w:w="1383"/>
            </w:tblGrid>
            <w:tr>
              <w:trPr>
                <w:trHeight w:val="1" w:hRule="atLeast"/>
                <w:jc w:val="left"/>
              </w:trPr>
              <w:tc>
                <w:tcPr>
                  <w:tcW w:w="113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Spongocoel:</w:t>
                  </w:r>
                </w:p>
              </w:tc>
              <w:tc>
                <w:tcPr>
                  <w:tcW w:w="84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8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'späŋ-g</w:t>
                  </w:r>
                  <w:r>
                    <w:rPr>
                      <w:rFonts w:ascii="Times New Roman" w:hAnsi="Times New Roman" w:cs="Times New Roman" w:eastAsia="Times New Roman"/>
                      <w:color w:val="333333"/>
                      <w:spacing w:val="0"/>
                      <w:position w:val="0"/>
                      <w:sz w:val="22"/>
                      <w:shd w:fill="auto" w:val="clear"/>
                    </w:rPr>
                    <w:t xml:space="preserve">ō-ˌsēl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internal cavity of asconoid and syconoid sponges that opens to the outside through the osculum. There is no spongocoel in a leuconoid sponge. (Gr. </w:t>
            </w:r>
            <w:r>
              <w:rPr>
                <w:rFonts w:ascii="Times New Roman" w:hAnsi="Times New Roman" w:cs="Times New Roman" w:eastAsia="Times New Roman"/>
                <w:i/>
                <w:color w:val="333333"/>
                <w:spacing w:val="0"/>
                <w:position w:val="0"/>
                <w:sz w:val="22"/>
                <w:shd w:fill="auto" w:val="clear"/>
              </w:rPr>
              <w:t xml:space="preserve">spongos</w:t>
            </w:r>
            <w:r>
              <w:rPr>
                <w:rFonts w:ascii="Times New Roman" w:hAnsi="Times New Roman" w:cs="Times New Roman" w:eastAsia="Times New Roman"/>
                <w:color w:val="333333"/>
                <w:spacing w:val="0"/>
                <w:position w:val="0"/>
                <w:sz w:val="22"/>
                <w:shd w:fill="auto" w:val="clear"/>
              </w:rPr>
              <w:t xml:space="preserve">, sponge + </w:t>
            </w:r>
            <w:r>
              <w:rPr>
                <w:rFonts w:ascii="Times New Roman" w:hAnsi="Times New Roman" w:cs="Times New Roman" w:eastAsia="Times New Roman"/>
                <w:i/>
                <w:color w:val="333333"/>
                <w:spacing w:val="0"/>
                <w:position w:val="0"/>
                <w:sz w:val="22"/>
                <w:shd w:fill="auto" w:val="clear"/>
              </w:rPr>
              <w:t xml:space="preserve">koilos</w:t>
            </w:r>
            <w:r>
              <w:rPr>
                <w:rFonts w:ascii="Times New Roman" w:hAnsi="Times New Roman" w:cs="Times New Roman" w:eastAsia="Times New Roman"/>
                <w:color w:val="333333"/>
                <w:spacing w:val="0"/>
                <w:position w:val="0"/>
                <w:sz w:val="22"/>
                <w:shd w:fill="auto" w:val="clear"/>
              </w:rPr>
              <w:t xml:space="preserve">, hollow)</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42"/>
              <w:gridCol w:w="748"/>
              <w:gridCol w:w="1298"/>
            </w:tblGrid>
            <w:tr>
              <w:trPr>
                <w:trHeight w:val="1" w:hRule="atLeast"/>
                <w:jc w:val="left"/>
              </w:trPr>
              <w:tc>
                <w:tcPr>
                  <w:tcW w:w="94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Asconoid:</w:t>
                  </w:r>
                </w:p>
              </w:tc>
              <w:tc>
                <w:tcPr>
                  <w:tcW w:w="74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9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'as-kə-ˌnȏid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Of the three different sponge architectures, this is the simplest. It consists of a central choanocyte lined spongocoel that opens to the outside directly through the osculum. Water enters the spongocoel after passing through the dermal pores</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0"/>
              <w:gridCol w:w="683"/>
              <w:gridCol w:w="1115"/>
            </w:tblGrid>
            <w:tr>
              <w:trPr>
                <w:trHeight w:val="1" w:hRule="atLeast"/>
                <w:jc w:val="left"/>
              </w:trPr>
              <w:tc>
                <w:tcPr>
                  <w:tcW w:w="93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Syconoid:</w:t>
                  </w:r>
                </w:p>
              </w:tc>
              <w:tc>
                <w:tcPr>
                  <w:tcW w:w="68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1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's</w:t>
                  </w:r>
                  <w:r>
                    <w:rPr>
                      <w:rFonts w:ascii="Times New Roman" w:hAnsi="Times New Roman" w:cs="Times New Roman" w:eastAsia="Times New Roman"/>
                      <w:color w:val="333333"/>
                      <w:spacing w:val="0"/>
                      <w:position w:val="0"/>
                      <w:sz w:val="22"/>
                      <w:shd w:fill="auto" w:val="clear"/>
                    </w:rPr>
                    <w:t xml:space="preserve">īkəˌnȏid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Of the different sponge architectures, this is intermediate in its complexity. The spongocoel is no longer lined with choanocytes, now located in radial canals that open to the spongocoel through apopyles. Water enters the radial canals through prosopyles and exits through a single osculum. (Gr. </w:t>
            </w:r>
            <w:r>
              <w:rPr>
                <w:rFonts w:ascii="Times New Roman" w:hAnsi="Times New Roman" w:cs="Times New Roman" w:eastAsia="Times New Roman"/>
                <w:i/>
                <w:color w:val="333333"/>
                <w:spacing w:val="0"/>
                <w:position w:val="0"/>
                <w:sz w:val="22"/>
                <w:shd w:fill="auto" w:val="clear"/>
              </w:rPr>
              <w:t xml:space="preserve">sykon</w:t>
            </w:r>
            <w:r>
              <w:rPr>
                <w:rFonts w:ascii="Times New Roman" w:hAnsi="Times New Roman" w:cs="Times New Roman" w:eastAsia="Times New Roman"/>
                <w:color w:val="333333"/>
                <w:spacing w:val="0"/>
                <w:position w:val="0"/>
                <w:sz w:val="22"/>
                <w:shd w:fill="auto" w:val="clear"/>
              </w:rPr>
              <w:t xml:space="preserve">, fig)</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064"/>
              <w:gridCol w:w="785"/>
              <w:gridCol w:w="1286"/>
            </w:tblGrid>
            <w:tr>
              <w:trPr>
                <w:trHeight w:val="1" w:hRule="atLeast"/>
                <w:jc w:val="left"/>
              </w:trPr>
              <w:tc>
                <w:tcPr>
                  <w:tcW w:w="106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Leuconoid:</w:t>
                  </w:r>
                </w:p>
              </w:tc>
              <w:tc>
                <w:tcPr>
                  <w:tcW w:w="78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'lü-kə-ˌnȏid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most complex of the three different sponge architectures. Choanocytes are found in chambers, and there is no spongocoel. Water enters incurrent canals to the prosopyles and exits the chambers through apopyles, then excurrent canals and the osculum.</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44"/>
                    <w:gridCol w:w="830"/>
                    <w:gridCol w:w="1641"/>
                  </w:tblGrid>
                  <w:tr>
                    <w:trPr>
                      <w:trHeight w:val="1" w:hRule="atLeast"/>
                      <w:jc w:val="left"/>
                    </w:trPr>
                    <w:tc>
                      <w:tcPr>
                        <w:tcW w:w="84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Spicules:</w:t>
                        </w:r>
                      </w:p>
                    </w:tc>
                    <w:tc>
                      <w:tcPr>
                        <w:tcW w:w="83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64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'spik-(ˌ)yü(ə)l]s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Any needlelike structure. This term is most often thought of in conjunction with sponges and refers to the needlelike structures produced by sponge cells that form the supporting skeleton. In Nematodes spicules are used by the male during copulation. Needlelike deposits of the shell in Mollusca are also referred to as spicules. (L. </w:t>
                  </w:r>
                  <w:r>
                    <w:rPr>
                      <w:rFonts w:ascii="Times New Roman" w:hAnsi="Times New Roman" w:cs="Times New Roman" w:eastAsia="Times New Roman"/>
                      <w:i/>
                      <w:color w:val="333333"/>
                      <w:spacing w:val="0"/>
                      <w:position w:val="0"/>
                      <w:sz w:val="22"/>
                      <w:shd w:fill="auto" w:val="clear"/>
                    </w:rPr>
                    <w:t xml:space="preserve">spiculum</w:t>
                  </w:r>
                  <w:r>
                    <w:rPr>
                      <w:rFonts w:ascii="Times New Roman" w:hAnsi="Times New Roman" w:cs="Times New Roman" w:eastAsia="Times New Roman"/>
                      <w:color w:val="333333"/>
                      <w:spacing w:val="0"/>
                      <w:position w:val="0"/>
                      <w:sz w:val="22"/>
                      <w:shd w:fill="auto" w:val="clear"/>
                    </w:rPr>
                    <w:t xml:space="preserve">, small spike)</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064"/>
                    <w:gridCol w:w="805"/>
                    <w:gridCol w:w="1347"/>
                  </w:tblGrid>
                  <w:tr>
                    <w:trPr>
                      <w:trHeight w:val="1" w:hRule="atLeast"/>
                      <w:jc w:val="left"/>
                    </w:trPr>
                    <w:tc>
                      <w:tcPr>
                        <w:tcW w:w="106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Totipotent:</w:t>
                        </w:r>
                      </w:p>
                    </w:tc>
                    <w:tc>
                      <w:tcPr>
                        <w:tcW w:w="80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4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t</w:t>
                        </w:r>
                        <w:r>
                          <w:rPr>
                            <w:rFonts w:ascii="Times New Roman" w:hAnsi="Times New Roman" w:cs="Times New Roman" w:eastAsia="Times New Roman"/>
                            <w:color w:val="333333"/>
                            <w:spacing w:val="0"/>
                            <w:position w:val="0"/>
                            <w:sz w:val="22"/>
                            <w:shd w:fill="auto" w:val="clear"/>
                          </w:rPr>
                          <w:t xml:space="preserve">ō-'tip-ət-ənt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When a differentiated cell can change into any one of a variety of different specialized cells found in an organism. These changes will result in the cell carrying out new functions. (L. </w:t>
                  </w:r>
                  <w:r>
                    <w:rPr>
                      <w:rFonts w:ascii="Times New Roman" w:hAnsi="Times New Roman" w:cs="Times New Roman" w:eastAsia="Times New Roman"/>
                      <w:i/>
                      <w:color w:val="333333"/>
                      <w:spacing w:val="0"/>
                      <w:position w:val="0"/>
                      <w:sz w:val="22"/>
                      <w:shd w:fill="auto" w:val="clear"/>
                    </w:rPr>
                    <w:t xml:space="preserve">totus</w:t>
                  </w:r>
                  <w:r>
                    <w:rPr>
                      <w:rFonts w:ascii="Times New Roman" w:hAnsi="Times New Roman" w:cs="Times New Roman" w:eastAsia="Times New Roman"/>
                      <w:color w:val="333333"/>
                      <w:spacing w:val="0"/>
                      <w:position w:val="0"/>
                      <w:sz w:val="22"/>
                      <w:shd w:fill="auto" w:val="clear"/>
                    </w:rPr>
                    <w:t xml:space="preserve">, whole, or all +</w:t>
                  </w:r>
                  <w:r>
                    <w:rPr>
                      <w:rFonts w:ascii="Times New Roman" w:hAnsi="Times New Roman" w:cs="Times New Roman" w:eastAsia="Times New Roman"/>
                      <w:i/>
                      <w:color w:val="333333"/>
                      <w:spacing w:val="0"/>
                      <w:position w:val="0"/>
                      <w:sz w:val="22"/>
                      <w:shd w:fill="auto" w:val="clear"/>
                    </w:rPr>
                    <w:t xml:space="preserve">potentia</w:t>
                  </w:r>
                  <w:r>
                    <w:rPr>
                      <w:rFonts w:ascii="Times New Roman" w:hAnsi="Times New Roman" w:cs="Times New Roman" w:eastAsia="Times New Roman"/>
                      <w:color w:val="333333"/>
                      <w:spacing w:val="0"/>
                      <w:position w:val="0"/>
                      <w:sz w:val="22"/>
                      <w:shd w:fill="auto" w:val="clear"/>
                    </w:rPr>
                    <w:t xml:space="preserve">, ability or potency)</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04"/>
              <w:gridCol w:w="675"/>
              <w:gridCol w:w="1115"/>
            </w:tblGrid>
            <w:tr>
              <w:trPr>
                <w:trHeight w:val="1" w:hRule="atLeast"/>
                <w:jc w:val="left"/>
              </w:trPr>
              <w:tc>
                <w:tcPr>
                  <w:tcW w:w="90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Porocyte:</w:t>
                  </w:r>
                </w:p>
              </w:tc>
              <w:tc>
                <w:tcPr>
                  <w:tcW w:w="67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1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'p</w:t>
                  </w:r>
                  <w:r>
                    <w:rPr>
                      <w:rFonts w:ascii="Times New Roman" w:hAnsi="Times New Roman" w:cs="Times New Roman" w:eastAsia="Times New Roman"/>
                      <w:color w:val="333333"/>
                      <w:spacing w:val="0"/>
                      <w:position w:val="0"/>
                      <w:sz w:val="22"/>
                      <w:shd w:fill="auto" w:val="clear"/>
                    </w:rPr>
                    <w:t xml:space="preserve">ō-rə-ˌsīt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cell in an asconoid sponge with a hole through its center so that water can enter the sponge. (Gr.</w:t>
            </w:r>
            <w:r>
              <w:rPr>
                <w:rFonts w:ascii="Times New Roman" w:hAnsi="Times New Roman" w:cs="Times New Roman" w:eastAsia="Times New Roman"/>
                <w:i/>
                <w:color w:val="333333"/>
                <w:spacing w:val="0"/>
                <w:position w:val="0"/>
                <w:sz w:val="22"/>
                <w:shd w:fill="auto" w:val="clear"/>
              </w:rPr>
              <w:t xml:space="preserve">poros</w:t>
            </w:r>
            <w:r>
              <w:rPr>
                <w:rFonts w:ascii="Times New Roman" w:hAnsi="Times New Roman" w:cs="Times New Roman" w:eastAsia="Times New Roman"/>
                <w:color w:val="333333"/>
                <w:spacing w:val="0"/>
                <w:position w:val="0"/>
                <w:sz w:val="22"/>
                <w:shd w:fill="auto" w:val="clear"/>
              </w:rPr>
              <w:t xml:space="preserve">, pore + </w:t>
            </w:r>
            <w:r>
              <w:rPr>
                <w:rFonts w:ascii="Times New Roman" w:hAnsi="Times New Roman" w:cs="Times New Roman" w:eastAsia="Times New Roman"/>
                <w:i/>
                <w:color w:val="333333"/>
                <w:spacing w:val="0"/>
                <w:position w:val="0"/>
                <w:sz w:val="22"/>
                <w:shd w:fill="auto" w:val="clear"/>
              </w:rPr>
              <w:t xml:space="preserve">kytos</w:t>
            </w:r>
            <w:r>
              <w:rPr>
                <w:rFonts w:ascii="Times New Roman" w:hAnsi="Times New Roman" w:cs="Times New Roman" w:eastAsia="Times New Roman"/>
                <w:color w:val="333333"/>
                <w:spacing w:val="0"/>
                <w:position w:val="0"/>
                <w:sz w:val="22"/>
                <w:shd w:fill="auto" w:val="clear"/>
              </w:rPr>
              <w:t xml:space="preserve">, cavity of cell)</w:t>
            </w: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1235"/>
                          <w:gridCol w:w="993"/>
                          <w:gridCol w:w="1738"/>
                        </w:tblGrid>
                        <w:tr>
                          <w:trPr>
                            <w:trHeight w:val="1" w:hRule="atLeast"/>
                            <w:jc w:val="left"/>
                          </w:trPr>
                          <w:tc>
                            <w:tcPr>
                              <w:tcW w:w="123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Polyphyletic:</w:t>
                              </w:r>
                            </w:p>
                          </w:tc>
                          <w:tc>
                            <w:tcPr>
                              <w:tcW w:w="99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3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ˌpäl-i-(ˌ)f</w:t>
                              </w:r>
                              <w:r>
                                <w:rPr>
                                  <w:rFonts w:ascii="Times New Roman" w:hAnsi="Times New Roman" w:cs="Times New Roman" w:eastAsia="Times New Roman"/>
                                  <w:color w:val="333333"/>
                                  <w:spacing w:val="0"/>
                                  <w:position w:val="0"/>
                                  <w:sz w:val="22"/>
                                  <w:shd w:fill="auto" w:val="clear"/>
                                </w:rPr>
                                <w:t xml:space="preserve">ī-'let-ik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taxon that includes animals from two or more distinct evolutionary lineages and may not include the ancestor of either. (Compare to monophyletic.) (Gr. </w:t>
                        </w:r>
                        <w:r>
                          <w:rPr>
                            <w:rFonts w:ascii="Times New Roman" w:hAnsi="Times New Roman" w:cs="Times New Roman" w:eastAsia="Times New Roman"/>
                            <w:i/>
                            <w:color w:val="333333"/>
                            <w:spacing w:val="0"/>
                            <w:position w:val="0"/>
                            <w:sz w:val="22"/>
                            <w:shd w:fill="auto" w:val="clear"/>
                          </w:rPr>
                          <w:t xml:space="preserve">polys</w:t>
                        </w:r>
                        <w:r>
                          <w:rPr>
                            <w:rFonts w:ascii="Times New Roman" w:hAnsi="Times New Roman" w:cs="Times New Roman" w:eastAsia="Times New Roman"/>
                            <w:color w:val="333333"/>
                            <w:spacing w:val="0"/>
                            <w:position w:val="0"/>
                            <w:sz w:val="22"/>
                            <w:shd w:fill="auto" w:val="clear"/>
                          </w:rPr>
                          <w:t xml:space="preserve">, many + </w:t>
                        </w:r>
                        <w:r>
                          <w:rPr>
                            <w:rFonts w:ascii="Times New Roman" w:hAnsi="Times New Roman" w:cs="Times New Roman" w:eastAsia="Times New Roman"/>
                            <w:i/>
                            <w:color w:val="333333"/>
                            <w:spacing w:val="0"/>
                            <w:position w:val="0"/>
                            <w:sz w:val="22"/>
                            <w:shd w:fill="auto" w:val="clear"/>
                          </w:rPr>
                          <w:t xml:space="preserve">phyle</w:t>
                        </w:r>
                        <w:r>
                          <w:rPr>
                            <w:rFonts w:ascii="Times New Roman" w:hAnsi="Times New Roman" w:cs="Times New Roman" w:eastAsia="Times New Roman"/>
                            <w:color w:val="333333"/>
                            <w:spacing w:val="0"/>
                            <w:position w:val="0"/>
                            <w:sz w:val="22"/>
                            <w:shd w:fill="auto" w:val="clear"/>
                          </w:rPr>
                          <w:t xml:space="preserve">, tribe)</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81"/>
              <w:gridCol w:w="572"/>
              <w:gridCol w:w="830"/>
            </w:tblGrid>
            <w:tr>
              <w:trPr>
                <w:trHeight w:val="1" w:hRule="atLeast"/>
                <w:jc w:val="left"/>
              </w:trPr>
              <w:tc>
                <w:tcPr>
                  <w:tcW w:w="88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Budding:</w:t>
                  </w:r>
                </w:p>
              </w:tc>
              <w:tc>
                <w:tcPr>
                  <w:tcW w:w="57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3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ˈbəd-ŋ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form of asexual reproduction where a small part of the body separates from the parent and develops into a complete organism.</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198"/>
              <w:gridCol w:w="944"/>
              <w:gridCol w:w="1629"/>
            </w:tblGrid>
            <w:tr>
              <w:trPr>
                <w:trHeight w:val="1" w:hRule="atLeast"/>
                <w:jc w:val="left"/>
              </w:trPr>
              <w:tc>
                <w:tcPr>
                  <w:tcW w:w="119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Diploblastic:</w:t>
                  </w:r>
                </w:p>
              </w:tc>
              <w:tc>
                <w:tcPr>
                  <w:tcW w:w="94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62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ˌdip-l</w:t>
                  </w:r>
                  <w:r>
                    <w:rPr>
                      <w:rFonts w:ascii="Times New Roman" w:hAnsi="Times New Roman" w:cs="Times New Roman" w:eastAsia="Times New Roman"/>
                      <w:color w:val="333333"/>
                      <w:spacing w:val="0"/>
                      <w:position w:val="0"/>
                      <w:sz w:val="22"/>
                      <w:shd w:fill="auto" w:val="clear"/>
                    </w:rPr>
                    <w:t xml:space="preserve">ō-'blas-tik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Organisms formed from only the two primitive cell layers--endoderm and ectoderm. Although there may be some type of a matrix between the two cell layers, often referred to as mesoglea or mesenchyme, it is not a true tissue layer. (Gr. </w:t>
            </w:r>
            <w:r>
              <w:rPr>
                <w:rFonts w:ascii="Times New Roman" w:hAnsi="Times New Roman" w:cs="Times New Roman" w:eastAsia="Times New Roman"/>
                <w:i/>
                <w:color w:val="333333"/>
                <w:spacing w:val="0"/>
                <w:position w:val="0"/>
                <w:sz w:val="22"/>
                <w:shd w:fill="auto" w:val="clear"/>
              </w:rPr>
              <w:t xml:space="preserve">Diploos</w:t>
            </w:r>
            <w:r>
              <w:rPr>
                <w:rFonts w:ascii="Times New Roman" w:hAnsi="Times New Roman" w:cs="Times New Roman" w:eastAsia="Times New Roman"/>
                <w:color w:val="333333"/>
                <w:spacing w:val="0"/>
                <w:position w:val="0"/>
                <w:sz w:val="22"/>
                <w:shd w:fill="auto" w:val="clear"/>
              </w:rPr>
              <w:t xml:space="preserve">, double + </w:t>
            </w:r>
            <w:r>
              <w:rPr>
                <w:rFonts w:ascii="Times New Roman" w:hAnsi="Times New Roman" w:cs="Times New Roman" w:eastAsia="Times New Roman"/>
                <w:i/>
                <w:color w:val="333333"/>
                <w:spacing w:val="0"/>
                <w:position w:val="0"/>
                <w:sz w:val="22"/>
                <w:shd w:fill="auto" w:val="clear"/>
              </w:rPr>
              <w:t xml:space="preserve">blastos</w:t>
            </w:r>
            <w:r>
              <w:rPr>
                <w:rFonts w:ascii="Times New Roman" w:hAnsi="Times New Roman" w:cs="Times New Roman" w:eastAsia="Times New Roman"/>
                <w:color w:val="333333"/>
                <w:spacing w:val="0"/>
                <w:position w:val="0"/>
                <w:sz w:val="22"/>
                <w:shd w:fill="auto" w:val="clear"/>
              </w:rPr>
              <w:t xml:space="preserve">, germ or shoot)</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913"/>
                    <w:gridCol w:w="1356"/>
                    <w:gridCol w:w="2150"/>
                  </w:tblGrid>
                  <w:tr>
                    <w:trPr>
                      <w:trHeight w:val="1" w:hRule="atLeast"/>
                      <w:jc w:val="left"/>
                    </w:trPr>
                    <w:tc>
                      <w:tcPr>
                        <w:tcW w:w="191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Radially symmetric:</w:t>
                        </w:r>
                      </w:p>
                    </w:tc>
                    <w:tc>
                      <w:tcPr>
                        <w:tcW w:w="135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15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'r</w:t>
                        </w:r>
                        <w:r>
                          <w:rPr>
                            <w:rFonts w:ascii="Times New Roman" w:hAnsi="Times New Roman" w:cs="Times New Roman" w:eastAsia="Times New Roman"/>
                            <w:color w:val="333333"/>
                            <w:spacing w:val="0"/>
                            <w:position w:val="0"/>
                            <w:sz w:val="22"/>
                            <w:shd w:fill="auto" w:val="clear"/>
                          </w:rPr>
                          <w:t xml:space="preserve">ād-ē-ə-lē sə-'me-trik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When an organism's body parts are arranged around the oral-aboral axis so that any plane passing through this axis results in two identical halves. (L. </w:t>
                  </w:r>
                  <w:r>
                    <w:rPr>
                      <w:rFonts w:ascii="Times New Roman" w:hAnsi="Times New Roman" w:cs="Times New Roman" w:eastAsia="Times New Roman"/>
                      <w:i/>
                      <w:color w:val="333333"/>
                      <w:spacing w:val="0"/>
                      <w:position w:val="0"/>
                      <w:sz w:val="22"/>
                      <w:shd w:fill="auto" w:val="clear"/>
                    </w:rPr>
                    <w:t xml:space="preserve">radius</w:t>
                  </w:r>
                  <w:r>
                    <w:rPr>
                      <w:rFonts w:ascii="Times New Roman" w:hAnsi="Times New Roman" w:cs="Times New Roman" w:eastAsia="Times New Roman"/>
                      <w:color w:val="333333"/>
                      <w:spacing w:val="0"/>
                      <w:position w:val="0"/>
                      <w:sz w:val="22"/>
                      <w:shd w:fill="auto" w:val="clear"/>
                    </w:rPr>
                    <w:t xml:space="preserve">, ray or spoke)</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002"/>
              <w:gridCol w:w="781"/>
              <w:gridCol w:w="1335"/>
            </w:tblGrid>
            <w:tr>
              <w:trPr>
                <w:trHeight w:val="1" w:hRule="atLeast"/>
                <w:jc w:val="left"/>
              </w:trPr>
              <w:tc>
                <w:tcPr>
                  <w:tcW w:w="100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Ectoderm:</w:t>
                  </w:r>
                </w:p>
              </w:tc>
              <w:tc>
                <w:tcPr>
                  <w:tcW w:w="78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3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'ek-tə-ˌdərm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outermost cell layer that forms the epithelium and nervous systems of an animal. It, and the endoderm, are the two primary germ layers. (Gr. </w:t>
            </w:r>
            <w:r>
              <w:rPr>
                <w:rFonts w:ascii="Times New Roman" w:hAnsi="Times New Roman" w:cs="Times New Roman" w:eastAsia="Times New Roman"/>
                <w:i/>
                <w:color w:val="333333"/>
                <w:spacing w:val="0"/>
                <w:position w:val="0"/>
                <w:sz w:val="22"/>
                <w:shd w:fill="auto" w:val="clear"/>
              </w:rPr>
              <w:t xml:space="preserve">ektos</w:t>
            </w:r>
            <w:r>
              <w:rPr>
                <w:rFonts w:ascii="Times New Roman" w:hAnsi="Times New Roman" w:cs="Times New Roman" w:eastAsia="Times New Roman"/>
                <w:color w:val="333333"/>
                <w:spacing w:val="0"/>
                <w:position w:val="0"/>
                <w:sz w:val="22"/>
                <w:shd w:fill="auto" w:val="clear"/>
              </w:rPr>
              <w:t xml:space="preserve">, outside + </w:t>
            </w:r>
            <w:r>
              <w:rPr>
                <w:rFonts w:ascii="Times New Roman" w:hAnsi="Times New Roman" w:cs="Times New Roman" w:eastAsia="Times New Roman"/>
                <w:i/>
                <w:color w:val="333333"/>
                <w:spacing w:val="0"/>
                <w:position w:val="0"/>
                <w:sz w:val="22"/>
                <w:shd w:fill="auto" w:val="clear"/>
              </w:rPr>
              <w:t xml:space="preserve">derma</w:t>
            </w:r>
            <w:r>
              <w:rPr>
                <w:rFonts w:ascii="Times New Roman" w:hAnsi="Times New Roman" w:cs="Times New Roman" w:eastAsia="Times New Roman"/>
                <w:color w:val="333333"/>
                <w:spacing w:val="0"/>
                <w:position w:val="0"/>
                <w:sz w:val="22"/>
                <w:shd w:fill="auto" w:val="clear"/>
              </w:rPr>
              <w:t xml:space="preserve">, skin)</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076"/>
                    <w:gridCol w:w="822"/>
                    <w:gridCol w:w="1384"/>
                  </w:tblGrid>
                  <w:tr>
                    <w:trPr>
                      <w:trHeight w:val="1" w:hRule="atLeast"/>
                      <w:jc w:val="left"/>
                    </w:trPr>
                    <w:tc>
                      <w:tcPr>
                        <w:tcW w:w="107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Endoderm:</w:t>
                        </w:r>
                      </w:p>
                    </w:tc>
                    <w:tc>
                      <w:tcPr>
                        <w:tcW w:w="82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8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'en-də-ˌdərm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innermost layer of cells that forms the digestive tract and other associated organs. The ectoderm and the endoderm form the two primary germ layers of an animal. (Gr. </w:t>
                  </w:r>
                  <w:r>
                    <w:rPr>
                      <w:rFonts w:ascii="Times New Roman" w:hAnsi="Times New Roman" w:cs="Times New Roman" w:eastAsia="Times New Roman"/>
                      <w:i/>
                      <w:color w:val="333333"/>
                      <w:spacing w:val="0"/>
                      <w:position w:val="0"/>
                      <w:sz w:val="22"/>
                      <w:shd w:fill="auto" w:val="clear"/>
                    </w:rPr>
                    <w:t xml:space="preserve">endon</w:t>
                  </w:r>
                  <w:r>
                    <w:rPr>
                      <w:rFonts w:ascii="Times New Roman" w:hAnsi="Times New Roman" w:cs="Times New Roman" w:eastAsia="Times New Roman"/>
                      <w:color w:val="333333"/>
                      <w:spacing w:val="0"/>
                      <w:position w:val="0"/>
                      <w:sz w:val="22"/>
                      <w:shd w:fill="auto" w:val="clear"/>
                    </w:rPr>
                    <w:t xml:space="preserve">, within + </w:t>
                  </w:r>
                  <w:r>
                    <w:rPr>
                      <w:rFonts w:ascii="Times New Roman" w:hAnsi="Times New Roman" w:cs="Times New Roman" w:eastAsia="Times New Roman"/>
                      <w:i/>
                      <w:color w:val="333333"/>
                      <w:spacing w:val="0"/>
                      <w:position w:val="0"/>
                      <w:sz w:val="22"/>
                      <w:shd w:fill="auto" w:val="clear"/>
                    </w:rPr>
                    <w:t xml:space="preserve">derma</w:t>
                  </w:r>
                  <w:r>
                    <w:rPr>
                      <w:rFonts w:ascii="Times New Roman" w:hAnsi="Times New Roman" w:cs="Times New Roman" w:eastAsia="Times New Roman"/>
                      <w:color w:val="333333"/>
                      <w:spacing w:val="0"/>
                      <w:position w:val="0"/>
                      <w:sz w:val="22"/>
                      <w:shd w:fill="auto" w:val="clear"/>
                    </w:rPr>
                    <w:t xml:space="preserve">, skin</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68"/>
                    <w:gridCol w:w="659"/>
                    <w:gridCol w:w="1103"/>
                  </w:tblGrid>
                  <w:tr>
                    <w:trPr>
                      <w:trHeight w:val="1" w:hRule="atLeast"/>
                      <w:jc w:val="left"/>
                    </w:trPr>
                    <w:tc>
                      <w:tcPr>
                        <w:tcW w:w="86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Cnidocil:</w:t>
                        </w:r>
                      </w:p>
                    </w:tc>
                    <w:tc>
                      <w:tcPr>
                        <w:tcW w:w="65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0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'n</w:t>
                        </w:r>
                        <w:r>
                          <w:rPr>
                            <w:rFonts w:ascii="Times New Roman" w:hAnsi="Times New Roman" w:cs="Times New Roman" w:eastAsia="Times New Roman"/>
                            <w:color w:val="333333"/>
                            <w:spacing w:val="0"/>
                            <w:position w:val="0"/>
                            <w:sz w:val="22"/>
                            <w:shd w:fill="auto" w:val="clear"/>
                          </w:rPr>
                          <w:t xml:space="preserve">ī-də-ˌsil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modified flagellum on the cnidocyte that causes the nematocyst inside to fire. The stimulus involves some sort of chemical cue; touching the cnidocil doesn't fire the nematocyst. (Gr. </w:t>
                  </w:r>
                  <w:r>
                    <w:rPr>
                      <w:rFonts w:ascii="Times New Roman" w:hAnsi="Times New Roman" w:cs="Times New Roman" w:eastAsia="Times New Roman"/>
                      <w:i/>
                      <w:color w:val="333333"/>
                      <w:spacing w:val="0"/>
                      <w:position w:val="0"/>
                      <w:sz w:val="22"/>
                      <w:shd w:fill="auto" w:val="clear"/>
                    </w:rPr>
                    <w:t xml:space="preserve">knide</w:t>
                  </w:r>
                  <w:r>
                    <w:rPr>
                      <w:rFonts w:ascii="Times New Roman" w:hAnsi="Times New Roman" w:cs="Times New Roman" w:eastAsia="Times New Roman"/>
                      <w:color w:val="333333"/>
                      <w:spacing w:val="0"/>
                      <w:position w:val="0"/>
                      <w:sz w:val="22"/>
                      <w:shd w:fill="auto" w:val="clear"/>
                    </w:rPr>
                    <w:t xml:space="preserve">, nettle + L. </w:t>
                  </w:r>
                  <w:r>
                    <w:rPr>
                      <w:rFonts w:ascii="Times New Roman" w:hAnsi="Times New Roman" w:cs="Times New Roman" w:eastAsia="Times New Roman"/>
                      <w:i/>
                      <w:color w:val="333333"/>
                      <w:spacing w:val="0"/>
                      <w:position w:val="0"/>
                      <w:sz w:val="22"/>
                      <w:shd w:fill="auto" w:val="clear"/>
                    </w:rPr>
                    <w:t xml:space="preserve">cilium</w:t>
                  </w:r>
                  <w:r>
                    <w:rPr>
                      <w:rFonts w:ascii="Times New Roman" w:hAnsi="Times New Roman" w:cs="Times New Roman" w:eastAsia="Times New Roman"/>
                      <w:color w:val="333333"/>
                      <w:spacing w:val="0"/>
                      <w:position w:val="0"/>
                      <w:sz w:val="22"/>
                      <w:shd w:fill="auto" w:val="clear"/>
                    </w:rPr>
                    <w:t xml:space="preserve">, eyelash or eyelid)</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1027"/>
                    <w:gridCol w:w="687"/>
                    <w:gridCol w:w="1030"/>
                  </w:tblGrid>
                  <w:tr>
                    <w:trPr>
                      <w:trHeight w:val="1" w:hRule="atLeast"/>
                      <w:jc w:val="left"/>
                    </w:trPr>
                    <w:tc>
                      <w:tcPr>
                        <w:tcW w:w="102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Cnidocyte:</w:t>
                        </w:r>
                      </w:p>
                    </w:tc>
                    <w:tc>
                      <w:tcPr>
                        <w:tcW w:w="68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03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'n</w:t>
                        </w:r>
                        <w:r>
                          <w:rPr>
                            <w:rFonts w:ascii="Times New Roman" w:hAnsi="Times New Roman" w:cs="Times New Roman" w:eastAsia="Times New Roman"/>
                            <w:color w:val="333333"/>
                            <w:spacing w:val="0"/>
                            <w:position w:val="0"/>
                            <w:sz w:val="22"/>
                            <w:shd w:fill="auto" w:val="clear"/>
                          </w:rPr>
                          <w:t xml:space="preserve">ī-də-sīt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Specialized cells found only in the Cnidaria. When these cells evert, a nematocyst is discharged. The nematocyst may act as a stinger or a sticky thread to entangle and capture prey. (Gr. </w:t>
                  </w:r>
                  <w:r>
                    <w:rPr>
                      <w:rFonts w:ascii="Times New Roman" w:hAnsi="Times New Roman" w:cs="Times New Roman" w:eastAsia="Times New Roman"/>
                      <w:i/>
                      <w:color w:val="333333"/>
                      <w:spacing w:val="0"/>
                      <w:position w:val="0"/>
                      <w:sz w:val="22"/>
                      <w:shd w:fill="auto" w:val="clear"/>
                    </w:rPr>
                    <w:t xml:space="preserve">knide</w:t>
                  </w:r>
                  <w:r>
                    <w:rPr>
                      <w:rFonts w:ascii="Times New Roman" w:hAnsi="Times New Roman" w:cs="Times New Roman" w:eastAsia="Times New Roman"/>
                      <w:color w:val="333333"/>
                      <w:spacing w:val="0"/>
                      <w:position w:val="0"/>
                      <w:sz w:val="22"/>
                      <w:shd w:fill="auto" w:val="clear"/>
                    </w:rPr>
                    <w:t xml:space="preserve">, nettle +</w:t>
                  </w:r>
                  <w:r>
                    <w:rPr>
                      <w:rFonts w:ascii="Times New Roman" w:hAnsi="Times New Roman" w:cs="Times New Roman" w:eastAsia="Times New Roman"/>
                      <w:i/>
                      <w:color w:val="333333"/>
                      <w:spacing w:val="0"/>
                      <w:position w:val="0"/>
                      <w:sz w:val="22"/>
                      <w:shd w:fill="auto" w:val="clear"/>
                    </w:rPr>
                    <w:t xml:space="preserve">kytos</w:t>
                  </w:r>
                  <w:r>
                    <w:rPr>
                      <w:rFonts w:ascii="Times New Roman" w:hAnsi="Times New Roman" w:cs="Times New Roman" w:eastAsia="Times New Roman"/>
                      <w:color w:val="333333"/>
                      <w:spacing w:val="0"/>
                      <w:position w:val="0"/>
                      <w:sz w:val="22"/>
                      <w:shd w:fill="auto" w:val="clear"/>
                    </w:rPr>
                    <w:t xml:space="preserve">, cavity or cell)</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1173"/>
              <w:gridCol w:w="899"/>
              <w:gridCol w:w="1518"/>
            </w:tblGrid>
            <w:tr>
              <w:trPr>
                <w:trHeight w:val="1" w:hRule="atLeast"/>
                <w:jc w:val="left"/>
              </w:trPr>
              <w:tc>
                <w:tcPr>
                  <w:tcW w:w="117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Nematocyst:</w:t>
                  </w:r>
                </w:p>
              </w:tc>
              <w:tc>
                <w:tcPr>
                  <w:tcW w:w="89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1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nə-'mat-ə-ˌsist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This organelle is part of the cnidocyte unique to the Cnidarians. It is the stinging, or eversible, portion of the cell, and it can drill into, entangle, and or stick to potential prey. (Gr. </w:t>
            </w:r>
            <w:r>
              <w:rPr>
                <w:rFonts w:ascii="Times New Roman" w:hAnsi="Times New Roman" w:cs="Times New Roman" w:eastAsia="Times New Roman"/>
                <w:i/>
                <w:color w:val="333333"/>
                <w:spacing w:val="0"/>
                <w:position w:val="0"/>
                <w:sz w:val="22"/>
                <w:shd w:fill="auto" w:val="clear"/>
              </w:rPr>
              <w:t xml:space="preserve">nema</w:t>
            </w:r>
            <w:r>
              <w:rPr>
                <w:rFonts w:ascii="Times New Roman" w:hAnsi="Times New Roman" w:cs="Times New Roman" w:eastAsia="Times New Roman"/>
                <w:color w:val="333333"/>
                <w:spacing w:val="0"/>
                <w:position w:val="0"/>
                <w:sz w:val="22"/>
                <w:shd w:fill="auto" w:val="clear"/>
              </w:rPr>
              <w:t xml:space="preserve">, thread + </w:t>
            </w:r>
            <w:r>
              <w:rPr>
                <w:rFonts w:ascii="Times New Roman" w:hAnsi="Times New Roman" w:cs="Times New Roman" w:eastAsia="Times New Roman"/>
                <w:i/>
                <w:color w:val="333333"/>
                <w:spacing w:val="0"/>
                <w:position w:val="0"/>
                <w:sz w:val="22"/>
                <w:shd w:fill="auto" w:val="clear"/>
              </w:rPr>
              <w:t xml:space="preserve">kystis</w:t>
            </w:r>
            <w:r>
              <w:rPr>
                <w:rFonts w:ascii="Times New Roman" w:hAnsi="Times New Roman" w:cs="Times New Roman" w:eastAsia="Times New Roman"/>
                <w:color w:val="333333"/>
                <w:spacing w:val="0"/>
                <w:position w:val="0"/>
                <w:sz w:val="22"/>
                <w:shd w:fill="auto" w:val="clear"/>
              </w:rPr>
              <w:t xml:space="preserve">, sac or bladder)</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2133"/>
                    <w:gridCol w:w="1739"/>
                    <w:gridCol w:w="3079"/>
                  </w:tblGrid>
                  <w:tr>
                    <w:trPr>
                      <w:trHeight w:val="1" w:hRule="atLeast"/>
                      <w:jc w:val="left"/>
                    </w:trPr>
                    <w:tc>
                      <w:tcPr>
                        <w:tcW w:w="213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Gastrovascular cavity:</w:t>
                        </w:r>
                      </w:p>
                    </w:tc>
                    <w:tc>
                      <w:tcPr>
                        <w:tcW w:w="173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07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ˌgas-(ˌ)tr</w:t>
                        </w:r>
                        <w:r>
                          <w:rPr>
                            <w:rFonts w:ascii="Times New Roman" w:hAnsi="Times New Roman" w:cs="Times New Roman" w:eastAsia="Times New Roman"/>
                            <w:color w:val="333333"/>
                            <w:spacing w:val="0"/>
                            <w:position w:val="0"/>
                            <w:sz w:val="22"/>
                            <w:shd w:fill="auto" w:val="clear"/>
                          </w:rPr>
                          <w:t xml:space="preserve">ō-'vas-kyə-lər 'kav-ət-ē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name given to the internal cavity of the cnidarians. A blind-ended (incomplete) gut with only one opening. Food is to be digested and undigested food that must be eliminated pass through the mouth. The cavity is lined by gastrodermis. (Gr. </w:t>
                  </w:r>
                  <w:r>
                    <w:rPr>
                      <w:rFonts w:ascii="Times New Roman" w:hAnsi="Times New Roman" w:cs="Times New Roman" w:eastAsia="Times New Roman"/>
                      <w:i/>
                      <w:color w:val="333333"/>
                      <w:spacing w:val="0"/>
                      <w:position w:val="0"/>
                      <w:sz w:val="22"/>
                      <w:shd w:fill="auto" w:val="clear"/>
                    </w:rPr>
                    <w:t xml:space="preserve">gaster</w:t>
                  </w:r>
                  <w:r>
                    <w:rPr>
                      <w:rFonts w:ascii="Times New Roman" w:hAnsi="Times New Roman" w:cs="Times New Roman" w:eastAsia="Times New Roman"/>
                      <w:color w:val="333333"/>
                      <w:spacing w:val="0"/>
                      <w:position w:val="0"/>
                      <w:sz w:val="22"/>
                      <w:shd w:fill="auto" w:val="clear"/>
                    </w:rPr>
                    <w:t xml:space="preserve">, belly or stomach + L. </w:t>
                  </w:r>
                  <w:r>
                    <w:rPr>
                      <w:rFonts w:ascii="Times New Roman" w:hAnsi="Times New Roman" w:cs="Times New Roman" w:eastAsia="Times New Roman"/>
                      <w:i/>
                      <w:color w:val="333333"/>
                      <w:spacing w:val="0"/>
                      <w:position w:val="0"/>
                      <w:sz w:val="22"/>
                      <w:shd w:fill="auto" w:val="clear"/>
                    </w:rPr>
                    <w:t xml:space="preserve">vasculum</w:t>
                  </w:r>
                  <w:r>
                    <w:rPr>
                      <w:rFonts w:ascii="Times New Roman" w:hAnsi="Times New Roman" w:cs="Times New Roman" w:eastAsia="Times New Roman"/>
                      <w:color w:val="333333"/>
                      <w:spacing w:val="0"/>
                      <w:position w:val="0"/>
                      <w:sz w:val="22"/>
                      <w:shd w:fill="auto" w:val="clear"/>
                    </w:rPr>
                    <w:t xml:space="preserve">, small vessel)</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370"/>
              <w:gridCol w:w="912"/>
              <w:gridCol w:w="1360"/>
            </w:tblGrid>
            <w:tr>
              <w:trPr>
                <w:trHeight w:val="1" w:hRule="atLeast"/>
                <w:jc w:val="left"/>
              </w:trPr>
              <w:tc>
                <w:tcPr>
                  <w:tcW w:w="137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Siphonoglyph:</w:t>
                  </w:r>
                </w:p>
              </w:tc>
              <w:tc>
                <w:tcPr>
                  <w:tcW w:w="91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's</w:t>
                  </w:r>
                  <w:r>
                    <w:rPr>
                      <w:rFonts w:ascii="Times New Roman" w:hAnsi="Times New Roman" w:cs="Times New Roman" w:eastAsia="Times New Roman"/>
                      <w:color w:val="333333"/>
                      <w:spacing w:val="0"/>
                      <w:position w:val="0"/>
                      <w:sz w:val="22"/>
                      <w:shd w:fill="auto" w:val="clear"/>
                    </w:rPr>
                    <w:t xml:space="preserve">ī-fänō-ˌglif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Single or paired ciliated grooves in the oral opening of anthozoans that, along with other features, create the biradial symmetry of the group. The cilia propel water into the gastrovascular cavity. (Gr. </w:t>
            </w:r>
            <w:r>
              <w:rPr>
                <w:rFonts w:ascii="Times New Roman" w:hAnsi="Times New Roman" w:cs="Times New Roman" w:eastAsia="Times New Roman"/>
                <w:i/>
                <w:color w:val="333333"/>
                <w:spacing w:val="0"/>
                <w:position w:val="0"/>
                <w:sz w:val="22"/>
                <w:shd w:fill="auto" w:val="clear"/>
              </w:rPr>
              <w:t xml:space="preserve">siphon</w:t>
            </w:r>
            <w:r>
              <w:rPr>
                <w:rFonts w:ascii="Times New Roman" w:hAnsi="Times New Roman" w:cs="Times New Roman" w:eastAsia="Times New Roman"/>
                <w:color w:val="333333"/>
                <w:spacing w:val="0"/>
                <w:position w:val="0"/>
                <w:sz w:val="22"/>
                <w:shd w:fill="auto" w:val="clear"/>
              </w:rPr>
              <w:t xml:space="preserve">, tube or pipe + </w:t>
            </w:r>
            <w:r>
              <w:rPr>
                <w:rFonts w:ascii="Times New Roman" w:hAnsi="Times New Roman" w:cs="Times New Roman" w:eastAsia="Times New Roman"/>
                <w:i/>
                <w:color w:val="333333"/>
                <w:spacing w:val="0"/>
                <w:position w:val="0"/>
                <w:sz w:val="22"/>
                <w:shd w:fill="auto" w:val="clear"/>
              </w:rPr>
              <w:t xml:space="preserve">glyphein</w:t>
            </w:r>
            <w:r>
              <w:rPr>
                <w:rFonts w:ascii="Times New Roman" w:hAnsi="Times New Roman" w:cs="Times New Roman" w:eastAsia="Times New Roman"/>
                <w:color w:val="333333"/>
                <w:spacing w:val="0"/>
                <w:position w:val="0"/>
                <w:sz w:val="22"/>
                <w:shd w:fill="auto" w:val="clear"/>
              </w:rPr>
              <w:t xml:space="preserve">, to engrave or carve)</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612"/>
              <w:gridCol w:w="488"/>
              <w:gridCol w:w="846"/>
            </w:tblGrid>
            <w:tr>
              <w:trPr>
                <w:trHeight w:val="1" w:hRule="atLeast"/>
                <w:jc w:val="left"/>
              </w:trPr>
              <w:tc>
                <w:tcPr>
                  <w:tcW w:w="61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Polyp:</w:t>
                  </w:r>
                </w:p>
              </w:tc>
              <w:tc>
                <w:tcPr>
                  <w:tcW w:w="48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4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'päl-əp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sessile, asexual stage in the cnidarian life cycle. In some species they are independent organisms; in others, they form colonies where some polyps are involved in food gathering (gastrozooids) and other polyps (gonozooids) produce the reproductive stage. (Gr. </w:t>
            </w:r>
            <w:r>
              <w:rPr>
                <w:rFonts w:ascii="Times New Roman" w:hAnsi="Times New Roman" w:cs="Times New Roman" w:eastAsia="Times New Roman"/>
                <w:i/>
                <w:color w:val="333333"/>
                <w:spacing w:val="0"/>
                <w:position w:val="0"/>
                <w:sz w:val="22"/>
                <w:shd w:fill="auto" w:val="clear"/>
              </w:rPr>
              <w:t xml:space="preserve">polypous</w:t>
            </w:r>
            <w:r>
              <w:rPr>
                <w:rFonts w:ascii="Times New Roman" w:hAnsi="Times New Roman" w:cs="Times New Roman" w:eastAsia="Times New Roman"/>
                <w:color w:val="333333"/>
                <w:spacing w:val="0"/>
                <w:position w:val="0"/>
                <w:sz w:val="22"/>
                <w:shd w:fill="auto" w:val="clear"/>
              </w:rPr>
              <w:t xml:space="preserve">, many footed)</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19"/>
                    <w:gridCol w:w="720"/>
                    <w:gridCol w:w="1335"/>
                  </w:tblGrid>
                  <w:tr>
                    <w:trPr>
                      <w:trHeight w:val="1" w:hRule="atLeast"/>
                      <w:jc w:val="left"/>
                    </w:trPr>
                    <w:tc>
                      <w:tcPr>
                        <w:tcW w:w="81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Medusa:</w:t>
                        </w:r>
                      </w:p>
                    </w:tc>
                    <w:tc>
                      <w:tcPr>
                        <w:tcW w:w="72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3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mi-'d(y)ü-sə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free-swimming, mobile stage of the cnidarian life cycle. This stage, when present, is reproductive and mature gonads form on either male or female medusae. A common example is the jellyfish. (Gr.</w:t>
                  </w:r>
                  <w:r>
                    <w:rPr>
                      <w:rFonts w:ascii="Times New Roman" w:hAnsi="Times New Roman" w:cs="Times New Roman" w:eastAsia="Times New Roman"/>
                      <w:i/>
                      <w:color w:val="333333"/>
                      <w:spacing w:val="0"/>
                      <w:position w:val="0"/>
                      <w:sz w:val="22"/>
                      <w:shd w:fill="auto" w:val="clear"/>
                    </w:rPr>
                    <w:t xml:space="preserve">Medusa</w:t>
                  </w:r>
                  <w:r>
                    <w:rPr>
                      <w:rFonts w:ascii="Times New Roman" w:hAnsi="Times New Roman" w:cs="Times New Roman" w:eastAsia="Times New Roman"/>
                      <w:color w:val="333333"/>
                      <w:spacing w:val="0"/>
                      <w:position w:val="0"/>
                      <w:sz w:val="22"/>
                      <w:shd w:fill="auto" w:val="clear"/>
                    </w:rPr>
                    <w:t xml:space="preserve">, creature in Greek mythology)</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369"/>
                    <w:gridCol w:w="1046"/>
                    <w:gridCol w:w="1763"/>
                  </w:tblGrid>
                  <w:tr>
                    <w:trPr>
                      <w:trHeight w:val="1" w:hRule="atLeast"/>
                      <w:jc w:val="left"/>
                    </w:trPr>
                    <w:tc>
                      <w:tcPr>
                        <w:tcW w:w="136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Gastrodermis:</w:t>
                        </w:r>
                      </w:p>
                    </w:tc>
                    <w:tc>
                      <w:tcPr>
                        <w:tcW w:w="104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6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'gas-tr</w:t>
                        </w:r>
                        <w:r>
                          <w:rPr>
                            <w:rFonts w:ascii="Times New Roman" w:hAnsi="Times New Roman" w:cs="Times New Roman" w:eastAsia="Times New Roman"/>
                            <w:color w:val="333333"/>
                            <w:spacing w:val="0"/>
                            <w:position w:val="0"/>
                            <w:sz w:val="22"/>
                            <w:shd w:fill="auto" w:val="clear"/>
                          </w:rPr>
                          <w:t xml:space="preserve">ō-ˈdər-məs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name given to the endodermal cells that line the gastrovascular cavity (coelenteron) of cnidarians. (Gr. </w:t>
                  </w:r>
                  <w:r>
                    <w:rPr>
                      <w:rFonts w:ascii="Times New Roman" w:hAnsi="Times New Roman" w:cs="Times New Roman" w:eastAsia="Times New Roman"/>
                      <w:i/>
                      <w:color w:val="333333"/>
                      <w:spacing w:val="0"/>
                      <w:position w:val="0"/>
                      <w:sz w:val="22"/>
                      <w:shd w:fill="auto" w:val="clear"/>
                    </w:rPr>
                    <w:t xml:space="preserve">gaster</w:t>
                  </w:r>
                  <w:r>
                    <w:rPr>
                      <w:rFonts w:ascii="Times New Roman" w:hAnsi="Times New Roman" w:cs="Times New Roman" w:eastAsia="Times New Roman"/>
                      <w:color w:val="333333"/>
                      <w:spacing w:val="0"/>
                      <w:position w:val="0"/>
                      <w:sz w:val="22"/>
                      <w:shd w:fill="auto" w:val="clear"/>
                    </w:rPr>
                    <w:t xml:space="preserve">, belly or stomach + </w:t>
                  </w:r>
                  <w:r>
                    <w:rPr>
                      <w:rFonts w:ascii="Times New Roman" w:hAnsi="Times New Roman" w:cs="Times New Roman" w:eastAsia="Times New Roman"/>
                      <w:i/>
                      <w:color w:val="333333"/>
                      <w:spacing w:val="0"/>
                      <w:position w:val="0"/>
                      <w:sz w:val="22"/>
                      <w:shd w:fill="auto" w:val="clear"/>
                    </w:rPr>
                    <w:t xml:space="preserve">derma</w:t>
                  </w:r>
                  <w:r>
                    <w:rPr>
                      <w:rFonts w:ascii="Times New Roman" w:hAnsi="Times New Roman" w:cs="Times New Roman" w:eastAsia="Times New Roman"/>
                      <w:color w:val="333333"/>
                      <w:spacing w:val="0"/>
                      <w:position w:val="0"/>
                      <w:sz w:val="22"/>
                      <w:shd w:fill="auto" w:val="clear"/>
                    </w:rPr>
                    <w:t xml:space="preserve">, skin)</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1223"/>
              <w:gridCol w:w="957"/>
              <w:gridCol w:w="1643"/>
            </w:tblGrid>
            <w:tr>
              <w:trPr>
                <w:trHeight w:val="1" w:hRule="atLeast"/>
                <w:jc w:val="left"/>
              </w:trPr>
              <w:tc>
                <w:tcPr>
                  <w:tcW w:w="122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Gastrozooid:</w:t>
                  </w:r>
                </w:p>
              </w:tc>
              <w:tc>
                <w:tcPr>
                  <w:tcW w:w="95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64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'gas-trə-'z</w:t>
                  </w:r>
                  <w:r>
                    <w:rPr>
                      <w:rFonts w:ascii="Times New Roman" w:hAnsi="Times New Roman" w:cs="Times New Roman" w:eastAsia="Times New Roman"/>
                      <w:color w:val="333333"/>
                      <w:spacing w:val="0"/>
                      <w:position w:val="0"/>
                      <w:sz w:val="22"/>
                      <w:shd w:fill="auto" w:val="clear"/>
                    </w:rPr>
                    <w:t xml:space="preserve">ō-ˌȏid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Polyps in colonial hydrozoans specialized for feeding; also referred to as hydranths. (Gr. gaster, belly or stomach + zoon, animal + eidos, form)</w:t>
            </w: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770"/>
              <w:gridCol w:w="641"/>
              <w:gridCol w:w="1149"/>
            </w:tblGrid>
            <w:tr>
              <w:trPr>
                <w:trHeight w:val="1" w:hRule="atLeast"/>
                <w:jc w:val="left"/>
              </w:trPr>
              <w:tc>
                <w:tcPr>
                  <w:tcW w:w="77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Pedalia:</w:t>
                  </w:r>
                </w:p>
              </w:tc>
              <w:tc>
                <w:tcPr>
                  <w:tcW w:w="64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4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ˌped-</w:t>
                  </w:r>
                  <w:r>
                    <w:rPr>
                      <w:rFonts w:ascii="Times New Roman" w:hAnsi="Times New Roman" w:cs="Times New Roman" w:eastAsia="Times New Roman"/>
                      <w:color w:val="333333"/>
                      <w:spacing w:val="0"/>
                      <w:position w:val="0"/>
                      <w:sz w:val="22"/>
                      <w:shd w:fill="auto" w:val="clear"/>
                    </w:rPr>
                    <w:t xml:space="preserve">āl-ēə ]</w:t>
                  </w: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flat, enlarged base of the tentacles in some cnidarians, usually the cubozoans. An autapomorphy for cubazoans –cubazoans feed with pedalia. It brings tentacles closer, act as paddle, gather more food inside</w:t>
            </w: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1088"/>
              <w:gridCol w:w="898"/>
              <w:gridCol w:w="1601"/>
            </w:tblGrid>
            <w:tr>
              <w:trPr>
                <w:trHeight w:val="1" w:hRule="atLeast"/>
                <w:jc w:val="left"/>
              </w:trPr>
              <w:tc>
                <w:tcPr>
                  <w:tcW w:w="108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Blastopore:</w:t>
                  </w:r>
                </w:p>
              </w:tc>
              <w:tc>
                <w:tcPr>
                  <w:tcW w:w="89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60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ˈblas-tə-ˌp</w:t>
                  </w:r>
                  <w:r>
                    <w:rPr>
                      <w:rFonts w:ascii="Times New Roman" w:hAnsi="Times New Roman" w:cs="Times New Roman" w:eastAsia="Times New Roman"/>
                      <w:color w:val="333333"/>
                      <w:spacing w:val="0"/>
                      <w:position w:val="0"/>
                      <w:sz w:val="22"/>
                      <w:shd w:fill="auto" w:val="clear"/>
                    </w:rPr>
                    <w:t xml:space="preserve">ō(ə)r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opening to the primitive gut (archenteron) that will develop into either the mouth or anus. The blastopore forms during gastrulation. (Gr. blastos, germ or shoot + poros, opening or pore)</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53"/>
                    <w:gridCol w:w="789"/>
                    <w:gridCol w:w="1408"/>
                  </w:tblGrid>
                  <w:tr>
                    <w:trPr>
                      <w:trHeight w:val="1" w:hRule="atLeast"/>
                      <w:jc w:val="left"/>
                    </w:trPr>
                    <w:tc>
                      <w:tcPr>
                        <w:tcW w:w="95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Mesoglea:</w:t>
                        </w:r>
                      </w:p>
                    </w:tc>
                    <w:tc>
                      <w:tcPr>
                        <w:tcW w:w="78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0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ˌmes-ə-'gl</w:t>
                        </w:r>
                        <w:r>
                          <w:rPr>
                            <w:rFonts w:ascii="Times New Roman" w:hAnsi="Times New Roman" w:cs="Times New Roman" w:eastAsia="Times New Roman"/>
                            <w:color w:val="333333"/>
                            <w:spacing w:val="0"/>
                            <w:position w:val="0"/>
                            <w:sz w:val="22"/>
                            <w:shd w:fill="auto" w:val="clear"/>
                          </w:rPr>
                          <w:t xml:space="preserve">ē-ə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jellylike layer found between the ectodermal and endodermal cell layers of diploblastic organisms. It acts as a type of cement holding the two layers together but, unlike mesenchyme, has few, if any, cells. (Gr. </w:t>
                  </w:r>
                  <w:r>
                    <w:rPr>
                      <w:rFonts w:ascii="Times New Roman" w:hAnsi="Times New Roman" w:cs="Times New Roman" w:eastAsia="Times New Roman"/>
                      <w:i/>
                      <w:color w:val="333333"/>
                      <w:spacing w:val="0"/>
                      <w:position w:val="0"/>
                      <w:sz w:val="22"/>
                      <w:shd w:fill="auto" w:val="clear"/>
                    </w:rPr>
                    <w:t xml:space="preserve">meso</w:t>
                  </w:r>
                  <w:r>
                    <w:rPr>
                      <w:rFonts w:ascii="Times New Roman" w:hAnsi="Times New Roman" w:cs="Times New Roman" w:eastAsia="Times New Roman"/>
                      <w:color w:val="333333"/>
                      <w:spacing w:val="0"/>
                      <w:position w:val="0"/>
                      <w:sz w:val="22"/>
                      <w:shd w:fill="auto" w:val="clear"/>
                    </w:rPr>
                    <w:t xml:space="preserve">, middle + </w:t>
                  </w:r>
                  <w:r>
                    <w:rPr>
                      <w:rFonts w:ascii="Times New Roman" w:hAnsi="Times New Roman" w:cs="Times New Roman" w:eastAsia="Times New Roman"/>
                      <w:i/>
                      <w:color w:val="333333"/>
                      <w:spacing w:val="0"/>
                      <w:position w:val="0"/>
                      <w:sz w:val="22"/>
                      <w:shd w:fill="auto" w:val="clear"/>
                    </w:rPr>
                    <w:t xml:space="preserve">gloia</w:t>
                  </w:r>
                  <w:r>
                    <w:rPr>
                      <w:rFonts w:ascii="Times New Roman" w:hAnsi="Times New Roman" w:cs="Times New Roman" w:eastAsia="Times New Roman"/>
                      <w:color w:val="333333"/>
                      <w:spacing w:val="0"/>
                      <w:position w:val="0"/>
                      <w:sz w:val="22"/>
                      <w:shd w:fill="auto" w:val="clear"/>
                    </w:rPr>
                    <w:t xml:space="preserve">, glue)</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68"/>
                    <w:gridCol w:w="695"/>
                    <w:gridCol w:w="1213"/>
                  </w:tblGrid>
                  <w:tr>
                    <w:trPr>
                      <w:trHeight w:val="1" w:hRule="atLeast"/>
                      <w:jc w:val="left"/>
                    </w:trPr>
                    <w:tc>
                      <w:tcPr>
                        <w:tcW w:w="86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Mesohyl:</w:t>
                        </w:r>
                      </w:p>
                    </w:tc>
                    <w:tc>
                      <w:tcPr>
                        <w:tcW w:w="69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1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'mes-sə-hil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Gelatinous matrix between the two layers of cells in the body wall of the sponge. Contains spicules and amebocytes but is not homologous with mesoderm. (Gr. </w:t>
                  </w:r>
                  <w:r>
                    <w:rPr>
                      <w:rFonts w:ascii="Times New Roman" w:hAnsi="Times New Roman" w:cs="Times New Roman" w:eastAsia="Times New Roman"/>
                      <w:i/>
                      <w:color w:val="333333"/>
                      <w:spacing w:val="0"/>
                      <w:position w:val="0"/>
                      <w:sz w:val="22"/>
                      <w:shd w:fill="auto" w:val="clear"/>
                    </w:rPr>
                    <w:t xml:space="preserve">meso</w:t>
                  </w:r>
                  <w:r>
                    <w:rPr>
                      <w:rFonts w:ascii="Times New Roman" w:hAnsi="Times New Roman" w:cs="Times New Roman" w:eastAsia="Times New Roman"/>
                      <w:color w:val="333333"/>
                      <w:spacing w:val="0"/>
                      <w:position w:val="0"/>
                      <w:sz w:val="22"/>
                      <w:shd w:fill="auto" w:val="clear"/>
                    </w:rPr>
                    <w:t xml:space="preserve">, middle + </w:t>
                  </w:r>
                  <w:r>
                    <w:rPr>
                      <w:rFonts w:ascii="Times New Roman" w:hAnsi="Times New Roman" w:cs="Times New Roman" w:eastAsia="Times New Roman"/>
                      <w:i/>
                      <w:color w:val="333333"/>
                      <w:spacing w:val="0"/>
                      <w:position w:val="0"/>
                      <w:sz w:val="22"/>
                      <w:shd w:fill="auto" w:val="clear"/>
                    </w:rPr>
                    <w:t xml:space="preserve">hyle</w:t>
                  </w:r>
                  <w:r>
                    <w:rPr>
                      <w:rFonts w:ascii="Times New Roman" w:hAnsi="Times New Roman" w:cs="Times New Roman" w:eastAsia="Times New Roman"/>
                      <w:color w:val="333333"/>
                      <w:spacing w:val="0"/>
                      <w:position w:val="0"/>
                      <w:sz w:val="22"/>
                      <w:shd w:fill="auto" w:val="clear"/>
                    </w:rPr>
                    <w:t xml:space="preserve">, wood or matter)</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1370"/>
              <w:gridCol w:w="912"/>
              <w:gridCol w:w="1360"/>
            </w:tblGrid>
            <w:tr>
              <w:trPr>
                <w:trHeight w:val="1" w:hRule="atLeast"/>
                <w:jc w:val="left"/>
              </w:trPr>
              <w:tc>
                <w:tcPr>
                  <w:tcW w:w="137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Siphonoglyph:</w:t>
                  </w:r>
                </w:p>
              </w:tc>
              <w:tc>
                <w:tcPr>
                  <w:tcW w:w="91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's</w:t>
                  </w:r>
                  <w:r>
                    <w:rPr>
                      <w:rFonts w:ascii="Times New Roman" w:hAnsi="Times New Roman" w:cs="Times New Roman" w:eastAsia="Times New Roman"/>
                      <w:color w:val="333333"/>
                      <w:spacing w:val="0"/>
                      <w:position w:val="0"/>
                      <w:sz w:val="22"/>
                      <w:shd w:fill="auto" w:val="clear"/>
                    </w:rPr>
                    <w:t xml:space="preserve">ī-fänō-ˌglif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Single or paired ciliated grooves in the oral opening of anthozoans that, along with other features, create the biradial symmetry of the group. The cilia propel water into the gastrovascular cavity. WATER PUMPING structure, CONTRACTING  TO ORIGINAL SHAPE, it’s the solution to contraction associated with muscular septal wall. (Gr. </w:t>
            </w:r>
            <w:r>
              <w:rPr>
                <w:rFonts w:ascii="Times New Roman" w:hAnsi="Times New Roman" w:cs="Times New Roman" w:eastAsia="Times New Roman"/>
                <w:i/>
                <w:color w:val="333333"/>
                <w:spacing w:val="0"/>
                <w:position w:val="0"/>
                <w:sz w:val="22"/>
                <w:shd w:fill="auto" w:val="clear"/>
              </w:rPr>
              <w:t xml:space="preserve">siphon</w:t>
            </w:r>
            <w:r>
              <w:rPr>
                <w:rFonts w:ascii="Times New Roman" w:hAnsi="Times New Roman" w:cs="Times New Roman" w:eastAsia="Times New Roman"/>
                <w:color w:val="333333"/>
                <w:spacing w:val="0"/>
                <w:position w:val="0"/>
                <w:sz w:val="22"/>
                <w:shd w:fill="auto" w:val="clear"/>
              </w:rPr>
              <w:t xml:space="preserve">, tube or pipe + </w:t>
            </w:r>
            <w:r>
              <w:rPr>
                <w:rFonts w:ascii="Times New Roman" w:hAnsi="Times New Roman" w:cs="Times New Roman" w:eastAsia="Times New Roman"/>
                <w:i/>
                <w:color w:val="333333"/>
                <w:spacing w:val="0"/>
                <w:position w:val="0"/>
                <w:sz w:val="22"/>
                <w:shd w:fill="auto" w:val="clear"/>
              </w:rPr>
              <w:t xml:space="preserve">glyphein</w:t>
            </w:r>
            <w:r>
              <w:rPr>
                <w:rFonts w:ascii="Times New Roman" w:hAnsi="Times New Roman" w:cs="Times New Roman" w:eastAsia="Times New Roman"/>
                <w:color w:val="333333"/>
                <w:spacing w:val="0"/>
                <w:position w:val="0"/>
                <w:sz w:val="22"/>
                <w:shd w:fill="auto" w:val="clear"/>
              </w:rPr>
              <w:t xml:space="preserve">, to engrave or carve)</w:t>
            </w:r>
          </w:p>
        </w:tc>
      </w:tr>
    </w:tbl>
    <w:p>
      <w:pPr>
        <w:spacing w:before="0" w:after="200" w:line="276"/>
        <w:ind w:right="0" w:left="0" w:firstLine="0"/>
        <w:jc w:val="left"/>
        <w:rPr>
          <w:rFonts w:ascii="Times New Roman" w:hAnsi="Times New Roman" w:cs="Times New Roman" w:eastAsia="Times New Roman"/>
          <w:color w:val="auto"/>
          <w:spacing w:val="0"/>
          <w:position w:val="0"/>
          <w:sz w:val="22"/>
          <w:u w:val="single"/>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29"/>
                    <w:gridCol w:w="716"/>
                    <w:gridCol w:w="1213"/>
                  </w:tblGrid>
                  <w:tr>
                    <w:trPr>
                      <w:trHeight w:val="1" w:hRule="atLeast"/>
                      <w:jc w:val="left"/>
                    </w:trPr>
                    <w:tc>
                      <w:tcPr>
                        <w:tcW w:w="92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Statocyst:</w:t>
                        </w:r>
                      </w:p>
                    </w:tc>
                    <w:tc>
                      <w:tcPr>
                        <w:tcW w:w="71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1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'stat-ə-ˌsist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balance organ that senses gravity (in rhopalia,  cnidaria, Aurelia medusa) It consists of at least one solid statolith ball surrounded by sensory cilia hairs. As the position of the organism changes, the statolith rolls stimulating different cilia. (Gr. </w:t>
                  </w:r>
                  <w:r>
                    <w:rPr>
                      <w:rFonts w:ascii="Times New Roman" w:hAnsi="Times New Roman" w:cs="Times New Roman" w:eastAsia="Times New Roman"/>
                      <w:i/>
                      <w:color w:val="333333"/>
                      <w:spacing w:val="0"/>
                      <w:position w:val="0"/>
                      <w:sz w:val="22"/>
                      <w:shd w:fill="auto" w:val="clear"/>
                    </w:rPr>
                    <w:t xml:space="preserve">statos</w:t>
                  </w:r>
                  <w:r>
                    <w:rPr>
                      <w:rFonts w:ascii="Times New Roman" w:hAnsi="Times New Roman" w:cs="Times New Roman" w:eastAsia="Times New Roman"/>
                      <w:color w:val="333333"/>
                      <w:spacing w:val="0"/>
                      <w:position w:val="0"/>
                      <w:sz w:val="22"/>
                      <w:shd w:fill="auto" w:val="clear"/>
                    </w:rPr>
                    <w:t xml:space="preserve">, standing + </w:t>
                  </w:r>
                  <w:r>
                    <w:rPr>
                      <w:rFonts w:ascii="Times New Roman" w:hAnsi="Times New Roman" w:cs="Times New Roman" w:eastAsia="Times New Roman"/>
                      <w:i/>
                      <w:color w:val="333333"/>
                      <w:spacing w:val="0"/>
                      <w:position w:val="0"/>
                      <w:sz w:val="22"/>
                      <w:shd w:fill="auto" w:val="clear"/>
                    </w:rPr>
                    <w:t xml:space="preserve">kystis</w:t>
                  </w:r>
                  <w:r>
                    <w:rPr>
                      <w:rFonts w:ascii="Times New Roman" w:hAnsi="Times New Roman" w:cs="Times New Roman" w:eastAsia="Times New Roman"/>
                      <w:color w:val="333333"/>
                      <w:spacing w:val="0"/>
                      <w:position w:val="0"/>
                      <w:sz w:val="22"/>
                      <w:shd w:fill="auto" w:val="clear"/>
                    </w:rPr>
                    <w:t xml:space="preserve">, bladder or pouch)</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2182"/>
              <w:gridCol w:w="1792"/>
              <w:gridCol w:w="3188"/>
            </w:tblGrid>
            <w:tr>
              <w:trPr>
                <w:trHeight w:val="1" w:hRule="atLeast"/>
                <w:jc w:val="left"/>
              </w:trPr>
              <w:tc>
                <w:tcPr>
                  <w:tcW w:w="218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Epitheliomuscular cell:</w:t>
                  </w:r>
                </w:p>
              </w:tc>
              <w:tc>
                <w:tcPr>
                  <w:tcW w:w="179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8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ep-ə-'th</w:t>
                  </w:r>
                  <w:r>
                    <w:rPr>
                      <w:rFonts w:ascii="Times New Roman" w:hAnsi="Times New Roman" w:cs="Times New Roman" w:eastAsia="Times New Roman"/>
                      <w:color w:val="333333"/>
                      <w:spacing w:val="0"/>
                      <w:position w:val="0"/>
                      <w:sz w:val="22"/>
                      <w:shd w:fill="auto" w:val="clear"/>
                    </w:rPr>
                    <w:t xml:space="preserve">ē-lē(ˌ)ō-məs-kyə-lə(r) 'sel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Cells that line the outer surface of cnidarians. These cell have two functions: the first is to form the outer body covering of the animal, the second is in movement by contraction of the myoneme portion of the cell.</w:t>
            </w: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760"/>
                    <w:gridCol w:w="597"/>
                    <w:gridCol w:w="1025"/>
                  </w:tblGrid>
                  <w:tr>
                    <w:trPr>
                      <w:trHeight w:val="1" w:hRule="atLeast"/>
                      <w:jc w:val="left"/>
                    </w:trPr>
                    <w:tc>
                      <w:tcPr>
                        <w:tcW w:w="7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b/>
                            <w:color w:val="723448"/>
                            <w:spacing w:val="0"/>
                            <w:position w:val="0"/>
                            <w:sz w:val="21"/>
                            <w:shd w:fill="auto" w:val="clear"/>
                          </w:rPr>
                          <w:t xml:space="preserve">Planula:</w:t>
                        </w:r>
                      </w:p>
                    </w:tc>
                    <w:tc>
                      <w:tcPr>
                        <w:tcW w:w="59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02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color w:val="333333"/>
                            <w:spacing w:val="0"/>
                            <w:position w:val="0"/>
                            <w:sz w:val="18"/>
                            <w:shd w:fill="auto" w:val="clear"/>
                          </w:rPr>
                          <w:t xml:space="preserve">[ 'plan-yə-lə ]</w:t>
                        </w:r>
                      </w:p>
                    </w:tc>
                  </w:tr>
                </w:tbl>
                <w:p>
                  <w:pPr>
                    <w:spacing w:before="0" w:after="0" w:line="240"/>
                    <w:ind w:right="0" w:left="0" w:firstLine="0"/>
                    <w:jc w:val="left"/>
                    <w:rPr>
                      <w:spacing w:val="0"/>
                      <w:position w:val="0"/>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color w:val="333333"/>
                      <w:spacing w:val="0"/>
                      <w:position w:val="0"/>
                      <w:sz w:val="18"/>
                      <w:shd w:fill="auto" w:val="clear"/>
                    </w:rPr>
                    <w:t xml:space="preserve">A planula is the solid, free-swimming larval stage of cnidarians consisting of two cell layers-- an outer ciliated ectoderm and an inner endoderm. (L. </w:t>
                  </w:r>
                  <w:r>
                    <w:rPr>
                      <w:rFonts w:ascii="Arial Unicode MS" w:hAnsi="Arial Unicode MS" w:cs="Arial Unicode MS" w:eastAsia="Arial Unicode MS"/>
                      <w:i/>
                      <w:color w:val="333333"/>
                      <w:spacing w:val="0"/>
                      <w:position w:val="0"/>
                      <w:sz w:val="18"/>
                      <w:shd w:fill="auto" w:val="clear"/>
                    </w:rPr>
                    <w:t xml:space="preserve">planus</w:t>
                  </w:r>
                  <w:r>
                    <w:rPr>
                      <w:rFonts w:ascii="Arial Unicode MS" w:hAnsi="Arial Unicode MS" w:cs="Arial Unicode MS" w:eastAsia="Arial Unicode MS"/>
                      <w:color w:val="333333"/>
                      <w:spacing w:val="0"/>
                      <w:position w:val="0"/>
                      <w:sz w:val="18"/>
                      <w:shd w:fill="auto" w:val="clear"/>
                    </w:rPr>
                    <w:t xml:space="preserve">, something flat)</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697"/>
              <w:gridCol w:w="536"/>
              <w:gridCol w:w="907"/>
            </w:tblGrid>
            <w:tr>
              <w:trPr>
                <w:trHeight w:val="1" w:hRule="atLeast"/>
                <w:jc w:val="left"/>
              </w:trPr>
              <w:tc>
                <w:tcPr>
                  <w:tcW w:w="69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Velum:</w:t>
                  </w:r>
                </w:p>
              </w:tc>
              <w:tc>
                <w:tcPr>
                  <w:tcW w:w="53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0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'vel-əm ]</w:t>
                  </w:r>
                </w:p>
              </w:tc>
            </w:tr>
          </w:tbl>
          <w:p>
            <w:pPr>
              <w:spacing w:before="0" w:after="0" w:line="240"/>
              <w:ind w:right="0" w:left="0" w:firstLine="0"/>
              <w:jc w:val="left"/>
              <w:rPr>
                <w:spacing w:val="0"/>
                <w:position w:val="0"/>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thin flap of tissue found around the inner surface of the bell of a hydrozoans medusa. (L. </w:t>
            </w:r>
            <w:r>
              <w:rPr>
                <w:rFonts w:ascii="Times New Roman" w:hAnsi="Times New Roman" w:cs="Times New Roman" w:eastAsia="Times New Roman"/>
                <w:i/>
                <w:color w:val="333333"/>
                <w:spacing w:val="0"/>
                <w:position w:val="0"/>
                <w:sz w:val="22"/>
                <w:shd w:fill="auto" w:val="clear"/>
              </w:rPr>
              <w:t xml:space="preserve">velum</w:t>
            </w:r>
            <w:r>
              <w:rPr>
                <w:rFonts w:ascii="Times New Roman" w:hAnsi="Times New Roman" w:cs="Times New Roman" w:eastAsia="Times New Roman"/>
                <w:color w:val="333333"/>
                <w:spacing w:val="0"/>
                <w:position w:val="0"/>
                <w:sz w:val="22"/>
                <w:shd w:fill="auto" w:val="clear"/>
              </w:rPr>
              <w:t xml:space="preserve">, veil or covering)</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076"/>
              <w:gridCol w:w="772"/>
              <w:gridCol w:w="1234"/>
            </w:tblGrid>
            <w:tr>
              <w:trPr>
                <w:trHeight w:val="1" w:hRule="atLeast"/>
                <w:jc w:val="left"/>
              </w:trPr>
              <w:tc>
                <w:tcPr>
                  <w:tcW w:w="107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Coelomate:</w:t>
                  </w:r>
                </w:p>
              </w:tc>
              <w:tc>
                <w:tcPr>
                  <w:tcW w:w="77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3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ˈs</w:t>
                  </w:r>
                  <w:r>
                    <w:rPr>
                      <w:rFonts w:ascii="Times New Roman" w:hAnsi="Times New Roman" w:cs="Times New Roman" w:eastAsia="Times New Roman"/>
                      <w:color w:val="333333"/>
                      <w:spacing w:val="0"/>
                      <w:position w:val="0"/>
                      <w:sz w:val="22"/>
                      <w:shd w:fill="auto" w:val="clear"/>
                    </w:rPr>
                    <w:t xml:space="preserve">ē-lō-ˌmāt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Animals that have a true coelom entirely lined with mesoderm. Coeloms are formed in two ways: enterocoelic pouches or by splitting a block of mesoderm, schizocoely, to create the coelom inside. (Gr.</w:t>
            </w:r>
            <w:r>
              <w:rPr>
                <w:rFonts w:ascii="Times New Roman" w:hAnsi="Times New Roman" w:cs="Times New Roman" w:eastAsia="Times New Roman"/>
                <w:i/>
                <w:color w:val="333333"/>
                <w:spacing w:val="0"/>
                <w:position w:val="0"/>
                <w:sz w:val="22"/>
                <w:shd w:fill="auto" w:val="clear"/>
              </w:rPr>
              <w:t xml:space="preserve">koiloma</w:t>
            </w:r>
            <w:r>
              <w:rPr>
                <w:rFonts w:ascii="Times New Roman" w:hAnsi="Times New Roman" w:cs="Times New Roman" w:eastAsia="Times New Roman"/>
                <w:color w:val="333333"/>
                <w:spacing w:val="0"/>
                <w:position w:val="0"/>
                <w:sz w:val="22"/>
                <w:shd w:fill="auto" w:val="clear"/>
              </w:rPr>
              <w:t xml:space="preserve">, cavity)</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173"/>
              <w:gridCol w:w="874"/>
              <w:gridCol w:w="1445"/>
            </w:tblGrid>
            <w:tr>
              <w:trPr>
                <w:trHeight w:val="1" w:hRule="atLeast"/>
                <w:jc w:val="left"/>
              </w:trPr>
              <w:tc>
                <w:tcPr>
                  <w:tcW w:w="117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Acoelomate:</w:t>
                  </w:r>
                </w:p>
              </w:tc>
              <w:tc>
                <w:tcPr>
                  <w:tcW w:w="87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4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w:t>
                  </w:r>
                  <w:r>
                    <w:rPr>
                      <w:rFonts w:ascii="Times New Roman" w:hAnsi="Times New Roman" w:cs="Times New Roman" w:eastAsia="Times New Roman"/>
                      <w:color w:val="333333"/>
                      <w:spacing w:val="0"/>
                      <w:position w:val="0"/>
                      <w:sz w:val="22"/>
                      <w:shd w:fill="auto" w:val="clear"/>
                    </w:rPr>
                    <w:t xml:space="preserve">ā-sēlō-ˌmāt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Triploblastic animals that do not have an internal body cavity. This includes the flatworms and ribbon worms. Although the term could be applied to other lower phyla, it is most accurately used with the triploblasts rather than diploblasts. (Gr. </w:t>
            </w:r>
            <w:r>
              <w:rPr>
                <w:rFonts w:ascii="Times New Roman" w:hAnsi="Times New Roman" w:cs="Times New Roman" w:eastAsia="Times New Roman"/>
                <w:i/>
                <w:color w:val="333333"/>
                <w:spacing w:val="0"/>
                <w:position w:val="0"/>
                <w:sz w:val="22"/>
                <w:shd w:fill="auto" w:val="clear"/>
              </w:rPr>
              <w:t xml:space="preserve">a</w:t>
            </w:r>
            <w:r>
              <w:rPr>
                <w:rFonts w:ascii="Times New Roman" w:hAnsi="Times New Roman" w:cs="Times New Roman" w:eastAsia="Times New Roman"/>
                <w:color w:val="333333"/>
                <w:spacing w:val="0"/>
                <w:position w:val="0"/>
                <w:sz w:val="22"/>
                <w:shd w:fill="auto" w:val="clear"/>
              </w:rPr>
              <w:t xml:space="preserve">, not + </w:t>
            </w:r>
            <w:r>
              <w:rPr>
                <w:rFonts w:ascii="Times New Roman" w:hAnsi="Times New Roman" w:cs="Times New Roman" w:eastAsia="Times New Roman"/>
                <w:i/>
                <w:color w:val="333333"/>
                <w:spacing w:val="0"/>
                <w:position w:val="0"/>
                <w:sz w:val="22"/>
                <w:shd w:fill="auto" w:val="clear"/>
              </w:rPr>
              <w:t xml:space="preserve">koilos</w:t>
            </w:r>
            <w:r>
              <w:rPr>
                <w:rFonts w:ascii="Times New Roman" w:hAnsi="Times New Roman" w:cs="Times New Roman" w:eastAsia="Times New Roman"/>
                <w:color w:val="333333"/>
                <w:spacing w:val="0"/>
                <w:position w:val="0"/>
                <w:sz w:val="22"/>
                <w:shd w:fill="auto" w:val="clear"/>
              </w:rPr>
              <w:t xml:space="preserve">, hollow)</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80"/>
              <w:gridCol w:w="670"/>
              <w:gridCol w:w="1126"/>
            </w:tblGrid>
            <w:tr>
              <w:trPr>
                <w:trHeight w:val="1" w:hRule="atLeast"/>
                <w:jc w:val="left"/>
              </w:trPr>
              <w:tc>
                <w:tcPr>
                  <w:tcW w:w="88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Pharynx:</w:t>
                  </w:r>
                </w:p>
              </w:tc>
              <w:tc>
                <w:tcPr>
                  <w:tcW w:w="67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2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'far-iŋ(k)s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region of the digestive tract between the mouth and esophagus. In most animals it is muscular and forces food into the digestive tract that lies behind it. In vertebrates it is part of both the digestive and respiratory tracts. (Gr. </w:t>
            </w:r>
            <w:r>
              <w:rPr>
                <w:rFonts w:ascii="Times New Roman" w:hAnsi="Times New Roman" w:cs="Times New Roman" w:eastAsia="Times New Roman"/>
                <w:i/>
                <w:color w:val="333333"/>
                <w:spacing w:val="0"/>
                <w:position w:val="0"/>
                <w:sz w:val="22"/>
                <w:shd w:fill="auto" w:val="clear"/>
              </w:rPr>
              <w:t xml:space="preserve">pharunx</w:t>
            </w:r>
            <w:r>
              <w:rPr>
                <w:rFonts w:ascii="Times New Roman" w:hAnsi="Times New Roman" w:cs="Times New Roman" w:eastAsia="Times New Roman"/>
                <w:color w:val="333333"/>
                <w:spacing w:val="0"/>
                <w:position w:val="0"/>
                <w:sz w:val="22"/>
                <w:shd w:fill="auto" w:val="clear"/>
              </w:rPr>
              <w:t xml:space="preserve">, throat)</w:t>
            </w: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65"/>
              <w:gridCol w:w="667"/>
              <w:gridCol w:w="1130"/>
            </w:tblGrid>
            <w:tr>
              <w:trPr>
                <w:trHeight w:val="1" w:hRule="atLeast"/>
                <w:jc w:val="left"/>
              </w:trPr>
              <w:tc>
                <w:tcPr>
                  <w:tcW w:w="86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b/>
                      <w:color w:val="723448"/>
                      <w:spacing w:val="0"/>
                      <w:position w:val="0"/>
                      <w:sz w:val="21"/>
                      <w:shd w:fill="auto" w:val="clear"/>
                    </w:rPr>
                    <w:t xml:space="preserve">Platyzoa:</w:t>
                  </w:r>
                </w:p>
              </w:tc>
              <w:tc>
                <w:tcPr>
                  <w:tcW w:w="66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3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color w:val="333333"/>
                      <w:spacing w:val="0"/>
                      <w:position w:val="0"/>
                      <w:sz w:val="18"/>
                      <w:shd w:fill="auto" w:val="clear"/>
                    </w:rPr>
                    <w:t xml:space="preserve">[ ˈpl-at</w:t>
                  </w:r>
                  <w:r>
                    <w:rPr>
                      <w:rFonts w:ascii="Arial Unicode MS" w:hAnsi="Arial Unicode MS" w:cs="Arial Unicode MS" w:eastAsia="Arial Unicode MS"/>
                      <w:color w:val="333333"/>
                      <w:spacing w:val="0"/>
                      <w:position w:val="0"/>
                      <w:sz w:val="18"/>
                      <w:shd w:fill="auto" w:val="clear"/>
                    </w:rPr>
                    <w:t xml:space="preserve">ē-'zō-ə ]</w:t>
                  </w:r>
                </w:p>
              </w:tc>
            </w:tr>
          </w:tbl>
          <w:p>
            <w:pPr>
              <w:spacing w:before="0" w:after="0" w:line="240"/>
              <w:ind w:right="0" w:left="0" w:firstLine="0"/>
              <w:jc w:val="left"/>
              <w:rPr>
                <w:spacing w:val="0"/>
                <w:position w:val="0"/>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infrakingdom of animals that have three tissue layers but lack a coelom. Molecular evidence supports the taxon that includes Platyhelminthes, Gastrotricha, Gnathostomulida, Rotifera, and the recently discovered Cycliophora. (Gr. platys, flat + zoon, animals)</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74"/>
                          <w:gridCol w:w="579"/>
                          <w:gridCol w:w="859"/>
                        </w:tblGrid>
                        <w:tr>
                          <w:trPr>
                            <w:trHeight w:val="1" w:hRule="atLeast"/>
                            <w:jc w:val="left"/>
                          </w:trPr>
                          <w:tc>
                            <w:tcPr>
                              <w:tcW w:w="87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Eye spot:</w:t>
                              </w:r>
                            </w:p>
                          </w:tc>
                          <w:tc>
                            <w:tcPr>
                              <w:tcW w:w="57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5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w:t>
                              </w:r>
                              <w:r>
                                <w:rPr>
                                  <w:rFonts w:ascii="Times New Roman" w:hAnsi="Times New Roman" w:cs="Times New Roman" w:eastAsia="Times New Roman"/>
                                  <w:color w:val="333333"/>
                                  <w:spacing w:val="0"/>
                                  <w:position w:val="0"/>
                                  <w:sz w:val="22"/>
                                  <w:shd w:fill="auto" w:val="clear"/>
                                </w:rPr>
                                <w:t xml:space="preserve">ī-ˌspät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Simple type of eye found in invertebrates; consisting of photoreceptive cells positioned underneath a lens that can either change its shape or be positioned to focus light. May be image-forming on some (nautilus and spiders), or it may only detect light intensities.</w:t>
                        </w:r>
                      </w:p>
                    </w:tc>
                  </w:tr>
                </w:tbl>
                <w:p>
                  <w:pPr>
                    <w:spacing w:before="0" w:after="0" w:line="240"/>
                    <w:ind w:right="0" w:left="0" w:firstLine="0"/>
                    <w:jc w:val="left"/>
                    <w:rPr>
                      <w:spacing w:val="0"/>
                      <w:position w:val="0"/>
                      <w:sz w:val="22"/>
                      <w:shd w:fill="auto" w:val="clear"/>
                    </w:rPr>
                  </w:pP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027"/>
              <w:gridCol w:w="797"/>
              <w:gridCol w:w="1359"/>
            </w:tblGrid>
            <w:tr>
              <w:trPr>
                <w:trHeight w:val="1" w:hRule="atLeast"/>
                <w:jc w:val="left"/>
              </w:trPr>
              <w:tc>
                <w:tcPr>
                  <w:tcW w:w="102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Tegument:</w:t>
                  </w:r>
                </w:p>
              </w:tc>
              <w:tc>
                <w:tcPr>
                  <w:tcW w:w="79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5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'teg-yə-mənt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outer covering of parasitic flatworms, including flukes and tapeworms, consisting of a syncytial outer layer of cytoplasm connected to cell bodies embedded deep in the underlying protective mesenchyme. (L. tegumentum, from L. tegere, to cover)</w:t>
            </w: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2011"/>
                    <w:gridCol w:w="1556"/>
                    <w:gridCol w:w="2651"/>
                  </w:tblGrid>
                  <w:tr>
                    <w:trPr>
                      <w:trHeight w:val="1" w:hRule="atLeast"/>
                      <w:jc w:val="left"/>
                    </w:trPr>
                    <w:tc>
                      <w:tcPr>
                        <w:tcW w:w="201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Larval amplification:</w:t>
                        </w:r>
                      </w:p>
                    </w:tc>
                    <w:tc>
                      <w:tcPr>
                        <w:tcW w:w="155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65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'lär-vəl ˌam-plə-fə-'k</w:t>
                        </w:r>
                        <w:r>
                          <w:rPr>
                            <w:rFonts w:ascii="Times New Roman" w:hAnsi="Times New Roman" w:cs="Times New Roman" w:eastAsia="Times New Roman"/>
                            <w:color w:val="333333"/>
                            <w:spacing w:val="0"/>
                            <w:position w:val="0"/>
                            <w:sz w:val="22"/>
                            <w:shd w:fill="auto" w:val="clear"/>
                          </w:rPr>
                          <w:t xml:space="preserve">ā-shən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form of asexual reproduction where, during the life cycle, a single larval organism can produce large numbers of the next developmental stage. A good example is the fluke life cycle. A single sporocyst develops into hundreds of redia.</w:t>
                  </w:r>
                </w:p>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673"/>
                                <w:gridCol w:w="594"/>
                                <w:gridCol w:w="1103"/>
                              </w:tblGrid>
                              <w:tr>
                                <w:trPr>
                                  <w:trHeight w:val="1" w:hRule="atLeast"/>
                                  <w:jc w:val="left"/>
                                </w:trPr>
                                <w:tc>
                                  <w:tcPr>
                                    <w:tcW w:w="67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Scolex:</w:t>
                                    </w:r>
                                  </w:p>
                                </w:tc>
                                <w:tc>
                                  <w:tcPr>
                                    <w:tcW w:w="59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0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'sk</w:t>
                                    </w:r>
                                    <w:r>
                                      <w:rPr>
                                        <w:rFonts w:ascii="Times New Roman" w:hAnsi="Times New Roman" w:cs="Times New Roman" w:eastAsia="Times New Roman"/>
                                        <w:color w:val="333333"/>
                                        <w:spacing w:val="0"/>
                                        <w:position w:val="0"/>
                                        <w:sz w:val="22"/>
                                        <w:shd w:fill="auto" w:val="clear"/>
                                      </w:rPr>
                                      <w:t xml:space="preserve">ō-ˌleks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This unique attachment organ of the tapeworms is the most anterior part of the animal and is used to attach to the host. It consists of adhesive suckers and, in some species, hooks. Proglottids develop from behind the scolex. (Gr. </w:t>
                              </w:r>
                              <w:r>
                                <w:rPr>
                                  <w:rFonts w:ascii="Times New Roman" w:hAnsi="Times New Roman" w:cs="Times New Roman" w:eastAsia="Times New Roman"/>
                                  <w:i/>
                                  <w:color w:val="333333"/>
                                  <w:spacing w:val="0"/>
                                  <w:position w:val="0"/>
                                  <w:sz w:val="22"/>
                                  <w:shd w:fill="auto" w:val="clear"/>
                                </w:rPr>
                                <w:t xml:space="preserve">skolex</w:t>
                              </w:r>
                              <w:r>
                                <w:rPr>
                                  <w:rFonts w:ascii="Times New Roman" w:hAnsi="Times New Roman" w:cs="Times New Roman" w:eastAsia="Times New Roman"/>
                                  <w:color w:val="333333"/>
                                  <w:spacing w:val="0"/>
                                  <w:position w:val="0"/>
                                  <w:sz w:val="22"/>
                                  <w:shd w:fill="auto" w:val="clear"/>
                                </w:rPr>
                                <w:t xml:space="preserve">, worm or grub)</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spacing w:val="0"/>
                      <w:position w:val="0"/>
                      <w:sz w:val="22"/>
                      <w:shd w:fill="auto" w:val="clear"/>
                    </w:rPr>
                  </w:pP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088"/>
              <w:gridCol w:w="898"/>
              <w:gridCol w:w="1601"/>
            </w:tblGrid>
            <w:tr>
              <w:trPr>
                <w:trHeight w:val="1" w:hRule="atLeast"/>
                <w:jc w:val="left"/>
              </w:trPr>
              <w:tc>
                <w:tcPr>
                  <w:tcW w:w="108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Blastopore:</w:t>
                  </w:r>
                </w:p>
              </w:tc>
              <w:tc>
                <w:tcPr>
                  <w:tcW w:w="89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60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ˈblas-tə-ˌp</w:t>
                  </w:r>
                  <w:r>
                    <w:rPr>
                      <w:rFonts w:ascii="Times New Roman" w:hAnsi="Times New Roman" w:cs="Times New Roman" w:eastAsia="Times New Roman"/>
                      <w:color w:val="333333"/>
                      <w:spacing w:val="0"/>
                      <w:position w:val="0"/>
                      <w:sz w:val="22"/>
                      <w:shd w:fill="auto" w:val="clear"/>
                    </w:rPr>
                    <w:t xml:space="preserve">ō(ə)r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opening to the primitive gut (archenteron) that will develop into either the mouth or anus. The blastopore forms during gastrulation. (Gr. </w:t>
            </w:r>
            <w:r>
              <w:rPr>
                <w:rFonts w:ascii="Times New Roman" w:hAnsi="Times New Roman" w:cs="Times New Roman" w:eastAsia="Times New Roman"/>
                <w:i/>
                <w:color w:val="333333"/>
                <w:spacing w:val="0"/>
                <w:position w:val="0"/>
                <w:sz w:val="22"/>
                <w:shd w:fill="auto" w:val="clear"/>
              </w:rPr>
              <w:t xml:space="preserve">blastos</w:t>
            </w:r>
            <w:r>
              <w:rPr>
                <w:rFonts w:ascii="Times New Roman" w:hAnsi="Times New Roman" w:cs="Times New Roman" w:eastAsia="Times New Roman"/>
                <w:color w:val="333333"/>
                <w:spacing w:val="0"/>
                <w:position w:val="0"/>
                <w:sz w:val="22"/>
                <w:shd w:fill="auto" w:val="clear"/>
              </w:rPr>
              <w:t xml:space="preserve">, germ or shoot + </w:t>
            </w:r>
            <w:r>
              <w:rPr>
                <w:rFonts w:ascii="Times New Roman" w:hAnsi="Times New Roman" w:cs="Times New Roman" w:eastAsia="Times New Roman"/>
                <w:i/>
                <w:color w:val="333333"/>
                <w:spacing w:val="0"/>
                <w:position w:val="0"/>
                <w:sz w:val="22"/>
                <w:shd w:fill="auto" w:val="clear"/>
              </w:rPr>
              <w:t xml:space="preserve">poros</w:t>
            </w:r>
            <w:r>
              <w:rPr>
                <w:rFonts w:ascii="Times New Roman" w:hAnsi="Times New Roman" w:cs="Times New Roman" w:eastAsia="Times New Roman"/>
                <w:color w:val="333333"/>
                <w:spacing w:val="0"/>
                <w:position w:val="0"/>
                <w:sz w:val="22"/>
                <w:shd w:fill="auto" w:val="clear"/>
              </w:rPr>
              <w:t xml:space="preserve">, opening or pore)</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149"/>
              <w:gridCol w:w="842"/>
              <w:gridCol w:w="1372"/>
            </w:tblGrid>
            <w:tr>
              <w:trPr>
                <w:trHeight w:val="1" w:hRule="atLeast"/>
                <w:jc w:val="left"/>
              </w:trPr>
              <w:tc>
                <w:tcPr>
                  <w:tcW w:w="114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Protostome:</w:t>
                  </w:r>
                </w:p>
              </w:tc>
              <w:tc>
                <w:tcPr>
                  <w:tcW w:w="84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7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'pr</w:t>
                  </w:r>
                  <w:r>
                    <w:rPr>
                      <w:rFonts w:ascii="Times New Roman" w:hAnsi="Times New Roman" w:cs="Times New Roman" w:eastAsia="Times New Roman"/>
                      <w:color w:val="333333"/>
                      <w:spacing w:val="0"/>
                      <w:position w:val="0"/>
                      <w:sz w:val="22"/>
                      <w:shd w:fill="auto" w:val="clear"/>
                    </w:rPr>
                    <w:t xml:space="preserve">ō-də-stōm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Phyla that share common characteristics of the blastopore forming the mouth, spiral determinate cellular cleavage in the embryo, and the formation of the body cavity by schizocoely. (Gr. </w:t>
            </w:r>
            <w:r>
              <w:rPr>
                <w:rFonts w:ascii="Times New Roman" w:hAnsi="Times New Roman" w:cs="Times New Roman" w:eastAsia="Times New Roman"/>
                <w:i/>
                <w:color w:val="333333"/>
                <w:spacing w:val="0"/>
                <w:position w:val="0"/>
                <w:sz w:val="22"/>
                <w:shd w:fill="auto" w:val="clear"/>
              </w:rPr>
              <w:t xml:space="preserve">protos</w:t>
            </w:r>
            <w:r>
              <w:rPr>
                <w:rFonts w:ascii="Times New Roman" w:hAnsi="Times New Roman" w:cs="Times New Roman" w:eastAsia="Times New Roman"/>
                <w:color w:val="333333"/>
                <w:spacing w:val="0"/>
                <w:position w:val="0"/>
                <w:sz w:val="22"/>
                <w:shd w:fill="auto" w:val="clear"/>
              </w:rPr>
              <w:t xml:space="preserve">, first + </w:t>
            </w:r>
            <w:r>
              <w:rPr>
                <w:rFonts w:ascii="Times New Roman" w:hAnsi="Times New Roman" w:cs="Times New Roman" w:eastAsia="Times New Roman"/>
                <w:i/>
                <w:color w:val="333333"/>
                <w:spacing w:val="0"/>
                <w:position w:val="0"/>
                <w:sz w:val="22"/>
                <w:shd w:fill="auto" w:val="clear"/>
              </w:rPr>
              <w:t xml:space="preserve">stoma</w:t>
            </w:r>
            <w:r>
              <w:rPr>
                <w:rFonts w:ascii="Times New Roman" w:hAnsi="Times New Roman" w:cs="Times New Roman" w:eastAsia="Times New Roman"/>
                <w:color w:val="333333"/>
                <w:spacing w:val="0"/>
                <w:position w:val="0"/>
                <w:sz w:val="22"/>
                <w:shd w:fill="auto" w:val="clear"/>
              </w:rPr>
              <w:t xml:space="preserve">, mouth)</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381"/>
              <w:gridCol w:w="1062"/>
              <w:gridCol w:w="1799"/>
            </w:tblGrid>
            <w:tr>
              <w:trPr>
                <w:trHeight w:val="1" w:hRule="atLeast"/>
                <w:jc w:val="left"/>
              </w:trPr>
              <w:tc>
                <w:tcPr>
                  <w:tcW w:w="138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Deuterostome:</w:t>
                  </w:r>
                </w:p>
              </w:tc>
              <w:tc>
                <w:tcPr>
                  <w:tcW w:w="106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9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'd(y)ü-dərə-ˌst</w:t>
                  </w:r>
                  <w:r>
                    <w:rPr>
                      <w:rFonts w:ascii="Times New Roman" w:hAnsi="Times New Roman" w:cs="Times New Roman" w:eastAsia="Times New Roman"/>
                      <w:color w:val="333333"/>
                      <w:spacing w:val="0"/>
                      <w:position w:val="0"/>
                      <w:sz w:val="22"/>
                      <w:shd w:fill="auto" w:val="clear"/>
                    </w:rPr>
                    <w:t xml:space="preserve">ōm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Phyla, including the Chordata and Echinodermata, that share common characteristics of the blastopore--not forming the mouth, radial indeterminate cellular cleavage in the embryo, and the formation of the body cavity by enterocoelic pouching. (Gr. </w:t>
            </w:r>
            <w:r>
              <w:rPr>
                <w:rFonts w:ascii="Times New Roman" w:hAnsi="Times New Roman" w:cs="Times New Roman" w:eastAsia="Times New Roman"/>
                <w:i/>
                <w:color w:val="333333"/>
                <w:spacing w:val="0"/>
                <w:position w:val="0"/>
                <w:sz w:val="22"/>
                <w:shd w:fill="auto" w:val="clear"/>
              </w:rPr>
              <w:t xml:space="preserve">deuteros, </w:t>
            </w:r>
            <w:r>
              <w:rPr>
                <w:rFonts w:ascii="Times New Roman" w:hAnsi="Times New Roman" w:cs="Times New Roman" w:eastAsia="Times New Roman"/>
                <w:color w:val="333333"/>
                <w:spacing w:val="0"/>
                <w:position w:val="0"/>
                <w:sz w:val="22"/>
                <w:shd w:fill="auto" w:val="clear"/>
              </w:rPr>
              <w:t xml:space="preserve">second + </w:t>
            </w:r>
            <w:r>
              <w:rPr>
                <w:rFonts w:ascii="Times New Roman" w:hAnsi="Times New Roman" w:cs="Times New Roman" w:eastAsia="Times New Roman"/>
                <w:i/>
                <w:color w:val="333333"/>
                <w:spacing w:val="0"/>
                <w:position w:val="0"/>
                <w:sz w:val="22"/>
                <w:shd w:fill="auto" w:val="clear"/>
              </w:rPr>
              <w:t xml:space="preserve">stoma</w:t>
            </w:r>
            <w:r>
              <w:rPr>
                <w:rFonts w:ascii="Times New Roman" w:hAnsi="Times New Roman" w:cs="Times New Roman" w:eastAsia="Times New Roman"/>
                <w:color w:val="333333"/>
                <w:spacing w:val="0"/>
                <w:position w:val="0"/>
                <w:sz w:val="22"/>
                <w:shd w:fill="auto" w:val="clear"/>
              </w:rPr>
              <w:t xml:space="preserve">, mouth)</w:t>
            </w: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2688"/>
              <w:gridCol w:w="1851"/>
              <w:gridCol w:w="2859"/>
            </w:tblGrid>
            <w:tr>
              <w:trPr>
                <w:trHeight w:val="1" w:hRule="atLeast"/>
                <w:jc w:val="left"/>
              </w:trPr>
              <w:tc>
                <w:tcPr>
                  <w:tcW w:w="268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b/>
                      <w:color w:val="723448"/>
                      <w:spacing w:val="0"/>
                      <w:position w:val="0"/>
                      <w:sz w:val="21"/>
                      <w:shd w:fill="auto" w:val="clear"/>
                    </w:rPr>
                    <w:t xml:space="preserve">Dual gland adhesive system:</w:t>
                  </w:r>
                </w:p>
              </w:tc>
              <w:tc>
                <w:tcPr>
                  <w:tcW w:w="185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85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color w:val="333333"/>
                      <w:spacing w:val="0"/>
                      <w:position w:val="0"/>
                      <w:sz w:val="18"/>
                      <w:shd w:fill="auto" w:val="clear"/>
                    </w:rPr>
                    <w:t xml:space="preserve">[ 'd(y)ü-əl 'gland ad-'h</w:t>
                  </w:r>
                  <w:r>
                    <w:rPr>
                      <w:rFonts w:ascii="Arial Unicode MS" w:hAnsi="Arial Unicode MS" w:cs="Arial Unicode MS" w:eastAsia="Arial Unicode MS"/>
                      <w:color w:val="333333"/>
                      <w:spacing w:val="0"/>
                      <w:position w:val="0"/>
                      <w:sz w:val="18"/>
                      <w:shd w:fill="auto" w:val="clear"/>
                    </w:rPr>
                    <w:t xml:space="preserve">ē-siv 'sis-təm ]</w:t>
                  </w:r>
                </w:p>
              </w:tc>
            </w:tr>
          </w:tbl>
          <w:p>
            <w:pPr>
              <w:spacing w:before="0" w:after="0" w:line="240"/>
              <w:ind w:right="0" w:left="0" w:firstLine="0"/>
              <w:jc w:val="left"/>
              <w:rPr>
                <w:spacing w:val="0"/>
                <w:position w:val="0"/>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Glandular system found in some invertebrates, notably Platyhelminthes. One gland secretes glue that holds the animal in place; a different gland secretes a second compound to dissolve the glue and break the attachment.</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259"/>
              <w:gridCol w:w="891"/>
              <w:gridCol w:w="1408"/>
            </w:tblGrid>
            <w:tr>
              <w:trPr>
                <w:trHeight w:val="1" w:hRule="atLeast"/>
                <w:jc w:val="left"/>
              </w:trPr>
              <w:tc>
                <w:tcPr>
                  <w:tcW w:w="125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Schizocoelus:</w:t>
                  </w:r>
                </w:p>
              </w:tc>
              <w:tc>
                <w:tcPr>
                  <w:tcW w:w="89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0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'skiz</w:t>
                  </w:r>
                  <w:r>
                    <w:rPr>
                      <w:rFonts w:ascii="Times New Roman" w:hAnsi="Times New Roman" w:cs="Times New Roman" w:eastAsia="Times New Roman"/>
                      <w:color w:val="333333"/>
                      <w:spacing w:val="0"/>
                      <w:position w:val="0"/>
                      <w:sz w:val="22"/>
                      <w:shd w:fill="auto" w:val="clear"/>
                    </w:rPr>
                    <w:t xml:space="preserve">ō-ˌsē-ləs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One of two ways that a body cavity forms within the mesoderm. (The other is enterocoelic pouching.) The block of mesoderm splits apart to create the coelomic space, a characteristic of the protostomes. (Gr. </w:t>
            </w:r>
            <w:r>
              <w:rPr>
                <w:rFonts w:ascii="Times New Roman" w:hAnsi="Times New Roman" w:cs="Times New Roman" w:eastAsia="Times New Roman"/>
                <w:i/>
                <w:color w:val="333333"/>
                <w:spacing w:val="0"/>
                <w:position w:val="0"/>
                <w:sz w:val="22"/>
                <w:shd w:fill="auto" w:val="clear"/>
              </w:rPr>
              <w:t xml:space="preserve">schizein</w:t>
            </w:r>
            <w:r>
              <w:rPr>
                <w:rFonts w:ascii="Times New Roman" w:hAnsi="Times New Roman" w:cs="Times New Roman" w:eastAsia="Times New Roman"/>
                <w:color w:val="333333"/>
                <w:spacing w:val="0"/>
                <w:position w:val="0"/>
                <w:sz w:val="22"/>
                <w:shd w:fill="auto" w:val="clear"/>
              </w:rPr>
              <w:t xml:space="preserve">, to cleave or split + </w:t>
            </w:r>
            <w:r>
              <w:rPr>
                <w:rFonts w:ascii="Times New Roman" w:hAnsi="Times New Roman" w:cs="Times New Roman" w:eastAsia="Times New Roman"/>
                <w:i/>
                <w:color w:val="333333"/>
                <w:spacing w:val="0"/>
                <w:position w:val="0"/>
                <w:sz w:val="22"/>
                <w:shd w:fill="auto" w:val="clear"/>
              </w:rPr>
              <w:t xml:space="preserve">koilos</w:t>
            </w:r>
            <w:r>
              <w:rPr>
                <w:rFonts w:ascii="Times New Roman" w:hAnsi="Times New Roman" w:cs="Times New Roman" w:eastAsia="Times New Roman"/>
                <w:color w:val="333333"/>
                <w:spacing w:val="0"/>
                <w:position w:val="0"/>
                <w:sz w:val="22"/>
                <w:shd w:fill="auto" w:val="clear"/>
              </w:rPr>
              <w:t xml:space="preserve">, hollow)</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7227"/>
      </w:tblGrid>
      <w:tr>
        <w:trPr>
          <w:trHeight w:val="1" w:hRule="atLeast"/>
          <w:jc w:val="left"/>
        </w:trPr>
        <w:tc>
          <w:tcPr>
            <w:tcW w:w="722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7227"/>
            </w:tblGrid>
            <w:tr>
              <w:trPr>
                <w:trHeight w:val="1" w:hRule="atLeast"/>
                <w:jc w:val="left"/>
              </w:trPr>
              <w:tc>
                <w:tcPr>
                  <w:tcW w:w="722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770"/>
                    <w:gridCol w:w="588"/>
                    <w:gridCol w:w="990"/>
                  </w:tblGrid>
                  <w:tr>
                    <w:trPr>
                      <w:trHeight w:val="1" w:hRule="atLeast"/>
                      <w:jc w:val="left"/>
                    </w:trPr>
                    <w:tc>
                      <w:tcPr>
                        <w:tcW w:w="77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Auricle:</w:t>
                        </w:r>
                      </w:p>
                    </w:tc>
                    <w:tc>
                      <w:tcPr>
                        <w:tcW w:w="58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9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ˈȏr-i-kəl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722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Chamber of the heart that receives the blood from outside the heart. (L. </w:t>
                  </w:r>
                  <w:r>
                    <w:rPr>
                      <w:rFonts w:ascii="Times New Roman" w:hAnsi="Times New Roman" w:cs="Times New Roman" w:eastAsia="Times New Roman"/>
                      <w:i/>
                      <w:color w:val="333333"/>
                      <w:spacing w:val="0"/>
                      <w:position w:val="0"/>
                      <w:sz w:val="22"/>
                      <w:shd w:fill="auto" w:val="clear"/>
                    </w:rPr>
                    <w:t xml:space="preserve">auris</w:t>
                  </w:r>
                  <w:r>
                    <w:rPr>
                      <w:rFonts w:ascii="Times New Roman" w:hAnsi="Times New Roman" w:cs="Times New Roman" w:eastAsia="Times New Roman"/>
                      <w:color w:val="333333"/>
                      <w:spacing w:val="0"/>
                      <w:position w:val="0"/>
                      <w:sz w:val="22"/>
                      <w:shd w:fill="auto" w:val="clear"/>
                    </w:rPr>
                    <w:t xml:space="preserve">, ear)</w:t>
                  </w:r>
                </w:p>
              </w:tc>
            </w:tr>
          </w:tbl>
          <w:p>
            <w:pPr>
              <w:spacing w:before="0" w:after="0" w:line="240"/>
              <w:ind w:right="0" w:left="0" w:firstLine="0"/>
              <w:jc w:val="left"/>
              <w:rPr>
                <w:spacing w:val="0"/>
                <w:position w:val="0"/>
                <w:sz w:val="22"/>
                <w:shd w:fill="auto" w:val="clear"/>
              </w:rPr>
            </w:pPr>
          </w:p>
        </w:tc>
      </w:tr>
      <w:tr>
        <w:trPr>
          <w:trHeight w:val="1" w:hRule="atLeast"/>
          <w:jc w:val="left"/>
        </w:trPr>
        <w:tc>
          <w:tcPr>
            <w:tcW w:w="722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One of two major sensory structures in the nervous system of Platyhelminthes that is chemo.</w:t>
      </w:r>
    </w:p>
    <w:tbl>
      <w:tblPr/>
      <w:tblGrid>
        <w:gridCol w:w="9152"/>
      </w:tblGrid>
      <w:tr>
        <w:trPr>
          <w:trHeight w:val="1" w:hRule="atLeast"/>
          <w:jc w:val="left"/>
        </w:trPr>
        <w:tc>
          <w:tcPr>
            <w:tcW w:w="915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25"/>
              <w:gridCol w:w="551"/>
              <w:gridCol w:w="822"/>
            </w:tblGrid>
            <w:tr>
              <w:trPr>
                <w:trHeight w:val="1" w:hRule="atLeast"/>
                <w:jc w:val="left"/>
              </w:trPr>
              <w:tc>
                <w:tcPr>
                  <w:tcW w:w="82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Eye cup:</w:t>
                  </w:r>
                </w:p>
              </w:tc>
              <w:tc>
                <w:tcPr>
                  <w:tcW w:w="55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2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w:t>
                  </w:r>
                  <w:r>
                    <w:rPr>
                      <w:rFonts w:ascii="Times New Roman" w:hAnsi="Times New Roman" w:cs="Times New Roman" w:eastAsia="Times New Roman"/>
                      <w:color w:val="333333"/>
                      <w:spacing w:val="0"/>
                      <w:position w:val="0"/>
                      <w:sz w:val="22"/>
                      <w:shd w:fill="auto" w:val="clear"/>
                    </w:rPr>
                    <w:t xml:space="preserve">ī-ˌkəp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15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Simple eye in invertebrates, eye spot, surrounded by pigment cells that give it a cup-shaped appearance.</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Detects light, ( in nervous system of Platyhelminthes)</w:t>
      </w:r>
    </w:p>
    <w:tbl>
      <w:tblPr/>
      <w:tblGrid>
        <w:gridCol w:w="7405"/>
      </w:tblGrid>
      <w:tr>
        <w:trPr>
          <w:trHeight w:val="1" w:hRule="atLeast"/>
          <w:jc w:val="left"/>
        </w:trPr>
        <w:tc>
          <w:tcPr>
            <w:tcW w:w="740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7405"/>
            </w:tblGrid>
            <w:tr>
              <w:trPr>
                <w:trHeight w:val="1" w:hRule="atLeast"/>
                <w:jc w:val="left"/>
              </w:trPr>
              <w:tc>
                <w:tcPr>
                  <w:tcW w:w="740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42"/>
                    <w:gridCol w:w="728"/>
                    <w:gridCol w:w="1236"/>
                  </w:tblGrid>
                  <w:tr>
                    <w:trPr>
                      <w:trHeight w:val="1" w:hRule="atLeast"/>
                      <w:jc w:val="left"/>
                    </w:trPr>
                    <w:tc>
                      <w:tcPr>
                        <w:tcW w:w="94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Ganglion:</w:t>
                        </w:r>
                      </w:p>
                    </w:tc>
                    <w:tc>
                      <w:tcPr>
                        <w:tcW w:w="72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3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'gaŋ-gl</w:t>
                        </w:r>
                        <w:r>
                          <w:rPr>
                            <w:rFonts w:ascii="Times New Roman" w:hAnsi="Times New Roman" w:cs="Times New Roman" w:eastAsia="Times New Roman"/>
                            <w:color w:val="333333"/>
                            <w:spacing w:val="0"/>
                            <w:position w:val="0"/>
                            <w:sz w:val="22"/>
                            <w:shd w:fill="auto" w:val="clear"/>
                          </w:rPr>
                          <w:t xml:space="preserve">ē-ən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740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mass of nerve cells that forms an enlarged knotlike structure. (Gr. </w:t>
                  </w:r>
                  <w:r>
                    <w:rPr>
                      <w:rFonts w:ascii="Times New Roman" w:hAnsi="Times New Roman" w:cs="Times New Roman" w:eastAsia="Times New Roman"/>
                      <w:i/>
                      <w:color w:val="333333"/>
                      <w:spacing w:val="0"/>
                      <w:position w:val="0"/>
                      <w:sz w:val="22"/>
                      <w:shd w:fill="auto" w:val="clear"/>
                    </w:rPr>
                    <w:t xml:space="preserve">ganglion</w:t>
                  </w:r>
                  <w:r>
                    <w:rPr>
                      <w:rFonts w:ascii="Times New Roman" w:hAnsi="Times New Roman" w:cs="Times New Roman" w:eastAsia="Times New Roman"/>
                      <w:color w:val="333333"/>
                      <w:spacing w:val="0"/>
                      <w:position w:val="0"/>
                      <w:sz w:val="22"/>
                      <w:shd w:fill="auto" w:val="clear"/>
                    </w:rPr>
                    <w:t xml:space="preserve">, knot)</w:t>
                  </w:r>
                </w:p>
              </w:tc>
            </w:tr>
          </w:tbl>
          <w:p>
            <w:pPr>
              <w:spacing w:before="0" w:after="0" w:line="240"/>
              <w:ind w:right="0" w:left="0" w:firstLine="0"/>
              <w:jc w:val="left"/>
              <w:rPr>
                <w:spacing w:val="0"/>
                <w:position w:val="0"/>
                <w:sz w:val="22"/>
                <w:shd w:fill="auto" w:val="clear"/>
              </w:rPr>
            </w:pPr>
          </w:p>
        </w:tc>
      </w:tr>
      <w:tr>
        <w:trPr>
          <w:trHeight w:val="1" w:hRule="atLeast"/>
          <w:jc w:val="left"/>
        </w:trPr>
        <w:tc>
          <w:tcPr>
            <w:tcW w:w="740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It integrates info from auricle and eye cup in the brain of Platyhelminthes. Also found in bryozoan, which is what is left from the protocoel. </w:t>
      </w: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516"/>
                    <w:gridCol w:w="1176"/>
                    <w:gridCol w:w="2007"/>
                  </w:tblGrid>
                  <w:tr>
                    <w:trPr>
                      <w:trHeight w:val="1" w:hRule="atLeast"/>
                      <w:jc w:val="left"/>
                    </w:trPr>
                    <w:tc>
                      <w:tcPr>
                        <w:tcW w:w="151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Protonephridia:</w:t>
                        </w:r>
                      </w:p>
                    </w:tc>
                    <w:tc>
                      <w:tcPr>
                        <w:tcW w:w="117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00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pr</w:t>
                        </w:r>
                        <w:r>
                          <w:rPr>
                            <w:rFonts w:ascii="Times New Roman" w:hAnsi="Times New Roman" w:cs="Times New Roman" w:eastAsia="Times New Roman"/>
                            <w:color w:val="333333"/>
                            <w:spacing w:val="0"/>
                            <w:position w:val="0"/>
                            <w:sz w:val="22"/>
                            <w:shd w:fill="auto" w:val="clear"/>
                          </w:rPr>
                          <w:t xml:space="preserve">ōd(ˌ)ō-ni-'frid-ē-ə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Osmoregulatory-excretory structure found in some invertebrates. Also called a flame-cell, this tubule is closed at its distal end. The beating of internal cilia pull water across the cell membrane and then propels it down the tubule. (Gr. </w:t>
                  </w:r>
                  <w:r>
                    <w:rPr>
                      <w:rFonts w:ascii="Times New Roman" w:hAnsi="Times New Roman" w:cs="Times New Roman" w:eastAsia="Times New Roman"/>
                      <w:i/>
                      <w:color w:val="333333"/>
                      <w:spacing w:val="0"/>
                      <w:position w:val="0"/>
                      <w:sz w:val="22"/>
                      <w:shd w:fill="auto" w:val="clear"/>
                    </w:rPr>
                    <w:t xml:space="preserve">protos</w:t>
                  </w:r>
                  <w:r>
                    <w:rPr>
                      <w:rFonts w:ascii="Times New Roman" w:hAnsi="Times New Roman" w:cs="Times New Roman" w:eastAsia="Times New Roman"/>
                      <w:color w:val="333333"/>
                      <w:spacing w:val="0"/>
                      <w:position w:val="0"/>
                      <w:sz w:val="22"/>
                      <w:shd w:fill="auto" w:val="clear"/>
                    </w:rPr>
                    <w:t xml:space="preserve">, first + </w:t>
                  </w:r>
                  <w:r>
                    <w:rPr>
                      <w:rFonts w:ascii="Times New Roman" w:hAnsi="Times New Roman" w:cs="Times New Roman" w:eastAsia="Times New Roman"/>
                      <w:i/>
                      <w:color w:val="333333"/>
                      <w:spacing w:val="0"/>
                      <w:position w:val="0"/>
                      <w:sz w:val="22"/>
                      <w:shd w:fill="auto" w:val="clear"/>
                    </w:rPr>
                    <w:t xml:space="preserve">nephros</w:t>
                  </w:r>
                  <w:r>
                    <w:rPr>
                      <w:rFonts w:ascii="Times New Roman" w:hAnsi="Times New Roman" w:cs="Times New Roman" w:eastAsia="Times New Roman"/>
                      <w:color w:val="333333"/>
                      <w:spacing w:val="0"/>
                      <w:position w:val="0"/>
                      <w:sz w:val="22"/>
                      <w:shd w:fill="auto" w:val="clear"/>
                    </w:rPr>
                    <w:t xml:space="preserve">, kidney)</w:t>
                  </w:r>
                </w:p>
                <w:p>
                  <w:pPr>
                    <w:numPr>
                      <w:ilvl w:val="0"/>
                      <w:numId w:val="644"/>
                    </w:numPr>
                    <w:spacing w:before="0" w:after="0" w:line="240"/>
                    <w:ind w:right="0" w:left="420" w:hanging="36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flame cells = comprise protonephridia for excretion (not found in all flatworms).  These </w:t>
                  </w:r>
                </w:p>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cup shaped cells have a tuft of flagella extending from the inner face of the cup.  The </w:t>
                  </w:r>
                </w:p>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cup is elongated into finger-like projections that extend between other projections of a </w:t>
                  </w:r>
                </w:p>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tubule cell.  The flagella beat (like a flickering flame) to push fluid into collecting ducts.  </w:t>
                  </w:r>
                </w:p>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This draws fluid (due to negative pressure) through the projections of the tubule cell.  </w:t>
                  </w:r>
                </w:p>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Sometimes there are microvilli on the wall of the flame cell that may function in the </w:t>
                  </w:r>
                </w:p>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reabsorption of specific ions and molecules.</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033"/>
              <w:gridCol w:w="692"/>
              <w:gridCol w:w="1039"/>
            </w:tblGrid>
            <w:tr>
              <w:trPr>
                <w:trHeight w:val="1" w:hRule="atLeast"/>
                <w:jc w:val="left"/>
              </w:trPr>
              <w:tc>
                <w:tcPr>
                  <w:tcW w:w="103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Flame cell:</w:t>
                  </w:r>
                </w:p>
              </w:tc>
              <w:tc>
                <w:tcPr>
                  <w:tcW w:w="69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03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'fl</w:t>
                  </w:r>
                  <w:r>
                    <w:rPr>
                      <w:rFonts w:ascii="Times New Roman" w:hAnsi="Times New Roman" w:cs="Times New Roman" w:eastAsia="Times New Roman"/>
                      <w:color w:val="333333"/>
                      <w:spacing w:val="0"/>
                      <w:position w:val="0"/>
                      <w:sz w:val="22"/>
                      <w:shd w:fill="auto" w:val="clear"/>
                    </w:rPr>
                    <w:t xml:space="preserve">ām 'sel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Alternate name for the protonephridia based on their appearance as flickering flames. The flicker is from the cilia that beat inside the cap cell of the protonephridium.</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94"/>
                    <w:gridCol w:w="720"/>
                    <w:gridCol w:w="1160"/>
                  </w:tblGrid>
                  <w:tr>
                    <w:trPr>
                      <w:trHeight w:val="1" w:hRule="atLeast"/>
                      <w:jc w:val="left"/>
                    </w:trPr>
                    <w:tc>
                      <w:tcPr>
                        <w:tcW w:w="99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b/>
                            <w:color w:val="723448"/>
                            <w:spacing w:val="0"/>
                            <w:position w:val="0"/>
                            <w:sz w:val="21"/>
                            <w:shd w:fill="auto" w:val="clear"/>
                          </w:rPr>
                          <w:t xml:space="preserve">Statoblast:</w:t>
                        </w:r>
                      </w:p>
                    </w:tc>
                    <w:tc>
                      <w:tcPr>
                        <w:tcW w:w="72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color w:val="333333"/>
                            <w:spacing w:val="0"/>
                            <w:position w:val="0"/>
                            <w:sz w:val="18"/>
                            <w:shd w:fill="auto" w:val="clear"/>
                          </w:rPr>
                          <w:t xml:space="preserve">[ 'stat-ə-ˌblast ]</w:t>
                        </w:r>
                      </w:p>
                    </w:tc>
                  </w:tr>
                </w:tbl>
                <w:p>
                  <w:pPr>
                    <w:spacing w:before="0" w:after="0" w:line="240"/>
                    <w:ind w:right="0" w:left="0" w:firstLine="0"/>
                    <w:jc w:val="left"/>
                    <w:rPr>
                      <w:spacing w:val="0"/>
                      <w:position w:val="0"/>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color w:val="333333"/>
                      <w:spacing w:val="0"/>
                      <w:position w:val="0"/>
                      <w:sz w:val="18"/>
                      <w:shd w:fill="auto" w:val="clear"/>
                    </w:rPr>
                    <w:t xml:space="preserve">Asexual bud of freshwater bryozoans (ectoprocts) capable of surviving unfavorable conditions. Overwintering strategy, wait , and then makes ancestral, they filter feed , also mechanism to move nutrition fromone colony to other members of colonies, it is also where eggs and testes are formed. (astatoblast). (Gr.</w:t>
                  </w:r>
                  <w:r>
                    <w:rPr>
                      <w:rFonts w:ascii="Arial Unicode MS" w:hAnsi="Arial Unicode MS" w:cs="Arial Unicode MS" w:eastAsia="Arial Unicode MS"/>
                      <w:i/>
                      <w:color w:val="333333"/>
                      <w:spacing w:val="0"/>
                      <w:position w:val="0"/>
                      <w:sz w:val="18"/>
                      <w:shd w:fill="auto" w:val="clear"/>
                    </w:rPr>
                    <w:t xml:space="preserve">statos</w:t>
                  </w:r>
                  <w:r>
                    <w:rPr>
                      <w:rFonts w:ascii="Arial Unicode MS" w:hAnsi="Arial Unicode MS" w:cs="Arial Unicode MS" w:eastAsia="Arial Unicode MS"/>
                      <w:color w:val="333333"/>
                      <w:spacing w:val="0"/>
                      <w:position w:val="0"/>
                      <w:sz w:val="18"/>
                      <w:shd w:fill="auto" w:val="clear"/>
                    </w:rPr>
                    <w:t xml:space="preserve">, standing + </w:t>
                  </w:r>
                  <w:r>
                    <w:rPr>
                      <w:rFonts w:ascii="Arial Unicode MS" w:hAnsi="Arial Unicode MS" w:cs="Arial Unicode MS" w:eastAsia="Arial Unicode MS"/>
                      <w:i/>
                      <w:color w:val="333333"/>
                      <w:spacing w:val="0"/>
                      <w:position w:val="0"/>
                      <w:sz w:val="18"/>
                      <w:shd w:fill="auto" w:val="clear"/>
                    </w:rPr>
                    <w:t xml:space="preserve">blastos</w:t>
                  </w:r>
                  <w:r>
                    <w:rPr>
                      <w:rFonts w:ascii="Arial Unicode MS" w:hAnsi="Arial Unicode MS" w:cs="Arial Unicode MS" w:eastAsia="Arial Unicode MS"/>
                      <w:color w:val="333333"/>
                      <w:spacing w:val="0"/>
                      <w:position w:val="0"/>
                      <w:sz w:val="18"/>
                      <w:shd w:fill="auto" w:val="clear"/>
                    </w:rPr>
                    <w:t xml:space="preserve">, bud)</w:t>
                  </w:r>
                </w:p>
              </w:tc>
            </w:tr>
          </w:tbl>
          <w:p>
            <w:pPr>
              <w:spacing w:before="0" w:after="0" w:line="240"/>
              <w:ind w:right="0" w:left="0" w:firstLine="0"/>
              <w:jc w:val="left"/>
              <w:rPr>
                <w:spacing w:val="0"/>
                <w:position w:val="0"/>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bl>
            <w:tblPr/>
            <w:tblGrid>
              <w:gridCol w:w="942"/>
              <w:gridCol w:w="716"/>
              <w:gridCol w:w="1201"/>
            </w:tblGrid>
            <w:tr>
              <w:trPr>
                <w:trHeight w:val="1" w:hRule="atLeast"/>
                <w:jc w:val="left"/>
              </w:trPr>
              <w:tc>
                <w:tcPr>
                  <w:tcW w:w="94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Syncytial:</w:t>
                  </w:r>
                </w:p>
              </w:tc>
              <w:tc>
                <w:tcPr>
                  <w:tcW w:w="71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0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sin-'sish-əl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Protoplasm that contains numerous nuclei not separated from each other by plasma membrane. This creates a multinucleate cellular appearance for a tissue that appears to lack cell boundaries. (Gr. </w:t>
            </w:r>
            <w:r>
              <w:rPr>
                <w:rFonts w:ascii="Times New Roman" w:hAnsi="Times New Roman" w:cs="Times New Roman" w:eastAsia="Times New Roman"/>
                <w:i/>
                <w:color w:val="333333"/>
                <w:spacing w:val="0"/>
                <w:position w:val="0"/>
                <w:sz w:val="22"/>
                <w:shd w:fill="auto" w:val="clear"/>
              </w:rPr>
              <w:t xml:space="preserve">syn</w:t>
            </w:r>
            <w:r>
              <w:rPr>
                <w:rFonts w:ascii="Times New Roman" w:hAnsi="Times New Roman" w:cs="Times New Roman" w:eastAsia="Times New Roman"/>
                <w:color w:val="333333"/>
                <w:spacing w:val="0"/>
                <w:position w:val="0"/>
                <w:sz w:val="22"/>
                <w:shd w:fill="auto" w:val="clear"/>
              </w:rPr>
              <w:t xml:space="preserve">, with or together + </w:t>
            </w:r>
            <w:r>
              <w:rPr>
                <w:rFonts w:ascii="Times New Roman" w:hAnsi="Times New Roman" w:cs="Times New Roman" w:eastAsia="Times New Roman"/>
                <w:i/>
                <w:color w:val="333333"/>
                <w:spacing w:val="0"/>
                <w:position w:val="0"/>
                <w:sz w:val="22"/>
                <w:shd w:fill="auto" w:val="clear"/>
              </w:rPr>
              <w:t xml:space="preserve">kytos</w:t>
            </w:r>
            <w:r>
              <w:rPr>
                <w:rFonts w:ascii="Times New Roman" w:hAnsi="Times New Roman" w:cs="Times New Roman" w:eastAsia="Times New Roman"/>
                <w:color w:val="333333"/>
                <w:spacing w:val="0"/>
                <w:position w:val="0"/>
                <w:sz w:val="22"/>
                <w:shd w:fill="auto" w:val="clear"/>
              </w:rPr>
              <w:t xml:space="preserve">, cavity or cell)</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624"/>
              <w:gridCol w:w="520"/>
              <w:gridCol w:w="932"/>
            </w:tblGrid>
            <w:tr>
              <w:trPr>
                <w:trHeight w:val="1" w:hRule="atLeast"/>
                <w:jc w:val="left"/>
              </w:trPr>
              <w:tc>
                <w:tcPr>
                  <w:tcW w:w="62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Zooid:</w:t>
                  </w:r>
                </w:p>
              </w:tc>
              <w:tc>
                <w:tcPr>
                  <w:tcW w:w="52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3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'z</w:t>
                  </w:r>
                  <w:r>
                    <w:rPr>
                      <w:rFonts w:ascii="Times New Roman" w:hAnsi="Times New Roman" w:cs="Times New Roman" w:eastAsia="Times New Roman"/>
                      <w:color w:val="333333"/>
                      <w:spacing w:val="0"/>
                      <w:position w:val="0"/>
                      <w:sz w:val="22"/>
                      <w:shd w:fill="auto" w:val="clear"/>
                    </w:rPr>
                    <w:t xml:space="preserve">ō-ˌȏid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In colonial animals, each member of the colony. Often there is a division of labor between zooids, the most common being between feeding gastrozooids and reproduction gonozooids. (Gr. </w:t>
            </w:r>
            <w:r>
              <w:rPr>
                <w:rFonts w:ascii="Times New Roman" w:hAnsi="Times New Roman" w:cs="Times New Roman" w:eastAsia="Times New Roman"/>
                <w:i/>
                <w:color w:val="333333"/>
                <w:spacing w:val="0"/>
                <w:position w:val="0"/>
                <w:sz w:val="22"/>
                <w:shd w:fill="auto" w:val="clear"/>
              </w:rPr>
              <w:t xml:space="preserve">zoon</w:t>
            </w:r>
            <w:r>
              <w:rPr>
                <w:rFonts w:ascii="Times New Roman" w:hAnsi="Times New Roman" w:cs="Times New Roman" w:eastAsia="Times New Roman"/>
                <w:color w:val="333333"/>
                <w:spacing w:val="0"/>
                <w:position w:val="0"/>
                <w:sz w:val="22"/>
                <w:shd w:fill="auto" w:val="clear"/>
              </w:rPr>
              <w:t xml:space="preserve">, animal)</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93"/>
              <w:gridCol w:w="736"/>
              <w:gridCol w:w="1311"/>
            </w:tblGrid>
            <w:tr>
              <w:trPr>
                <w:trHeight w:val="1" w:hRule="atLeast"/>
                <w:jc w:val="left"/>
              </w:trPr>
              <w:tc>
                <w:tcPr>
                  <w:tcW w:w="89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Zoecium:</w:t>
                  </w:r>
                </w:p>
              </w:tc>
              <w:tc>
                <w:tcPr>
                  <w:tcW w:w="73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1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'z</w:t>
                  </w:r>
                  <w:r>
                    <w:rPr>
                      <w:rFonts w:ascii="Times New Roman" w:hAnsi="Times New Roman" w:cs="Times New Roman" w:eastAsia="Times New Roman"/>
                      <w:color w:val="333333"/>
                      <w:spacing w:val="0"/>
                      <w:position w:val="0"/>
                      <w:sz w:val="22"/>
                      <w:shd w:fill="auto" w:val="clear"/>
                    </w:rPr>
                    <w:t xml:space="preserve">ōə-shē-əm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nonliving outer exoskeleton of an ectoproct (bryozoan) colony. Plural zoacia. (Gr. </w:t>
            </w:r>
            <w:r>
              <w:rPr>
                <w:rFonts w:ascii="Times New Roman" w:hAnsi="Times New Roman" w:cs="Times New Roman" w:eastAsia="Times New Roman"/>
                <w:i/>
                <w:color w:val="333333"/>
                <w:spacing w:val="0"/>
                <w:position w:val="0"/>
                <w:sz w:val="22"/>
                <w:shd w:fill="auto" w:val="clear"/>
              </w:rPr>
              <w:t xml:space="preserve">zoon</w:t>
            </w:r>
            <w:r>
              <w:rPr>
                <w:rFonts w:ascii="Times New Roman" w:hAnsi="Times New Roman" w:cs="Times New Roman" w:eastAsia="Times New Roman"/>
                <w:color w:val="333333"/>
                <w:spacing w:val="0"/>
                <w:position w:val="0"/>
                <w:sz w:val="22"/>
                <w:shd w:fill="auto" w:val="clear"/>
              </w:rPr>
              <w:t xml:space="preserve">, animal +</w:t>
            </w:r>
            <w:r>
              <w:rPr>
                <w:rFonts w:ascii="Times New Roman" w:hAnsi="Times New Roman" w:cs="Times New Roman" w:eastAsia="Times New Roman"/>
                <w:i/>
                <w:color w:val="333333"/>
                <w:spacing w:val="0"/>
                <w:position w:val="0"/>
                <w:sz w:val="22"/>
                <w:shd w:fill="auto" w:val="clear"/>
              </w:rPr>
              <w:t xml:space="preserve">oikos</w:t>
            </w:r>
            <w:r>
              <w:rPr>
                <w:rFonts w:ascii="Times New Roman" w:hAnsi="Times New Roman" w:cs="Times New Roman" w:eastAsia="Times New Roman"/>
                <w:color w:val="333333"/>
                <w:spacing w:val="0"/>
                <w:position w:val="0"/>
                <w:sz w:val="22"/>
                <w:shd w:fill="auto" w:val="clear"/>
              </w:rPr>
              <w:t xml:space="preserve">, house)</w:t>
            </w: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685"/>
                    <w:gridCol w:w="520"/>
                    <w:gridCol w:w="871"/>
                  </w:tblGrid>
                  <w:tr>
                    <w:trPr>
                      <w:trHeight w:val="1" w:hRule="atLeast"/>
                      <w:jc w:val="left"/>
                    </w:trPr>
                    <w:tc>
                      <w:tcPr>
                        <w:tcW w:w="68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Cystid:</w:t>
                        </w:r>
                      </w:p>
                    </w:tc>
                    <w:tc>
                      <w:tcPr>
                        <w:tcW w:w="52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7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'sis-təd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In bryozoan (ectoproct) colonies the cystid consists of the nonliving shell, or casing, and the living part of the animal that secretes the casing. The cystid doesn't include the lophophore and the part of the body that moves inside the cystid. Has a living and non-living layer (gelatinous called zoociem)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tbl>
                  <w:tblPr/>
                  <w:tblGrid>
                    <w:gridCol w:w="893"/>
                    <w:gridCol w:w="687"/>
                    <w:gridCol w:w="1164"/>
                  </w:tblGrid>
                  <w:tr>
                    <w:trPr>
                      <w:trHeight w:val="1" w:hRule="atLeast"/>
                      <w:jc w:val="left"/>
                    </w:trPr>
                    <w:tc>
                      <w:tcPr>
                        <w:tcW w:w="89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Polypide:</w:t>
                        </w:r>
                      </w:p>
                    </w:tc>
                    <w:tc>
                      <w:tcPr>
                        <w:tcW w:w="68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4"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'päl-ə-ˌp</w:t>
                        </w:r>
                        <w:r>
                          <w:rPr>
                            <w:rFonts w:ascii="Times New Roman" w:hAnsi="Times New Roman" w:cs="Times New Roman" w:eastAsia="Times New Roman"/>
                            <w:color w:val="333333"/>
                            <w:spacing w:val="0"/>
                            <w:position w:val="0"/>
                            <w:sz w:val="22"/>
                            <w:shd w:fill="auto" w:val="clear"/>
                          </w:rPr>
                          <w:t xml:space="preserve">īd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soft part of the ectoproct (bryozoan) that includes the visceral mass and the lophophore and can be retracted into the cystid. It pulls things and moves them (Gr. </w:t>
                  </w:r>
                  <w:r>
                    <w:rPr>
                      <w:rFonts w:ascii="Times New Roman" w:hAnsi="Times New Roman" w:cs="Times New Roman" w:eastAsia="Times New Roman"/>
                      <w:i/>
                      <w:color w:val="333333"/>
                      <w:spacing w:val="0"/>
                      <w:position w:val="0"/>
                      <w:sz w:val="22"/>
                      <w:shd w:fill="auto" w:val="clear"/>
                    </w:rPr>
                    <w:t xml:space="preserve">polypous</w:t>
                  </w:r>
                  <w:r>
                    <w:rPr>
                      <w:rFonts w:ascii="Times New Roman" w:hAnsi="Times New Roman" w:cs="Times New Roman" w:eastAsia="Times New Roman"/>
                      <w:color w:val="333333"/>
                      <w:spacing w:val="0"/>
                      <w:position w:val="0"/>
                      <w:sz w:val="22"/>
                      <w:shd w:fill="auto" w:val="clear"/>
                    </w:rPr>
                    <w:t xml:space="preserve">, many footed)</w:t>
                  </w:r>
                </w:p>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235"/>
                          <w:gridCol w:w="866"/>
                          <w:gridCol w:w="1359"/>
                        </w:tblGrid>
                        <w:tr>
                          <w:trPr>
                            <w:trHeight w:val="1" w:hRule="atLeast"/>
                            <w:jc w:val="left"/>
                          </w:trPr>
                          <w:tc>
                            <w:tcPr>
                              <w:tcW w:w="123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Lophophore:</w:t>
                              </w:r>
                            </w:p>
                          </w:tc>
                          <w:tc>
                            <w:tcPr>
                              <w:tcW w:w="86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5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'l</w:t>
                              </w:r>
                              <w:r>
                                <w:rPr>
                                  <w:rFonts w:ascii="Times New Roman" w:hAnsi="Times New Roman" w:cs="Times New Roman" w:eastAsia="Times New Roman"/>
                                  <w:color w:val="333333"/>
                                  <w:spacing w:val="0"/>
                                  <w:position w:val="0"/>
                                  <w:sz w:val="22"/>
                                  <w:shd w:fill="auto" w:val="clear"/>
                                </w:rPr>
                                <w:t xml:space="preserve">ōf-ə-ˌfō(ə)r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unique double ring of hollow ciliated tentacles that surround the oral opening in a number of animal phyla. There is some debate as to whether these should be separate phyla, and many consider the lophophore to be a unique character of the phylum Lophophorata. (Gr. </w:t>
                        </w:r>
                        <w:r>
                          <w:rPr>
                            <w:rFonts w:ascii="Times New Roman" w:hAnsi="Times New Roman" w:cs="Times New Roman" w:eastAsia="Times New Roman"/>
                            <w:i/>
                            <w:color w:val="333333"/>
                            <w:spacing w:val="0"/>
                            <w:position w:val="0"/>
                            <w:sz w:val="22"/>
                            <w:shd w:fill="auto" w:val="clear"/>
                          </w:rPr>
                          <w:t xml:space="preserve">lophos</w:t>
                        </w:r>
                        <w:r>
                          <w:rPr>
                            <w:rFonts w:ascii="Times New Roman" w:hAnsi="Times New Roman" w:cs="Times New Roman" w:eastAsia="Times New Roman"/>
                            <w:color w:val="333333"/>
                            <w:spacing w:val="0"/>
                            <w:position w:val="0"/>
                            <w:sz w:val="22"/>
                            <w:shd w:fill="auto" w:val="clear"/>
                          </w:rPr>
                          <w:t xml:space="preserve">, crest + </w:t>
                        </w:r>
                        <w:r>
                          <w:rPr>
                            <w:rFonts w:ascii="Times New Roman" w:hAnsi="Times New Roman" w:cs="Times New Roman" w:eastAsia="Times New Roman"/>
                            <w:i/>
                            <w:color w:val="333333"/>
                            <w:spacing w:val="0"/>
                            <w:position w:val="0"/>
                            <w:sz w:val="22"/>
                            <w:shd w:fill="auto" w:val="clear"/>
                          </w:rPr>
                          <w:t xml:space="preserve">phorein</w:t>
                        </w:r>
                        <w:r>
                          <w:rPr>
                            <w:rFonts w:ascii="Times New Roman" w:hAnsi="Times New Roman" w:cs="Times New Roman" w:eastAsia="Times New Roman"/>
                            <w:color w:val="333333"/>
                            <w:spacing w:val="0"/>
                            <w:position w:val="0"/>
                            <w:sz w:val="22"/>
                            <w:shd w:fill="auto" w:val="clear"/>
                          </w:rPr>
                          <w:t xml:space="preserve">, to carry)</w:t>
                        </w: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91"/>
                          <w:gridCol w:w="666"/>
                          <w:gridCol w:w="1002"/>
                        </w:tblGrid>
                        <w:tr>
                          <w:trPr>
                            <w:trHeight w:val="1" w:hRule="atLeast"/>
                            <w:jc w:val="left"/>
                          </w:trPr>
                          <w:tc>
                            <w:tcPr>
                              <w:tcW w:w="99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Chitinous:</w:t>
                              </w:r>
                            </w:p>
                          </w:tc>
                          <w:tc>
                            <w:tcPr>
                              <w:tcW w:w="66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00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ˈk</w:t>
                              </w:r>
                              <w:r>
                                <w:rPr>
                                  <w:rFonts w:ascii="Times New Roman" w:hAnsi="Times New Roman" w:cs="Times New Roman" w:eastAsia="Times New Roman"/>
                                  <w:color w:val="333333"/>
                                  <w:spacing w:val="0"/>
                                  <w:position w:val="0"/>
                                  <w:sz w:val="22"/>
                                  <w:shd w:fill="auto" w:val="clear"/>
                                </w:rPr>
                                <w:t xml:space="preserve">ī-tn-əs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structure composed of chitin, a complex carbohydrate composed of linearly arranged N-acetyl-glucosamine units. Chitin is a characteristic of the cell wall of fungi and the outer cuticle of arthropods (Gr. </w:t>
                        </w:r>
                        <w:r>
                          <w:rPr>
                            <w:rFonts w:ascii="Times New Roman" w:hAnsi="Times New Roman" w:cs="Times New Roman" w:eastAsia="Times New Roman"/>
                            <w:i/>
                            <w:color w:val="333333"/>
                            <w:spacing w:val="0"/>
                            <w:position w:val="0"/>
                            <w:sz w:val="22"/>
                            <w:shd w:fill="auto" w:val="clear"/>
                          </w:rPr>
                          <w:t xml:space="preserve">chiton</w:t>
                        </w:r>
                        <w:r>
                          <w:rPr>
                            <w:rFonts w:ascii="Times New Roman" w:hAnsi="Times New Roman" w:cs="Times New Roman" w:eastAsia="Times New Roman"/>
                            <w:color w:val="333333"/>
                            <w:spacing w:val="0"/>
                            <w:position w:val="0"/>
                            <w:sz w:val="22"/>
                            <w:shd w:fill="auto" w:val="clear"/>
                          </w:rPr>
                          <w:t xml:space="preserve">, mantle)</w:t>
                        </w: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729"/>
                          <w:gridCol w:w="1270"/>
                          <w:gridCol w:w="2077"/>
                        </w:tblGrid>
                        <w:tr>
                          <w:trPr>
                            <w:trHeight w:val="1" w:hRule="atLeast"/>
                            <w:jc w:val="left"/>
                          </w:trPr>
                          <w:tc>
                            <w:tcPr>
                              <w:tcW w:w="172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Tripartite coelom:</w:t>
                              </w:r>
                            </w:p>
                          </w:tc>
                          <w:tc>
                            <w:tcPr>
                              <w:tcW w:w="127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07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(')tr</w:t>
                              </w:r>
                              <w:r>
                                <w:rPr>
                                  <w:rFonts w:ascii="Times New Roman" w:hAnsi="Times New Roman" w:cs="Times New Roman" w:eastAsia="Times New Roman"/>
                                  <w:color w:val="333333"/>
                                  <w:spacing w:val="0"/>
                                  <w:position w:val="0"/>
                                  <w:sz w:val="22"/>
                                  <w:shd w:fill="auto" w:val="clear"/>
                                </w:rPr>
                                <w:t xml:space="preserve">ī-'pär-ˌtīt ˈsē-ləm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Characteristic of the deuterostome line of animals. The coelom forms with three separate compartments referred to as the protocoel, mesocoel, and metacoel. (L. </w:t>
                        </w:r>
                        <w:r>
                          <w:rPr>
                            <w:rFonts w:ascii="Times New Roman" w:hAnsi="Times New Roman" w:cs="Times New Roman" w:eastAsia="Times New Roman"/>
                            <w:i/>
                            <w:color w:val="333333"/>
                            <w:spacing w:val="0"/>
                            <w:position w:val="0"/>
                            <w:sz w:val="22"/>
                            <w:shd w:fill="auto" w:val="clear"/>
                          </w:rPr>
                          <w:t xml:space="preserve">tres</w:t>
                        </w:r>
                        <w:r>
                          <w:rPr>
                            <w:rFonts w:ascii="Times New Roman" w:hAnsi="Times New Roman" w:cs="Times New Roman" w:eastAsia="Times New Roman"/>
                            <w:color w:val="333333"/>
                            <w:spacing w:val="0"/>
                            <w:position w:val="0"/>
                            <w:sz w:val="22"/>
                            <w:shd w:fill="auto" w:val="clear"/>
                          </w:rPr>
                          <w:t xml:space="preserve"> or </w:t>
                        </w:r>
                        <w:r>
                          <w:rPr>
                            <w:rFonts w:ascii="Times New Roman" w:hAnsi="Times New Roman" w:cs="Times New Roman" w:eastAsia="Times New Roman"/>
                            <w:i/>
                            <w:color w:val="333333"/>
                            <w:spacing w:val="0"/>
                            <w:position w:val="0"/>
                            <w:sz w:val="22"/>
                            <w:shd w:fill="auto" w:val="clear"/>
                          </w:rPr>
                          <w:t xml:space="preserve">tria</w:t>
                        </w:r>
                        <w:r>
                          <w:rPr>
                            <w:rFonts w:ascii="Times New Roman" w:hAnsi="Times New Roman" w:cs="Times New Roman" w:eastAsia="Times New Roman"/>
                            <w:color w:val="333333"/>
                            <w:spacing w:val="0"/>
                            <w:position w:val="0"/>
                            <w:sz w:val="22"/>
                            <w:shd w:fill="auto" w:val="clear"/>
                          </w:rPr>
                          <w:t xml:space="preserve">, three + Gr. </w:t>
                        </w:r>
                        <w:r>
                          <w:rPr>
                            <w:rFonts w:ascii="Times New Roman" w:hAnsi="Times New Roman" w:cs="Times New Roman" w:eastAsia="Times New Roman"/>
                            <w:i/>
                            <w:color w:val="333333"/>
                            <w:spacing w:val="0"/>
                            <w:position w:val="0"/>
                            <w:sz w:val="22"/>
                            <w:shd w:fill="auto" w:val="clear"/>
                          </w:rPr>
                          <w:t xml:space="preserve">koiloma</w:t>
                        </w:r>
                        <w:r>
                          <w:rPr>
                            <w:rFonts w:ascii="Times New Roman" w:hAnsi="Times New Roman" w:cs="Times New Roman" w:eastAsia="Times New Roman"/>
                            <w:color w:val="333333"/>
                            <w:spacing w:val="0"/>
                            <w:position w:val="0"/>
                            <w:sz w:val="22"/>
                            <w:shd w:fill="auto" w:val="clear"/>
                          </w:rPr>
                          <w:t xml:space="preserve">, cavity)</w:t>
                        </w: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05"/>
                          <w:gridCol w:w="699"/>
                          <w:gridCol w:w="1188"/>
                        </w:tblGrid>
                        <w:tr>
                          <w:trPr>
                            <w:trHeight w:val="1" w:hRule="atLeast"/>
                            <w:jc w:val="left"/>
                          </w:trPr>
                          <w:tc>
                            <w:tcPr>
                              <w:tcW w:w="90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Prosoma:</w:t>
                              </w:r>
                            </w:p>
                          </w:tc>
                          <w:tc>
                            <w:tcPr>
                              <w:tcW w:w="69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8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prə-'s</w:t>
                              </w:r>
                              <w:r>
                                <w:rPr>
                                  <w:rFonts w:ascii="Times New Roman" w:hAnsi="Times New Roman" w:cs="Times New Roman" w:eastAsia="Times New Roman"/>
                                  <w:color w:val="333333"/>
                                  <w:spacing w:val="0"/>
                                  <w:position w:val="0"/>
                                  <w:sz w:val="22"/>
                                  <w:shd w:fill="auto" w:val="clear"/>
                                </w:rPr>
                                <w:t xml:space="preserve">ō-mə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first tagma of a cheliciform consisting of the first six segments of the body. Appendages on the prosoma are involved in feeding and locomotion. The prosoma has no sensory appendages such as antennae. (L. Gr, </w:t>
                        </w:r>
                        <w:r>
                          <w:rPr>
                            <w:rFonts w:ascii="Times New Roman" w:hAnsi="Times New Roman" w:cs="Times New Roman" w:eastAsia="Times New Roman"/>
                            <w:i/>
                            <w:color w:val="333333"/>
                            <w:spacing w:val="0"/>
                            <w:position w:val="0"/>
                            <w:sz w:val="22"/>
                            <w:shd w:fill="auto" w:val="clear"/>
                          </w:rPr>
                          <w:t xml:space="preserve">pro</w:t>
                        </w:r>
                        <w:r>
                          <w:rPr>
                            <w:rFonts w:ascii="Times New Roman" w:hAnsi="Times New Roman" w:cs="Times New Roman" w:eastAsia="Times New Roman"/>
                            <w:color w:val="333333"/>
                            <w:spacing w:val="0"/>
                            <w:position w:val="0"/>
                            <w:sz w:val="22"/>
                            <w:shd w:fill="auto" w:val="clear"/>
                          </w:rPr>
                          <w:t xml:space="preserve">, before + </w:t>
                        </w:r>
                        <w:r>
                          <w:rPr>
                            <w:rFonts w:ascii="Times New Roman" w:hAnsi="Times New Roman" w:cs="Times New Roman" w:eastAsia="Times New Roman"/>
                            <w:i/>
                            <w:color w:val="333333"/>
                            <w:spacing w:val="0"/>
                            <w:position w:val="0"/>
                            <w:sz w:val="22"/>
                            <w:shd w:fill="auto" w:val="clear"/>
                          </w:rPr>
                          <w:t xml:space="preserve">soma</w:t>
                        </w:r>
                        <w:r>
                          <w:rPr>
                            <w:rFonts w:ascii="Times New Roman" w:hAnsi="Times New Roman" w:cs="Times New Roman" w:eastAsia="Times New Roman"/>
                            <w:color w:val="333333"/>
                            <w:spacing w:val="0"/>
                            <w:position w:val="0"/>
                            <w:sz w:val="22"/>
                            <w:shd w:fill="auto" w:val="clear"/>
                          </w:rPr>
                          <w:t xml:space="preserve">, body)</w:t>
                        </w: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965"/>
                          <w:gridCol w:w="649"/>
                          <w:gridCol w:w="978"/>
                        </w:tblGrid>
                        <w:tr>
                          <w:trPr>
                            <w:trHeight w:val="1" w:hRule="atLeast"/>
                            <w:jc w:val="left"/>
                          </w:trPr>
                          <w:tc>
                            <w:tcPr>
                              <w:tcW w:w="96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Protocoel:</w:t>
                              </w:r>
                            </w:p>
                          </w:tc>
                          <w:tc>
                            <w:tcPr>
                              <w:tcW w:w="649"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78"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pr</w:t>
                              </w:r>
                              <w:r>
                                <w:rPr>
                                  <w:rFonts w:ascii="Times New Roman" w:hAnsi="Times New Roman" w:cs="Times New Roman" w:eastAsia="Times New Roman"/>
                                  <w:color w:val="333333"/>
                                  <w:spacing w:val="0"/>
                                  <w:position w:val="0"/>
                                  <w:sz w:val="22"/>
                                  <w:shd w:fill="auto" w:val="clear"/>
                                </w:rPr>
                                <w:t xml:space="preserve">ōd-sēl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first of three coelomic spaces found in the tripartate body plan characteristic of the deuterostome lineage of animals. The other coelomic compartments are the mesocoel and metacoel. (Gr. </w:t>
                        </w:r>
                        <w:r>
                          <w:rPr>
                            <w:rFonts w:ascii="Times New Roman" w:hAnsi="Times New Roman" w:cs="Times New Roman" w:eastAsia="Times New Roman"/>
                            <w:i/>
                            <w:color w:val="333333"/>
                            <w:spacing w:val="0"/>
                            <w:position w:val="0"/>
                            <w:sz w:val="22"/>
                            <w:shd w:fill="auto" w:val="clear"/>
                          </w:rPr>
                          <w:t xml:space="preserve">protos</w:t>
                        </w:r>
                        <w:r>
                          <w:rPr>
                            <w:rFonts w:ascii="Times New Roman" w:hAnsi="Times New Roman" w:cs="Times New Roman" w:eastAsia="Times New Roman"/>
                            <w:color w:val="333333"/>
                            <w:spacing w:val="0"/>
                            <w:position w:val="0"/>
                            <w:sz w:val="22"/>
                            <w:shd w:fill="auto" w:val="clear"/>
                          </w:rPr>
                          <w:t xml:space="preserve">, first + </w:t>
                        </w:r>
                        <w:r>
                          <w:rPr>
                            <w:rFonts w:ascii="Times New Roman" w:hAnsi="Times New Roman" w:cs="Times New Roman" w:eastAsia="Times New Roman"/>
                            <w:i/>
                            <w:color w:val="333333"/>
                            <w:spacing w:val="0"/>
                            <w:position w:val="0"/>
                            <w:sz w:val="22"/>
                            <w:shd w:fill="auto" w:val="clear"/>
                          </w:rPr>
                          <w:t xml:space="preserve">koilos</w:t>
                        </w:r>
                        <w:r>
                          <w:rPr>
                            <w:rFonts w:ascii="Times New Roman" w:hAnsi="Times New Roman" w:cs="Times New Roman" w:eastAsia="Times New Roman"/>
                            <w:color w:val="333333"/>
                            <w:spacing w:val="0"/>
                            <w:position w:val="0"/>
                            <w:sz w:val="22"/>
                            <w:shd w:fill="auto" w:val="clear"/>
                          </w:rPr>
                          <w:t xml:space="preserve">, hollow)</w:t>
                        </w: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8646"/>
                  </w:tblGrid>
                  <w:tr>
                    <w:trPr>
                      <w:trHeight w:val="1" w:hRule="atLeast"/>
                      <w:jc w:val="left"/>
                    </w:trPr>
                    <w:tc>
                      <w:tcPr>
                        <w:tcW w:w="864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8646"/>
                        </w:tblGrid>
                        <w:tr>
                          <w:trPr>
                            <w:trHeight w:val="1" w:hRule="atLeast"/>
                            <w:jc w:val="left"/>
                          </w:trPr>
                          <w:tc>
                            <w:tcPr>
                              <w:tcW w:w="864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052"/>
                                <w:gridCol w:w="767"/>
                                <w:gridCol w:w="1245"/>
                              </w:tblGrid>
                              <w:tr>
                                <w:trPr>
                                  <w:trHeight w:val="1" w:hRule="atLeast"/>
                                  <w:jc w:val="left"/>
                                </w:trPr>
                                <w:tc>
                                  <w:tcPr>
                                    <w:tcW w:w="1052"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b/>
                                        <w:color w:val="723448"/>
                                        <w:spacing w:val="0"/>
                                        <w:position w:val="0"/>
                                        <w:sz w:val="21"/>
                                        <w:shd w:fill="auto" w:val="clear"/>
                                      </w:rPr>
                                      <w:t xml:space="preserve">Ancestrula:</w:t>
                                    </w:r>
                                  </w:p>
                                </w:tc>
                                <w:tc>
                                  <w:tcPr>
                                    <w:tcW w:w="767"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4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color w:val="333333"/>
                                        <w:spacing w:val="0"/>
                                        <w:position w:val="0"/>
                                        <w:sz w:val="18"/>
                                        <w:shd w:fill="auto" w:val="clear"/>
                                      </w:rPr>
                                      <w:t xml:space="preserve">[ an-'ses-trə-lə ]</w:t>
                                    </w:r>
                                  </w:p>
                                </w:tc>
                              </w:tr>
                            </w:tbl>
                            <w:p>
                              <w:pPr>
                                <w:spacing w:before="0" w:after="0" w:line="240"/>
                                <w:ind w:right="0" w:left="0" w:firstLine="0"/>
                                <w:jc w:val="left"/>
                                <w:rPr>
                                  <w:spacing w:val="0"/>
                                  <w:position w:val="0"/>
                                  <w:shd w:fill="auto" w:val="clear"/>
                                </w:rPr>
                              </w:pPr>
                            </w:p>
                          </w:tc>
                        </w:tr>
                        <w:tr>
                          <w:trPr>
                            <w:trHeight w:val="1" w:hRule="atLeast"/>
                            <w:jc w:val="left"/>
                          </w:trPr>
                          <w:tc>
                            <w:tcPr>
                              <w:tcW w:w="864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hd w:fill="auto" w:val="clear"/>
                                </w:rPr>
                              </w:pPr>
                              <w:r>
                                <w:rPr>
                                  <w:rFonts w:ascii="Arial Unicode MS" w:hAnsi="Arial Unicode MS" w:cs="Arial Unicode MS" w:eastAsia="Arial Unicode MS"/>
                                  <w:color w:val="333333"/>
                                  <w:spacing w:val="0"/>
                                  <w:position w:val="0"/>
                                  <w:sz w:val="18"/>
                                  <w:shd w:fill="auto" w:val="clear"/>
                                </w:rPr>
                                <w:t xml:space="preserve">The founding zooid that undergoes asexual budding to form a bryozoan colony. (L. </w:t>
                              </w:r>
                              <w:r>
                                <w:rPr>
                                  <w:rFonts w:ascii="Arial Unicode MS" w:hAnsi="Arial Unicode MS" w:cs="Arial Unicode MS" w:eastAsia="Arial Unicode MS"/>
                                  <w:i/>
                                  <w:color w:val="333333"/>
                                  <w:spacing w:val="0"/>
                                  <w:position w:val="0"/>
                                  <w:sz w:val="18"/>
                                  <w:shd w:fill="auto" w:val="clear"/>
                                </w:rPr>
                                <w:t xml:space="preserve">antecedere</w:t>
                              </w:r>
                              <w:r>
                                <w:rPr>
                                  <w:rFonts w:ascii="Arial Unicode MS" w:hAnsi="Arial Unicode MS" w:cs="Arial Unicode MS" w:eastAsia="Arial Unicode MS"/>
                                  <w:color w:val="333333"/>
                                  <w:spacing w:val="0"/>
                                  <w:position w:val="0"/>
                                  <w:sz w:val="18"/>
                                  <w:shd w:fill="auto" w:val="clear"/>
                                </w:rPr>
                                <w:t xml:space="preserve">, to go before)</w:t>
                              </w:r>
                            </w:p>
                          </w:tc>
                        </w:tr>
                      </w:tbl>
                      <w:p>
                        <w:pPr>
                          <w:spacing w:before="0" w:after="0" w:line="240"/>
                          <w:ind w:right="0" w:left="0" w:firstLine="0"/>
                          <w:jc w:val="left"/>
                          <w:rPr>
                            <w:spacing w:val="0"/>
                            <w:position w:val="0"/>
                            <w:shd w:fill="auto" w:val="clear"/>
                          </w:rPr>
                        </w:pPr>
                      </w:p>
                    </w:tc>
                  </w:tr>
                  <w:tr>
                    <w:trPr>
                      <w:trHeight w:val="1" w:hRule="atLeast"/>
                      <w:jc w:val="left"/>
                    </w:trPr>
                    <w:tc>
                      <w:tcPr>
                        <w:tcW w:w="864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003"/>
                          <w:gridCol w:w="861"/>
                          <w:gridCol w:w="1576"/>
                        </w:tblGrid>
                        <w:tr>
                          <w:trPr>
                            <w:trHeight w:val="1" w:hRule="atLeast"/>
                            <w:jc w:val="left"/>
                          </w:trPr>
                          <w:tc>
                            <w:tcPr>
                              <w:tcW w:w="100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Funiculus:</w:t>
                              </w:r>
                            </w:p>
                          </w:tc>
                          <w:tc>
                            <w:tcPr>
                              <w:tcW w:w="861"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57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fyu-ˈnik-yə-ləs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A cord connecting the digestive system and wall of a zooid in some bryozoan colonies. It may be important in exchange of materials between individuals in the colony. It forms from mesothelium of the coelom and is connected at one end to the mesothelium surrounding the gut and at the other mesothelium of the body wall. Nutrients pass through it , thus it has a nutrient –rich fluids, and it is an ideal site for tissue growth. Testes are associated with its surface and statoblast use them as an overwintering strategy, in some placentral structure supplies the developing embryo. So this fluid is the blood of bryozoans.  (L. </w:t>
                        </w:r>
                        <w:r>
                          <w:rPr>
                            <w:rFonts w:ascii="Times New Roman" w:hAnsi="Times New Roman" w:cs="Times New Roman" w:eastAsia="Times New Roman"/>
                            <w:i/>
                            <w:color w:val="333333"/>
                            <w:spacing w:val="0"/>
                            <w:position w:val="0"/>
                            <w:sz w:val="22"/>
                            <w:shd w:fill="auto" w:val="clear"/>
                          </w:rPr>
                          <w:t xml:space="preserve">funis</w:t>
                        </w:r>
                        <w:r>
                          <w:rPr>
                            <w:rFonts w:ascii="Times New Roman" w:hAnsi="Times New Roman" w:cs="Times New Roman" w:eastAsia="Times New Roman"/>
                            <w:color w:val="333333"/>
                            <w:spacing w:val="0"/>
                            <w:position w:val="0"/>
                            <w:sz w:val="22"/>
                            <w:shd w:fill="auto" w:val="clear"/>
                          </w:rPr>
                          <w:t xml:space="preserve">, cord)</w:t>
                        </w:r>
                      </w:p>
                    </w:tc>
                  </w:tr>
                </w:tbl>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333333"/>
                      <w:spacing w:val="0"/>
                      <w:position w:val="0"/>
                      <w:sz w:val="22"/>
                      <w:shd w:fill="auto" w:val="clear"/>
                    </w:rPr>
                  </w:pPr>
                </w:p>
                <w:tbl>
                  <w:tblPr/>
                  <w:tblGrid>
                    <w:gridCol w:w="9360"/>
                  </w:tblGrid>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tbl>
                        <w:tblPr/>
                        <w:tblGrid>
                          <w:gridCol w:w="1296"/>
                          <w:gridCol w:w="875"/>
                          <w:gridCol w:w="1323"/>
                        </w:tblGrid>
                        <w:tr>
                          <w:trPr>
                            <w:trHeight w:val="1" w:hRule="atLeast"/>
                            <w:jc w:val="left"/>
                          </w:trPr>
                          <w:tc>
                            <w:tcPr>
                              <w:tcW w:w="1296"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b/>
                                  <w:color w:val="723448"/>
                                  <w:spacing w:val="0"/>
                                  <w:position w:val="0"/>
                                  <w:sz w:val="22"/>
                                  <w:shd w:fill="auto" w:val="clear"/>
                                </w:rPr>
                                <w:t xml:space="preserve">Mesenchyme:</w:t>
                              </w:r>
                            </w:p>
                          </w:tc>
                          <w:tc>
                            <w:tcPr>
                              <w:tcW w:w="875"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23"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 'mes-n-ˌk</w:t>
                              </w:r>
                              <w:r>
                                <w:rPr>
                                  <w:rFonts w:ascii="Times New Roman" w:hAnsi="Times New Roman" w:cs="Times New Roman" w:eastAsia="Times New Roman"/>
                                  <w:color w:val="333333"/>
                                  <w:spacing w:val="0"/>
                                  <w:position w:val="0"/>
                                  <w:sz w:val="22"/>
                                  <w:shd w:fill="auto" w:val="clear"/>
                                </w:rPr>
                                <w:t xml:space="preserve">īm ]</w:t>
                              </w:r>
                            </w:p>
                          </w:tc>
                        </w:tr>
                      </w:tbl>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spacing w:val="0"/>
                            <w:position w:val="0"/>
                            <w:sz w:val="22"/>
                            <w:shd w:fill="auto" w:val="clear"/>
                          </w:rPr>
                        </w:pPr>
                        <w:r>
                          <w:rPr>
                            <w:rFonts w:ascii="Times New Roman" w:hAnsi="Times New Roman" w:cs="Times New Roman" w:eastAsia="Times New Roman"/>
                            <w:color w:val="333333"/>
                            <w:spacing w:val="0"/>
                            <w:position w:val="0"/>
                            <w:sz w:val="22"/>
                            <w:shd w:fill="auto" w:val="clear"/>
                          </w:rPr>
                          <w:t xml:space="preserve">The middle layer between the inner and outer cells of an animal with only two cell layers. It forms from ectoderm, consists of a jellylike mesoglea, and may also contain cells. (Gr. </w:t>
                        </w:r>
                        <w:r>
                          <w:rPr>
                            <w:rFonts w:ascii="Times New Roman" w:hAnsi="Times New Roman" w:cs="Times New Roman" w:eastAsia="Times New Roman"/>
                            <w:i/>
                            <w:color w:val="333333"/>
                            <w:spacing w:val="0"/>
                            <w:position w:val="0"/>
                            <w:sz w:val="22"/>
                            <w:shd w:fill="auto" w:val="clear"/>
                          </w:rPr>
                          <w:t xml:space="preserve">meso</w:t>
                        </w:r>
                        <w:r>
                          <w:rPr>
                            <w:rFonts w:ascii="Times New Roman" w:hAnsi="Times New Roman" w:cs="Times New Roman" w:eastAsia="Times New Roman"/>
                            <w:color w:val="333333"/>
                            <w:spacing w:val="0"/>
                            <w:position w:val="0"/>
                            <w:sz w:val="22"/>
                            <w:shd w:fill="auto" w:val="clear"/>
                          </w:rPr>
                          <w:t xml:space="preserve">, middle + </w:t>
                        </w:r>
                        <w:r>
                          <w:rPr>
                            <w:rFonts w:ascii="Times New Roman" w:hAnsi="Times New Roman" w:cs="Times New Roman" w:eastAsia="Times New Roman"/>
                            <w:i/>
                            <w:color w:val="333333"/>
                            <w:spacing w:val="0"/>
                            <w:position w:val="0"/>
                            <w:sz w:val="22"/>
                            <w:shd w:fill="auto" w:val="clear"/>
                          </w:rPr>
                          <w:t xml:space="preserve">enchyma</w:t>
                        </w:r>
                        <w:r>
                          <w:rPr>
                            <w:rFonts w:ascii="Times New Roman" w:hAnsi="Times New Roman" w:cs="Times New Roman" w:eastAsia="Times New Roman"/>
                            <w:color w:val="333333"/>
                            <w:spacing w:val="0"/>
                            <w:position w:val="0"/>
                            <w:sz w:val="22"/>
                            <w:shd w:fill="auto" w:val="clear"/>
                          </w:rPr>
                          <w:t xml:space="preserve">, infusion)</w:t>
                        </w:r>
                      </w:p>
                    </w:tc>
                  </w:tr>
                </w:tbl>
                <w:p>
                  <w:pPr>
                    <w:spacing w:before="0" w:after="0" w:line="240"/>
                    <w:ind w:right="0" w:left="0" w:firstLine="0"/>
                    <w:jc w:val="left"/>
                    <w:rPr>
                      <w:spacing w:val="0"/>
                      <w:position w:val="0"/>
                      <w:shd w:fill="auto" w:val="clear"/>
                    </w:rPr>
                  </w:pPr>
                </w:p>
              </w:tc>
            </w:tr>
          </w:tbl>
          <w:p>
            <w:pPr>
              <w:spacing w:before="0" w:after="0" w:line="240"/>
              <w:ind w:right="0" w:left="0" w:firstLine="0"/>
              <w:jc w:val="left"/>
              <w:rPr>
                <w:spacing w:val="0"/>
                <w:position w:val="0"/>
                <w:shd w:fill="auto" w:val="clear"/>
              </w:rPr>
            </w:pPr>
          </w:p>
        </w:tc>
      </w:tr>
      <w:tr>
        <w:trPr>
          <w:trHeight w:val="1" w:hRule="atLeast"/>
          <w:jc w:val="left"/>
        </w:trPr>
        <w:tc>
          <w:tcPr>
            <w:tcW w:w="9360" w:type="dxa"/>
            <w:tcBorders>
              <w:top w:val="single" w:color="000000" w:sz="0"/>
              <w:left w:val="single" w:color="000000" w:sz="0"/>
              <w:bottom w:val="single" w:color="000000" w:sz="0"/>
              <w:right w:val="single" w:color="000000" w:sz="0"/>
            </w:tcBorders>
            <w:shd w:color="auto"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color w:val="000000"/>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644">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