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E5D" w:rsidRPr="00BC29C3" w:rsidRDefault="00BC29C3" w:rsidP="00BC29C3">
      <w:pPr>
        <w:jc w:val="center"/>
        <w:rPr>
          <w:b/>
          <w:sz w:val="44"/>
          <w:szCs w:val="44"/>
          <w:u w:val="single"/>
        </w:rPr>
      </w:pPr>
      <w:r w:rsidRPr="00BC29C3">
        <w:rPr>
          <w:b/>
          <w:sz w:val="44"/>
          <w:szCs w:val="44"/>
          <w:u w:val="single"/>
        </w:rPr>
        <w:t>Examens</w:t>
      </w:r>
    </w:p>
    <w:p w:rsidR="00BC29C3" w:rsidRDefault="00BC29C3">
      <w:pPr>
        <w:rPr>
          <w:b/>
          <w:u w:val="single"/>
        </w:rPr>
      </w:pPr>
      <w:proofErr w:type="gramStart"/>
      <w:r>
        <w:rPr>
          <w:b/>
          <w:u w:val="single"/>
        </w:rPr>
        <w:t>1.</w:t>
      </w:r>
      <w:r w:rsidRPr="00BC29C3">
        <w:rPr>
          <w:b/>
          <w:u w:val="single"/>
        </w:rPr>
        <w:t>Concepts</w:t>
      </w:r>
      <w:proofErr w:type="gramEnd"/>
      <w:r w:rsidRPr="00BC29C3">
        <w:rPr>
          <w:b/>
          <w:u w:val="single"/>
        </w:rPr>
        <w:t xml:space="preserve"> </w:t>
      </w:r>
      <w:r>
        <w:rPr>
          <w:b/>
          <w:u w:val="single"/>
        </w:rPr>
        <w:t>;</w:t>
      </w:r>
    </w:p>
    <w:p w:rsidR="00BC29C3" w:rsidRPr="00703190" w:rsidRDefault="00BC29C3">
      <w:pPr>
        <w:rPr>
          <w:color w:val="7030A0"/>
          <w:u w:val="single"/>
        </w:rPr>
      </w:pPr>
      <w:r w:rsidRPr="00703190">
        <w:rPr>
          <w:color w:val="7030A0"/>
          <w:u w:val="single"/>
        </w:rPr>
        <w:t>Différenciation sociale</w:t>
      </w:r>
      <w:r w:rsidR="00703190" w:rsidRPr="00703190">
        <w:rPr>
          <w:color w:val="7030A0"/>
          <w:u w:val="single"/>
        </w:rPr>
        <w:t>;</w:t>
      </w:r>
      <w:r w:rsidR="00BF5898" w:rsidRPr="00BF5898">
        <w:rPr>
          <w:rFonts w:ascii="Arial" w:hAnsi="Arial" w:cs="Arial"/>
          <w:color w:val="252525"/>
          <w:sz w:val="18"/>
          <w:szCs w:val="18"/>
          <w:shd w:val="clear" w:color="auto" w:fill="FFFFFF"/>
        </w:rPr>
        <w:t xml:space="preserve"> </w:t>
      </w:r>
      <w:r w:rsidR="00BF5898">
        <w:rPr>
          <w:rFonts w:ascii="Arial" w:hAnsi="Arial" w:cs="Arial"/>
          <w:color w:val="252525"/>
          <w:sz w:val="18"/>
          <w:szCs w:val="18"/>
          <w:shd w:val="clear" w:color="auto" w:fill="FFFFFF"/>
        </w:rPr>
        <w:t>Les individus ont tendance à accentuer les ressemblances entre les membres de leur propre groupe et les différences par rapport aux membres des autres groupes ou catégories. Ils produisent ainsi une discrimination en faveur, généralement, de leur propre groupe d'appartenance.</w:t>
      </w:r>
    </w:p>
    <w:p w:rsidR="00703190" w:rsidRPr="00703190" w:rsidRDefault="00703190">
      <w:pPr>
        <w:rPr>
          <w:color w:val="7030A0"/>
          <w:u w:val="single"/>
        </w:rPr>
      </w:pPr>
      <w:r w:rsidRPr="00703190">
        <w:rPr>
          <w:color w:val="7030A0"/>
          <w:u w:val="single"/>
        </w:rPr>
        <w:t>Socialisation;</w:t>
      </w:r>
      <w:r w:rsidR="002F7B55" w:rsidRPr="002F7B55">
        <w:rPr>
          <w:rFonts w:ascii="Arial" w:hAnsi="Arial" w:cs="Arial"/>
          <w:color w:val="252525"/>
          <w:sz w:val="18"/>
          <w:szCs w:val="18"/>
          <w:shd w:val="clear" w:color="auto" w:fill="FFFFFF"/>
        </w:rPr>
        <w:t xml:space="preserve"> </w:t>
      </w:r>
      <w:r w:rsidR="002F7B55">
        <w:rPr>
          <w:rFonts w:ascii="Arial" w:hAnsi="Arial" w:cs="Arial"/>
          <w:color w:val="252525"/>
          <w:sz w:val="18"/>
          <w:szCs w:val="18"/>
          <w:shd w:val="clear" w:color="auto" w:fill="FFFFFF"/>
        </w:rPr>
        <w:t>La</w:t>
      </w:r>
      <w:r w:rsidR="002F7B55">
        <w:rPr>
          <w:rStyle w:val="apple-converted-space"/>
          <w:rFonts w:ascii="Arial" w:hAnsi="Arial" w:cs="Arial"/>
          <w:color w:val="252525"/>
          <w:sz w:val="18"/>
          <w:szCs w:val="18"/>
          <w:shd w:val="clear" w:color="auto" w:fill="FFFFFF"/>
        </w:rPr>
        <w:t> </w:t>
      </w:r>
      <w:r w:rsidR="002F7B55">
        <w:rPr>
          <w:rFonts w:ascii="Arial" w:hAnsi="Arial" w:cs="Arial"/>
          <w:b/>
          <w:bCs/>
          <w:color w:val="252525"/>
          <w:sz w:val="18"/>
          <w:szCs w:val="18"/>
          <w:shd w:val="clear" w:color="auto" w:fill="FFFFFF"/>
        </w:rPr>
        <w:t>socialisation</w:t>
      </w:r>
      <w:r w:rsidR="002F7B55">
        <w:rPr>
          <w:rStyle w:val="apple-converted-space"/>
          <w:rFonts w:ascii="Arial" w:hAnsi="Arial" w:cs="Arial"/>
          <w:color w:val="252525"/>
          <w:sz w:val="18"/>
          <w:szCs w:val="18"/>
          <w:shd w:val="clear" w:color="auto" w:fill="FFFFFF"/>
        </w:rPr>
        <w:t> </w:t>
      </w:r>
      <w:r w:rsidR="002F7B55">
        <w:rPr>
          <w:rFonts w:ascii="Arial" w:hAnsi="Arial" w:cs="Arial"/>
          <w:color w:val="252525"/>
          <w:sz w:val="18"/>
          <w:szCs w:val="18"/>
          <w:shd w:val="clear" w:color="auto" w:fill="FFFFFF"/>
        </w:rPr>
        <w:t>est le processus au cours duquel un individu apprend et</w:t>
      </w:r>
      <w:r w:rsidR="002F7B55">
        <w:rPr>
          <w:rStyle w:val="apple-converted-space"/>
          <w:rFonts w:ascii="Arial" w:hAnsi="Arial" w:cs="Arial"/>
          <w:color w:val="252525"/>
          <w:sz w:val="18"/>
          <w:szCs w:val="18"/>
          <w:shd w:val="clear" w:color="auto" w:fill="FFFFFF"/>
        </w:rPr>
        <w:t> </w:t>
      </w:r>
      <w:hyperlink r:id="rId5" w:tooltip="Intériorisation" w:history="1">
        <w:r w:rsidR="002F7B55">
          <w:rPr>
            <w:rStyle w:val="Lienhypertexte"/>
            <w:rFonts w:ascii="Arial" w:hAnsi="Arial" w:cs="Arial"/>
            <w:color w:val="0B0080"/>
            <w:sz w:val="18"/>
            <w:szCs w:val="18"/>
            <w:u w:val="none"/>
            <w:shd w:val="clear" w:color="auto" w:fill="FFFFFF"/>
          </w:rPr>
          <w:t>intériorise</w:t>
        </w:r>
      </w:hyperlink>
      <w:r w:rsidR="002F7B55">
        <w:rPr>
          <w:rStyle w:val="apple-converted-space"/>
          <w:rFonts w:ascii="Arial" w:hAnsi="Arial" w:cs="Arial"/>
          <w:color w:val="252525"/>
          <w:sz w:val="18"/>
          <w:szCs w:val="18"/>
          <w:shd w:val="clear" w:color="auto" w:fill="FFFFFF"/>
        </w:rPr>
        <w:t> </w:t>
      </w:r>
      <w:r w:rsidR="002F7B55">
        <w:rPr>
          <w:rFonts w:ascii="Arial" w:hAnsi="Arial" w:cs="Arial"/>
          <w:color w:val="252525"/>
          <w:sz w:val="18"/>
          <w:szCs w:val="18"/>
          <w:shd w:val="clear" w:color="auto" w:fill="FFFFFF"/>
        </w:rPr>
        <w:t>les normes et les valeurs tout au long de sa vie, dans la société à laquelle il appartient, et construit son</w:t>
      </w:r>
      <w:r w:rsidR="002F7B55">
        <w:rPr>
          <w:rStyle w:val="apple-converted-space"/>
          <w:rFonts w:ascii="Arial" w:hAnsi="Arial" w:cs="Arial"/>
          <w:color w:val="252525"/>
          <w:sz w:val="18"/>
          <w:szCs w:val="18"/>
          <w:shd w:val="clear" w:color="auto" w:fill="FFFFFF"/>
        </w:rPr>
        <w:t> </w:t>
      </w:r>
      <w:hyperlink r:id="rId6" w:tooltip="Identité (psychologie)" w:history="1">
        <w:r w:rsidR="002F7B55">
          <w:rPr>
            <w:rStyle w:val="Lienhypertexte"/>
            <w:rFonts w:ascii="Arial" w:hAnsi="Arial" w:cs="Arial"/>
            <w:color w:val="0B0080"/>
            <w:sz w:val="18"/>
            <w:szCs w:val="18"/>
            <w:u w:val="none"/>
            <w:shd w:val="clear" w:color="auto" w:fill="FFFFFF"/>
          </w:rPr>
          <w:t>identité</w:t>
        </w:r>
      </w:hyperlink>
      <w:r w:rsidR="002F7B55">
        <w:rPr>
          <w:rStyle w:val="apple-converted-space"/>
          <w:rFonts w:ascii="Arial" w:hAnsi="Arial" w:cs="Arial"/>
          <w:color w:val="252525"/>
          <w:sz w:val="18"/>
          <w:szCs w:val="18"/>
          <w:shd w:val="clear" w:color="auto" w:fill="FFFFFF"/>
        </w:rPr>
        <w:t> </w:t>
      </w:r>
      <w:r w:rsidR="002F7B55">
        <w:rPr>
          <w:rFonts w:ascii="Arial" w:hAnsi="Arial" w:cs="Arial"/>
          <w:color w:val="252525"/>
          <w:sz w:val="18"/>
          <w:szCs w:val="18"/>
          <w:shd w:val="clear" w:color="auto" w:fill="FFFFFF"/>
        </w:rPr>
        <w:t>sociale. Elle est le résultat à la fois d'une contrainte imposée par certains</w:t>
      </w:r>
      <w:r w:rsidR="002F7B55">
        <w:rPr>
          <w:rStyle w:val="apple-converted-space"/>
          <w:rFonts w:ascii="Arial" w:hAnsi="Arial" w:cs="Arial"/>
          <w:color w:val="252525"/>
          <w:sz w:val="18"/>
          <w:szCs w:val="18"/>
          <w:shd w:val="clear" w:color="auto" w:fill="FFFFFF"/>
        </w:rPr>
        <w:t> </w:t>
      </w:r>
      <w:hyperlink r:id="rId7" w:tooltip="Agents sociaux (page inexistante)" w:history="1">
        <w:r w:rsidR="002F7B55">
          <w:rPr>
            <w:rStyle w:val="Lienhypertexte"/>
            <w:rFonts w:ascii="Arial" w:hAnsi="Arial" w:cs="Arial"/>
            <w:color w:val="A55858"/>
            <w:sz w:val="18"/>
            <w:szCs w:val="18"/>
            <w:u w:val="none"/>
            <w:shd w:val="clear" w:color="auto" w:fill="FFFFFF"/>
          </w:rPr>
          <w:t>agents sociaux</w:t>
        </w:r>
      </w:hyperlink>
      <w:r w:rsidR="002F7B55">
        <w:rPr>
          <w:rFonts w:ascii="Arial" w:hAnsi="Arial" w:cs="Arial"/>
          <w:color w:val="252525"/>
          <w:sz w:val="18"/>
          <w:szCs w:val="18"/>
          <w:shd w:val="clear" w:color="auto" w:fill="FFFFFF"/>
        </w:rPr>
        <w:t>, mais aussi d'une interaction entre l'individu et son environnement. Si elle favorise la</w:t>
      </w:r>
      <w:r w:rsidR="002F7B55">
        <w:rPr>
          <w:rStyle w:val="apple-converted-space"/>
          <w:rFonts w:ascii="Arial" w:hAnsi="Arial" w:cs="Arial"/>
          <w:color w:val="252525"/>
          <w:sz w:val="18"/>
          <w:szCs w:val="18"/>
          <w:shd w:val="clear" w:color="auto" w:fill="FFFFFF"/>
        </w:rPr>
        <w:t> </w:t>
      </w:r>
      <w:hyperlink r:id="rId8" w:tooltip="Reproduction sociale" w:history="1">
        <w:r w:rsidR="002F7B55">
          <w:rPr>
            <w:rStyle w:val="Lienhypertexte"/>
            <w:rFonts w:ascii="Arial" w:hAnsi="Arial" w:cs="Arial"/>
            <w:color w:val="0B0080"/>
            <w:sz w:val="18"/>
            <w:szCs w:val="18"/>
            <w:u w:val="none"/>
            <w:shd w:val="clear" w:color="auto" w:fill="FFFFFF"/>
          </w:rPr>
          <w:t>reproduction sociale</w:t>
        </w:r>
      </w:hyperlink>
      <w:r w:rsidR="002F7B55">
        <w:rPr>
          <w:rFonts w:ascii="Arial" w:hAnsi="Arial" w:cs="Arial"/>
          <w:color w:val="252525"/>
          <w:sz w:val="18"/>
          <w:szCs w:val="18"/>
          <w:shd w:val="clear" w:color="auto" w:fill="FFFFFF"/>
        </w:rPr>
        <w:t xml:space="preserve">, elle n'élimine pas pour autant les possibilités de </w:t>
      </w:r>
      <w:hyperlink r:id="rId9" w:tooltip="Changement social" w:history="1">
        <w:r w:rsidR="002F7B55">
          <w:rPr>
            <w:rStyle w:val="Lienhypertexte"/>
            <w:rFonts w:ascii="Arial" w:hAnsi="Arial" w:cs="Arial"/>
            <w:color w:val="0B0080"/>
            <w:sz w:val="18"/>
            <w:szCs w:val="18"/>
            <w:u w:val="none"/>
            <w:shd w:val="clear" w:color="auto" w:fill="FFFFFF"/>
          </w:rPr>
          <w:t>changement social</w:t>
        </w:r>
      </w:hyperlink>
      <w:r w:rsidR="002F7B55">
        <w:rPr>
          <w:rFonts w:ascii="Arial" w:hAnsi="Arial" w:cs="Arial"/>
          <w:color w:val="252525"/>
          <w:sz w:val="18"/>
          <w:szCs w:val="18"/>
          <w:shd w:val="clear" w:color="auto" w:fill="FFFFFF"/>
        </w:rPr>
        <w:t>. Lors de la socialisation l'enfant acquiert des normes et des valeurs. Il existe deux types de socialisations: -primaire qui façonne durablement la personnalité des individus. -secondaire qui entraîne une reconstruction de l'identité des individus à l'âge adulte.</w:t>
      </w:r>
    </w:p>
    <w:p w:rsidR="00703190" w:rsidRPr="002F7B55" w:rsidRDefault="00703190" w:rsidP="002F7B55">
      <w:pPr>
        <w:pStyle w:val="NormalWeb"/>
        <w:shd w:val="clear" w:color="auto" w:fill="FFFFFF"/>
        <w:spacing w:before="120" w:beforeAutospacing="0" w:after="120" w:afterAutospacing="0" w:line="280" w:lineRule="atLeast"/>
        <w:rPr>
          <w:rFonts w:ascii="Arial" w:hAnsi="Arial" w:cs="Arial"/>
          <w:color w:val="252525"/>
          <w:sz w:val="18"/>
          <w:szCs w:val="18"/>
        </w:rPr>
      </w:pPr>
      <w:r w:rsidRPr="00703190">
        <w:rPr>
          <w:color w:val="7030A0"/>
          <w:u w:val="single"/>
        </w:rPr>
        <w:t>Genre;</w:t>
      </w:r>
      <w:r w:rsidR="002F7B55" w:rsidRPr="002F7B55">
        <w:rPr>
          <w:rFonts w:ascii="Arial" w:hAnsi="Arial" w:cs="Arial"/>
          <w:color w:val="252525"/>
          <w:sz w:val="18"/>
          <w:szCs w:val="18"/>
        </w:rPr>
        <w:t xml:space="preserve"> </w:t>
      </w:r>
      <w:r w:rsidR="002F7B55">
        <w:rPr>
          <w:rFonts w:ascii="Arial" w:hAnsi="Arial" w:cs="Arial"/>
          <w:color w:val="252525"/>
          <w:sz w:val="18"/>
          <w:szCs w:val="18"/>
        </w:rPr>
        <w:t xml:space="preserve"> [U]n système de </w:t>
      </w:r>
      <w:proofErr w:type="spellStart"/>
      <w:r w:rsidR="002F7B55">
        <w:rPr>
          <w:rFonts w:ascii="Arial" w:hAnsi="Arial" w:cs="Arial"/>
          <w:color w:val="252525"/>
          <w:sz w:val="18"/>
          <w:szCs w:val="18"/>
        </w:rPr>
        <w:t>bicatégorisation</w:t>
      </w:r>
      <w:proofErr w:type="spellEnd"/>
      <w:r w:rsidR="002F7B55">
        <w:rPr>
          <w:rFonts w:ascii="Arial" w:hAnsi="Arial" w:cs="Arial"/>
          <w:color w:val="252525"/>
          <w:sz w:val="18"/>
          <w:szCs w:val="18"/>
        </w:rPr>
        <w:t xml:space="preserve"> hiérarchisée entre les sexes (hommes/femmes) et entre les valeurs et représentations qui leur sont associées (masculin/féminin). »Le genre se distingue donc du sexe</w:t>
      </w:r>
      <w:hyperlink r:id="rId10" w:anchor="cite_note-16" w:history="1">
        <w:r w:rsidR="002F7B55">
          <w:rPr>
            <w:rStyle w:val="Lienhypertexte"/>
            <w:rFonts w:ascii="Arial" w:hAnsi="Arial" w:cs="Arial"/>
            <w:color w:val="0B0080"/>
            <w:sz w:val="14"/>
            <w:szCs w:val="14"/>
            <w:u w:val="none"/>
            <w:vertAlign w:val="superscript"/>
          </w:rPr>
          <w:t>16</w:t>
        </w:r>
      </w:hyperlink>
      <w:r w:rsidR="002F7B55">
        <w:rPr>
          <w:rFonts w:ascii="Arial" w:hAnsi="Arial" w:cs="Arial"/>
          <w:color w:val="252525"/>
          <w:sz w:val="18"/>
          <w:szCs w:val="18"/>
        </w:rPr>
        <w:t> : il va au delà des attributs biologiques pour s’intéresser à la différence sociale. Le concept de genre permet donc de penser les relations entre femmes et hommes en termes de rapports sociaux. Mais le genre se distingue également de l'</w:t>
      </w:r>
      <w:hyperlink r:id="rId11" w:tooltip="Orientation sexuelle" w:history="1">
        <w:r w:rsidR="002F7B55">
          <w:rPr>
            <w:rStyle w:val="Lienhypertexte"/>
            <w:rFonts w:ascii="Arial" w:hAnsi="Arial" w:cs="Arial"/>
            <w:color w:val="0B0080"/>
            <w:sz w:val="18"/>
            <w:szCs w:val="18"/>
            <w:u w:val="none"/>
          </w:rPr>
          <w:t>orientation sexuelle</w:t>
        </w:r>
      </w:hyperlink>
      <w:r w:rsidR="002F7B55">
        <w:rPr>
          <w:rStyle w:val="apple-converted-space"/>
          <w:rFonts w:ascii="Arial" w:hAnsi="Arial" w:cs="Arial"/>
          <w:color w:val="252525"/>
          <w:sz w:val="18"/>
          <w:szCs w:val="18"/>
        </w:rPr>
        <w:t> </w:t>
      </w:r>
      <w:r w:rsidR="002F7B55">
        <w:rPr>
          <w:rFonts w:ascii="Arial" w:hAnsi="Arial" w:cs="Arial"/>
          <w:color w:val="252525"/>
          <w:sz w:val="18"/>
          <w:szCs w:val="18"/>
        </w:rPr>
        <w:t>(</w:t>
      </w:r>
      <w:hyperlink r:id="rId12" w:tooltip="Hétérosexualité" w:history="1">
        <w:r w:rsidR="002F7B55">
          <w:rPr>
            <w:rStyle w:val="Lienhypertexte"/>
            <w:rFonts w:ascii="Arial" w:hAnsi="Arial" w:cs="Arial"/>
            <w:color w:val="0B0080"/>
            <w:sz w:val="18"/>
            <w:szCs w:val="18"/>
            <w:u w:val="none"/>
          </w:rPr>
          <w:t>hétérosexualité</w:t>
        </w:r>
      </w:hyperlink>
      <w:r w:rsidR="002F7B55">
        <w:rPr>
          <w:rFonts w:ascii="Arial" w:hAnsi="Arial" w:cs="Arial"/>
          <w:color w:val="252525"/>
          <w:sz w:val="18"/>
          <w:szCs w:val="18"/>
        </w:rPr>
        <w:t>,</w:t>
      </w:r>
      <w:r w:rsidR="002F7B55">
        <w:rPr>
          <w:rStyle w:val="apple-converted-space"/>
          <w:rFonts w:ascii="Arial" w:hAnsi="Arial" w:cs="Arial"/>
          <w:color w:val="252525"/>
          <w:sz w:val="18"/>
          <w:szCs w:val="18"/>
        </w:rPr>
        <w:t> </w:t>
      </w:r>
      <w:hyperlink r:id="rId13" w:tooltip="Bisexualité" w:history="1">
        <w:r w:rsidR="002F7B55">
          <w:rPr>
            <w:rStyle w:val="Lienhypertexte"/>
            <w:rFonts w:ascii="Arial" w:hAnsi="Arial" w:cs="Arial"/>
            <w:color w:val="0B0080"/>
            <w:sz w:val="18"/>
            <w:szCs w:val="18"/>
            <w:u w:val="none"/>
          </w:rPr>
          <w:t>bisexualité</w:t>
        </w:r>
      </w:hyperlink>
      <w:r w:rsidR="002F7B55">
        <w:rPr>
          <w:rFonts w:ascii="Arial" w:hAnsi="Arial" w:cs="Arial"/>
          <w:color w:val="252525"/>
          <w:sz w:val="18"/>
          <w:szCs w:val="18"/>
        </w:rPr>
        <w:t>,</w:t>
      </w:r>
      <w:r w:rsidR="002F7B55">
        <w:rPr>
          <w:rStyle w:val="apple-converted-space"/>
          <w:rFonts w:ascii="Arial" w:hAnsi="Arial" w:cs="Arial"/>
          <w:color w:val="252525"/>
          <w:sz w:val="18"/>
          <w:szCs w:val="18"/>
        </w:rPr>
        <w:t> </w:t>
      </w:r>
      <w:hyperlink r:id="rId14" w:tooltip="Homosexualité" w:history="1">
        <w:r w:rsidR="002F7B55">
          <w:rPr>
            <w:rStyle w:val="Lienhypertexte"/>
            <w:rFonts w:ascii="Arial" w:hAnsi="Arial" w:cs="Arial"/>
            <w:color w:val="0B0080"/>
            <w:sz w:val="18"/>
            <w:szCs w:val="18"/>
            <w:u w:val="none"/>
          </w:rPr>
          <w:t>homosexualité</w:t>
        </w:r>
      </w:hyperlink>
      <w:r w:rsidR="002F7B55">
        <w:rPr>
          <w:rFonts w:ascii="Arial" w:hAnsi="Arial" w:cs="Arial"/>
          <w:color w:val="252525"/>
          <w:sz w:val="18"/>
          <w:szCs w:val="18"/>
        </w:rPr>
        <w:t>) qui elle-même se distingue de la</w:t>
      </w:r>
      <w:r w:rsidR="002F7B55">
        <w:rPr>
          <w:rStyle w:val="apple-converted-space"/>
          <w:rFonts w:ascii="Arial" w:hAnsi="Arial" w:cs="Arial"/>
          <w:color w:val="252525"/>
          <w:sz w:val="18"/>
          <w:szCs w:val="18"/>
        </w:rPr>
        <w:t> </w:t>
      </w:r>
      <w:hyperlink r:id="rId15" w:tooltip="Transsexualité" w:history="1">
        <w:r w:rsidR="002F7B55">
          <w:rPr>
            <w:rStyle w:val="Lienhypertexte"/>
            <w:rFonts w:ascii="Arial" w:hAnsi="Arial" w:cs="Arial"/>
            <w:color w:val="0B0080"/>
            <w:sz w:val="18"/>
            <w:szCs w:val="18"/>
            <w:u w:val="none"/>
          </w:rPr>
          <w:t>transsexualité</w:t>
        </w:r>
      </w:hyperlink>
    </w:p>
    <w:p w:rsidR="00703190" w:rsidRPr="00703190" w:rsidRDefault="00703190">
      <w:pPr>
        <w:rPr>
          <w:color w:val="7030A0"/>
          <w:u w:val="single"/>
        </w:rPr>
      </w:pPr>
      <w:r w:rsidRPr="00703190">
        <w:rPr>
          <w:color w:val="7030A0"/>
          <w:u w:val="single"/>
        </w:rPr>
        <w:t>Mondialisation néolibérale;</w:t>
      </w:r>
      <w:r w:rsidR="002F7B55" w:rsidRPr="002F7B55">
        <w:t xml:space="preserve"> </w:t>
      </w:r>
      <w:r w:rsidR="002F7B55">
        <w:t xml:space="preserve">la réorganisation spatiale de la production, l’interpénétration des industries à travers les frontières, l’extension des marchés financiers, la diffusion de biens de consommation identiques dans des pays éloignés les uns des autres, des </w:t>
      </w:r>
      <w:proofErr w:type="spellStart"/>
      <w:r w:rsidR="002F7B55">
        <w:t>transfers</w:t>
      </w:r>
      <w:proofErr w:type="spellEnd"/>
      <w:r w:rsidR="002F7B55">
        <w:t xml:space="preserve"> massifs de population</w:t>
      </w:r>
      <w:r w:rsidR="001D3D0B">
        <w:t>.</w:t>
      </w:r>
      <w:r w:rsidR="002F7B55">
        <w:t xml:space="preserve"> </w:t>
      </w:r>
    </w:p>
    <w:p w:rsidR="00703190" w:rsidRDefault="00703190" w:rsidP="002F7B55">
      <w:pPr>
        <w:autoSpaceDE w:val="0"/>
        <w:autoSpaceDN w:val="0"/>
        <w:adjustRightInd w:val="0"/>
        <w:spacing w:after="0" w:line="240" w:lineRule="auto"/>
        <w:rPr>
          <w:rFonts w:ascii="Times New Roman" w:hAnsi="Times New Roman" w:cs="Times New Roman"/>
        </w:rPr>
      </w:pPr>
      <w:r w:rsidRPr="00703190">
        <w:rPr>
          <w:color w:val="7030A0"/>
          <w:u w:val="single"/>
        </w:rPr>
        <w:t>Circuits de survie ”;</w:t>
      </w:r>
      <w:r w:rsidR="002F7B55" w:rsidRPr="002F7B55">
        <w:rPr>
          <w:rFonts w:ascii="Times New Roman" w:hAnsi="Times New Roman" w:cs="Times New Roman"/>
        </w:rPr>
        <w:t xml:space="preserve"> </w:t>
      </w:r>
      <w:r w:rsidR="002F7B55">
        <w:rPr>
          <w:rFonts w:ascii="Times New Roman" w:hAnsi="Times New Roman" w:cs="Times New Roman"/>
        </w:rPr>
        <w:t>la multiplicité des lieux et la diversité des acteurs aboutissent à la formation d’une très longue chaîne qui relie gens du business et « travailleuses »</w:t>
      </w:r>
    </w:p>
    <w:p w:rsidR="002F7B55" w:rsidRPr="002F7B55" w:rsidRDefault="002F7B55" w:rsidP="002F7B55">
      <w:pPr>
        <w:autoSpaceDE w:val="0"/>
        <w:autoSpaceDN w:val="0"/>
        <w:adjustRightInd w:val="0"/>
        <w:spacing w:after="0" w:line="240" w:lineRule="auto"/>
        <w:rPr>
          <w:rFonts w:ascii="Times New Roman" w:hAnsi="Times New Roman" w:cs="Times New Roman"/>
        </w:rPr>
      </w:pPr>
    </w:p>
    <w:p w:rsidR="00703190" w:rsidRPr="004B61E4" w:rsidRDefault="00703190" w:rsidP="004B61E4">
      <w:r w:rsidRPr="004B61E4">
        <w:rPr>
          <w:color w:val="7030A0"/>
          <w:u w:val="single"/>
        </w:rPr>
        <w:t>Division sexuelle du travail</w:t>
      </w:r>
      <w:r w:rsidR="002F7B55" w:rsidRPr="004B61E4">
        <w:rPr>
          <w:color w:val="7030A0"/>
          <w:u w:val="single"/>
        </w:rPr>
        <w:t>;</w:t>
      </w:r>
      <w:r w:rsidR="004B61E4" w:rsidRPr="004B61E4">
        <w:rPr>
          <w:shd w:val="clear" w:color="auto" w:fill="D1F3E9"/>
        </w:rPr>
        <w:t xml:space="preserve"> est la répartition institutionnelle ou culturelle des activités de production entre les sexes.</w:t>
      </w:r>
    </w:p>
    <w:p w:rsidR="00703190" w:rsidRPr="00703190" w:rsidRDefault="00703190">
      <w:pPr>
        <w:rPr>
          <w:color w:val="7030A0"/>
          <w:u w:val="single"/>
        </w:rPr>
      </w:pPr>
      <w:r w:rsidRPr="00703190">
        <w:rPr>
          <w:color w:val="7030A0"/>
          <w:u w:val="single"/>
        </w:rPr>
        <w:t>“Chaine mondiale des soins ”;</w:t>
      </w:r>
      <w:r w:rsidR="002F7B55" w:rsidRPr="002F7B55">
        <w:t xml:space="preserve"> </w:t>
      </w:r>
      <w:r w:rsidR="002F7B55">
        <w:t xml:space="preserve">C’est la </w:t>
      </w:r>
      <w:proofErr w:type="spellStart"/>
      <w:r w:rsidR="002F7B55">
        <w:t>transnationalisation</w:t>
      </w:r>
      <w:proofErr w:type="spellEnd"/>
      <w:r w:rsidR="002F7B55">
        <w:t xml:space="preserve"> du travail des soins stratifiée par classe, ethnicité et nationalité. Elle fait partie de « the global </w:t>
      </w:r>
      <w:proofErr w:type="spellStart"/>
      <w:r w:rsidR="002F7B55">
        <w:t>economy</w:t>
      </w:r>
      <w:proofErr w:type="spellEnd"/>
      <w:r w:rsidR="002F7B55">
        <w:t xml:space="preserve"> of care » (Salazar </w:t>
      </w:r>
      <w:proofErr w:type="spellStart"/>
      <w:r w:rsidR="002F7B55">
        <w:t>Parreñas</w:t>
      </w:r>
      <w:proofErr w:type="spellEnd"/>
      <w:r w:rsidR="002F7B55">
        <w:t xml:space="preserve">, 2000) </w:t>
      </w:r>
      <w:r w:rsidR="002F7B55">
        <w:sym w:font="Symbol" w:char="F09E"/>
      </w:r>
      <w:r w:rsidR="002F7B55">
        <w:t xml:space="preserve"> C’est un transfert des tâches reproductives du Sud au Nord et de Est à Ouest</w:t>
      </w:r>
    </w:p>
    <w:p w:rsidR="00703190" w:rsidRPr="00703190" w:rsidRDefault="00703190">
      <w:pPr>
        <w:rPr>
          <w:color w:val="7030A0"/>
          <w:u w:val="single"/>
        </w:rPr>
      </w:pPr>
      <w:r w:rsidRPr="00703190">
        <w:rPr>
          <w:color w:val="7030A0"/>
          <w:u w:val="single"/>
        </w:rPr>
        <w:t>“Care drain”;</w:t>
      </w:r>
      <w:r w:rsidR="004B61E4" w:rsidRPr="004B61E4">
        <w:rPr>
          <w:rStyle w:val="apple-converted-space"/>
          <w:rFonts w:ascii="Arial" w:hAnsi="Arial" w:cs="Arial"/>
          <w:color w:val="252525"/>
          <w:sz w:val="18"/>
          <w:szCs w:val="18"/>
          <w:shd w:val="clear" w:color="auto" w:fill="FFFFFF"/>
        </w:rPr>
        <w:t xml:space="preserve"> </w:t>
      </w:r>
      <w:r w:rsidR="004B61E4">
        <w:rPr>
          <w:rStyle w:val="apple-converted-space"/>
          <w:rFonts w:ascii="Arial" w:hAnsi="Arial" w:cs="Arial"/>
          <w:color w:val="252525"/>
          <w:sz w:val="18"/>
          <w:szCs w:val="18"/>
          <w:shd w:val="clear" w:color="auto" w:fill="FFFFFF"/>
        </w:rPr>
        <w:t> </w:t>
      </w:r>
      <w:r w:rsidR="004B61E4" w:rsidRPr="004B61E4">
        <w:t>le mouvement </w:t>
      </w:r>
      <w:hyperlink r:id="rId16" w:tooltip="Migration humaine" w:history="1">
        <w:r w:rsidR="004B61E4" w:rsidRPr="004B61E4">
          <w:rPr>
            <w:rStyle w:val="Lienhypertexte"/>
            <w:color w:val="auto"/>
            <w:u w:val="none"/>
          </w:rPr>
          <w:t>migratoire</w:t>
        </w:r>
      </w:hyperlink>
      <w:r w:rsidR="004B61E4" w:rsidRPr="004B61E4">
        <w:t> qui concerne des individus se destinant à prodiguer des soins aux personnes – ou </w:t>
      </w:r>
      <w:hyperlink r:id="rId17" w:tooltip="Care (sciences sociales)" w:history="1">
        <w:r w:rsidR="004B61E4" w:rsidRPr="004B61E4">
          <w:rPr>
            <w:rStyle w:val="Lienhypertexte"/>
            <w:color w:val="auto"/>
            <w:u w:val="none"/>
          </w:rPr>
          <w:t>care</w:t>
        </w:r>
      </w:hyperlink>
      <w:r w:rsidR="004B61E4" w:rsidRPr="004B61E4">
        <w:t> – dans la région où ils s'installent. Phénomène dont le nom est inspiré du </w:t>
      </w:r>
      <w:proofErr w:type="spellStart"/>
      <w:r w:rsidR="004B61E4" w:rsidRPr="004B61E4">
        <w:fldChar w:fldCharType="begin"/>
      </w:r>
      <w:r w:rsidR="004B61E4" w:rsidRPr="004B61E4">
        <w:instrText xml:space="preserve"> HYPERLINK "http://fr.wikipedia.org/wiki/Brain_drain" \o "Brain drain" </w:instrText>
      </w:r>
      <w:r w:rsidR="004B61E4" w:rsidRPr="004B61E4">
        <w:fldChar w:fldCharType="separate"/>
      </w:r>
      <w:r w:rsidR="004B61E4" w:rsidRPr="004B61E4">
        <w:rPr>
          <w:rStyle w:val="Lienhypertexte"/>
          <w:color w:val="auto"/>
          <w:u w:val="none"/>
        </w:rPr>
        <w:t>brain</w:t>
      </w:r>
      <w:proofErr w:type="spellEnd"/>
      <w:r w:rsidR="004B61E4" w:rsidRPr="004B61E4">
        <w:rPr>
          <w:rStyle w:val="Lienhypertexte"/>
          <w:color w:val="auto"/>
          <w:u w:val="none"/>
        </w:rPr>
        <w:t xml:space="preserve"> drain</w:t>
      </w:r>
      <w:r w:rsidR="004B61E4" w:rsidRPr="004B61E4">
        <w:fldChar w:fldCharType="end"/>
      </w:r>
      <w:r w:rsidR="004B61E4" w:rsidRPr="004B61E4">
        <w:t>, qui désigne les migrations convergentes de</w:t>
      </w:r>
      <w:r w:rsidR="004B61E4">
        <w:t xml:space="preserve"> </w:t>
      </w:r>
      <w:hyperlink r:id="rId18" w:tooltip="Scientifique" w:history="1">
        <w:r w:rsidR="004B61E4" w:rsidRPr="004B61E4">
          <w:rPr>
            <w:rStyle w:val="Lienhypertexte"/>
            <w:color w:val="auto"/>
            <w:u w:val="none"/>
          </w:rPr>
          <w:t>scientifiques</w:t>
        </w:r>
      </w:hyperlink>
      <w:r w:rsidR="004B61E4" w:rsidRPr="004B61E4">
        <w:t>, il s'agit d'une </w:t>
      </w:r>
      <w:hyperlink r:id="rId19" w:tooltip="Migration de travail" w:history="1">
        <w:r w:rsidR="004B61E4" w:rsidRPr="004B61E4">
          <w:rPr>
            <w:rStyle w:val="Lienhypertexte"/>
            <w:color w:val="auto"/>
            <w:u w:val="none"/>
          </w:rPr>
          <w:t>migration de travail</w:t>
        </w:r>
      </w:hyperlink>
      <w:r w:rsidR="004B61E4" w:rsidRPr="004B61E4">
        <w:t> impliquant surtout des </w:t>
      </w:r>
      <w:hyperlink r:id="rId20" w:tooltip="Femme" w:history="1">
        <w:r w:rsidR="004B61E4" w:rsidRPr="004B61E4">
          <w:rPr>
            <w:rStyle w:val="Lienhypertexte"/>
            <w:color w:val="auto"/>
            <w:u w:val="none"/>
          </w:rPr>
          <w:t>femmes</w:t>
        </w:r>
      </w:hyperlink>
      <w:r w:rsidR="004B61E4" w:rsidRPr="004B61E4">
        <w:t>. Une fois arrivées sur leur point de chute, elles offrent leurs services comme </w:t>
      </w:r>
      <w:hyperlink r:id="rId21" w:tooltip="Assistante maternelle" w:history="1">
        <w:r w:rsidR="004B61E4" w:rsidRPr="004B61E4">
          <w:rPr>
            <w:rStyle w:val="Lienhypertexte"/>
            <w:color w:val="auto"/>
            <w:u w:val="none"/>
          </w:rPr>
          <w:t>assistantes maternelles</w:t>
        </w:r>
      </w:hyperlink>
      <w:r w:rsidR="004B61E4" w:rsidRPr="004B61E4">
        <w:t>, </w:t>
      </w:r>
      <w:hyperlink r:id="rId22" w:tooltip="Infirmier" w:history="1">
        <w:r w:rsidR="004B61E4" w:rsidRPr="004B61E4">
          <w:rPr>
            <w:rStyle w:val="Lienhypertexte"/>
            <w:color w:val="auto"/>
            <w:u w:val="none"/>
          </w:rPr>
          <w:t>infirmières</w:t>
        </w:r>
      </w:hyperlink>
      <w:r w:rsidR="004B61E4" w:rsidRPr="004B61E4">
        <w:t>, </w:t>
      </w:r>
      <w:proofErr w:type="spellStart"/>
      <w:r w:rsidR="004B61E4" w:rsidRPr="004B61E4">
        <w:fldChar w:fldCharType="begin"/>
      </w:r>
      <w:r w:rsidR="004B61E4" w:rsidRPr="004B61E4">
        <w:instrText xml:space="preserve"> HYPERLINK "http://fr.wikipedia.org/wiki/Aide-soignant" \o "Aide-soignant" </w:instrText>
      </w:r>
      <w:r w:rsidR="004B61E4" w:rsidRPr="004B61E4">
        <w:fldChar w:fldCharType="separate"/>
      </w:r>
      <w:r w:rsidR="004B61E4" w:rsidRPr="004B61E4">
        <w:rPr>
          <w:rStyle w:val="Lienhypertexte"/>
          <w:color w:val="auto"/>
          <w:u w:val="none"/>
        </w:rPr>
        <w:t>aide-soignantes</w:t>
      </w:r>
      <w:proofErr w:type="spellEnd"/>
      <w:r w:rsidR="004B61E4" w:rsidRPr="004B61E4">
        <w:fldChar w:fldCharType="end"/>
      </w:r>
      <w:r w:rsidR="004B61E4" w:rsidRPr="004B61E4">
        <w:t>, etc. L'expression est particulièrement utilisée pour expliquer l'immigration en provenance du </w:t>
      </w:r>
      <w:hyperlink r:id="rId23" w:tooltip="Sud-est asiatique" w:history="1">
        <w:r w:rsidR="004B61E4" w:rsidRPr="004B61E4">
          <w:rPr>
            <w:rStyle w:val="Lienhypertexte"/>
            <w:color w:val="auto"/>
            <w:u w:val="none"/>
          </w:rPr>
          <w:t>Sud-est asiatique</w:t>
        </w:r>
      </w:hyperlink>
      <w:r w:rsidR="004B61E4" w:rsidRPr="004B61E4">
        <w:t> aux </w:t>
      </w:r>
      <w:hyperlink r:id="rId24" w:tooltip="États-Unis" w:history="1">
        <w:r w:rsidR="004B61E4" w:rsidRPr="004B61E4">
          <w:rPr>
            <w:rStyle w:val="Lienhypertexte"/>
            <w:color w:val="auto"/>
            <w:u w:val="none"/>
          </w:rPr>
          <w:t>États-Unis</w:t>
        </w:r>
      </w:hyperlink>
      <w:r w:rsidR="004B61E4" w:rsidRPr="004B61E4">
        <w:t>, où les </w:t>
      </w:r>
      <w:hyperlink r:id="rId25" w:tooltip="Philippines" w:history="1">
        <w:r w:rsidR="004B61E4" w:rsidRPr="004B61E4">
          <w:rPr>
            <w:rStyle w:val="Lienhypertexte"/>
            <w:color w:val="auto"/>
            <w:u w:val="none"/>
          </w:rPr>
          <w:t>Philippines</w:t>
        </w:r>
      </w:hyperlink>
      <w:r w:rsidR="004B61E4" w:rsidRPr="004B61E4">
        <w:t>, par exemple, exercent volontiers dans le </w:t>
      </w:r>
      <w:hyperlink r:id="rId26" w:tooltip="Secteur médico-social (page inexistante)" w:history="1">
        <w:r w:rsidR="004B61E4" w:rsidRPr="004B61E4">
          <w:rPr>
            <w:rStyle w:val="Lienhypertexte"/>
            <w:color w:val="auto"/>
            <w:u w:val="none"/>
          </w:rPr>
          <w:t>secteur médico-social</w:t>
        </w:r>
      </w:hyperlink>
      <w:r w:rsidR="004B61E4" w:rsidRPr="004B61E4">
        <w:t> </w:t>
      </w:r>
      <w:hyperlink r:id="rId27" w:tooltip="Économie informelle" w:history="1">
        <w:r w:rsidR="004B61E4" w:rsidRPr="004B61E4">
          <w:rPr>
            <w:rStyle w:val="Lienhypertexte"/>
            <w:color w:val="auto"/>
            <w:u w:val="none"/>
          </w:rPr>
          <w:t>informel</w:t>
        </w:r>
      </w:hyperlink>
      <w:r w:rsidR="004B61E4" w:rsidRPr="004B61E4">
        <w:t> ou peu qualifié.</w:t>
      </w:r>
    </w:p>
    <w:p w:rsidR="00703190" w:rsidRPr="004A2591" w:rsidRDefault="00703190">
      <w:pPr>
        <w:rPr>
          <w:color w:val="7030A0"/>
          <w:u w:val="single"/>
        </w:rPr>
      </w:pPr>
      <w:r w:rsidRPr="004A2591">
        <w:rPr>
          <w:color w:val="7030A0"/>
          <w:u w:val="single"/>
        </w:rPr>
        <w:lastRenderedPageBreak/>
        <w:t>Nouvelle division du travail mondialisé;</w:t>
      </w:r>
      <w:r w:rsidR="007C0F2A" w:rsidRPr="004A2591">
        <w:rPr>
          <w:rFonts w:ascii="Arial" w:hAnsi="Arial" w:cs="Arial"/>
          <w:color w:val="002266"/>
          <w:sz w:val="17"/>
          <w:szCs w:val="17"/>
          <w:shd w:val="clear" w:color="auto" w:fill="D1F3E9"/>
        </w:rPr>
        <w:t xml:space="preserve"> </w:t>
      </w:r>
      <w:r w:rsidR="007C0F2A" w:rsidRPr="004A2591">
        <w:t>est le partage rationnel des activités de production à l'échelle mondiale, aboutissant à une spécialisation de chaque pays dans les domaines où il est le plus efficace</w:t>
      </w:r>
      <w:proofErr w:type="gramStart"/>
      <w:r w:rsidR="007C0F2A" w:rsidRPr="004A2591">
        <w:t>.</w:t>
      </w:r>
      <w:r w:rsidR="004A2591" w:rsidRPr="004A2591">
        <w:t>.</w:t>
      </w:r>
      <w:proofErr w:type="gramEnd"/>
      <w:r w:rsidR="004A2591" w:rsidRPr="004A2591">
        <w:t xml:space="preserve"> C’est également une redistribution internationale du travail de reproduction qui crée des divisions entre les femmes, mais qui renforce aussi les hiérarchies indissociables à la division sexuelle du travail</w:t>
      </w:r>
    </w:p>
    <w:p w:rsidR="00703190" w:rsidRPr="00703190" w:rsidRDefault="00703190">
      <w:pPr>
        <w:rPr>
          <w:color w:val="7030A0"/>
          <w:u w:val="single"/>
        </w:rPr>
      </w:pPr>
      <w:r w:rsidRPr="00703190">
        <w:rPr>
          <w:color w:val="7030A0"/>
          <w:u w:val="single"/>
        </w:rPr>
        <w:t>Développement;</w:t>
      </w:r>
    </w:p>
    <w:p w:rsidR="00703190" w:rsidRPr="00703190" w:rsidRDefault="00703190">
      <w:pPr>
        <w:rPr>
          <w:color w:val="7030A0"/>
          <w:u w:val="single"/>
        </w:rPr>
      </w:pPr>
      <w:r w:rsidRPr="00703190">
        <w:rPr>
          <w:color w:val="7030A0"/>
          <w:u w:val="single"/>
        </w:rPr>
        <w:t>Sécurisation et militarisation;</w:t>
      </w:r>
    </w:p>
    <w:p w:rsidR="00703190" w:rsidRPr="00703190" w:rsidRDefault="00703190">
      <w:pPr>
        <w:rPr>
          <w:color w:val="7030A0"/>
          <w:u w:val="single"/>
        </w:rPr>
      </w:pPr>
      <w:r w:rsidRPr="00703190">
        <w:rPr>
          <w:color w:val="7030A0"/>
          <w:u w:val="single"/>
        </w:rPr>
        <w:t>Féminisation des migrations;</w:t>
      </w:r>
    </w:p>
    <w:p w:rsidR="00703190" w:rsidRPr="00703190" w:rsidRDefault="00703190">
      <w:pPr>
        <w:rPr>
          <w:color w:val="7030A0"/>
          <w:u w:val="single"/>
        </w:rPr>
      </w:pPr>
      <w:r w:rsidRPr="00703190">
        <w:rPr>
          <w:color w:val="7030A0"/>
          <w:u w:val="single"/>
        </w:rPr>
        <w:t>Familles transnationales;</w:t>
      </w:r>
      <w:r w:rsidRPr="00703190">
        <w:t xml:space="preserve"> </w:t>
      </w:r>
      <w:r w:rsidR="00081074">
        <w:t>généralement conçue comme celle dont ses membres (au moins un) habitent dans plus d’un État-nation et qui, pourtant, maintiennent des relations entre eux. Elles se caractérisent ainsi par la dispersion dans plusieurs pays des membres, d’une même famille</w:t>
      </w:r>
      <w:r w:rsidR="00BF5898">
        <w:t>.</w:t>
      </w:r>
    </w:p>
    <w:p w:rsidR="00703190" w:rsidRDefault="00703190">
      <w:proofErr w:type="spellStart"/>
      <w:r w:rsidRPr="00703190">
        <w:rPr>
          <w:color w:val="7030A0"/>
          <w:u w:val="single"/>
        </w:rPr>
        <w:t>Transnationalisme</w:t>
      </w:r>
      <w:proofErr w:type="spellEnd"/>
      <w:r w:rsidRPr="00703190">
        <w:rPr>
          <w:color w:val="7030A0"/>
        </w:rPr>
        <w:t xml:space="preserve">; </w:t>
      </w:r>
      <w:r>
        <w:t>le processus par lequel des personnes établissent et entretiennent des rapports socioculturels au-delà des frontières géopolitiques »</w:t>
      </w:r>
    </w:p>
    <w:p w:rsidR="00703190" w:rsidRPr="00BC29C3" w:rsidRDefault="00703190">
      <w:r w:rsidRPr="00425382">
        <w:rPr>
          <w:color w:val="7030A0"/>
          <w:u w:val="single"/>
        </w:rPr>
        <w:t>Alliances féministes transnationales</w:t>
      </w:r>
      <w:r>
        <w:t>;</w:t>
      </w:r>
    </w:p>
    <w:p w:rsidR="00BC29C3" w:rsidRPr="00BC29C3" w:rsidRDefault="00BC29C3">
      <w:pPr>
        <w:rPr>
          <w:b/>
          <w:u w:val="single"/>
        </w:rPr>
      </w:pPr>
    </w:p>
    <w:sectPr w:rsidR="00BC29C3" w:rsidRPr="00BC29C3" w:rsidSect="00114D22">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BC29C3"/>
    <w:rsid w:val="00081074"/>
    <w:rsid w:val="00114D22"/>
    <w:rsid w:val="001D3D0B"/>
    <w:rsid w:val="002F7B55"/>
    <w:rsid w:val="00425382"/>
    <w:rsid w:val="00453A8D"/>
    <w:rsid w:val="004A2591"/>
    <w:rsid w:val="004B61E4"/>
    <w:rsid w:val="00703190"/>
    <w:rsid w:val="007C0F2A"/>
    <w:rsid w:val="008329E2"/>
    <w:rsid w:val="00B16BAA"/>
    <w:rsid w:val="00BC29C3"/>
    <w:rsid w:val="00BF5898"/>
    <w:rsid w:val="00F30BEC"/>
    <w:rsid w:val="00F36432"/>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D2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2F7B55"/>
  </w:style>
  <w:style w:type="character" w:styleId="Lienhypertexte">
    <w:name w:val="Hyperlink"/>
    <w:basedOn w:val="Policepardfaut"/>
    <w:uiPriority w:val="99"/>
    <w:unhideWhenUsed/>
    <w:rsid w:val="002F7B55"/>
    <w:rPr>
      <w:color w:val="0000FF"/>
      <w:u w:val="single"/>
    </w:rPr>
  </w:style>
  <w:style w:type="paragraph" w:styleId="NormalWeb">
    <w:name w:val="Normal (Web)"/>
    <w:basedOn w:val="Normal"/>
    <w:uiPriority w:val="99"/>
    <w:unhideWhenUsed/>
    <w:rsid w:val="002F7B55"/>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styleId="lev">
    <w:name w:val="Strong"/>
    <w:basedOn w:val="Policepardfaut"/>
    <w:uiPriority w:val="22"/>
    <w:qFormat/>
    <w:rsid w:val="007C0F2A"/>
    <w:rPr>
      <w:b/>
      <w:bCs/>
    </w:rPr>
  </w:style>
</w:styles>
</file>

<file path=word/webSettings.xml><?xml version="1.0" encoding="utf-8"?>
<w:webSettings xmlns:r="http://schemas.openxmlformats.org/officeDocument/2006/relationships" xmlns:w="http://schemas.openxmlformats.org/wordprocessingml/2006/main">
  <w:divs>
    <w:div w:id="1732773767">
      <w:bodyDiv w:val="1"/>
      <w:marLeft w:val="0"/>
      <w:marRight w:val="0"/>
      <w:marTop w:val="0"/>
      <w:marBottom w:val="0"/>
      <w:divBdr>
        <w:top w:val="none" w:sz="0" w:space="0" w:color="auto"/>
        <w:left w:val="none" w:sz="0" w:space="0" w:color="auto"/>
        <w:bottom w:val="none" w:sz="0" w:space="0" w:color="auto"/>
        <w:right w:val="none" w:sz="0" w:space="0" w:color="auto"/>
      </w:divBdr>
      <w:divsChild>
        <w:div w:id="3626300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r.wikipedia.org/wiki/Reproduction_sociale" TargetMode="External"/><Relationship Id="rId13" Type="http://schemas.openxmlformats.org/officeDocument/2006/relationships/hyperlink" Target="http://fr.wikipedia.org/wiki/Bisexualit%C3%A9" TargetMode="External"/><Relationship Id="rId18" Type="http://schemas.openxmlformats.org/officeDocument/2006/relationships/hyperlink" Target="http://fr.wikipedia.org/wiki/Scientifique" TargetMode="External"/><Relationship Id="rId26" Type="http://schemas.openxmlformats.org/officeDocument/2006/relationships/hyperlink" Target="http://fr.wikipedia.org/w/index.php?title=Secteur_m%C3%A9dico-social&amp;action=edit&amp;redlink=1" TargetMode="External"/><Relationship Id="rId3" Type="http://schemas.openxmlformats.org/officeDocument/2006/relationships/settings" Target="settings.xml"/><Relationship Id="rId21" Type="http://schemas.openxmlformats.org/officeDocument/2006/relationships/hyperlink" Target="http://fr.wikipedia.org/wiki/Assistante_maternelle" TargetMode="External"/><Relationship Id="rId7" Type="http://schemas.openxmlformats.org/officeDocument/2006/relationships/hyperlink" Target="http://fr.wikipedia.org/w/index.php?title=Agents_sociaux&amp;action=edit&amp;redlink=1" TargetMode="External"/><Relationship Id="rId12" Type="http://schemas.openxmlformats.org/officeDocument/2006/relationships/hyperlink" Target="http://fr.wikipedia.org/wiki/H%C3%A9t%C3%A9rosexualit%C3%A9" TargetMode="External"/><Relationship Id="rId17" Type="http://schemas.openxmlformats.org/officeDocument/2006/relationships/hyperlink" Target="http://fr.wikipedia.org/wiki/Care_(sciences_sociales)" TargetMode="External"/><Relationship Id="rId25" Type="http://schemas.openxmlformats.org/officeDocument/2006/relationships/hyperlink" Target="http://fr.wikipedia.org/wiki/Philippines" TargetMode="External"/><Relationship Id="rId2" Type="http://schemas.openxmlformats.org/officeDocument/2006/relationships/styles" Target="styles.xml"/><Relationship Id="rId16" Type="http://schemas.openxmlformats.org/officeDocument/2006/relationships/hyperlink" Target="http://fr.wikipedia.org/wiki/Migration_humaine" TargetMode="External"/><Relationship Id="rId20" Type="http://schemas.openxmlformats.org/officeDocument/2006/relationships/hyperlink" Target="http://fr.wikipedia.org/wiki/Femm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fr.wikipedia.org/wiki/Identit%C3%A9_(psychologie)" TargetMode="External"/><Relationship Id="rId11" Type="http://schemas.openxmlformats.org/officeDocument/2006/relationships/hyperlink" Target="http://fr.wikipedia.org/wiki/Orientation_sexuelle" TargetMode="External"/><Relationship Id="rId24" Type="http://schemas.openxmlformats.org/officeDocument/2006/relationships/hyperlink" Target="http://fr.wikipedia.org/wiki/%C3%89tats-Unis" TargetMode="External"/><Relationship Id="rId5" Type="http://schemas.openxmlformats.org/officeDocument/2006/relationships/hyperlink" Target="http://fr.wikipedia.org/wiki/Int%C3%A9riorisation" TargetMode="External"/><Relationship Id="rId15" Type="http://schemas.openxmlformats.org/officeDocument/2006/relationships/hyperlink" Target="http://fr.wikipedia.org/wiki/Transsexualit%C3%A9" TargetMode="External"/><Relationship Id="rId23" Type="http://schemas.openxmlformats.org/officeDocument/2006/relationships/hyperlink" Target="http://fr.wikipedia.org/wiki/Sud-est_asiatique" TargetMode="External"/><Relationship Id="rId28" Type="http://schemas.openxmlformats.org/officeDocument/2006/relationships/fontTable" Target="fontTable.xml"/><Relationship Id="rId10" Type="http://schemas.openxmlformats.org/officeDocument/2006/relationships/hyperlink" Target="http://fr.wikipedia.org/wiki/Genre_(sciences_sociales)" TargetMode="External"/><Relationship Id="rId19" Type="http://schemas.openxmlformats.org/officeDocument/2006/relationships/hyperlink" Target="http://fr.wikipedia.org/wiki/Migration_de_travail" TargetMode="External"/><Relationship Id="rId4" Type="http://schemas.openxmlformats.org/officeDocument/2006/relationships/webSettings" Target="webSettings.xml"/><Relationship Id="rId9" Type="http://schemas.openxmlformats.org/officeDocument/2006/relationships/hyperlink" Target="http://fr.wikipedia.org/wiki/Changement_social" TargetMode="External"/><Relationship Id="rId14" Type="http://schemas.openxmlformats.org/officeDocument/2006/relationships/hyperlink" Target="http://fr.wikipedia.org/wiki/Homosexualit%C3%A9" TargetMode="External"/><Relationship Id="rId22" Type="http://schemas.openxmlformats.org/officeDocument/2006/relationships/hyperlink" Target="http://fr.wikipedia.org/wiki/Infirmier" TargetMode="External"/><Relationship Id="rId27" Type="http://schemas.openxmlformats.org/officeDocument/2006/relationships/hyperlink" Target="http://fr.wikipedia.org/wiki/%C3%89conomie_informell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F05143-02EB-45BF-B885-65957C816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Pages>
  <Words>991</Words>
  <Characters>5451</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Maison</dc:creator>
  <cp:lastModifiedBy>Maison</cp:lastModifiedBy>
  <cp:revision>1</cp:revision>
  <cp:lastPrinted>2015-04-18T14:46:00Z</cp:lastPrinted>
  <dcterms:created xsi:type="dcterms:W3CDTF">2015-04-18T11:35:00Z</dcterms:created>
  <dcterms:modified xsi:type="dcterms:W3CDTF">2015-04-18T16:03:00Z</dcterms:modified>
</cp:coreProperties>
</file>