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397" w:rsidRPr="007E3644" w:rsidRDefault="00284138" w:rsidP="007E3644">
      <w:pPr>
        <w:jc w:val="center"/>
        <w:rPr>
          <w:b/>
          <w:sz w:val="32"/>
          <w:szCs w:val="32"/>
          <w:u w:val="single"/>
          <w:lang w:val="fr-FR"/>
        </w:rPr>
      </w:pPr>
      <w:r>
        <w:rPr>
          <w:b/>
          <w:sz w:val="32"/>
          <w:szCs w:val="32"/>
          <w:u w:val="single"/>
          <w:lang w:val="fr-FR"/>
        </w:rPr>
        <w:t>Chapitre 12</w:t>
      </w:r>
      <w:r w:rsidR="00437B2E">
        <w:rPr>
          <w:b/>
          <w:sz w:val="32"/>
          <w:szCs w:val="32"/>
          <w:u w:val="single"/>
          <w:lang w:val="fr-FR"/>
        </w:rPr>
        <w:t xml:space="preserve"> - </w:t>
      </w:r>
      <w:r>
        <w:rPr>
          <w:b/>
          <w:sz w:val="32"/>
          <w:szCs w:val="32"/>
          <w:u w:val="single"/>
          <w:lang w:val="fr-FR"/>
        </w:rPr>
        <w:t>Stratégies et concepts relatifs à la fixation des prix dans l'estimation de la valeur</w:t>
      </w:r>
    </w:p>
    <w:p w:rsidR="00EE59E6" w:rsidRPr="006736DD" w:rsidRDefault="00284138" w:rsidP="00F659DF">
      <w:pPr>
        <w:pStyle w:val="ListParagraph"/>
        <w:numPr>
          <w:ilvl w:val="0"/>
          <w:numId w:val="2"/>
        </w:numPr>
        <w:rPr>
          <w:b/>
          <w:lang w:val="fr-CA"/>
        </w:rPr>
      </w:pPr>
      <w:r>
        <w:rPr>
          <w:b/>
          <w:lang w:val="fr-CA"/>
        </w:rPr>
        <w:t>Pain ACE</w:t>
      </w:r>
    </w:p>
    <w:p w:rsidR="00284138" w:rsidRDefault="00284138" w:rsidP="00284138">
      <w:pPr>
        <w:pStyle w:val="ListParagraph"/>
        <w:numPr>
          <w:ilvl w:val="1"/>
          <w:numId w:val="2"/>
        </w:numPr>
        <w:rPr>
          <w:lang w:val="fr-CA"/>
        </w:rPr>
      </w:pPr>
      <w:r>
        <w:rPr>
          <w:lang w:val="fr-CA"/>
        </w:rPr>
        <w:t xml:space="preserve">Si les consommateurs accordent de l'importance à la marque ainsi qu'aux bénéfices supplémentaires associés à un prix plus élevé que la moyenne, il est fort probable qu'ils se procurent leur pain chez ACE. </w:t>
      </w:r>
      <w:r w:rsidRPr="00284138">
        <w:rPr>
          <w:lang w:val="fr-CA"/>
        </w:rPr>
        <w:t xml:space="preserve">Par contre, il y a plus de chances qu'un consommateur qui préfère les produits bon marché achète un pain de la marque de détaillant. </w:t>
      </w:r>
    </w:p>
    <w:p w:rsidR="00284138" w:rsidRPr="00284138" w:rsidRDefault="00284138" w:rsidP="00284138">
      <w:pPr>
        <w:pStyle w:val="ListParagraph"/>
        <w:numPr>
          <w:ilvl w:val="1"/>
          <w:numId w:val="2"/>
        </w:numPr>
        <w:rPr>
          <w:lang w:val="fr-CA"/>
        </w:rPr>
      </w:pPr>
      <w:r w:rsidRPr="00284138">
        <w:rPr>
          <w:lang w:val="fr-CA"/>
        </w:rPr>
        <w:t>Ain</w:t>
      </w:r>
      <w:r>
        <w:rPr>
          <w:lang w:val="fr-CA"/>
        </w:rPr>
        <w:t>si, il est primordial pour l'entreprise de savoir ce qui motive la perception de la valeur par le consommateur en vue d'adopter une stratégie de fixation des prix efficace.</w:t>
      </w:r>
    </w:p>
    <w:p w:rsidR="00437B2E" w:rsidRDefault="00284138" w:rsidP="00F659DF">
      <w:pPr>
        <w:pStyle w:val="ListParagraph"/>
        <w:numPr>
          <w:ilvl w:val="0"/>
          <w:numId w:val="2"/>
        </w:numPr>
        <w:rPr>
          <w:lang w:val="fr-CA"/>
        </w:rPr>
      </w:pPr>
      <w:r>
        <w:rPr>
          <w:b/>
          <w:lang w:val="fr-CA"/>
        </w:rPr>
        <w:t xml:space="preserve">Prix: </w:t>
      </w:r>
      <w:r>
        <w:rPr>
          <w:lang w:val="fr-CA"/>
        </w:rPr>
        <w:t>Somme des efforts que le client est prêt à faire (quant au temps, à l'argent, à l'énergie) afin de se procurer un produit ou un service. Il est habituellement question du montant</w:t>
      </w:r>
      <w:r w:rsidR="00C31219">
        <w:rPr>
          <w:lang w:val="fr-CA"/>
        </w:rPr>
        <w:t xml:space="preserve"> que le consommateur est disposé à donner au vendeur pour se procurer l'article, mais l'effort peut avoir trait à d'autres sacrifices, qu'ils soient pécuniaires comme les frais de transport, les taxes ou les frais d'expédition, ou non, notamment la valeur attribuée au temps nécessaire pour se procurer le produit ou le service.</w:t>
      </w:r>
    </w:p>
    <w:p w:rsidR="00C31219" w:rsidRDefault="00C31219" w:rsidP="00F659DF">
      <w:pPr>
        <w:pStyle w:val="ListParagraph"/>
        <w:numPr>
          <w:ilvl w:val="0"/>
          <w:numId w:val="2"/>
        </w:numPr>
        <w:rPr>
          <w:lang w:val="fr-CA"/>
        </w:rPr>
      </w:pPr>
      <w:r>
        <w:rPr>
          <w:lang w:val="fr-CA"/>
        </w:rPr>
        <w:t>Touts ces sacrifices, le consommateur doit les faire s'il veut prendre possession du produit. Les consommateurs comparent les bénéfices du produit avec les sacrifices à faire pour se procurer celui-ci, puis ils prennent leur décision en fonction de cette évaluation globale de la valeur nette du produit.</w:t>
      </w:r>
    </w:p>
    <w:p w:rsidR="00437B2E" w:rsidRDefault="00C31219" w:rsidP="00F659DF">
      <w:pPr>
        <w:pStyle w:val="ListParagraph"/>
        <w:numPr>
          <w:ilvl w:val="0"/>
          <w:numId w:val="2"/>
        </w:numPr>
        <w:rPr>
          <w:lang w:val="fr-CA"/>
        </w:rPr>
      </w:pPr>
      <w:r>
        <w:rPr>
          <w:lang w:val="fr-CA"/>
        </w:rPr>
        <w:t>Question: S'il est possible de vendre des produits et des services à un prix trop élevé, est-il possible d'en vendre à un prix trop bas ?</w:t>
      </w:r>
    </w:p>
    <w:p w:rsidR="00C31219" w:rsidRDefault="00C31219" w:rsidP="00C31219">
      <w:pPr>
        <w:pStyle w:val="ListParagraph"/>
        <w:numPr>
          <w:ilvl w:val="1"/>
          <w:numId w:val="2"/>
        </w:numPr>
        <w:rPr>
          <w:lang w:val="fr-CA"/>
        </w:rPr>
      </w:pPr>
      <w:r>
        <w:rPr>
          <w:lang w:val="fr-CA"/>
        </w:rPr>
        <w:t>Réponse: Oui. Un prix trop bas peut être synonyme de piètre qualité, de mauvais rendement ou de tout attribut négatif associé au produit ou au service.</w:t>
      </w:r>
    </w:p>
    <w:p w:rsidR="00C31219" w:rsidRDefault="00C31219" w:rsidP="00C31219">
      <w:pPr>
        <w:pStyle w:val="ListParagraph"/>
        <w:numPr>
          <w:ilvl w:val="0"/>
          <w:numId w:val="2"/>
        </w:numPr>
        <w:rPr>
          <w:lang w:val="fr-CA"/>
        </w:rPr>
      </w:pPr>
      <w:r>
        <w:rPr>
          <w:lang w:val="fr-CA"/>
        </w:rPr>
        <w:t xml:space="preserve">Le prix est le </w:t>
      </w:r>
      <w:r>
        <w:rPr>
          <w:i/>
          <w:lang w:val="fr-CA"/>
        </w:rPr>
        <w:t>seul</w:t>
      </w:r>
      <w:r>
        <w:rPr>
          <w:lang w:val="fr-CA"/>
        </w:rPr>
        <w:t xml:space="preserve"> élément du marketing mix qui génère des revenus. Les consommateurs considèrent que le prix est l'un des facteurs les plus importants dans leur processus décisionnel.</w:t>
      </w:r>
      <w:r w:rsidR="004D3366">
        <w:rPr>
          <w:lang w:val="fr-CA"/>
        </w:rPr>
        <w:t xml:space="preserve"> Le consommateur se sert du prix du produit ou du service afin d'évaluer sa qualité.</w:t>
      </w:r>
    </w:p>
    <w:p w:rsidR="00A578C7" w:rsidRDefault="004D3366" w:rsidP="000749BD">
      <w:pPr>
        <w:jc w:val="center"/>
        <w:rPr>
          <w:b/>
          <w:sz w:val="28"/>
          <w:szCs w:val="28"/>
          <w:u w:val="single"/>
          <w:lang w:val="fr-FR"/>
        </w:rPr>
      </w:pPr>
      <w:r>
        <w:rPr>
          <w:b/>
          <w:sz w:val="28"/>
          <w:szCs w:val="28"/>
          <w:u w:val="single"/>
          <w:lang w:val="fr-FR"/>
        </w:rPr>
        <w:t>Cinq principes clés de la fixation des prix</w:t>
      </w:r>
    </w:p>
    <w:p w:rsidR="004D3366" w:rsidRPr="00E80C19" w:rsidRDefault="004D3366" w:rsidP="000749BD">
      <w:pPr>
        <w:jc w:val="center"/>
        <w:rPr>
          <w:b/>
          <w:sz w:val="28"/>
          <w:szCs w:val="28"/>
          <w:u w:val="single"/>
          <w:lang w:val="fr-FR"/>
        </w:rPr>
      </w:pPr>
      <w:r w:rsidRPr="004D3366">
        <w:rPr>
          <w:b/>
          <w:noProof/>
          <w:sz w:val="28"/>
          <w:szCs w:val="28"/>
          <w:lang w:eastAsia="en-CA"/>
        </w:rPr>
        <w:drawing>
          <wp:inline distT="0" distB="0" distL="0" distR="0">
            <wp:extent cx="3686175" cy="2190750"/>
            <wp:effectExtent l="19050" t="0" r="9525" b="0"/>
            <wp:docPr id="1" name="Picture 1"/>
            <wp:cNvGraphicFramePr/>
            <a:graphic xmlns:a="http://schemas.openxmlformats.org/drawingml/2006/main">
              <a:graphicData uri="http://schemas.openxmlformats.org/drawingml/2006/picture">
                <pic:pic xmlns:pic="http://schemas.openxmlformats.org/drawingml/2006/picture">
                  <pic:nvPicPr>
                    <pic:cNvPr id="5123" name="Image 4"/>
                    <pic:cNvPicPr>
                      <a:picLocks noChangeAspect="1"/>
                    </pic:cNvPicPr>
                  </pic:nvPicPr>
                  <pic:blipFill>
                    <a:blip r:embed="rId5" cstate="print"/>
                    <a:srcRect l="3488" r="6279"/>
                    <a:stretch>
                      <a:fillRect/>
                    </a:stretch>
                  </pic:blipFill>
                  <pic:spPr bwMode="auto">
                    <a:xfrm>
                      <a:off x="0" y="0"/>
                      <a:ext cx="3686175" cy="2190750"/>
                    </a:xfrm>
                    <a:prstGeom prst="rect">
                      <a:avLst/>
                    </a:prstGeom>
                    <a:noFill/>
                    <a:ln w="9525">
                      <a:noFill/>
                      <a:miter lim="800000"/>
                      <a:headEnd/>
                      <a:tailEnd/>
                    </a:ln>
                  </pic:spPr>
                </pic:pic>
              </a:graphicData>
            </a:graphic>
          </wp:inline>
        </w:drawing>
      </w:r>
    </w:p>
    <w:p w:rsidR="004D3366" w:rsidRPr="004D3366" w:rsidRDefault="004D3366" w:rsidP="00416FA2">
      <w:pPr>
        <w:pStyle w:val="ListParagraph"/>
        <w:ind w:left="0"/>
        <w:rPr>
          <w:b/>
          <w:lang w:val="fr-FR"/>
        </w:rPr>
      </w:pPr>
      <w:r w:rsidRPr="004D3366">
        <w:rPr>
          <w:b/>
          <w:lang w:val="fr-FR"/>
        </w:rPr>
        <w:t>1 - Les Objectifs de L'Entreprise</w:t>
      </w:r>
      <w:r>
        <w:rPr>
          <w:b/>
          <w:lang w:val="fr-FR"/>
        </w:rPr>
        <w:t xml:space="preserve">: </w:t>
      </w:r>
      <w:r>
        <w:rPr>
          <w:lang w:val="fr-FR"/>
        </w:rPr>
        <w:t>Chaque entreprise se fixe des objectifs qui lui permettront de réussir, peu importe sa définition de la réussite. Les objectifs de l'entreprise ne constituent pas un concept aussi simple qu'il y paraît. La moindre nuance quant à leur expression peut en changer complètement le sens.</w:t>
      </w:r>
    </w:p>
    <w:p w:rsidR="00CF6D64" w:rsidRDefault="004D3366" w:rsidP="00416FA2">
      <w:pPr>
        <w:pStyle w:val="ListParagraph"/>
        <w:numPr>
          <w:ilvl w:val="0"/>
          <w:numId w:val="1"/>
        </w:numPr>
        <w:rPr>
          <w:b/>
          <w:lang w:val="fr-FR"/>
        </w:rPr>
      </w:pPr>
      <w:r>
        <w:rPr>
          <w:i/>
          <w:lang w:val="fr-FR"/>
        </w:rPr>
        <w:lastRenderedPageBreak/>
        <w:t xml:space="preserve">Orientation profit: </w:t>
      </w:r>
      <w:r>
        <w:rPr>
          <w:lang w:val="fr-FR"/>
        </w:rPr>
        <w:t>Objectif d'une entreprise pouvant être atteint en fixant les prix en fonction du profit à atteindre, en maximisant les profits ou en optant pour le rendement recherché.</w:t>
      </w:r>
    </w:p>
    <w:p w:rsidR="004D3366" w:rsidRPr="004D3366" w:rsidRDefault="004D3366" w:rsidP="00416FA2">
      <w:pPr>
        <w:pStyle w:val="ListParagraph"/>
        <w:numPr>
          <w:ilvl w:val="1"/>
          <w:numId w:val="1"/>
        </w:numPr>
        <w:rPr>
          <w:b/>
          <w:lang w:val="fr-FR"/>
        </w:rPr>
      </w:pPr>
      <w:r>
        <w:rPr>
          <w:b/>
          <w:lang w:val="fr-FR"/>
        </w:rPr>
        <w:t xml:space="preserve">Fixation des prix par rapport à la cible-bénéfice: </w:t>
      </w:r>
      <w:r>
        <w:rPr>
          <w:lang w:val="fr-FR"/>
        </w:rPr>
        <w:t>Stratégie visant à fixer le prix d'un produit ou d'un service dans le but d'atteindre une cible-bénéfice précise. Le prix sert donc à stimuler un certain niveau de vente auquel correspond un certain bénéfice par unité.</w:t>
      </w:r>
    </w:p>
    <w:p w:rsidR="004D3366" w:rsidRPr="004D3366" w:rsidRDefault="004D3366" w:rsidP="00416FA2">
      <w:pPr>
        <w:pStyle w:val="ListParagraph"/>
        <w:numPr>
          <w:ilvl w:val="1"/>
          <w:numId w:val="1"/>
        </w:numPr>
        <w:rPr>
          <w:b/>
          <w:lang w:val="fr-FR"/>
        </w:rPr>
      </w:pPr>
      <w:r>
        <w:rPr>
          <w:b/>
          <w:lang w:val="fr-FR"/>
        </w:rPr>
        <w:t xml:space="preserve">Stratégie de maximisation des profits: </w:t>
      </w:r>
      <w:r>
        <w:rPr>
          <w:lang w:val="fr-FR"/>
        </w:rPr>
        <w:t>Orientation stratégique qui vise à maximiser le profit total, par opposition à la part de marché ou au volume des ventes. De manière générale, les entreprises visent à maximiser leur valeur et pratiquent le prix qui maximise leur rentabilité sur l'horizon de planification. Il arrive parfois qu'elles y dérogent consciemment pour des motifs d'ordre stratégique.</w:t>
      </w:r>
    </w:p>
    <w:p w:rsidR="004D3366" w:rsidRPr="004D3366" w:rsidRDefault="004D3366" w:rsidP="00416FA2">
      <w:pPr>
        <w:pStyle w:val="ListParagraph"/>
        <w:numPr>
          <w:ilvl w:val="1"/>
          <w:numId w:val="1"/>
        </w:numPr>
        <w:rPr>
          <w:b/>
          <w:lang w:val="fr-FR"/>
        </w:rPr>
      </w:pPr>
      <w:r>
        <w:rPr>
          <w:b/>
          <w:lang w:val="fr-FR"/>
        </w:rPr>
        <w:t xml:space="preserve">Fixation des prix par rapport au rendement recherché: </w:t>
      </w:r>
      <w:r>
        <w:rPr>
          <w:lang w:val="fr-FR"/>
        </w:rPr>
        <w:t>Stratégie visant à fixer le prix dans le but d'atteindre un certain rendement par rapport aux investissements au lieu d'une cible-bénéfice. Cette stratégie cherche à produire un rendement généralement exprimé en pourcentage fondé sur le chiffre d'affaires.</w:t>
      </w:r>
    </w:p>
    <w:p w:rsidR="00CF6D64" w:rsidRPr="00416FA2" w:rsidRDefault="00416FA2" w:rsidP="00416FA2">
      <w:pPr>
        <w:pStyle w:val="ListParagraph"/>
        <w:numPr>
          <w:ilvl w:val="0"/>
          <w:numId w:val="1"/>
        </w:numPr>
        <w:rPr>
          <w:b/>
          <w:lang w:val="fr-FR"/>
        </w:rPr>
      </w:pPr>
      <w:r>
        <w:rPr>
          <w:i/>
          <w:lang w:val="fr-FR"/>
        </w:rPr>
        <w:t xml:space="preserve">Orientation ventes: </w:t>
      </w:r>
      <w:r>
        <w:rPr>
          <w:lang w:val="fr-FR"/>
        </w:rPr>
        <w:t>Objectif de l'entreprise fondé sur le principe selon lequel il est mieux d'augmenter le chiffre des ventes plutôt que les profits.</w:t>
      </w:r>
      <w:r>
        <w:rPr>
          <w:b/>
          <w:lang w:val="fr-FR"/>
        </w:rPr>
        <w:t xml:space="preserve"> </w:t>
      </w:r>
      <w:r>
        <w:rPr>
          <w:lang w:val="fr-FR"/>
        </w:rPr>
        <w:t>Certaines entreprises peuvent se préoccuper davantage de leur part de marché que de leur volume des ventes. Ces entreprises considèrent que la part de marché est plus représentative de la réussite d'un commerce que les ventes, car elle tient compte de la conjoncture.</w:t>
      </w:r>
    </w:p>
    <w:p w:rsidR="00416FA2" w:rsidRPr="00416FA2" w:rsidRDefault="00416FA2" w:rsidP="00416FA2">
      <w:pPr>
        <w:pStyle w:val="ListParagraph"/>
        <w:numPr>
          <w:ilvl w:val="0"/>
          <w:numId w:val="1"/>
        </w:numPr>
        <w:rPr>
          <w:b/>
          <w:lang w:val="fr-FR"/>
        </w:rPr>
      </w:pPr>
      <w:r>
        <w:rPr>
          <w:i/>
          <w:lang w:val="fr-FR"/>
        </w:rPr>
        <w:t xml:space="preserve">Orientation vers la concurrence: </w:t>
      </w:r>
      <w:r>
        <w:rPr>
          <w:lang w:val="fr-FR"/>
        </w:rPr>
        <w:t>Principe selon lequel l'entreprise devrait mesurer sa performance sur le marché en le comparant avec celle de ses concurrents.</w:t>
      </w:r>
    </w:p>
    <w:p w:rsidR="00416FA2" w:rsidRPr="00416FA2" w:rsidRDefault="00416FA2" w:rsidP="00416FA2">
      <w:pPr>
        <w:pStyle w:val="ListParagraph"/>
        <w:numPr>
          <w:ilvl w:val="2"/>
          <w:numId w:val="1"/>
        </w:numPr>
        <w:rPr>
          <w:b/>
          <w:lang w:val="fr-FR"/>
        </w:rPr>
      </w:pPr>
      <w:r>
        <w:rPr>
          <w:b/>
          <w:lang w:val="fr-FR"/>
        </w:rPr>
        <w:t xml:space="preserve">Alignement sur la concurrence: </w:t>
      </w:r>
      <w:r>
        <w:rPr>
          <w:lang w:val="fr-FR"/>
        </w:rPr>
        <w:t>Stratégie visant à fixer le prix d'un produit ou d'un service pour qu'il soit semblable à celui des principaux concurrents du secteur.</w:t>
      </w:r>
    </w:p>
    <w:p w:rsidR="00CF6D64" w:rsidRPr="00416FA2" w:rsidRDefault="00416FA2" w:rsidP="00416FA2">
      <w:pPr>
        <w:pStyle w:val="ListParagraph"/>
        <w:numPr>
          <w:ilvl w:val="0"/>
          <w:numId w:val="1"/>
        </w:numPr>
        <w:rPr>
          <w:b/>
          <w:lang w:val="fr-FR"/>
        </w:rPr>
      </w:pPr>
      <w:r>
        <w:rPr>
          <w:i/>
          <w:lang w:val="fr-FR"/>
        </w:rPr>
        <w:t xml:space="preserve">Approche client: </w:t>
      </w:r>
      <w:r>
        <w:rPr>
          <w:lang w:val="fr-FR"/>
        </w:rPr>
        <w:t xml:space="preserve">Approche qui consiste à tenir compte des clients et à établir le prix des produits en vue de répondre à leurs attentes. </w:t>
      </w:r>
      <w:r w:rsidR="00E94D09" w:rsidRPr="00416FA2">
        <w:rPr>
          <w:lang w:val="fr-CA"/>
        </w:rPr>
        <w:t>L’approche client fait directement référence au concept de valeur</w:t>
      </w:r>
      <w:r w:rsidR="00E94D09" w:rsidRPr="00416FA2">
        <w:rPr>
          <w:bCs/>
          <w:lang w:val="fr-CA"/>
        </w:rPr>
        <w:t>.</w:t>
      </w:r>
      <w:r w:rsidR="00E94D09" w:rsidRPr="00416FA2">
        <w:rPr>
          <w:b/>
          <w:bCs/>
          <w:lang w:val="fr-CA"/>
        </w:rPr>
        <w:t xml:space="preserve"> </w:t>
      </w:r>
    </w:p>
    <w:p w:rsidR="004D3366" w:rsidRDefault="00416FA2" w:rsidP="00416FA2">
      <w:pPr>
        <w:rPr>
          <w:lang w:val="fr-FR"/>
        </w:rPr>
      </w:pPr>
      <w:r>
        <w:rPr>
          <w:lang w:val="fr-FR"/>
        </w:rPr>
        <w:t>Une fois que l'entreprise est sur la bonne voie quant à ses objectifs généraux, elle doit mettre en œuvre des stratégies de fixation des prix qui lui permettront d'atteindre ces objectifs. À la deuxième étape du processus, elle doit évaluer la demande en vue de former la base de sa stratégie de fixation des prix.</w:t>
      </w:r>
    </w:p>
    <w:p w:rsidR="00416FA2" w:rsidRDefault="00416FA2" w:rsidP="00416FA2">
      <w:pPr>
        <w:rPr>
          <w:b/>
          <w:lang w:val="fr-FR"/>
        </w:rPr>
      </w:pPr>
      <w:r>
        <w:rPr>
          <w:b/>
          <w:lang w:val="fr-FR"/>
        </w:rPr>
        <w:t>2 - Les clients</w:t>
      </w:r>
    </w:p>
    <w:p w:rsidR="00237B07" w:rsidRPr="00237B07" w:rsidRDefault="00237B07" w:rsidP="009E6D12">
      <w:pPr>
        <w:pStyle w:val="ListParagraph"/>
        <w:numPr>
          <w:ilvl w:val="0"/>
          <w:numId w:val="3"/>
        </w:numPr>
        <w:rPr>
          <w:b/>
          <w:lang w:val="fr-FR"/>
        </w:rPr>
      </w:pPr>
      <w:r>
        <w:rPr>
          <w:lang w:val="fr-FR"/>
        </w:rPr>
        <w:t>Le plus important des 5, car il a trait à la compréhension de la réponse du consommateur au prix du produit. Le consommateur recherche des produits dont la valeur nette est élevée, et le prix correspond à la moitié de l'équation de la valeur.</w:t>
      </w:r>
    </w:p>
    <w:p w:rsidR="00237B07" w:rsidRPr="00237B07" w:rsidRDefault="00237B07" w:rsidP="009E6D12">
      <w:pPr>
        <w:pStyle w:val="ListParagraph"/>
        <w:numPr>
          <w:ilvl w:val="0"/>
          <w:numId w:val="3"/>
        </w:numPr>
        <w:rPr>
          <w:b/>
          <w:lang w:val="fr-FR"/>
        </w:rPr>
      </w:pPr>
      <w:r>
        <w:rPr>
          <w:b/>
          <w:lang w:val="fr-FR"/>
        </w:rPr>
        <w:t xml:space="preserve">Courbe de demande et la fixation des prix: </w:t>
      </w:r>
      <w:r>
        <w:rPr>
          <w:lang w:val="fr-FR"/>
        </w:rPr>
        <w:t>La courbe de demande est une représentation graphique des quantités de produits ou de services qui sont demandées par le consommateur à des prix différents au cours d'un certain intervalle de temps.</w:t>
      </w:r>
    </w:p>
    <w:p w:rsidR="00237B07" w:rsidRPr="00237B07" w:rsidRDefault="00237B07" w:rsidP="00237B07">
      <w:pPr>
        <w:pStyle w:val="ListParagraph"/>
        <w:ind w:left="0"/>
        <w:jc w:val="center"/>
        <w:rPr>
          <w:b/>
          <w:lang w:val="fr-FR"/>
        </w:rPr>
      </w:pPr>
      <w:r w:rsidRPr="00237B07">
        <w:rPr>
          <w:b/>
          <w:noProof/>
          <w:lang w:eastAsia="en-CA"/>
        </w:rPr>
        <w:lastRenderedPageBreak/>
        <w:drawing>
          <wp:inline distT="0" distB="0" distL="0" distR="0">
            <wp:extent cx="3648075" cy="2200275"/>
            <wp:effectExtent l="19050" t="0" r="9525" b="0"/>
            <wp:docPr id="2" name="Picture 2"/>
            <wp:cNvGraphicFramePr/>
            <a:graphic xmlns:a="http://schemas.openxmlformats.org/drawingml/2006/main">
              <a:graphicData uri="http://schemas.openxmlformats.org/drawingml/2006/picture">
                <pic:pic xmlns:pic="http://schemas.openxmlformats.org/drawingml/2006/picture">
                  <pic:nvPicPr>
                    <pic:cNvPr id="7172" name="Image 5"/>
                    <pic:cNvPicPr>
                      <a:picLocks noChangeAspect="1"/>
                    </pic:cNvPicPr>
                  </pic:nvPicPr>
                  <pic:blipFill>
                    <a:blip r:embed="rId6" cstate="print"/>
                    <a:srcRect l="2957" r="5645" b="4878"/>
                    <a:stretch>
                      <a:fillRect/>
                    </a:stretch>
                  </pic:blipFill>
                  <pic:spPr bwMode="auto">
                    <a:xfrm>
                      <a:off x="0" y="0"/>
                      <a:ext cx="3648075" cy="2200275"/>
                    </a:xfrm>
                    <a:prstGeom prst="rect">
                      <a:avLst/>
                    </a:prstGeom>
                    <a:noFill/>
                    <a:ln w="9525">
                      <a:noFill/>
                      <a:miter lim="800000"/>
                      <a:headEnd/>
                      <a:tailEnd/>
                    </a:ln>
                  </pic:spPr>
                </pic:pic>
              </a:graphicData>
            </a:graphic>
          </wp:inline>
        </w:drawing>
      </w:r>
    </w:p>
    <w:p w:rsidR="00237B07" w:rsidRPr="00237B07" w:rsidRDefault="00237B07" w:rsidP="009E6D12">
      <w:pPr>
        <w:pStyle w:val="ListParagraph"/>
        <w:numPr>
          <w:ilvl w:val="1"/>
          <w:numId w:val="3"/>
        </w:numPr>
        <w:rPr>
          <w:b/>
          <w:lang w:val="fr-FR"/>
        </w:rPr>
      </w:pPr>
      <w:r>
        <w:rPr>
          <w:lang w:val="fr-FR"/>
        </w:rPr>
        <w:t>Dans cet exemple, les consommateurs achèteront davantage de disques compacts à mesure que leur prix diminuera.</w:t>
      </w:r>
      <w:r>
        <w:rPr>
          <w:b/>
          <w:lang w:val="fr-FR"/>
        </w:rPr>
        <w:t xml:space="preserve"> </w:t>
      </w:r>
      <w:r w:rsidRPr="00237B07">
        <w:rPr>
          <w:lang w:val="fr-FR"/>
        </w:rPr>
        <w:t>L'axe horizontal représente la quantité de disques demandée, en unités, en fonction des divers prix de vente possibles qui sont inscrits dur l'axe vertical.</w:t>
      </w:r>
    </w:p>
    <w:p w:rsidR="00237B07" w:rsidRPr="00231947" w:rsidRDefault="00237B07" w:rsidP="009E6D12">
      <w:pPr>
        <w:pStyle w:val="ListParagraph"/>
        <w:numPr>
          <w:ilvl w:val="1"/>
          <w:numId w:val="3"/>
        </w:numPr>
        <w:rPr>
          <w:b/>
          <w:lang w:val="fr-FR"/>
        </w:rPr>
      </w:pPr>
      <w:r>
        <w:rPr>
          <w:lang w:val="fr-FR"/>
        </w:rPr>
        <w:t>Lorsqu'une entreprise sait à quoi ressemble la courbe de demande d'un produit ou d'un service, cela lui permet d'évaluer</w:t>
      </w:r>
      <w:r w:rsidR="00231947">
        <w:rPr>
          <w:lang w:val="fr-FR"/>
        </w:rPr>
        <w:t xml:space="preserve"> divers prix de vente quant à la demande par rapport à l'objectif général qu'elle s'est fixé.</w:t>
      </w:r>
    </w:p>
    <w:p w:rsidR="00231947" w:rsidRPr="00231947" w:rsidRDefault="00231947" w:rsidP="00231947">
      <w:pPr>
        <w:pStyle w:val="ListParagraph"/>
        <w:ind w:left="0"/>
        <w:jc w:val="center"/>
        <w:rPr>
          <w:b/>
          <w:lang w:val="fr-FR"/>
        </w:rPr>
      </w:pPr>
      <w:r w:rsidRPr="00231947">
        <w:rPr>
          <w:b/>
          <w:noProof/>
          <w:lang w:eastAsia="en-CA"/>
        </w:rPr>
        <w:drawing>
          <wp:inline distT="0" distB="0" distL="0" distR="0">
            <wp:extent cx="3695700" cy="2152650"/>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7173" name="Image 6"/>
                    <pic:cNvPicPr>
                      <a:picLocks noChangeAspect="1"/>
                    </pic:cNvPicPr>
                  </pic:nvPicPr>
                  <pic:blipFill>
                    <a:blip r:embed="rId7" cstate="print"/>
                    <a:srcRect l="2790" r="9194" b="5303"/>
                    <a:stretch>
                      <a:fillRect/>
                    </a:stretch>
                  </pic:blipFill>
                  <pic:spPr bwMode="auto">
                    <a:xfrm>
                      <a:off x="0" y="0"/>
                      <a:ext cx="3696336" cy="2153020"/>
                    </a:xfrm>
                    <a:prstGeom prst="rect">
                      <a:avLst/>
                    </a:prstGeom>
                    <a:noFill/>
                    <a:ln w="9525">
                      <a:noFill/>
                      <a:miter lim="800000"/>
                      <a:headEnd/>
                      <a:tailEnd/>
                    </a:ln>
                  </pic:spPr>
                </pic:pic>
              </a:graphicData>
            </a:graphic>
          </wp:inline>
        </w:drawing>
      </w:r>
    </w:p>
    <w:p w:rsidR="00231947" w:rsidRPr="008177C6" w:rsidRDefault="00231947" w:rsidP="009E6D12">
      <w:pPr>
        <w:pStyle w:val="ListParagraph"/>
        <w:numPr>
          <w:ilvl w:val="1"/>
          <w:numId w:val="3"/>
        </w:numPr>
        <w:rPr>
          <w:b/>
          <w:lang w:val="fr-FR"/>
        </w:rPr>
      </w:pPr>
      <w:r>
        <w:rPr>
          <w:lang w:val="fr-FR"/>
        </w:rPr>
        <w:t xml:space="preserve">Fait intéressant: Ce ne sont pas tous les produits et services qui présentent une courbe de demande inclinée vers le bas. C'est notamment le cas pour les </w:t>
      </w:r>
      <w:r>
        <w:rPr>
          <w:i/>
          <w:lang w:val="fr-FR"/>
        </w:rPr>
        <w:t xml:space="preserve">produits ou service de prestige: </w:t>
      </w:r>
      <w:r>
        <w:rPr>
          <w:lang w:val="fr-FR"/>
        </w:rPr>
        <w:t xml:space="preserve">Achat effectué davantage pour la visibilité que pour le caractère utilitaire du produit ou du service. Plus que le prix est élevé, plus le nombre d'unités vendues augmente. Lorsque le consommateur accorde une plus grande importance à l'augmentation du prestige qu'à la différence de </w:t>
      </w:r>
      <w:r w:rsidR="008177C6">
        <w:rPr>
          <w:lang w:val="fr-FR"/>
        </w:rPr>
        <w:t>prix entre le produit de prestig</w:t>
      </w:r>
      <w:r>
        <w:rPr>
          <w:lang w:val="fr-FR"/>
        </w:rPr>
        <w:t>e et les autres produ</w:t>
      </w:r>
      <w:r w:rsidR="008177C6">
        <w:rPr>
          <w:lang w:val="fr-FR"/>
        </w:rPr>
        <w:t>its, c'est le produit de prestig</w:t>
      </w:r>
      <w:r>
        <w:rPr>
          <w:lang w:val="fr-FR"/>
        </w:rPr>
        <w:t>e qui revêt la plus grande valeur à ses yeux.</w:t>
      </w:r>
    </w:p>
    <w:p w:rsidR="008177C6" w:rsidRPr="00B013DA" w:rsidRDefault="008177C6" w:rsidP="009E6D12">
      <w:pPr>
        <w:pStyle w:val="ListParagraph"/>
        <w:numPr>
          <w:ilvl w:val="0"/>
          <w:numId w:val="3"/>
        </w:numPr>
        <w:rPr>
          <w:b/>
          <w:lang w:val="fr-FR"/>
        </w:rPr>
      </w:pPr>
      <w:r>
        <w:rPr>
          <w:lang w:val="fr-FR"/>
        </w:rPr>
        <w:t>Élasticité de la demande</w:t>
      </w:r>
    </w:p>
    <w:p w:rsidR="00CF6D64" w:rsidRPr="00B013DA" w:rsidRDefault="00E94D09" w:rsidP="009E6D12">
      <w:pPr>
        <w:pStyle w:val="ListParagraph"/>
        <w:numPr>
          <w:ilvl w:val="1"/>
          <w:numId w:val="3"/>
        </w:numPr>
        <w:rPr>
          <w:lang w:val="fr-CA"/>
        </w:rPr>
      </w:pPr>
      <w:r w:rsidRPr="00B013DA">
        <w:rPr>
          <w:lang w:val="fr-CA"/>
        </w:rPr>
        <w:t>Mesure de l’effet d’une variation du prix d’un bien par rapport à la quantité demandée, plus précisément le rapport entre la variation en pourcentage de la quantité demandée et la variation en pourcentage du prix d’un bien donné.</w:t>
      </w:r>
    </w:p>
    <w:p w:rsidR="00B013DA" w:rsidRDefault="00CF6D64" w:rsidP="00B013DA">
      <w:pPr>
        <w:pStyle w:val="ListParagraph"/>
        <w:ind w:left="1440"/>
        <w:rPr>
          <w:b/>
          <w:lang w:val="fr-FR"/>
        </w:rPr>
      </w:pPr>
      <w:r>
        <w:rPr>
          <w:b/>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 3" o:spid="_x0000_s1026" type="#_x0000_t75" style="position:absolute;left:0;text-align:left;margin-left:112.35pt;margin-top:7.2pt;width:319pt;height:33pt;z-index:251658240;visibility:visible">
            <v:imagedata r:id="rId8" o:title=""/>
          </v:shape>
          <o:OLEObject Type="Embed" ProgID="Equation.3" ShapeID="Objet 3" DrawAspect="Content" ObjectID="_1447322964" r:id="rId9"/>
        </w:pict>
      </w:r>
    </w:p>
    <w:p w:rsidR="00B013DA" w:rsidRDefault="00B013DA" w:rsidP="00B013DA">
      <w:pPr>
        <w:pStyle w:val="ListParagraph"/>
        <w:ind w:left="1440"/>
        <w:rPr>
          <w:b/>
          <w:lang w:val="fr-FR"/>
        </w:rPr>
      </w:pPr>
    </w:p>
    <w:p w:rsidR="00B013DA" w:rsidRDefault="00B013DA" w:rsidP="00B013DA">
      <w:pPr>
        <w:pStyle w:val="ListParagraph"/>
        <w:ind w:left="1440"/>
        <w:rPr>
          <w:b/>
          <w:lang w:val="fr-FR"/>
        </w:rPr>
      </w:pPr>
    </w:p>
    <w:p w:rsidR="00B013DA" w:rsidRPr="00C879DA" w:rsidRDefault="00B013DA" w:rsidP="009E6D12">
      <w:pPr>
        <w:pStyle w:val="ListParagraph"/>
        <w:numPr>
          <w:ilvl w:val="1"/>
          <w:numId w:val="3"/>
        </w:numPr>
        <w:rPr>
          <w:b/>
          <w:lang w:val="fr-FR"/>
        </w:rPr>
      </w:pPr>
      <w:r>
        <w:rPr>
          <w:b/>
          <w:lang w:val="fr-FR"/>
        </w:rPr>
        <w:lastRenderedPageBreak/>
        <w:t xml:space="preserve">Élastique: </w:t>
      </w:r>
      <w:r>
        <w:rPr>
          <w:lang w:val="fr-FR"/>
        </w:rPr>
        <w:t>Qualifie un marché, pour un produit ou un service particulier, qui est sensible au prix.</w:t>
      </w:r>
      <w:r w:rsidR="00C879DA">
        <w:rPr>
          <w:b/>
          <w:lang w:val="fr-FR"/>
        </w:rPr>
        <w:t xml:space="preserve"> </w:t>
      </w:r>
      <w:r w:rsidR="00C879DA">
        <w:rPr>
          <w:lang w:val="fr-FR"/>
        </w:rPr>
        <w:t>Tout changement du prix entraînera des changements proportionnellement plus importants quant à la demande. C'est quand l'élasticité est inférieure à -1, lorsqu'une diminution du prix de 1% entraîne une augmentation des ventes du produit de plus de 1 %</w:t>
      </w:r>
    </w:p>
    <w:p w:rsidR="00C879DA" w:rsidRPr="007C6385" w:rsidRDefault="00C879DA" w:rsidP="009E6D12">
      <w:pPr>
        <w:pStyle w:val="ListParagraph"/>
        <w:numPr>
          <w:ilvl w:val="1"/>
          <w:numId w:val="3"/>
        </w:numPr>
        <w:rPr>
          <w:b/>
          <w:lang w:val="fr-FR"/>
        </w:rPr>
      </w:pPr>
      <w:r>
        <w:rPr>
          <w:b/>
          <w:lang w:val="fr-FR"/>
        </w:rPr>
        <w:t>Inélastique</w:t>
      </w:r>
      <w:r w:rsidR="001E2722">
        <w:rPr>
          <w:b/>
          <w:lang w:val="fr-FR"/>
        </w:rPr>
        <w:t xml:space="preserve">: </w:t>
      </w:r>
      <w:r w:rsidR="001E2722">
        <w:rPr>
          <w:lang w:val="fr-FR"/>
        </w:rPr>
        <w:t>Qualifie un marché</w:t>
      </w:r>
      <w:r w:rsidR="007C6385">
        <w:rPr>
          <w:lang w:val="fr-FR"/>
        </w:rPr>
        <w:t xml:space="preserve"> pour un produit ou un service particulier, qui est insensible au prix. Ainsi, un changement du prix d'un produit n'entraînera pas de changements substantiels quant à la demande. C'est quand l'élasticité est supérieur à -1, lorsqu'une diminution du prix de 1 % entraîne une augmentation des ventes du produit de moins de 1 %.</w:t>
      </w:r>
    </w:p>
    <w:p w:rsidR="007C6385" w:rsidRDefault="007C6385" w:rsidP="009E6D12">
      <w:pPr>
        <w:pStyle w:val="ListParagraph"/>
        <w:numPr>
          <w:ilvl w:val="0"/>
          <w:numId w:val="3"/>
        </w:numPr>
        <w:rPr>
          <w:lang w:val="fr-FR"/>
        </w:rPr>
      </w:pPr>
      <w:r w:rsidRPr="007C6385">
        <w:rPr>
          <w:lang w:val="fr-FR"/>
        </w:rPr>
        <w:t>Les facteurs influant sur l'élasticité de la demande</w:t>
      </w:r>
    </w:p>
    <w:p w:rsidR="007C6385" w:rsidRDefault="007C6385" w:rsidP="009E6D12">
      <w:pPr>
        <w:pStyle w:val="ListParagraph"/>
        <w:numPr>
          <w:ilvl w:val="1"/>
          <w:numId w:val="3"/>
        </w:numPr>
        <w:rPr>
          <w:lang w:val="fr-FR"/>
        </w:rPr>
      </w:pPr>
      <w:r>
        <w:rPr>
          <w:b/>
          <w:lang w:val="fr-FR"/>
        </w:rPr>
        <w:t xml:space="preserve">Effet revenu: </w:t>
      </w:r>
      <w:r>
        <w:rPr>
          <w:lang w:val="fr-FR"/>
        </w:rPr>
        <w:t>Changement relatif à la quantité du produit demandé par les consommateurs en raison d'un changement dans leurs revenus.</w:t>
      </w:r>
    </w:p>
    <w:p w:rsidR="007C6385" w:rsidRDefault="007C6385" w:rsidP="009E6D12">
      <w:pPr>
        <w:pStyle w:val="ListParagraph"/>
        <w:numPr>
          <w:ilvl w:val="1"/>
          <w:numId w:val="3"/>
        </w:numPr>
        <w:rPr>
          <w:lang w:val="fr-FR"/>
        </w:rPr>
      </w:pPr>
      <w:r>
        <w:rPr>
          <w:b/>
          <w:lang w:val="fr-FR"/>
        </w:rPr>
        <w:t xml:space="preserve">Effet de substitution: </w:t>
      </w:r>
      <w:r>
        <w:rPr>
          <w:lang w:val="fr-FR"/>
        </w:rPr>
        <w:t>Capacité d'un client à remplacer un produit de substitution, ce qui augmente l'élasticité de la demande de ce produit.</w:t>
      </w:r>
    </w:p>
    <w:p w:rsidR="007C6385" w:rsidRDefault="007C6385" w:rsidP="009E6D12">
      <w:pPr>
        <w:pStyle w:val="ListParagraph"/>
        <w:numPr>
          <w:ilvl w:val="1"/>
          <w:numId w:val="3"/>
        </w:numPr>
        <w:rPr>
          <w:lang w:val="fr-FR"/>
        </w:rPr>
      </w:pPr>
      <w:r>
        <w:rPr>
          <w:b/>
          <w:lang w:val="fr-FR"/>
        </w:rPr>
        <w:t xml:space="preserve">Élasticité croisée des prix: </w:t>
      </w:r>
      <w:r>
        <w:rPr>
          <w:lang w:val="fr-FR"/>
        </w:rPr>
        <w:t>Variation en pourcentage de la demande d'un produit A qui survient à la suite d'une variation en pourcentage du prix d'un produit B</w:t>
      </w:r>
      <w:r w:rsidR="00493099">
        <w:rPr>
          <w:lang w:val="fr-FR"/>
        </w:rPr>
        <w:t>.</w:t>
      </w:r>
    </w:p>
    <w:p w:rsidR="00493099" w:rsidRDefault="00493099" w:rsidP="009E6D12">
      <w:pPr>
        <w:pStyle w:val="ListParagraph"/>
        <w:numPr>
          <w:ilvl w:val="2"/>
          <w:numId w:val="3"/>
        </w:numPr>
        <w:rPr>
          <w:lang w:val="fr-FR"/>
        </w:rPr>
      </w:pPr>
      <w:r>
        <w:rPr>
          <w:b/>
          <w:lang w:val="fr-FR"/>
        </w:rPr>
        <w:t xml:space="preserve">Produits complémentaires: </w:t>
      </w:r>
      <w:r>
        <w:rPr>
          <w:lang w:val="fr-FR"/>
        </w:rPr>
        <w:t>Produits dont les courbes de demande sont directement proportionnelles - elles se déplacent dans le même sens; ainsi, une augmentation de la demande du produits complémentaire (p.ex., imprimantes et cartouches de rechange, automobiles et pneus).</w:t>
      </w:r>
    </w:p>
    <w:p w:rsidR="00493099" w:rsidRDefault="00493099" w:rsidP="009E6D12">
      <w:pPr>
        <w:pStyle w:val="ListParagraph"/>
        <w:numPr>
          <w:ilvl w:val="2"/>
          <w:numId w:val="3"/>
        </w:numPr>
        <w:rPr>
          <w:lang w:val="fr-FR"/>
        </w:rPr>
      </w:pPr>
      <w:r>
        <w:rPr>
          <w:b/>
          <w:lang w:val="fr-FR"/>
        </w:rPr>
        <w:t xml:space="preserve">Produits de Substitution: </w:t>
      </w:r>
      <w:r>
        <w:rPr>
          <w:lang w:val="fr-FR"/>
        </w:rPr>
        <w:t>Produits dont la variation de la demande est inversement proportionnelle. Donc, si la demande du produit A connaît une augmentation en pourcentage, alors la demande du produit B connaîtra une diminution en pourcentage.</w:t>
      </w:r>
    </w:p>
    <w:p w:rsidR="00493099" w:rsidRPr="00493099" w:rsidRDefault="00493099" w:rsidP="00493099">
      <w:pPr>
        <w:rPr>
          <w:b/>
          <w:lang w:val="fr-FR"/>
        </w:rPr>
      </w:pPr>
      <w:r w:rsidRPr="00493099">
        <w:rPr>
          <w:b/>
          <w:lang w:val="fr-FR"/>
        </w:rPr>
        <w:t>3 - Les coûts</w:t>
      </w:r>
    </w:p>
    <w:p w:rsidR="00493099" w:rsidRDefault="00493099" w:rsidP="009E6D12">
      <w:pPr>
        <w:pStyle w:val="ListParagraph"/>
        <w:numPr>
          <w:ilvl w:val="0"/>
          <w:numId w:val="4"/>
        </w:numPr>
        <w:rPr>
          <w:lang w:val="fr-FR"/>
        </w:rPr>
      </w:pPr>
      <w:r>
        <w:rPr>
          <w:b/>
          <w:lang w:val="fr-FR"/>
        </w:rPr>
        <w:t xml:space="preserve">Coûts variables: </w:t>
      </w:r>
      <w:r>
        <w:rPr>
          <w:lang w:val="fr-FR"/>
        </w:rPr>
        <w:t xml:space="preserve">Coûts liés principalement à la main-d'œuvre et aux matériaux qui varient en fonction du volume de production. Ainsi, plus une entreprise produit de biens ou de services, plus le total des coûts </w:t>
      </w:r>
      <w:proofErr w:type="gramStart"/>
      <w:r>
        <w:rPr>
          <w:lang w:val="fr-FR"/>
        </w:rPr>
        <w:t>variables augmente</w:t>
      </w:r>
      <w:proofErr w:type="gramEnd"/>
      <w:r>
        <w:rPr>
          <w:lang w:val="fr-FR"/>
        </w:rPr>
        <w:t xml:space="preserve">. </w:t>
      </w:r>
      <w:r w:rsidRPr="00493099">
        <w:rPr>
          <w:lang w:val="fr-FR"/>
        </w:rPr>
        <w:t>Le contraire est également vrai.</w:t>
      </w:r>
    </w:p>
    <w:p w:rsidR="00C54EE0" w:rsidRDefault="00C54EE0" w:rsidP="009E6D12">
      <w:pPr>
        <w:pStyle w:val="ListParagraph"/>
        <w:numPr>
          <w:ilvl w:val="1"/>
          <w:numId w:val="4"/>
        </w:numPr>
        <w:rPr>
          <w:lang w:val="fr-FR"/>
        </w:rPr>
      </w:pPr>
      <w:r>
        <w:rPr>
          <w:lang w:val="fr-FR"/>
        </w:rPr>
        <w:t>Les coûts variables changent en fonction de la quantité de biens ou de services produits.</w:t>
      </w:r>
    </w:p>
    <w:p w:rsidR="00C54EE0" w:rsidRDefault="00C54EE0" w:rsidP="009E6D12">
      <w:pPr>
        <w:pStyle w:val="ListParagraph"/>
        <w:numPr>
          <w:ilvl w:val="0"/>
          <w:numId w:val="4"/>
        </w:numPr>
        <w:rPr>
          <w:lang w:val="fr-FR"/>
        </w:rPr>
      </w:pPr>
      <w:r>
        <w:rPr>
          <w:b/>
          <w:lang w:val="fr-FR"/>
        </w:rPr>
        <w:t xml:space="preserve">Coûts fixes: </w:t>
      </w:r>
      <w:r>
        <w:rPr>
          <w:lang w:val="fr-FR"/>
        </w:rPr>
        <w:t>Coût qui demeure pratiquement toujours au même niveau, indépendamment du volume de production. Normalement, les coûts fixes incluent les frais de location, de services, d'assurance, le salaire du personnel</w:t>
      </w:r>
      <w:r w:rsidR="00B16666">
        <w:rPr>
          <w:lang w:val="fr-FR"/>
        </w:rPr>
        <w:t xml:space="preserve"> administratif (cadres et hauts dirigeants) ainsi que la dépréciation des installations et du matériel.</w:t>
      </w:r>
    </w:p>
    <w:p w:rsidR="00B16666" w:rsidRDefault="00B16666" w:rsidP="009E6D12">
      <w:pPr>
        <w:pStyle w:val="ListParagraph"/>
        <w:numPr>
          <w:ilvl w:val="1"/>
          <w:numId w:val="4"/>
        </w:numPr>
        <w:rPr>
          <w:lang w:val="fr-FR"/>
        </w:rPr>
      </w:pPr>
      <w:r>
        <w:rPr>
          <w:lang w:val="fr-FR"/>
        </w:rPr>
        <w:t>Les coûts fixes demeurent stables en dépit des fluctuations du volume de production, à l'intérieur d'une fourchette plus ou moins large.</w:t>
      </w:r>
    </w:p>
    <w:p w:rsidR="00B16666" w:rsidRDefault="00B16666" w:rsidP="009E6D12">
      <w:pPr>
        <w:pStyle w:val="ListParagraph"/>
        <w:numPr>
          <w:ilvl w:val="0"/>
          <w:numId w:val="4"/>
        </w:numPr>
        <w:rPr>
          <w:lang w:val="fr-FR"/>
        </w:rPr>
      </w:pPr>
      <w:r>
        <w:rPr>
          <w:b/>
          <w:lang w:val="fr-FR"/>
        </w:rPr>
        <w:t xml:space="preserve">Coût total: </w:t>
      </w:r>
      <w:r>
        <w:rPr>
          <w:lang w:val="fr-FR"/>
        </w:rPr>
        <w:t>Somme des coûts variable et des coûts fixes.</w:t>
      </w:r>
    </w:p>
    <w:p w:rsidR="00B16666" w:rsidRDefault="00B16666" w:rsidP="009E6D12">
      <w:pPr>
        <w:pStyle w:val="ListParagraph"/>
        <w:numPr>
          <w:ilvl w:val="1"/>
          <w:numId w:val="4"/>
        </w:numPr>
        <w:rPr>
          <w:lang w:val="fr-FR"/>
        </w:rPr>
      </w:pPr>
      <w:r>
        <w:rPr>
          <w:b/>
          <w:lang w:val="fr-FR"/>
        </w:rPr>
        <w:t xml:space="preserve">Point mort: </w:t>
      </w:r>
      <w:r>
        <w:rPr>
          <w:lang w:val="fr-FR"/>
        </w:rPr>
        <w:t>Point auquel le nombre d'unités vendues génère tout juste assez de revenus pour égaliser les charges totales; à ce point, aucun profit n'est fait.</w:t>
      </w:r>
    </w:p>
    <w:p w:rsidR="00B16666" w:rsidRDefault="00B16666" w:rsidP="009E6D12">
      <w:pPr>
        <w:pStyle w:val="ListParagraph"/>
        <w:numPr>
          <w:ilvl w:val="2"/>
          <w:numId w:val="4"/>
        </w:numPr>
        <w:rPr>
          <w:lang w:val="fr-FR"/>
        </w:rPr>
      </w:pPr>
      <w:r>
        <w:rPr>
          <w:lang w:val="fr-FR"/>
        </w:rPr>
        <w:t>Point mort (unités) = Coûts fixes / Contribution unitaire</w:t>
      </w:r>
    </w:p>
    <w:p w:rsidR="00B16666" w:rsidRDefault="00B16666" w:rsidP="009E6D12">
      <w:pPr>
        <w:pStyle w:val="ListParagraph"/>
        <w:numPr>
          <w:ilvl w:val="1"/>
          <w:numId w:val="4"/>
        </w:numPr>
        <w:rPr>
          <w:lang w:val="fr-FR"/>
        </w:rPr>
      </w:pPr>
      <w:r>
        <w:rPr>
          <w:b/>
          <w:lang w:val="fr-FR"/>
        </w:rPr>
        <w:t xml:space="preserve">Contribution unitaire: </w:t>
      </w:r>
      <w:r>
        <w:rPr>
          <w:lang w:val="fr-FR"/>
        </w:rPr>
        <w:t>Différence entre le prix de vente et le coût variable. Donnée utilisée pour calculer le point mort.</w:t>
      </w:r>
    </w:p>
    <w:p w:rsidR="00B16666" w:rsidRPr="00B16666" w:rsidRDefault="00B16666" w:rsidP="00B16666">
      <w:pPr>
        <w:rPr>
          <w:b/>
          <w:lang w:val="fr-FR"/>
        </w:rPr>
      </w:pPr>
      <w:r w:rsidRPr="00B16666">
        <w:rPr>
          <w:b/>
          <w:lang w:val="fr-FR"/>
        </w:rPr>
        <w:t>4 - La Concurrence</w:t>
      </w:r>
    </w:p>
    <w:p w:rsidR="00B16666" w:rsidRDefault="00F30CF8" w:rsidP="009E6D12">
      <w:pPr>
        <w:pStyle w:val="ListParagraph"/>
        <w:numPr>
          <w:ilvl w:val="0"/>
          <w:numId w:val="5"/>
        </w:numPr>
        <w:rPr>
          <w:lang w:val="fr-FR"/>
        </w:rPr>
      </w:pPr>
      <w:r>
        <w:rPr>
          <w:b/>
          <w:lang w:val="fr-FR"/>
        </w:rPr>
        <w:lastRenderedPageBreak/>
        <w:t xml:space="preserve">Concurrence Oligopolistique: </w:t>
      </w:r>
      <w:r>
        <w:rPr>
          <w:lang w:val="fr-FR"/>
        </w:rPr>
        <w:t>Domination d'un marché par quelques entreprises seulement, soit moins d'une dizaine. Habituellement, les entreprises changent leurs prix en réaction à la concurrence afin d'éviter de déstabiliser l'environnement économique. Ex.</w:t>
      </w:r>
      <w:r w:rsidR="002103B0">
        <w:rPr>
          <w:lang w:val="fr-FR"/>
        </w:rPr>
        <w:t xml:space="preserve"> Industrie bancaire et vente d'essence au détail.</w:t>
      </w:r>
    </w:p>
    <w:p w:rsidR="002103B0" w:rsidRDefault="002103B0" w:rsidP="009E6D12">
      <w:pPr>
        <w:pStyle w:val="ListParagraph"/>
        <w:numPr>
          <w:ilvl w:val="1"/>
          <w:numId w:val="5"/>
        </w:numPr>
        <w:rPr>
          <w:lang w:val="fr-FR"/>
        </w:rPr>
      </w:pPr>
      <w:r>
        <w:rPr>
          <w:b/>
          <w:lang w:val="fr-FR"/>
        </w:rPr>
        <w:t xml:space="preserve">Guerre des prix: </w:t>
      </w:r>
      <w:r>
        <w:rPr>
          <w:lang w:val="fr-FR"/>
        </w:rPr>
        <w:t>Situation qui survient quand il y a un excès de capacité dans une industrie qui cherche à éliminer les concurrents les plus faibles.</w:t>
      </w:r>
    </w:p>
    <w:p w:rsidR="002103B0" w:rsidRDefault="002103B0" w:rsidP="009E6D12">
      <w:pPr>
        <w:pStyle w:val="ListParagraph"/>
        <w:numPr>
          <w:ilvl w:val="0"/>
          <w:numId w:val="5"/>
        </w:numPr>
        <w:rPr>
          <w:lang w:val="fr-FR"/>
        </w:rPr>
      </w:pPr>
      <w:r>
        <w:rPr>
          <w:b/>
          <w:lang w:val="fr-FR"/>
        </w:rPr>
        <w:t xml:space="preserve">Concurrence Monopolistique: </w:t>
      </w:r>
      <w:r>
        <w:rPr>
          <w:lang w:val="fr-FR"/>
        </w:rPr>
        <w:t>Marché où bon nombre d'entreprises vendent des produits qui se ressemblent mais ne sont pas identiques. On pourrait croire qu'il s'agit de biens de substitution, mais en réalité ils sont différenciés dans l'esprit du consommateur.</w:t>
      </w:r>
    </w:p>
    <w:p w:rsidR="002103B0" w:rsidRDefault="002103B0" w:rsidP="009E6D12">
      <w:pPr>
        <w:pStyle w:val="ListParagraph"/>
        <w:numPr>
          <w:ilvl w:val="0"/>
          <w:numId w:val="5"/>
        </w:numPr>
        <w:rPr>
          <w:lang w:val="fr-FR"/>
        </w:rPr>
      </w:pPr>
      <w:r>
        <w:rPr>
          <w:b/>
          <w:lang w:val="fr-FR"/>
        </w:rPr>
        <w:t xml:space="preserve">Concurrence Pure: </w:t>
      </w:r>
      <w:r>
        <w:rPr>
          <w:lang w:val="fr-FR"/>
        </w:rPr>
        <w:t>État du marché où bon nombre d'entreprises vendent des produits que les consommateurs considèrent comme des articles de substitution. Le prix de ces produits est habitue</w:t>
      </w:r>
      <w:r w:rsidR="008A7AA8">
        <w:rPr>
          <w:lang w:val="fr-FR"/>
        </w:rPr>
        <w:t>llement fixé en vertu de la loi de l'offre et de la demande.</w:t>
      </w:r>
    </w:p>
    <w:p w:rsidR="008A7AA8" w:rsidRDefault="008A7AA8" w:rsidP="008A7AA8">
      <w:pPr>
        <w:rPr>
          <w:b/>
          <w:lang w:val="fr-FR"/>
        </w:rPr>
      </w:pPr>
      <w:r>
        <w:rPr>
          <w:b/>
          <w:lang w:val="fr-FR"/>
        </w:rPr>
        <w:t>5 - Les membres du circuit de distribution</w:t>
      </w:r>
    </w:p>
    <w:p w:rsidR="00000000" w:rsidRPr="008A7AA8" w:rsidRDefault="009E6D12" w:rsidP="009E6D12">
      <w:pPr>
        <w:pStyle w:val="ListParagraph"/>
        <w:numPr>
          <w:ilvl w:val="0"/>
          <w:numId w:val="6"/>
        </w:numPr>
        <w:rPr>
          <w:lang w:val="fr-CA"/>
        </w:rPr>
      </w:pPr>
      <w:r w:rsidRPr="008A7AA8">
        <w:rPr>
          <w:lang w:val="fr-CA"/>
        </w:rPr>
        <w:t xml:space="preserve">Les membres du circuit de distribution, soit les fabricants, les grossistes et les </w:t>
      </w:r>
      <w:r w:rsidRPr="008A7AA8">
        <w:rPr>
          <w:lang w:val="fr-CA"/>
        </w:rPr>
        <w:t>détaillants, peuvent avoir des visions divergentes de la stratégie de fixation des prix.</w:t>
      </w:r>
    </w:p>
    <w:p w:rsidR="008A7AA8" w:rsidRPr="008A7AA8" w:rsidRDefault="009E6D12" w:rsidP="009E6D12">
      <w:pPr>
        <w:pStyle w:val="ListParagraph"/>
        <w:numPr>
          <w:ilvl w:val="0"/>
          <w:numId w:val="6"/>
        </w:numPr>
        <w:rPr>
          <w:lang w:val="fr-CA"/>
        </w:rPr>
      </w:pPr>
      <w:r w:rsidRPr="008A7AA8">
        <w:rPr>
          <w:lang w:val="fr-CA"/>
        </w:rPr>
        <w:t xml:space="preserve">Le </w:t>
      </w:r>
      <w:r w:rsidRPr="008A7AA8">
        <w:rPr>
          <w:b/>
          <w:lang w:val="fr-CA"/>
        </w:rPr>
        <w:t>marché gris</w:t>
      </w:r>
      <w:r w:rsidRPr="008A7AA8">
        <w:rPr>
          <w:lang w:val="fr-CA"/>
        </w:rPr>
        <w:t xml:space="preserve"> est un marché dont les méthodes présentent des irrégularités, sans toutefois que </w:t>
      </w:r>
      <w:r w:rsidRPr="008A7AA8">
        <w:rPr>
          <w:lang w:val="fr-CA"/>
        </w:rPr>
        <w:t>celles-ci soient illégales. En général, sur le marché gris, les réseaux commerciaux officiels sont contournés, ce qui permet de vendre des biens à un prix inférieur à celui établi par le fabricant.</w:t>
      </w:r>
      <w:r w:rsidRPr="008A7AA8">
        <w:rPr>
          <w:bCs/>
          <w:i/>
          <w:iCs/>
          <w:lang w:val="fr-CA"/>
        </w:rPr>
        <w:t xml:space="preserve"> </w:t>
      </w:r>
    </w:p>
    <w:p w:rsidR="008A7AA8" w:rsidRPr="00E80C19" w:rsidRDefault="008A7AA8" w:rsidP="008A7AA8">
      <w:pPr>
        <w:jc w:val="center"/>
        <w:rPr>
          <w:b/>
          <w:sz w:val="28"/>
          <w:szCs w:val="28"/>
          <w:u w:val="single"/>
          <w:lang w:val="fr-FR"/>
        </w:rPr>
      </w:pPr>
      <w:r>
        <w:rPr>
          <w:b/>
          <w:sz w:val="28"/>
          <w:szCs w:val="28"/>
          <w:u w:val="single"/>
          <w:lang w:val="fr-FR"/>
        </w:rPr>
        <w:t>Autres facteurs influant sur la fixation des prix</w:t>
      </w:r>
    </w:p>
    <w:p w:rsidR="008A7AA8" w:rsidRDefault="008A7AA8" w:rsidP="008A7AA8">
      <w:pPr>
        <w:pStyle w:val="ListParagraph"/>
        <w:ind w:left="0"/>
        <w:rPr>
          <w:b/>
          <w:lang w:val="fr-FR"/>
        </w:rPr>
      </w:pPr>
      <w:r>
        <w:rPr>
          <w:b/>
          <w:lang w:val="fr-FR"/>
        </w:rPr>
        <w:t>Internet</w:t>
      </w:r>
    </w:p>
    <w:p w:rsidR="00000000" w:rsidRPr="008A7AA8" w:rsidRDefault="009E6D12" w:rsidP="009E6D12">
      <w:pPr>
        <w:pStyle w:val="ListParagraph"/>
        <w:numPr>
          <w:ilvl w:val="0"/>
          <w:numId w:val="7"/>
        </w:numPr>
        <w:rPr>
          <w:lang w:val="fr-CA"/>
        </w:rPr>
      </w:pPr>
      <w:r w:rsidRPr="008A7AA8">
        <w:rPr>
          <w:lang w:val="fr-CA"/>
        </w:rPr>
        <w:t>Moteurs de recherche, comparateurs de prix (kelkoo.fr et</w:t>
      </w:r>
      <w:r w:rsidRPr="008A7AA8">
        <w:rPr>
          <w:lang w:val="fr-CA"/>
        </w:rPr>
        <w:t xml:space="preserve"> meilleursprix.ca)</w:t>
      </w:r>
    </w:p>
    <w:p w:rsidR="00000000" w:rsidRPr="008A7AA8" w:rsidRDefault="009E6D12" w:rsidP="009E6D12">
      <w:pPr>
        <w:pStyle w:val="ListParagraph"/>
        <w:numPr>
          <w:ilvl w:val="0"/>
          <w:numId w:val="7"/>
        </w:numPr>
        <w:rPr>
          <w:lang w:val="fr-CA"/>
        </w:rPr>
      </w:pPr>
      <w:r w:rsidRPr="008A7AA8">
        <w:rPr>
          <w:lang w:val="fr-CA"/>
        </w:rPr>
        <w:t xml:space="preserve">Nouveaux modèles d’affaires : Enchères et </w:t>
      </w:r>
      <w:proofErr w:type="spellStart"/>
      <w:r w:rsidRPr="008A7AA8">
        <w:rPr>
          <w:lang w:val="fr-CA"/>
        </w:rPr>
        <w:t>microenchères</w:t>
      </w:r>
      <w:proofErr w:type="spellEnd"/>
      <w:r w:rsidRPr="008A7AA8">
        <w:rPr>
          <w:lang w:val="fr-CA"/>
        </w:rPr>
        <w:t xml:space="preserve"> (bidou.ca) </w:t>
      </w:r>
    </w:p>
    <w:p w:rsidR="008A7AA8" w:rsidRDefault="008A7AA8" w:rsidP="008A7AA8">
      <w:pPr>
        <w:rPr>
          <w:b/>
          <w:lang w:val="fr-FR"/>
        </w:rPr>
      </w:pPr>
      <w:r>
        <w:rPr>
          <w:b/>
          <w:lang w:val="fr-FR"/>
        </w:rPr>
        <w:t>Les facteurs économiques</w:t>
      </w:r>
    </w:p>
    <w:p w:rsidR="00000000" w:rsidRDefault="009E6D12" w:rsidP="009E6D12">
      <w:pPr>
        <w:pStyle w:val="ListParagraph"/>
        <w:numPr>
          <w:ilvl w:val="0"/>
          <w:numId w:val="8"/>
        </w:numPr>
        <w:rPr>
          <w:lang w:val="fr-CA"/>
        </w:rPr>
      </w:pPr>
      <w:r w:rsidRPr="008A7AA8">
        <w:rPr>
          <w:lang w:val="fr-CA"/>
        </w:rPr>
        <w:t>Deux nouvelles tendances, liées l’une à l’autre, ont exercé une influence sur le processus décisionnel relatif à la fixation des prix : l’augmentation du revenu dispon</w:t>
      </w:r>
      <w:r w:rsidRPr="008A7AA8">
        <w:rPr>
          <w:lang w:val="fr-CA"/>
        </w:rPr>
        <w:t>ible des consommateurs et la conscience du statut.</w:t>
      </w:r>
    </w:p>
    <w:p w:rsidR="008A7AA8" w:rsidRPr="008A7AA8" w:rsidRDefault="008A7AA8" w:rsidP="009E6D12">
      <w:pPr>
        <w:pStyle w:val="ListParagraph"/>
        <w:numPr>
          <w:ilvl w:val="0"/>
          <w:numId w:val="8"/>
        </w:numPr>
        <w:rPr>
          <w:lang w:val="fr-CA"/>
        </w:rPr>
      </w:pPr>
      <w:r>
        <w:rPr>
          <w:lang w:val="fr-CA"/>
        </w:rPr>
        <w:t>Prospérité, taux de change est très important pour l'entreprise</w:t>
      </w:r>
    </w:p>
    <w:p w:rsidR="008A7AA8" w:rsidRPr="008A7AA8" w:rsidRDefault="008A7AA8" w:rsidP="009E6D12">
      <w:pPr>
        <w:pStyle w:val="ListParagraph"/>
        <w:numPr>
          <w:ilvl w:val="0"/>
          <w:numId w:val="8"/>
        </w:numPr>
        <w:rPr>
          <w:b/>
          <w:lang w:val="fr-FR"/>
        </w:rPr>
      </w:pPr>
      <w:r>
        <w:rPr>
          <w:b/>
          <w:lang w:val="fr-FR"/>
        </w:rPr>
        <w:t xml:space="preserve">Magasinage croisé: </w:t>
      </w:r>
      <w:r>
        <w:rPr>
          <w:lang w:val="fr-FR"/>
        </w:rPr>
        <w:t>Habitude qui consiste à acheter autant des articles de prestige que de la marchandise à bas prix ou à fréquenter des commerces axés sur le statut social aussi bien que sur les prix.</w:t>
      </w:r>
    </w:p>
    <w:p w:rsidR="008A7AA8" w:rsidRPr="00E80C19" w:rsidRDefault="008A7AA8" w:rsidP="008A7AA8">
      <w:pPr>
        <w:jc w:val="center"/>
        <w:rPr>
          <w:b/>
          <w:sz w:val="28"/>
          <w:szCs w:val="28"/>
          <w:u w:val="single"/>
          <w:lang w:val="fr-FR"/>
        </w:rPr>
      </w:pPr>
      <w:r>
        <w:rPr>
          <w:b/>
          <w:sz w:val="28"/>
          <w:szCs w:val="28"/>
          <w:u w:val="single"/>
          <w:lang w:val="fr-FR"/>
        </w:rPr>
        <w:t>Les stratégies de fixation des prix</w:t>
      </w:r>
    </w:p>
    <w:p w:rsidR="00713867" w:rsidRDefault="00713867" w:rsidP="00713867">
      <w:pPr>
        <w:pStyle w:val="ListParagraph"/>
        <w:ind w:left="0"/>
        <w:rPr>
          <w:lang w:val="fr-CA"/>
        </w:rPr>
      </w:pPr>
      <w:r>
        <w:rPr>
          <w:b/>
          <w:lang w:val="fr-CA"/>
        </w:rPr>
        <w:t>M</w:t>
      </w:r>
      <w:r w:rsidR="009E6D12" w:rsidRPr="00713867">
        <w:rPr>
          <w:b/>
          <w:lang w:val="fr-CA"/>
        </w:rPr>
        <w:t>éthodes basées sur les coûts</w:t>
      </w:r>
    </w:p>
    <w:p w:rsidR="008A7AA8" w:rsidRPr="008A7AA8" w:rsidRDefault="009E6D12" w:rsidP="009E6D12">
      <w:pPr>
        <w:pStyle w:val="ListParagraph"/>
        <w:numPr>
          <w:ilvl w:val="0"/>
          <w:numId w:val="10"/>
        </w:numPr>
        <w:rPr>
          <w:lang w:val="fr-CA"/>
        </w:rPr>
      </w:pPr>
      <w:r w:rsidRPr="008A7AA8">
        <w:rPr>
          <w:lang w:val="fr-CA"/>
        </w:rPr>
        <w:t>consistent d’abord à calculer le coût de production d’un bien, puis à y ajouter un pourcentage ou une marge fixe, ce qui donne le prix de vente du bien en question. Cette approche ne tient pas compte des per</w:t>
      </w:r>
      <w:r w:rsidRPr="008A7AA8">
        <w:rPr>
          <w:lang w:val="fr-CA"/>
        </w:rPr>
        <w:t>ceptions des consommateurs ou des prix de vente de la concurrence.</w:t>
      </w:r>
    </w:p>
    <w:p w:rsidR="008A7AA8" w:rsidRDefault="008A7AA8" w:rsidP="008A7AA8">
      <w:pPr>
        <w:pStyle w:val="ListParagraph"/>
        <w:ind w:left="0"/>
        <w:rPr>
          <w:b/>
          <w:lang w:val="fr-FR"/>
        </w:rPr>
      </w:pPr>
      <w:r>
        <w:rPr>
          <w:b/>
          <w:lang w:val="fr-FR"/>
        </w:rPr>
        <w:t>Méthodes basées sur la concurrence</w:t>
      </w:r>
    </w:p>
    <w:p w:rsidR="00000000" w:rsidRPr="008A7AA8" w:rsidRDefault="009E6D12" w:rsidP="009E6D12">
      <w:pPr>
        <w:pStyle w:val="ListParagraph"/>
        <w:numPr>
          <w:ilvl w:val="0"/>
          <w:numId w:val="9"/>
        </w:numPr>
        <w:rPr>
          <w:lang w:val="fr-CA"/>
        </w:rPr>
      </w:pPr>
      <w:r w:rsidRPr="00713867">
        <w:rPr>
          <w:b/>
          <w:lang w:val="fr-CA"/>
        </w:rPr>
        <w:t>La fixation des prix basée sur la concurrence</w:t>
      </w:r>
      <w:r w:rsidRPr="008A7AA8">
        <w:rPr>
          <w:lang w:val="fr-CA"/>
        </w:rPr>
        <w:t xml:space="preserve"> vise à fixer le prix d’un produit ou d’un service à une valeur inférieure, égale ou supérieure à celle de la concurrence. </w:t>
      </w:r>
    </w:p>
    <w:p w:rsidR="00000000" w:rsidRPr="008A7AA8" w:rsidRDefault="009E6D12" w:rsidP="009E6D12">
      <w:pPr>
        <w:pStyle w:val="ListParagraph"/>
        <w:numPr>
          <w:ilvl w:val="0"/>
          <w:numId w:val="9"/>
        </w:numPr>
        <w:rPr>
          <w:lang w:val="fr-CA"/>
        </w:rPr>
      </w:pPr>
      <w:r w:rsidRPr="00713867">
        <w:rPr>
          <w:b/>
          <w:lang w:val="fr-CA"/>
        </w:rPr>
        <w:lastRenderedPageBreak/>
        <w:t>La fixation d’un p</w:t>
      </w:r>
      <w:r w:rsidRPr="00713867">
        <w:rPr>
          <w:b/>
          <w:lang w:val="fr-CA"/>
        </w:rPr>
        <w:t>rix supérieur</w:t>
      </w:r>
      <w:r w:rsidRPr="008A7AA8">
        <w:rPr>
          <w:lang w:val="fr-CA"/>
        </w:rPr>
        <w:t xml:space="preserve"> consiste, pour une entreprise, à vendre un produit à un prix plus élevé que ses concurrents en vue d’attirer les consommateurs qui cherchent toujours à acheter le meilleur produit ou pour qui le prix a peu d’importance.</w:t>
      </w:r>
    </w:p>
    <w:p w:rsidR="00000000" w:rsidRPr="00713867" w:rsidRDefault="00713867" w:rsidP="00713867">
      <w:pPr>
        <w:pStyle w:val="ListParagraph"/>
        <w:ind w:left="0"/>
        <w:rPr>
          <w:b/>
          <w:lang w:val="fr-CA"/>
        </w:rPr>
      </w:pPr>
      <w:r>
        <w:rPr>
          <w:b/>
          <w:bCs/>
          <w:lang w:val="fr-CA"/>
        </w:rPr>
        <w:t>M</w:t>
      </w:r>
      <w:r w:rsidR="009E6D12" w:rsidRPr="00713867">
        <w:rPr>
          <w:b/>
          <w:bCs/>
          <w:lang w:val="fr-CA"/>
        </w:rPr>
        <w:t>éthodes basées s</w:t>
      </w:r>
      <w:r w:rsidR="009E6D12" w:rsidRPr="00713867">
        <w:rPr>
          <w:b/>
          <w:bCs/>
          <w:lang w:val="fr-CA"/>
        </w:rPr>
        <w:t>ur la valeur</w:t>
      </w:r>
    </w:p>
    <w:p w:rsidR="00000000" w:rsidRPr="00713867" w:rsidRDefault="009E6D12" w:rsidP="009E6D12">
      <w:pPr>
        <w:pStyle w:val="ListParagraph"/>
        <w:numPr>
          <w:ilvl w:val="0"/>
          <w:numId w:val="9"/>
        </w:numPr>
        <w:rPr>
          <w:lang w:val="fr-CA"/>
        </w:rPr>
      </w:pPr>
      <w:r w:rsidRPr="00713867">
        <w:rPr>
          <w:lang w:val="fr-CA"/>
        </w:rPr>
        <w:t xml:space="preserve">La </w:t>
      </w:r>
      <w:r w:rsidRPr="00713867">
        <w:rPr>
          <w:b/>
          <w:lang w:val="fr-CA"/>
        </w:rPr>
        <w:t>méthode basée sur le différentiel de valeur</w:t>
      </w:r>
      <w:r w:rsidRPr="00713867">
        <w:rPr>
          <w:lang w:val="fr-CA"/>
        </w:rPr>
        <w:t xml:space="preserve"> est une estimation du supplément de prix que le consommateur est prêt à payer (ou n’est pas prêt à payer) pour un produit donné, en comparaison à d’autres produits semblables. </w:t>
      </w:r>
    </w:p>
    <w:p w:rsidR="00000000" w:rsidRPr="00713867" w:rsidRDefault="009E6D12" w:rsidP="009E6D12">
      <w:pPr>
        <w:pStyle w:val="ListParagraph"/>
        <w:numPr>
          <w:ilvl w:val="0"/>
          <w:numId w:val="9"/>
        </w:numPr>
        <w:rPr>
          <w:lang w:val="fr-CA"/>
        </w:rPr>
      </w:pPr>
      <w:r w:rsidRPr="00713867">
        <w:rPr>
          <w:lang w:val="fr-CA"/>
        </w:rPr>
        <w:t xml:space="preserve">La </w:t>
      </w:r>
      <w:r w:rsidRPr="00713867">
        <w:rPr>
          <w:b/>
          <w:lang w:val="fr-CA"/>
        </w:rPr>
        <w:t>méthode du coût d’utilisation</w:t>
      </w:r>
      <w:r w:rsidRPr="00713867">
        <w:rPr>
          <w:lang w:val="fr-CA"/>
        </w:rPr>
        <w:t xml:space="preserve"> permet d’établir un rapport entre le prix à payer pour posséder un certain produit et sa vie utile. Cette méthode tient compte des coûts de manutention, d’entreposage, d’entretien, d’assurance, de l’effet en cas de défailla</w:t>
      </w:r>
      <w:r w:rsidRPr="00713867">
        <w:rPr>
          <w:lang w:val="fr-CA"/>
        </w:rPr>
        <w:t>nce et d’autres coûts pertinents.</w:t>
      </w:r>
    </w:p>
    <w:p w:rsidR="00713867" w:rsidRPr="00E80C19" w:rsidRDefault="00713867" w:rsidP="00713867">
      <w:pPr>
        <w:jc w:val="center"/>
        <w:rPr>
          <w:b/>
          <w:sz w:val="28"/>
          <w:szCs w:val="28"/>
          <w:u w:val="single"/>
          <w:lang w:val="fr-FR"/>
        </w:rPr>
      </w:pPr>
      <w:r>
        <w:rPr>
          <w:b/>
          <w:sz w:val="28"/>
          <w:szCs w:val="28"/>
          <w:u w:val="single"/>
          <w:lang w:val="fr-FR"/>
        </w:rPr>
        <w:t>La fixation du prix d'un nouveau produit</w:t>
      </w:r>
    </w:p>
    <w:p w:rsidR="00713867" w:rsidRDefault="00713867" w:rsidP="00713867">
      <w:pPr>
        <w:pStyle w:val="ListParagraph"/>
        <w:ind w:left="0"/>
        <w:rPr>
          <w:b/>
          <w:lang w:val="fr-FR"/>
        </w:rPr>
      </w:pPr>
      <w:r>
        <w:rPr>
          <w:b/>
          <w:lang w:val="fr-FR"/>
        </w:rPr>
        <w:t>L'écrémage</w:t>
      </w:r>
    </w:p>
    <w:p w:rsidR="00713867" w:rsidRDefault="009E6D12" w:rsidP="009E6D12">
      <w:pPr>
        <w:pStyle w:val="ListParagraph"/>
        <w:numPr>
          <w:ilvl w:val="0"/>
          <w:numId w:val="7"/>
        </w:numPr>
        <w:rPr>
          <w:lang w:val="fr-CA"/>
        </w:rPr>
      </w:pPr>
      <w:r w:rsidRPr="00713867">
        <w:rPr>
          <w:lang w:val="fr-CA"/>
        </w:rPr>
        <w:t>Stratégie visant à fixer à un niveau assez élevé le prix de lancement d’un nouveau produit ou service, prix que les innovateurs et les acheteurs précoces sont prêts à payer. Une fois ce marché saturé (« écrémé</w:t>
      </w:r>
      <w:r w:rsidRPr="00713867">
        <w:rPr>
          <w:lang w:val="fr-CA"/>
        </w:rPr>
        <w:t xml:space="preserve"> »), les ventes commencent à ralentir. C’est d’habitude à ce moment que l’entreprise réduit le prix de vente du produit ou du service afin d’attirer le deuxième segment de marché le plus sensible au prix.</w:t>
      </w:r>
    </w:p>
    <w:p w:rsidR="00713867" w:rsidRDefault="00713867" w:rsidP="009E6D12">
      <w:pPr>
        <w:pStyle w:val="ListParagraph"/>
        <w:numPr>
          <w:ilvl w:val="0"/>
          <w:numId w:val="7"/>
        </w:numPr>
        <w:rPr>
          <w:lang w:val="fr-CA"/>
        </w:rPr>
      </w:pPr>
      <w:r>
        <w:rPr>
          <w:lang w:val="fr-CA"/>
        </w:rPr>
        <w:t>Pour que la stratégie d'écrémage fonctionne, le produit ou le service doit être perçu comme étant en quelque sorte révolutionnaire. Les consommateurs doivent y voir des bénéfices qu'aucun autre produit sur le marché ne présente.</w:t>
      </w:r>
    </w:p>
    <w:p w:rsidR="00713867" w:rsidRPr="00713867" w:rsidRDefault="009E6D12" w:rsidP="00713867">
      <w:pPr>
        <w:pStyle w:val="ListParagraph"/>
        <w:ind w:left="0"/>
        <w:rPr>
          <w:b/>
          <w:lang w:val="fr-CA"/>
        </w:rPr>
      </w:pPr>
      <w:r w:rsidRPr="00713867">
        <w:rPr>
          <w:b/>
          <w:lang w:val="fr-CA"/>
        </w:rPr>
        <w:t xml:space="preserve">La fixation des prix de pénétration du marché </w:t>
      </w:r>
    </w:p>
    <w:p w:rsidR="00000000" w:rsidRDefault="009E6D12" w:rsidP="009E6D12">
      <w:pPr>
        <w:pStyle w:val="ListParagraph"/>
        <w:numPr>
          <w:ilvl w:val="0"/>
          <w:numId w:val="7"/>
        </w:numPr>
        <w:rPr>
          <w:lang w:val="fr-CA"/>
        </w:rPr>
      </w:pPr>
      <w:r w:rsidRPr="00713867">
        <w:rPr>
          <w:lang w:val="fr-CA"/>
        </w:rPr>
        <w:t>St</w:t>
      </w:r>
      <w:r w:rsidRPr="00713867">
        <w:rPr>
          <w:lang w:val="fr-CA"/>
        </w:rPr>
        <w:t xml:space="preserve">ratégie visant à fixer un prix peu élevé pour un produit ou service qui vient d’être mis sur le marché dans le but d’en augmenter rapidement les ventes, la part de marché et les profits inhérents. </w:t>
      </w:r>
    </w:p>
    <w:p w:rsidR="00713867" w:rsidRDefault="00713867" w:rsidP="009E6D12">
      <w:pPr>
        <w:pStyle w:val="ListParagraph"/>
        <w:numPr>
          <w:ilvl w:val="0"/>
          <w:numId w:val="7"/>
        </w:numPr>
        <w:rPr>
          <w:lang w:val="fr-CA"/>
        </w:rPr>
      </w:pPr>
      <w:r>
        <w:rPr>
          <w:b/>
          <w:lang w:val="fr-CA"/>
        </w:rPr>
        <w:t xml:space="preserve">Économie d'expérience: </w:t>
      </w:r>
      <w:r>
        <w:rPr>
          <w:lang w:val="fr-CA"/>
        </w:rPr>
        <w:t>Réduction du coût unitaire à mesure que la quantité totale augmente ; plus l'expérience de production est grande, plus le coût diminue, ce qui permet des réductions de prix. On parle parfois d'économie de complexité parce que cette économie résulte de l'apprentissage du producteur. Cette économie est irréversible, alors que les économies d'échelle se perdent dès que le volume de production n'est plus optimal.</w:t>
      </w:r>
    </w:p>
    <w:p w:rsidR="008B0E4A" w:rsidRDefault="008B0E4A" w:rsidP="00713867">
      <w:pPr>
        <w:rPr>
          <w:lang w:val="fr-CA"/>
        </w:rPr>
      </w:pPr>
      <w:r>
        <w:rPr>
          <w:lang w:val="fr-CA"/>
        </w:rPr>
        <w:t xml:space="preserve">La stratégie de pénétration du marché présente elle aussi quelques inconvénients. </w:t>
      </w:r>
    </w:p>
    <w:p w:rsidR="00713867" w:rsidRDefault="008B0E4A" w:rsidP="009E6D12">
      <w:pPr>
        <w:pStyle w:val="ListParagraph"/>
        <w:numPr>
          <w:ilvl w:val="0"/>
          <w:numId w:val="11"/>
        </w:numPr>
        <w:rPr>
          <w:lang w:val="fr-CA"/>
        </w:rPr>
      </w:pPr>
      <w:r w:rsidRPr="008B0E4A">
        <w:rPr>
          <w:lang w:val="fr-CA"/>
        </w:rPr>
        <w:t xml:space="preserve">D'abord, l'entreprise doit être en mesure de satisfaire une demande dont la croissance est fulgurante, ou du moins elle doit être capable de s'ajuster rapidement. </w:t>
      </w:r>
    </w:p>
    <w:p w:rsidR="008B0E4A" w:rsidRDefault="008B0E4A" w:rsidP="009E6D12">
      <w:pPr>
        <w:pStyle w:val="ListParagraph"/>
        <w:numPr>
          <w:ilvl w:val="0"/>
          <w:numId w:val="11"/>
        </w:numPr>
        <w:rPr>
          <w:lang w:val="fr-CA"/>
        </w:rPr>
      </w:pPr>
      <w:r>
        <w:rPr>
          <w:lang w:val="fr-CA"/>
        </w:rPr>
        <w:t>Ensuite, les bas prix ne sont ordinairement pas synonymes de grande qualité.</w:t>
      </w:r>
    </w:p>
    <w:p w:rsidR="008B0E4A" w:rsidRPr="008B0E4A" w:rsidRDefault="008B0E4A" w:rsidP="009E6D12">
      <w:pPr>
        <w:pStyle w:val="ListParagraph"/>
        <w:numPr>
          <w:ilvl w:val="0"/>
          <w:numId w:val="11"/>
        </w:numPr>
        <w:rPr>
          <w:lang w:val="fr-CA"/>
        </w:rPr>
      </w:pPr>
      <w:r>
        <w:rPr>
          <w:lang w:val="fr-CA"/>
        </w:rPr>
        <w:t>Puis, une entreprise devrait éviter la stratégie de fixation des prix de pénétration du marché si certains segments ciblés sont prêts à payer un prix élevé pour se procurer son produit. Cela reviendrait à «laisser de l'argent sur la table».</w:t>
      </w:r>
    </w:p>
    <w:p w:rsidR="008B0E4A" w:rsidRPr="00E80C19" w:rsidRDefault="008B0E4A" w:rsidP="008B0E4A">
      <w:pPr>
        <w:jc w:val="center"/>
        <w:rPr>
          <w:b/>
          <w:sz w:val="28"/>
          <w:szCs w:val="28"/>
          <w:u w:val="single"/>
          <w:lang w:val="fr-FR"/>
        </w:rPr>
      </w:pPr>
      <w:r>
        <w:rPr>
          <w:b/>
          <w:sz w:val="28"/>
          <w:szCs w:val="28"/>
          <w:u w:val="single"/>
          <w:lang w:val="fr-FR"/>
        </w:rPr>
        <w:t>Les facteurs psychologiques</w:t>
      </w:r>
    </w:p>
    <w:p w:rsidR="008B0E4A" w:rsidRDefault="008B0E4A" w:rsidP="008B0E4A">
      <w:pPr>
        <w:pStyle w:val="ListParagraph"/>
        <w:ind w:left="0"/>
        <w:rPr>
          <w:b/>
          <w:lang w:val="fr-FR"/>
        </w:rPr>
      </w:pPr>
      <w:r>
        <w:rPr>
          <w:b/>
          <w:lang w:val="fr-FR"/>
        </w:rPr>
        <w:t>L'usage du prix de référence par le consommateur</w:t>
      </w:r>
    </w:p>
    <w:p w:rsidR="008B0E4A" w:rsidRDefault="008B0E4A" w:rsidP="009E6D12">
      <w:pPr>
        <w:pStyle w:val="ListParagraph"/>
        <w:numPr>
          <w:ilvl w:val="0"/>
          <w:numId w:val="7"/>
        </w:numPr>
        <w:rPr>
          <w:lang w:val="fr-CA"/>
        </w:rPr>
      </w:pPr>
      <w:r>
        <w:rPr>
          <w:b/>
          <w:lang w:val="fr-CA"/>
        </w:rPr>
        <w:t xml:space="preserve">Prix de référence: </w:t>
      </w:r>
      <w:r>
        <w:rPr>
          <w:lang w:val="fr-CA"/>
        </w:rPr>
        <w:t>Prix avec lequel le consommateur compare le prix de vente actuel du produit qu'il actuel du produit qu'il souhaite se procurer en vue de faciliter sa prise de décision.</w:t>
      </w:r>
    </w:p>
    <w:p w:rsidR="008B0E4A" w:rsidRDefault="008B0E4A" w:rsidP="009E6D12">
      <w:pPr>
        <w:pStyle w:val="ListParagraph"/>
        <w:numPr>
          <w:ilvl w:val="0"/>
          <w:numId w:val="7"/>
        </w:numPr>
        <w:rPr>
          <w:lang w:val="fr-CA"/>
        </w:rPr>
      </w:pPr>
      <w:r>
        <w:rPr>
          <w:b/>
          <w:lang w:val="fr-CA"/>
        </w:rPr>
        <w:lastRenderedPageBreak/>
        <w:t xml:space="preserve">Prix de référence externe: </w:t>
      </w:r>
      <w:r>
        <w:rPr>
          <w:lang w:val="fr-CA"/>
        </w:rPr>
        <w:t>Prix étalon avec lequel le consommateur peut comparer le prix de vente d'un produit en vue de déterminer s'il s'agit d'une bonne affaire. Il peut s'agir du prix courant (hors promotion) du produit visé, du prix d'une marque concurrente jugée équivalente ou d'un prix standard calculé par un tiers (prix du mazout rapportés par la Régie de l'énergie)</w:t>
      </w:r>
    </w:p>
    <w:p w:rsidR="008B0E4A" w:rsidRDefault="008B0E4A" w:rsidP="009E6D12">
      <w:pPr>
        <w:pStyle w:val="ListParagraph"/>
        <w:numPr>
          <w:ilvl w:val="0"/>
          <w:numId w:val="7"/>
        </w:numPr>
        <w:rPr>
          <w:lang w:val="fr-CA"/>
        </w:rPr>
      </w:pPr>
      <w:r>
        <w:rPr>
          <w:b/>
          <w:lang w:val="fr-CA"/>
        </w:rPr>
        <w:t xml:space="preserve">Prix de référence interne: </w:t>
      </w:r>
      <w:r>
        <w:rPr>
          <w:lang w:val="fr-CA"/>
        </w:rPr>
        <w:t xml:space="preserve">Fait, pour le consommateur, de recourir à sa mémoire afin d'évaluer le prix indiqué sur un produit. Il peut s'agir du prix qu'il a payé la dernière fois qu'il a fait un tel achat ou encore du prix qu'il s'attend à payer pour cet article. </w:t>
      </w:r>
    </w:p>
    <w:p w:rsidR="00B07215" w:rsidRPr="00B07215" w:rsidRDefault="00B07215" w:rsidP="00B07215">
      <w:pPr>
        <w:pStyle w:val="ListParagraph"/>
        <w:ind w:left="0"/>
        <w:rPr>
          <w:b/>
          <w:lang w:val="fr-CA"/>
        </w:rPr>
      </w:pPr>
      <w:r>
        <w:rPr>
          <w:b/>
          <w:lang w:val="fr-CA"/>
        </w:rPr>
        <w:t>La politique de bas prix de tous les jours versus la vente à prix élevé/bas</w:t>
      </w:r>
    </w:p>
    <w:p w:rsidR="00B07215" w:rsidRDefault="00B07215" w:rsidP="009E6D12">
      <w:pPr>
        <w:pStyle w:val="ListParagraph"/>
        <w:numPr>
          <w:ilvl w:val="0"/>
          <w:numId w:val="7"/>
        </w:numPr>
        <w:rPr>
          <w:lang w:val="fr-CA"/>
        </w:rPr>
      </w:pPr>
      <w:r>
        <w:rPr>
          <w:b/>
          <w:lang w:val="fr-CA"/>
        </w:rPr>
        <w:t xml:space="preserve">Bas prix de tous les jours: </w:t>
      </w:r>
      <w:r>
        <w:rPr>
          <w:lang w:val="fr-CA"/>
        </w:rPr>
        <w:t>Stratégie utilisée par les entreprises pour montrer aux consommateurs que leurs prix de détail se situent toujours entre le prix courant et le prix de réclame offerts par leurs concurrents.</w:t>
      </w:r>
    </w:p>
    <w:p w:rsidR="00B07215" w:rsidRDefault="00B07215" w:rsidP="009E6D12">
      <w:pPr>
        <w:pStyle w:val="ListParagraph"/>
        <w:numPr>
          <w:ilvl w:val="0"/>
          <w:numId w:val="7"/>
        </w:numPr>
        <w:rPr>
          <w:lang w:val="fr-CA"/>
        </w:rPr>
      </w:pPr>
      <w:r>
        <w:rPr>
          <w:b/>
          <w:lang w:val="fr-CA"/>
        </w:rPr>
        <w:t xml:space="preserve">Vente à prix élevé/bas: </w:t>
      </w:r>
      <w:r>
        <w:rPr>
          <w:lang w:val="fr-CA"/>
        </w:rPr>
        <w:t>Stratégie selon laquelle un magasin propose des articles à prix courant élevé et, au moment des soldes, réduit grandement ses prix pendant une certaine période en vue d'inciter les clients à acheter.</w:t>
      </w:r>
    </w:p>
    <w:p w:rsidR="00B07215" w:rsidRPr="00B07215" w:rsidRDefault="00B07215" w:rsidP="00B07215">
      <w:pPr>
        <w:pStyle w:val="ListParagraph"/>
        <w:ind w:left="0"/>
        <w:rPr>
          <w:b/>
          <w:lang w:val="fr-CA"/>
        </w:rPr>
      </w:pPr>
      <w:r>
        <w:rPr>
          <w:b/>
          <w:lang w:val="fr-CA"/>
        </w:rPr>
        <w:t>Prix non arrondis</w:t>
      </w:r>
    </w:p>
    <w:p w:rsidR="00B07215" w:rsidRDefault="00B07215" w:rsidP="009E6D12">
      <w:pPr>
        <w:pStyle w:val="ListParagraph"/>
        <w:numPr>
          <w:ilvl w:val="0"/>
          <w:numId w:val="7"/>
        </w:numPr>
        <w:rPr>
          <w:lang w:val="fr-CA"/>
        </w:rPr>
      </w:pPr>
      <w:r>
        <w:rPr>
          <w:lang w:val="fr-CA"/>
        </w:rPr>
        <w:t>Prix de vente d'un produit qui se situe légèrement sous un seuil psychologique (ex. 19.99 vs 20.00). La différence perçue est plus importante que la différence véritable.</w:t>
      </w:r>
    </w:p>
    <w:p w:rsidR="00B07215" w:rsidRPr="00B07215" w:rsidRDefault="00B07215" w:rsidP="00B07215">
      <w:pPr>
        <w:pStyle w:val="ListParagraph"/>
        <w:ind w:left="0"/>
        <w:rPr>
          <w:b/>
          <w:lang w:val="fr-CA"/>
        </w:rPr>
      </w:pPr>
      <w:r>
        <w:rPr>
          <w:b/>
          <w:lang w:val="fr-CA"/>
        </w:rPr>
        <w:t>Rapport qualité-prix</w:t>
      </w:r>
    </w:p>
    <w:p w:rsidR="00B07215" w:rsidRPr="00E80C19" w:rsidRDefault="00B07215" w:rsidP="00B07215">
      <w:pPr>
        <w:jc w:val="center"/>
        <w:rPr>
          <w:b/>
          <w:sz w:val="28"/>
          <w:szCs w:val="28"/>
          <w:u w:val="single"/>
          <w:lang w:val="fr-FR"/>
        </w:rPr>
      </w:pPr>
      <w:r>
        <w:rPr>
          <w:b/>
          <w:sz w:val="28"/>
          <w:szCs w:val="28"/>
          <w:u w:val="single"/>
          <w:lang w:val="fr-FR"/>
        </w:rPr>
        <w:t>Les tactiques de prix</w:t>
      </w:r>
    </w:p>
    <w:p w:rsidR="00B07215" w:rsidRDefault="00B07215" w:rsidP="00B07215">
      <w:pPr>
        <w:pStyle w:val="ListParagraph"/>
        <w:ind w:left="0"/>
        <w:rPr>
          <w:b/>
          <w:lang w:val="fr-FR"/>
        </w:rPr>
      </w:pPr>
      <w:r>
        <w:rPr>
          <w:b/>
          <w:lang w:val="fr-FR"/>
        </w:rPr>
        <w:t>Les tactiques de prix et les réductions interentreprises</w:t>
      </w:r>
    </w:p>
    <w:p w:rsidR="00C21360" w:rsidRPr="00C21360" w:rsidRDefault="00C21360" w:rsidP="00C21360">
      <w:pPr>
        <w:pStyle w:val="ListParagraph"/>
        <w:ind w:left="0"/>
        <w:jc w:val="center"/>
        <w:rPr>
          <w:lang w:val="fr-FR"/>
        </w:rPr>
      </w:pPr>
      <w:r w:rsidRPr="00C21360">
        <w:rPr>
          <w:lang w:val="fr-FR"/>
        </w:rPr>
        <w:drawing>
          <wp:inline distT="0" distB="0" distL="0" distR="0">
            <wp:extent cx="5505450" cy="2362200"/>
            <wp:effectExtent l="19050" t="0" r="0" b="0"/>
            <wp:docPr id="6" name="Picture 6"/>
            <wp:cNvGraphicFramePr/>
            <a:graphic xmlns:a="http://schemas.openxmlformats.org/drawingml/2006/main">
              <a:graphicData uri="http://schemas.openxmlformats.org/drawingml/2006/picture">
                <pic:pic xmlns:pic="http://schemas.openxmlformats.org/drawingml/2006/picture">
                  <pic:nvPicPr>
                    <pic:cNvPr id="16389" name="Image 4"/>
                    <pic:cNvPicPr>
                      <a:picLocks noChangeAspect="1"/>
                    </pic:cNvPicPr>
                  </pic:nvPicPr>
                  <pic:blipFill>
                    <a:blip r:embed="rId10" cstate="print"/>
                    <a:srcRect/>
                    <a:stretch>
                      <a:fillRect/>
                    </a:stretch>
                  </pic:blipFill>
                  <pic:spPr bwMode="auto">
                    <a:xfrm>
                      <a:off x="0" y="0"/>
                      <a:ext cx="5505450" cy="2362200"/>
                    </a:xfrm>
                    <a:prstGeom prst="rect">
                      <a:avLst/>
                    </a:prstGeom>
                    <a:noFill/>
                    <a:ln w="9525">
                      <a:noFill/>
                      <a:miter lim="800000"/>
                      <a:headEnd/>
                      <a:tailEnd/>
                    </a:ln>
                  </pic:spPr>
                </pic:pic>
              </a:graphicData>
            </a:graphic>
          </wp:inline>
        </w:drawing>
      </w:r>
    </w:p>
    <w:p w:rsidR="00C21360" w:rsidRDefault="00C21360" w:rsidP="00C21360">
      <w:pPr>
        <w:pStyle w:val="ListParagraph"/>
        <w:ind w:left="0"/>
        <w:rPr>
          <w:lang w:val="fr-CA"/>
        </w:rPr>
      </w:pPr>
    </w:p>
    <w:p w:rsidR="00C21360" w:rsidRDefault="00C21360" w:rsidP="00C21360">
      <w:pPr>
        <w:pStyle w:val="ListParagraph"/>
        <w:ind w:left="0"/>
        <w:rPr>
          <w:b/>
          <w:lang w:val="fr-CA"/>
        </w:rPr>
      </w:pPr>
      <w:r>
        <w:rPr>
          <w:b/>
          <w:lang w:val="fr-CA"/>
        </w:rPr>
        <w:t>Les tactiques de prix à l'intention des consommateurs</w:t>
      </w:r>
    </w:p>
    <w:p w:rsidR="00C21360" w:rsidRPr="00C21360" w:rsidRDefault="00C21360" w:rsidP="00C21360">
      <w:pPr>
        <w:pStyle w:val="ListParagraph"/>
        <w:ind w:left="0"/>
        <w:jc w:val="center"/>
        <w:rPr>
          <w:b/>
          <w:lang w:val="fr-CA"/>
        </w:rPr>
      </w:pPr>
      <w:r w:rsidRPr="00C21360">
        <w:rPr>
          <w:b/>
          <w:lang w:val="fr-CA"/>
        </w:rPr>
        <w:lastRenderedPageBreak/>
        <w:drawing>
          <wp:inline distT="0" distB="0" distL="0" distR="0">
            <wp:extent cx="5153025" cy="1981200"/>
            <wp:effectExtent l="19050" t="0" r="9525" b="0"/>
            <wp:docPr id="7" name="Picture 7"/>
            <wp:cNvGraphicFramePr/>
            <a:graphic xmlns:a="http://schemas.openxmlformats.org/drawingml/2006/main">
              <a:graphicData uri="http://schemas.openxmlformats.org/drawingml/2006/picture">
                <pic:pic xmlns:pic="http://schemas.openxmlformats.org/drawingml/2006/picture">
                  <pic:nvPicPr>
                    <pic:cNvPr id="17412" name="Image 4"/>
                    <pic:cNvPicPr>
                      <a:picLocks noChangeAspect="1"/>
                    </pic:cNvPicPr>
                  </pic:nvPicPr>
                  <pic:blipFill>
                    <a:blip r:embed="rId11" cstate="print"/>
                    <a:srcRect/>
                    <a:stretch>
                      <a:fillRect/>
                    </a:stretch>
                  </pic:blipFill>
                  <pic:spPr bwMode="auto">
                    <a:xfrm>
                      <a:off x="0" y="0"/>
                      <a:ext cx="5161543" cy="1984475"/>
                    </a:xfrm>
                    <a:prstGeom prst="rect">
                      <a:avLst/>
                    </a:prstGeom>
                    <a:noFill/>
                    <a:ln w="9525">
                      <a:noFill/>
                      <a:miter lim="800000"/>
                      <a:headEnd/>
                      <a:tailEnd/>
                    </a:ln>
                  </pic:spPr>
                </pic:pic>
              </a:graphicData>
            </a:graphic>
          </wp:inline>
        </w:drawing>
      </w:r>
    </w:p>
    <w:p w:rsidR="00B07215" w:rsidRPr="00C21360" w:rsidRDefault="00C21360" w:rsidP="009E6D12">
      <w:pPr>
        <w:pStyle w:val="ListParagraph"/>
        <w:numPr>
          <w:ilvl w:val="0"/>
          <w:numId w:val="7"/>
        </w:numPr>
        <w:rPr>
          <w:lang w:val="fr-CA"/>
        </w:rPr>
      </w:pPr>
      <w:r>
        <w:rPr>
          <w:b/>
          <w:lang w:val="fr-CA"/>
        </w:rPr>
        <w:t>Fixation de frais de transport uniformes</w:t>
      </w:r>
      <w:r w:rsidR="00B07215" w:rsidRPr="00C21360">
        <w:rPr>
          <w:b/>
          <w:lang w:val="fr-CA"/>
        </w:rPr>
        <w:t xml:space="preserve">: </w:t>
      </w:r>
      <w:r>
        <w:rPr>
          <w:lang w:val="fr-CA"/>
        </w:rPr>
        <w:t>Fixation d'un prix par le transporteur, peu importe où se trouve l'acheteur</w:t>
      </w:r>
    </w:p>
    <w:p w:rsidR="00C21360" w:rsidRDefault="00C21360" w:rsidP="009E6D12">
      <w:pPr>
        <w:pStyle w:val="ListParagraph"/>
        <w:numPr>
          <w:ilvl w:val="0"/>
          <w:numId w:val="7"/>
        </w:numPr>
        <w:rPr>
          <w:lang w:val="fr-CA"/>
        </w:rPr>
      </w:pPr>
      <w:r>
        <w:rPr>
          <w:b/>
          <w:lang w:val="fr-CA"/>
        </w:rPr>
        <w:t xml:space="preserve">Fixation géographique des prix: </w:t>
      </w:r>
      <w:r>
        <w:rPr>
          <w:lang w:val="fr-CA"/>
        </w:rPr>
        <w:t>Fixation des prix en fonction de la division géographique de la zone de livraison.</w:t>
      </w:r>
    </w:p>
    <w:p w:rsidR="00C21360" w:rsidRDefault="00C21360" w:rsidP="00C21360">
      <w:pPr>
        <w:rPr>
          <w:b/>
          <w:lang w:val="fr-CA"/>
        </w:rPr>
      </w:pPr>
      <w:r>
        <w:rPr>
          <w:b/>
          <w:lang w:val="fr-CA"/>
        </w:rPr>
        <w:t>La baisse des prix à l'intention des consommateurs</w:t>
      </w:r>
    </w:p>
    <w:p w:rsidR="00C21360" w:rsidRPr="00C21360" w:rsidRDefault="00C21360" w:rsidP="009E6D12">
      <w:pPr>
        <w:pStyle w:val="ListParagraph"/>
        <w:numPr>
          <w:ilvl w:val="0"/>
          <w:numId w:val="12"/>
        </w:numPr>
        <w:rPr>
          <w:b/>
          <w:lang w:val="fr-CA"/>
        </w:rPr>
      </w:pPr>
      <w:r>
        <w:rPr>
          <w:b/>
          <w:lang w:val="fr-CA"/>
        </w:rPr>
        <w:t xml:space="preserve">Démarque: </w:t>
      </w:r>
      <w:r>
        <w:rPr>
          <w:lang w:val="fr-CA"/>
        </w:rPr>
        <w:t>Réduction du prix de vente d'un produit ou d'un service initialement marqué à un prix plus élevée.</w:t>
      </w:r>
    </w:p>
    <w:p w:rsidR="00C21360" w:rsidRPr="00C21360" w:rsidRDefault="00C21360" w:rsidP="009E6D12">
      <w:pPr>
        <w:pStyle w:val="ListParagraph"/>
        <w:numPr>
          <w:ilvl w:val="0"/>
          <w:numId w:val="12"/>
        </w:numPr>
        <w:rPr>
          <w:b/>
          <w:lang w:val="fr-CA"/>
        </w:rPr>
      </w:pPr>
      <w:r>
        <w:rPr>
          <w:b/>
          <w:lang w:val="fr-CA"/>
        </w:rPr>
        <w:t xml:space="preserve">Rabais sur quantité: </w:t>
      </w:r>
      <w:r>
        <w:rPr>
          <w:lang w:val="fr-CA"/>
        </w:rPr>
        <w:t>Forme la plus courante de réduction de prix sur la quantité; plus le client achète d'articles, plus le prix de chaque unité est réduit (p.ex., réduction par gamme).</w:t>
      </w:r>
    </w:p>
    <w:p w:rsidR="00C21360" w:rsidRPr="00C21360" w:rsidRDefault="00C21360" w:rsidP="009E6D12">
      <w:pPr>
        <w:pStyle w:val="ListParagraph"/>
        <w:numPr>
          <w:ilvl w:val="0"/>
          <w:numId w:val="12"/>
        </w:numPr>
        <w:rPr>
          <w:b/>
          <w:lang w:val="fr-CA"/>
        </w:rPr>
      </w:pPr>
      <w:r>
        <w:rPr>
          <w:b/>
          <w:lang w:val="fr-CA"/>
        </w:rPr>
        <w:t xml:space="preserve">Réduction saisonnière: </w:t>
      </w:r>
      <w:r>
        <w:rPr>
          <w:lang w:val="fr-CA"/>
        </w:rPr>
        <w:t>Une réduction additionnelle offerte sur le prix de vente d'un article en vue de stimuler la demande au cours de la basse saison.</w:t>
      </w:r>
    </w:p>
    <w:p w:rsidR="00C21360" w:rsidRPr="00AC3298" w:rsidRDefault="00C21360" w:rsidP="009E6D12">
      <w:pPr>
        <w:pStyle w:val="ListParagraph"/>
        <w:numPr>
          <w:ilvl w:val="0"/>
          <w:numId w:val="12"/>
        </w:numPr>
        <w:rPr>
          <w:b/>
          <w:lang w:val="fr-CA"/>
        </w:rPr>
      </w:pPr>
      <w:r>
        <w:rPr>
          <w:b/>
          <w:lang w:val="fr-CA"/>
        </w:rPr>
        <w:t xml:space="preserve">Coupon de réduction: </w:t>
      </w:r>
      <w:r>
        <w:rPr>
          <w:lang w:val="fr-CA"/>
        </w:rPr>
        <w:t>Rabais sur le prix de vente final d'un produit. Les coupons sont distribués de plusieurs manières : impression dans des journaux, distribution dans des enveloppes promotionnelles à domicile, insertion dans les emballages, impression sur les emballages, distribution dans les présentoirs au point de vente, impression sur le coupon de caisse, courriels, SMS, etc.</w:t>
      </w:r>
    </w:p>
    <w:p w:rsidR="006736DD" w:rsidRPr="00AC3298" w:rsidRDefault="00AC3298" w:rsidP="009E6D12">
      <w:pPr>
        <w:pStyle w:val="ListParagraph"/>
        <w:numPr>
          <w:ilvl w:val="1"/>
          <w:numId w:val="12"/>
        </w:numPr>
        <w:rPr>
          <w:b/>
          <w:lang w:val="fr-CA"/>
        </w:rPr>
      </w:pPr>
      <w:r>
        <w:rPr>
          <w:b/>
          <w:lang w:val="fr-CA"/>
        </w:rPr>
        <w:t xml:space="preserve">Rabais: </w:t>
      </w:r>
      <w:r>
        <w:rPr>
          <w:lang w:val="fr-CA"/>
        </w:rPr>
        <w:t>Réduction de prix accordée au consommateur. Dans certains cas, le rabais est accordé pour des raisons de défaut ou de désuétude. Il peut aussi s'agir d'une forme de promotion, faite ordinairement au moyen de coupons émis par le fabricant et honorés par le détaillant.</w:t>
      </w:r>
    </w:p>
    <w:p w:rsidR="00AC3298" w:rsidRPr="00E80C19" w:rsidRDefault="00AC3298" w:rsidP="00AC3298">
      <w:pPr>
        <w:jc w:val="center"/>
        <w:rPr>
          <w:b/>
          <w:sz w:val="28"/>
          <w:szCs w:val="28"/>
          <w:u w:val="single"/>
          <w:lang w:val="fr-FR"/>
        </w:rPr>
      </w:pPr>
      <w:r>
        <w:rPr>
          <w:b/>
          <w:sz w:val="28"/>
          <w:szCs w:val="28"/>
          <w:u w:val="single"/>
          <w:lang w:val="fr-FR"/>
        </w:rPr>
        <w:t>Les enjeux légaux et éthiques relatifs à la fixation des prix</w:t>
      </w:r>
    </w:p>
    <w:p w:rsidR="00AC3298" w:rsidRDefault="00AC3298" w:rsidP="00AC3298">
      <w:pPr>
        <w:pStyle w:val="ListParagraph"/>
        <w:ind w:left="0"/>
        <w:rPr>
          <w:b/>
          <w:lang w:val="fr-FR"/>
        </w:rPr>
      </w:pPr>
      <w:r>
        <w:rPr>
          <w:b/>
          <w:lang w:val="fr-FR"/>
        </w:rPr>
        <w:t>L'usage du prix de référence par le consommateur</w:t>
      </w:r>
    </w:p>
    <w:p w:rsidR="00000000" w:rsidRPr="00AC3298" w:rsidRDefault="009E6D12" w:rsidP="009E6D12">
      <w:pPr>
        <w:pStyle w:val="ListParagraph"/>
        <w:numPr>
          <w:ilvl w:val="0"/>
          <w:numId w:val="7"/>
        </w:numPr>
        <w:rPr>
          <w:lang w:val="fr-CA"/>
        </w:rPr>
      </w:pPr>
      <w:r w:rsidRPr="00AC3298">
        <w:rPr>
          <w:lang w:val="fr-CA"/>
        </w:rPr>
        <w:t>Les pratiques trompeuses en matière de prix</w:t>
      </w:r>
    </w:p>
    <w:p w:rsidR="00000000" w:rsidRPr="00AC3298" w:rsidRDefault="009E6D12" w:rsidP="009E6D12">
      <w:pPr>
        <w:pStyle w:val="ListParagraph"/>
        <w:numPr>
          <w:ilvl w:val="1"/>
          <w:numId w:val="7"/>
        </w:numPr>
        <w:rPr>
          <w:lang w:val="fr-CA"/>
        </w:rPr>
      </w:pPr>
      <w:r w:rsidRPr="00AC3298">
        <w:rPr>
          <w:lang w:val="fr-CA"/>
        </w:rPr>
        <w:t>Les prix d</w:t>
      </w:r>
      <w:r w:rsidRPr="00AC3298">
        <w:rPr>
          <w:lang w:val="fr-CA"/>
        </w:rPr>
        <w:t xml:space="preserve">e référence trompeurs sont fixés de façon artificielle (trop </w:t>
      </w:r>
      <w:proofErr w:type="gramStart"/>
      <w:r w:rsidRPr="00AC3298">
        <w:rPr>
          <w:lang w:val="fr-CA"/>
        </w:rPr>
        <w:t>haut ou trop bas</w:t>
      </w:r>
      <w:proofErr w:type="gramEnd"/>
      <w:r w:rsidRPr="00AC3298">
        <w:rPr>
          <w:lang w:val="fr-CA"/>
        </w:rPr>
        <w:t>).</w:t>
      </w:r>
    </w:p>
    <w:p w:rsidR="00000000" w:rsidRPr="00AC3298" w:rsidRDefault="009E6D12" w:rsidP="009E6D12">
      <w:pPr>
        <w:pStyle w:val="ListParagraph"/>
        <w:numPr>
          <w:ilvl w:val="1"/>
          <w:numId w:val="7"/>
        </w:numPr>
        <w:rPr>
          <w:lang w:val="fr-CA"/>
        </w:rPr>
      </w:pPr>
      <w:r w:rsidRPr="00AC3298">
        <w:rPr>
          <w:lang w:val="fr-CA"/>
        </w:rPr>
        <w:t>La fixation d’un prix à perte consiste à faire passer le prix de vente d’un produit sous le prix coûtant.</w:t>
      </w:r>
    </w:p>
    <w:p w:rsidR="00000000" w:rsidRPr="00AC3298" w:rsidRDefault="009E6D12" w:rsidP="009E6D12">
      <w:pPr>
        <w:pStyle w:val="ListParagraph"/>
        <w:numPr>
          <w:ilvl w:val="1"/>
          <w:numId w:val="7"/>
        </w:numPr>
        <w:rPr>
          <w:lang w:val="fr-CA"/>
        </w:rPr>
      </w:pPr>
      <w:r w:rsidRPr="00AC3298">
        <w:rPr>
          <w:lang w:val="fr-CA"/>
        </w:rPr>
        <w:t xml:space="preserve">La publicité-leurre </w:t>
      </w:r>
      <w:r w:rsidRPr="00AC3298">
        <w:rPr>
          <w:lang w:val="fr-CA"/>
        </w:rPr>
        <w:t>est une pratique commerciale trompeuse qui consiste à attirer le client en lui faisant une offre spéciale pour un produit (leurre), puis à faire pression sur lui pour qu’il achète un autre produit (produit de substitution) en dénigrant le produit bon march</w:t>
      </w:r>
      <w:r w:rsidRPr="00AC3298">
        <w:rPr>
          <w:lang w:val="fr-CA"/>
        </w:rPr>
        <w:t>é, en le comparant défavorablement ou en ne disposant que d’un stock symbolique du produit annoncé.</w:t>
      </w:r>
    </w:p>
    <w:p w:rsidR="00000000" w:rsidRPr="00AC3298" w:rsidRDefault="009E6D12" w:rsidP="009E6D12">
      <w:pPr>
        <w:pStyle w:val="ListParagraph"/>
        <w:numPr>
          <w:ilvl w:val="0"/>
          <w:numId w:val="7"/>
        </w:numPr>
        <w:rPr>
          <w:lang w:val="fr-CA"/>
        </w:rPr>
      </w:pPr>
      <w:r w:rsidRPr="00AC3298">
        <w:rPr>
          <w:b/>
          <w:lang w:val="fr-CA"/>
        </w:rPr>
        <w:t xml:space="preserve">La vente à prix </w:t>
      </w:r>
      <w:proofErr w:type="spellStart"/>
      <w:r w:rsidRPr="00AC3298">
        <w:rPr>
          <w:b/>
          <w:lang w:val="fr-CA"/>
        </w:rPr>
        <w:t>prédatoire</w:t>
      </w:r>
      <w:proofErr w:type="spellEnd"/>
      <w:r w:rsidRPr="00AC3298">
        <w:rPr>
          <w:lang w:val="fr-CA"/>
        </w:rPr>
        <w:t xml:space="preserve"> (ou d’éviction) est la vente d’un ou de plusieurs biens à un prix déraisonnablement bas dans le but de détruire la concurrence.</w:t>
      </w:r>
    </w:p>
    <w:p w:rsidR="00000000" w:rsidRPr="00AC3298" w:rsidRDefault="009E6D12" w:rsidP="009E6D12">
      <w:pPr>
        <w:pStyle w:val="ListParagraph"/>
        <w:numPr>
          <w:ilvl w:val="0"/>
          <w:numId w:val="7"/>
        </w:numPr>
      </w:pPr>
      <w:r w:rsidRPr="00AC3298">
        <w:rPr>
          <w:b/>
          <w:lang w:val="fr-CA"/>
        </w:rPr>
        <w:lastRenderedPageBreak/>
        <w:t>La discrimination des prix</w:t>
      </w:r>
      <w:r w:rsidRPr="00AC3298">
        <w:rPr>
          <w:lang w:val="fr-CA"/>
        </w:rPr>
        <w:t xml:space="preserve"> est la fixation de prix différenciés pour un même produit destiné à des revendeurs (grossistes, distributeurs et détaillants) ou à des consommateurs finaux différents. Certaines formes de discrimination des prix sont illégales. </w:t>
      </w:r>
    </w:p>
    <w:p w:rsidR="00000000" w:rsidRPr="00AC3298" w:rsidRDefault="009E6D12" w:rsidP="009E6D12">
      <w:pPr>
        <w:pStyle w:val="ListParagraph"/>
        <w:numPr>
          <w:ilvl w:val="0"/>
          <w:numId w:val="7"/>
        </w:numPr>
      </w:pPr>
      <w:r w:rsidRPr="00AC3298">
        <w:rPr>
          <w:b/>
          <w:lang w:val="fr-CA"/>
        </w:rPr>
        <w:t>La collusion</w:t>
      </w:r>
      <w:r w:rsidRPr="00AC3298">
        <w:rPr>
          <w:lang w:val="fr-CA"/>
        </w:rPr>
        <w:t xml:space="preserve"> est une entente conclue par certaines entreprises afin de déterminer le prix de vente d’un produit ou d’un service plutôt que de laisser aller le jeu de l’offre et de la demande. Cette approche est illégale. </w:t>
      </w:r>
    </w:p>
    <w:p w:rsidR="00AC3298" w:rsidRDefault="00AC3298" w:rsidP="009E6D12">
      <w:pPr>
        <w:pStyle w:val="ListParagraph"/>
        <w:numPr>
          <w:ilvl w:val="1"/>
          <w:numId w:val="7"/>
        </w:numPr>
        <w:rPr>
          <w:lang w:val="fr-CA"/>
        </w:rPr>
      </w:pPr>
      <w:r>
        <w:rPr>
          <w:b/>
          <w:lang w:val="fr-CA"/>
        </w:rPr>
        <w:t xml:space="preserve">Collusion horizontale sur les prix: </w:t>
      </w:r>
      <w:r>
        <w:rPr>
          <w:lang w:val="fr-CA"/>
        </w:rPr>
        <w:t>Connivence ou collaboration entre des entreprises produisant et vendant des biens concurrents afin de fixer les prix d'un bien, de sorte que le prix ne fait plus partie du processus décisionnel du client.</w:t>
      </w:r>
    </w:p>
    <w:p w:rsidR="00203B32" w:rsidRDefault="00AC3298" w:rsidP="009E6D12">
      <w:pPr>
        <w:pStyle w:val="ListParagraph"/>
        <w:numPr>
          <w:ilvl w:val="1"/>
          <w:numId w:val="7"/>
        </w:numPr>
        <w:rPr>
          <w:lang w:val="fr-CA"/>
        </w:rPr>
      </w:pPr>
      <w:r>
        <w:rPr>
          <w:b/>
          <w:lang w:val="fr-CA"/>
        </w:rPr>
        <w:t xml:space="preserve">Collusion verticale sur les prix: </w:t>
      </w:r>
      <w:r>
        <w:rPr>
          <w:lang w:val="fr-CA"/>
        </w:rPr>
        <w:t>Situation survenant lorsque les acteurs à divers niveaux d'un réseau changent le prix de vente d'un produit ou d'un service d'un commun accord.</w:t>
      </w:r>
    </w:p>
    <w:p w:rsidR="00AC3298" w:rsidRDefault="00AC3298" w:rsidP="00AC3298">
      <w:pPr>
        <w:rPr>
          <w:lang w:val="fr-CA"/>
        </w:rPr>
      </w:pPr>
    </w:p>
    <w:p w:rsidR="00AC3298" w:rsidRPr="00AC3298" w:rsidRDefault="00AC3298" w:rsidP="00AC3298">
      <w:pPr>
        <w:spacing w:before="240"/>
        <w:rPr>
          <w:b/>
          <w:u w:val="single"/>
          <w:lang w:val="fr-CA"/>
        </w:rPr>
      </w:pPr>
      <w:r>
        <w:rPr>
          <w:b/>
          <w:u w:val="single"/>
          <w:lang w:val="fr-CA"/>
        </w:rPr>
        <w:t>*Lire - Faites le point</w:t>
      </w:r>
      <w:r w:rsidRPr="007E3644">
        <w:rPr>
          <w:b/>
          <w:u w:val="single"/>
          <w:lang w:val="fr-CA"/>
        </w:rPr>
        <w:t xml:space="preserve"> pour résumé</w:t>
      </w:r>
    </w:p>
    <w:p w:rsidR="00000000" w:rsidRPr="00AC3298" w:rsidRDefault="009E6D12" w:rsidP="009E6D12">
      <w:pPr>
        <w:pStyle w:val="ListParagraph"/>
        <w:numPr>
          <w:ilvl w:val="0"/>
          <w:numId w:val="7"/>
        </w:numPr>
        <w:rPr>
          <w:lang w:val="fr-CA"/>
        </w:rPr>
      </w:pPr>
      <w:r w:rsidRPr="00AC3298">
        <w:rPr>
          <w:lang w:val="fr-CA"/>
        </w:rPr>
        <w:t xml:space="preserve">Le prix est le seul </w:t>
      </w:r>
      <w:r w:rsidRPr="00AC3298">
        <w:rPr>
          <w:lang w:val="fr-CA"/>
        </w:rPr>
        <w:t>élément du marketing mix qui génère des revenus. Il compte également pour la moitié de la valeur attribuée à un produit ou à un service.</w:t>
      </w:r>
    </w:p>
    <w:p w:rsidR="00000000" w:rsidRPr="00AC3298" w:rsidRDefault="009E6D12" w:rsidP="009E6D12">
      <w:pPr>
        <w:pStyle w:val="ListParagraph"/>
        <w:numPr>
          <w:ilvl w:val="0"/>
          <w:numId w:val="7"/>
        </w:numPr>
        <w:rPr>
          <w:lang w:val="fr-CA"/>
        </w:rPr>
      </w:pPr>
      <w:r w:rsidRPr="00AC3298">
        <w:rPr>
          <w:lang w:val="fr-CA"/>
        </w:rPr>
        <w:t>La fixation des prix est soumise à quelques contraintes, dont la demande, la nouveauté du produit, les coûts (coût tot</w:t>
      </w:r>
      <w:r w:rsidRPr="00AC3298">
        <w:rPr>
          <w:lang w:val="fr-CA"/>
        </w:rPr>
        <w:t xml:space="preserve">al, coût variable, coûts fixes et coût marginal), les autres produits vendus par l’entreprise et la concurrence du marché. </w:t>
      </w:r>
    </w:p>
    <w:p w:rsidR="00000000" w:rsidRPr="00AC3298" w:rsidRDefault="009E6D12" w:rsidP="009E6D12">
      <w:pPr>
        <w:pStyle w:val="ListParagraph"/>
        <w:numPr>
          <w:ilvl w:val="0"/>
          <w:numId w:val="7"/>
        </w:numPr>
        <w:rPr>
          <w:lang w:val="fr-CA"/>
        </w:rPr>
      </w:pPr>
      <w:r w:rsidRPr="00AC3298">
        <w:rPr>
          <w:lang w:val="fr-CA"/>
        </w:rPr>
        <w:t>La fixation des prix sert à préciser le rôle des prix dans la stratégie marketing de l’organisation.</w:t>
      </w:r>
    </w:p>
    <w:p w:rsidR="00000000" w:rsidRPr="00AC3298" w:rsidRDefault="009E6D12" w:rsidP="009E6D12">
      <w:pPr>
        <w:pStyle w:val="ListParagraph"/>
        <w:numPr>
          <w:ilvl w:val="0"/>
          <w:numId w:val="7"/>
        </w:numPr>
        <w:rPr>
          <w:lang w:val="fr-CA"/>
        </w:rPr>
      </w:pPr>
      <w:r w:rsidRPr="00AC3298">
        <w:rPr>
          <w:lang w:val="fr-CA"/>
        </w:rPr>
        <w:t>L’élasticité de la demande se</w:t>
      </w:r>
      <w:r w:rsidRPr="00AC3298">
        <w:rPr>
          <w:lang w:val="fr-CA"/>
        </w:rPr>
        <w:t>rt à mesurer les effets d’un changement de prix sur le nombre d’unités vendues.</w:t>
      </w:r>
    </w:p>
    <w:p w:rsidR="00000000" w:rsidRPr="00AC3298" w:rsidRDefault="009E6D12" w:rsidP="009E6D12">
      <w:pPr>
        <w:pStyle w:val="ListParagraph"/>
        <w:numPr>
          <w:ilvl w:val="0"/>
          <w:numId w:val="7"/>
        </w:numPr>
        <w:rPr>
          <w:lang w:val="fr-CA"/>
        </w:rPr>
      </w:pPr>
      <w:r w:rsidRPr="00AC3298">
        <w:rPr>
          <w:lang w:val="fr-CA"/>
        </w:rPr>
        <w:t>On peut fixer un prix :</w:t>
      </w:r>
    </w:p>
    <w:p w:rsidR="00000000" w:rsidRPr="00AC3298" w:rsidRDefault="009E6D12" w:rsidP="009E6D12">
      <w:pPr>
        <w:pStyle w:val="ListParagraph"/>
        <w:numPr>
          <w:ilvl w:val="1"/>
          <w:numId w:val="7"/>
        </w:numPr>
        <w:rPr>
          <w:lang w:val="fr-CA"/>
        </w:rPr>
      </w:pPr>
      <w:r w:rsidRPr="00AC3298">
        <w:rPr>
          <w:lang w:val="fr-CA"/>
        </w:rPr>
        <w:t>en fonction de la demande et du revenu des consommateurs;</w:t>
      </w:r>
    </w:p>
    <w:p w:rsidR="00000000" w:rsidRPr="00AC3298" w:rsidRDefault="009E6D12" w:rsidP="009E6D12">
      <w:pPr>
        <w:pStyle w:val="ListParagraph"/>
        <w:numPr>
          <w:ilvl w:val="1"/>
          <w:numId w:val="7"/>
        </w:numPr>
      </w:pPr>
      <w:r w:rsidRPr="00AC3298">
        <w:rPr>
          <w:lang w:val="fr-CA"/>
        </w:rPr>
        <w:t xml:space="preserve">à partir du coût; </w:t>
      </w:r>
    </w:p>
    <w:p w:rsidR="00000000" w:rsidRPr="00AC3298" w:rsidRDefault="009E6D12" w:rsidP="009E6D12">
      <w:pPr>
        <w:pStyle w:val="ListParagraph"/>
        <w:numPr>
          <w:ilvl w:val="1"/>
          <w:numId w:val="7"/>
        </w:numPr>
        <w:rPr>
          <w:lang w:val="fr-CA"/>
        </w:rPr>
      </w:pPr>
      <w:r w:rsidRPr="00AC3298">
        <w:rPr>
          <w:lang w:val="fr-CA"/>
        </w:rPr>
        <w:t xml:space="preserve">en fonction de la concurrence. </w:t>
      </w:r>
    </w:p>
    <w:p w:rsidR="00AC3298" w:rsidRPr="00AC3298" w:rsidRDefault="009E6D12" w:rsidP="009E6D12">
      <w:pPr>
        <w:pStyle w:val="ListParagraph"/>
        <w:numPr>
          <w:ilvl w:val="0"/>
          <w:numId w:val="7"/>
        </w:numPr>
        <w:rPr>
          <w:lang w:val="fr-CA"/>
        </w:rPr>
      </w:pPr>
      <w:r w:rsidRPr="00AC3298">
        <w:rPr>
          <w:b/>
          <w:bCs/>
          <w:lang w:val="fr-CA"/>
        </w:rPr>
        <w:t xml:space="preserve">Le cadre juridique et </w:t>
      </w:r>
      <w:r w:rsidRPr="00AC3298">
        <w:rPr>
          <w:b/>
          <w:bCs/>
          <w:lang w:val="fr-CA"/>
        </w:rPr>
        <w:t xml:space="preserve">réglementaire circonscrit la fixation des prix. Quelques </w:t>
      </w:r>
      <w:r w:rsidR="00AC3298" w:rsidRPr="00AC3298">
        <w:rPr>
          <w:lang w:val="fr-CA"/>
        </w:rPr>
        <w:t xml:space="preserve"> </w:t>
      </w:r>
      <w:r w:rsidR="00AC3298" w:rsidRPr="00AC3298">
        <w:rPr>
          <w:b/>
          <w:bCs/>
          <w:lang w:val="fr-CA"/>
        </w:rPr>
        <w:t>pratiques retiennent l’attention : 1) La fixation collusoire des prix; 2) La discrimination</w:t>
      </w:r>
      <w:r w:rsidR="00AC3298">
        <w:rPr>
          <w:lang w:val="fr-CA"/>
        </w:rPr>
        <w:t xml:space="preserve"> </w:t>
      </w:r>
      <w:r w:rsidR="00AC3298" w:rsidRPr="00AC3298">
        <w:rPr>
          <w:b/>
          <w:bCs/>
          <w:lang w:val="fr-CA"/>
        </w:rPr>
        <w:t xml:space="preserve">par les prix; 3) La pratique trompeuse; et 4) La vente à prix </w:t>
      </w:r>
      <w:proofErr w:type="spellStart"/>
      <w:r w:rsidR="00AC3298" w:rsidRPr="00AC3298">
        <w:rPr>
          <w:b/>
          <w:bCs/>
          <w:lang w:val="fr-CA"/>
        </w:rPr>
        <w:t>prédatoire</w:t>
      </w:r>
      <w:proofErr w:type="spellEnd"/>
      <w:r w:rsidR="00AC3298">
        <w:rPr>
          <w:b/>
          <w:bCs/>
          <w:lang w:val="fr-CA"/>
        </w:rPr>
        <w:t>.</w:t>
      </w:r>
    </w:p>
    <w:sectPr w:rsidR="00AC3298" w:rsidRPr="00AC3298" w:rsidSect="003D3DCA">
      <w:pgSz w:w="12240" w:h="15840"/>
      <w:pgMar w:top="993" w:right="1041"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609A"/>
    <w:multiLevelType w:val="hybridMultilevel"/>
    <w:tmpl w:val="975AD8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3A7EA9"/>
    <w:multiLevelType w:val="hybridMultilevel"/>
    <w:tmpl w:val="D46850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6391458"/>
    <w:multiLevelType w:val="hybridMultilevel"/>
    <w:tmpl w:val="7368B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6201CB0"/>
    <w:multiLevelType w:val="hybridMultilevel"/>
    <w:tmpl w:val="7F682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E101AD0"/>
    <w:multiLevelType w:val="hybridMultilevel"/>
    <w:tmpl w:val="86585F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B1D502A"/>
    <w:multiLevelType w:val="hybridMultilevel"/>
    <w:tmpl w:val="5050A3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F7C7049"/>
    <w:multiLevelType w:val="hybridMultilevel"/>
    <w:tmpl w:val="9EF813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1350905"/>
    <w:multiLevelType w:val="hybridMultilevel"/>
    <w:tmpl w:val="6A966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3F923B6"/>
    <w:multiLevelType w:val="hybridMultilevel"/>
    <w:tmpl w:val="8F100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CFE2D2B"/>
    <w:multiLevelType w:val="hybridMultilevel"/>
    <w:tmpl w:val="27322C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40C3C9C"/>
    <w:multiLevelType w:val="hybridMultilevel"/>
    <w:tmpl w:val="DCC2B7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89C3872"/>
    <w:multiLevelType w:val="hybridMultilevel"/>
    <w:tmpl w:val="68B4356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num w:numId="1">
    <w:abstractNumId w:val="7"/>
  </w:num>
  <w:num w:numId="2">
    <w:abstractNumId w:val="3"/>
  </w:num>
  <w:num w:numId="3">
    <w:abstractNumId w:val="1"/>
  </w:num>
  <w:num w:numId="4">
    <w:abstractNumId w:val="0"/>
  </w:num>
  <w:num w:numId="5">
    <w:abstractNumId w:val="5"/>
  </w:num>
  <w:num w:numId="6">
    <w:abstractNumId w:val="10"/>
  </w:num>
  <w:num w:numId="7">
    <w:abstractNumId w:val="4"/>
  </w:num>
  <w:num w:numId="8">
    <w:abstractNumId w:val="2"/>
  </w:num>
  <w:num w:numId="9">
    <w:abstractNumId w:val="6"/>
  </w:num>
  <w:num w:numId="10">
    <w:abstractNumId w:val="11"/>
  </w:num>
  <w:num w:numId="11">
    <w:abstractNumId w:val="8"/>
  </w:num>
  <w:num w:numId="12">
    <w:abstractNumId w:val="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78C7"/>
    <w:rsid w:val="000279D5"/>
    <w:rsid w:val="00030A86"/>
    <w:rsid w:val="00064219"/>
    <w:rsid w:val="000749BD"/>
    <w:rsid w:val="00087FAC"/>
    <w:rsid w:val="00090A67"/>
    <w:rsid w:val="000B4489"/>
    <w:rsid w:val="000C0CFC"/>
    <w:rsid w:val="00116B6A"/>
    <w:rsid w:val="00167A8A"/>
    <w:rsid w:val="00167C55"/>
    <w:rsid w:val="001852C2"/>
    <w:rsid w:val="001E2722"/>
    <w:rsid w:val="00203B32"/>
    <w:rsid w:val="002103B0"/>
    <w:rsid w:val="00231947"/>
    <w:rsid w:val="00237B07"/>
    <w:rsid w:val="00284138"/>
    <w:rsid w:val="002946B9"/>
    <w:rsid w:val="002F2E99"/>
    <w:rsid w:val="003116E2"/>
    <w:rsid w:val="00312970"/>
    <w:rsid w:val="003A7656"/>
    <w:rsid w:val="003D3DCA"/>
    <w:rsid w:val="003E20E6"/>
    <w:rsid w:val="003F7397"/>
    <w:rsid w:val="00416FA2"/>
    <w:rsid w:val="00434764"/>
    <w:rsid w:val="00437B2E"/>
    <w:rsid w:val="0047441B"/>
    <w:rsid w:val="00493099"/>
    <w:rsid w:val="004A1881"/>
    <w:rsid w:val="004D3366"/>
    <w:rsid w:val="004D5F0C"/>
    <w:rsid w:val="00507436"/>
    <w:rsid w:val="00511EA2"/>
    <w:rsid w:val="0051207C"/>
    <w:rsid w:val="00515DF7"/>
    <w:rsid w:val="00526468"/>
    <w:rsid w:val="0053152E"/>
    <w:rsid w:val="00533793"/>
    <w:rsid w:val="005451D8"/>
    <w:rsid w:val="006736DD"/>
    <w:rsid w:val="006B555E"/>
    <w:rsid w:val="006C218A"/>
    <w:rsid w:val="006C3ACD"/>
    <w:rsid w:val="00713867"/>
    <w:rsid w:val="00724452"/>
    <w:rsid w:val="007C6385"/>
    <w:rsid w:val="007E3644"/>
    <w:rsid w:val="008177C6"/>
    <w:rsid w:val="008759EE"/>
    <w:rsid w:val="0087714B"/>
    <w:rsid w:val="008A7AA8"/>
    <w:rsid w:val="008B0E4A"/>
    <w:rsid w:val="008C308F"/>
    <w:rsid w:val="008C3D2B"/>
    <w:rsid w:val="008E2C38"/>
    <w:rsid w:val="00902BD4"/>
    <w:rsid w:val="00912F05"/>
    <w:rsid w:val="0094340E"/>
    <w:rsid w:val="009D2E3D"/>
    <w:rsid w:val="009D74E1"/>
    <w:rsid w:val="009E6D12"/>
    <w:rsid w:val="009E7F03"/>
    <w:rsid w:val="00A05E01"/>
    <w:rsid w:val="00A20039"/>
    <w:rsid w:val="00A54861"/>
    <w:rsid w:val="00A578C7"/>
    <w:rsid w:val="00AC16F1"/>
    <w:rsid w:val="00AC3298"/>
    <w:rsid w:val="00B013DA"/>
    <w:rsid w:val="00B07215"/>
    <w:rsid w:val="00B16666"/>
    <w:rsid w:val="00B228A5"/>
    <w:rsid w:val="00B5328D"/>
    <w:rsid w:val="00B554A1"/>
    <w:rsid w:val="00B60C0F"/>
    <w:rsid w:val="00B92F86"/>
    <w:rsid w:val="00BA114D"/>
    <w:rsid w:val="00BB63D7"/>
    <w:rsid w:val="00BD0643"/>
    <w:rsid w:val="00BD27EA"/>
    <w:rsid w:val="00BD70AA"/>
    <w:rsid w:val="00BF456E"/>
    <w:rsid w:val="00C21360"/>
    <w:rsid w:val="00C31213"/>
    <w:rsid w:val="00C31219"/>
    <w:rsid w:val="00C54EE0"/>
    <w:rsid w:val="00C7555C"/>
    <w:rsid w:val="00C879DA"/>
    <w:rsid w:val="00CF6D64"/>
    <w:rsid w:val="00D45495"/>
    <w:rsid w:val="00D84655"/>
    <w:rsid w:val="00DC3A6B"/>
    <w:rsid w:val="00DE3B7C"/>
    <w:rsid w:val="00E3226C"/>
    <w:rsid w:val="00E3227C"/>
    <w:rsid w:val="00E32528"/>
    <w:rsid w:val="00E3324A"/>
    <w:rsid w:val="00E355B9"/>
    <w:rsid w:val="00E80C19"/>
    <w:rsid w:val="00E91F51"/>
    <w:rsid w:val="00E94D09"/>
    <w:rsid w:val="00EB65AF"/>
    <w:rsid w:val="00EB734E"/>
    <w:rsid w:val="00EE549B"/>
    <w:rsid w:val="00EE59E6"/>
    <w:rsid w:val="00F208B7"/>
    <w:rsid w:val="00F30CF8"/>
    <w:rsid w:val="00F4174D"/>
    <w:rsid w:val="00F543B9"/>
    <w:rsid w:val="00F659DF"/>
    <w:rsid w:val="00F978A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24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C7"/>
    <w:pPr>
      <w:ind w:left="720"/>
      <w:contextualSpacing/>
    </w:pPr>
  </w:style>
  <w:style w:type="paragraph" w:styleId="BalloonText">
    <w:name w:val="Balloon Text"/>
    <w:basedOn w:val="Normal"/>
    <w:link w:val="BalloonTextChar"/>
    <w:uiPriority w:val="99"/>
    <w:semiHidden/>
    <w:unhideWhenUsed/>
    <w:rsid w:val="006B55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5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C7"/>
    <w:pPr>
      <w:ind w:left="720"/>
      <w:contextualSpacing/>
    </w:pPr>
  </w:style>
</w:styles>
</file>

<file path=word/webSettings.xml><?xml version="1.0" encoding="utf-8"?>
<w:webSettings xmlns:r="http://schemas.openxmlformats.org/officeDocument/2006/relationships" xmlns:w="http://schemas.openxmlformats.org/wordprocessingml/2006/main">
  <w:divs>
    <w:div w:id="23941593">
      <w:bodyDiv w:val="1"/>
      <w:marLeft w:val="0"/>
      <w:marRight w:val="0"/>
      <w:marTop w:val="0"/>
      <w:marBottom w:val="0"/>
      <w:divBdr>
        <w:top w:val="none" w:sz="0" w:space="0" w:color="auto"/>
        <w:left w:val="none" w:sz="0" w:space="0" w:color="auto"/>
        <w:bottom w:val="none" w:sz="0" w:space="0" w:color="auto"/>
        <w:right w:val="none" w:sz="0" w:space="0" w:color="auto"/>
      </w:divBdr>
      <w:divsChild>
        <w:div w:id="862402394">
          <w:marLeft w:val="547"/>
          <w:marRight w:val="0"/>
          <w:marTop w:val="96"/>
          <w:marBottom w:val="0"/>
          <w:divBdr>
            <w:top w:val="none" w:sz="0" w:space="0" w:color="auto"/>
            <w:left w:val="none" w:sz="0" w:space="0" w:color="auto"/>
            <w:bottom w:val="none" w:sz="0" w:space="0" w:color="auto"/>
            <w:right w:val="none" w:sz="0" w:space="0" w:color="auto"/>
          </w:divBdr>
        </w:div>
      </w:divsChild>
    </w:div>
    <w:div w:id="31196287">
      <w:bodyDiv w:val="1"/>
      <w:marLeft w:val="0"/>
      <w:marRight w:val="0"/>
      <w:marTop w:val="0"/>
      <w:marBottom w:val="0"/>
      <w:divBdr>
        <w:top w:val="none" w:sz="0" w:space="0" w:color="auto"/>
        <w:left w:val="none" w:sz="0" w:space="0" w:color="auto"/>
        <w:bottom w:val="none" w:sz="0" w:space="0" w:color="auto"/>
        <w:right w:val="none" w:sz="0" w:space="0" w:color="auto"/>
      </w:divBdr>
      <w:divsChild>
        <w:div w:id="932084925">
          <w:marLeft w:val="547"/>
          <w:marRight w:val="0"/>
          <w:marTop w:val="96"/>
          <w:marBottom w:val="0"/>
          <w:divBdr>
            <w:top w:val="none" w:sz="0" w:space="0" w:color="auto"/>
            <w:left w:val="none" w:sz="0" w:space="0" w:color="auto"/>
            <w:bottom w:val="none" w:sz="0" w:space="0" w:color="auto"/>
            <w:right w:val="none" w:sz="0" w:space="0" w:color="auto"/>
          </w:divBdr>
        </w:div>
        <w:div w:id="211814815">
          <w:marLeft w:val="1166"/>
          <w:marRight w:val="0"/>
          <w:marTop w:val="86"/>
          <w:marBottom w:val="0"/>
          <w:divBdr>
            <w:top w:val="none" w:sz="0" w:space="0" w:color="auto"/>
            <w:left w:val="none" w:sz="0" w:space="0" w:color="auto"/>
            <w:bottom w:val="none" w:sz="0" w:space="0" w:color="auto"/>
            <w:right w:val="none" w:sz="0" w:space="0" w:color="auto"/>
          </w:divBdr>
        </w:div>
        <w:div w:id="302125716">
          <w:marLeft w:val="1166"/>
          <w:marRight w:val="0"/>
          <w:marTop w:val="77"/>
          <w:marBottom w:val="0"/>
          <w:divBdr>
            <w:top w:val="none" w:sz="0" w:space="0" w:color="auto"/>
            <w:left w:val="none" w:sz="0" w:space="0" w:color="auto"/>
            <w:bottom w:val="none" w:sz="0" w:space="0" w:color="auto"/>
            <w:right w:val="none" w:sz="0" w:space="0" w:color="auto"/>
          </w:divBdr>
        </w:div>
        <w:div w:id="1084108485">
          <w:marLeft w:val="1166"/>
          <w:marRight w:val="0"/>
          <w:marTop w:val="77"/>
          <w:marBottom w:val="0"/>
          <w:divBdr>
            <w:top w:val="none" w:sz="0" w:space="0" w:color="auto"/>
            <w:left w:val="none" w:sz="0" w:space="0" w:color="auto"/>
            <w:bottom w:val="none" w:sz="0" w:space="0" w:color="auto"/>
            <w:right w:val="none" w:sz="0" w:space="0" w:color="auto"/>
          </w:divBdr>
        </w:div>
        <w:div w:id="1244678075">
          <w:marLeft w:val="547"/>
          <w:marRight w:val="0"/>
          <w:marTop w:val="96"/>
          <w:marBottom w:val="0"/>
          <w:divBdr>
            <w:top w:val="none" w:sz="0" w:space="0" w:color="auto"/>
            <w:left w:val="none" w:sz="0" w:space="0" w:color="auto"/>
            <w:bottom w:val="none" w:sz="0" w:space="0" w:color="auto"/>
            <w:right w:val="none" w:sz="0" w:space="0" w:color="auto"/>
          </w:divBdr>
        </w:div>
        <w:div w:id="1631009554">
          <w:marLeft w:val="547"/>
          <w:marRight w:val="0"/>
          <w:marTop w:val="96"/>
          <w:marBottom w:val="0"/>
          <w:divBdr>
            <w:top w:val="none" w:sz="0" w:space="0" w:color="auto"/>
            <w:left w:val="none" w:sz="0" w:space="0" w:color="auto"/>
            <w:bottom w:val="none" w:sz="0" w:space="0" w:color="auto"/>
            <w:right w:val="none" w:sz="0" w:space="0" w:color="auto"/>
          </w:divBdr>
        </w:div>
        <w:div w:id="1267809551">
          <w:marLeft w:val="547"/>
          <w:marRight w:val="0"/>
          <w:marTop w:val="101"/>
          <w:marBottom w:val="0"/>
          <w:divBdr>
            <w:top w:val="none" w:sz="0" w:space="0" w:color="auto"/>
            <w:left w:val="none" w:sz="0" w:space="0" w:color="auto"/>
            <w:bottom w:val="none" w:sz="0" w:space="0" w:color="auto"/>
            <w:right w:val="none" w:sz="0" w:space="0" w:color="auto"/>
          </w:divBdr>
        </w:div>
      </w:divsChild>
    </w:div>
    <w:div w:id="183058084">
      <w:bodyDiv w:val="1"/>
      <w:marLeft w:val="0"/>
      <w:marRight w:val="0"/>
      <w:marTop w:val="0"/>
      <w:marBottom w:val="0"/>
      <w:divBdr>
        <w:top w:val="none" w:sz="0" w:space="0" w:color="auto"/>
        <w:left w:val="none" w:sz="0" w:space="0" w:color="auto"/>
        <w:bottom w:val="none" w:sz="0" w:space="0" w:color="auto"/>
        <w:right w:val="none" w:sz="0" w:space="0" w:color="auto"/>
      </w:divBdr>
    </w:div>
    <w:div w:id="236325982">
      <w:bodyDiv w:val="1"/>
      <w:marLeft w:val="0"/>
      <w:marRight w:val="0"/>
      <w:marTop w:val="0"/>
      <w:marBottom w:val="0"/>
      <w:divBdr>
        <w:top w:val="none" w:sz="0" w:space="0" w:color="auto"/>
        <w:left w:val="none" w:sz="0" w:space="0" w:color="auto"/>
        <w:bottom w:val="none" w:sz="0" w:space="0" w:color="auto"/>
        <w:right w:val="none" w:sz="0" w:space="0" w:color="auto"/>
      </w:divBdr>
      <w:divsChild>
        <w:div w:id="1247687890">
          <w:marLeft w:val="547"/>
          <w:marRight w:val="0"/>
          <w:marTop w:val="120"/>
          <w:marBottom w:val="0"/>
          <w:divBdr>
            <w:top w:val="none" w:sz="0" w:space="0" w:color="auto"/>
            <w:left w:val="none" w:sz="0" w:space="0" w:color="auto"/>
            <w:bottom w:val="none" w:sz="0" w:space="0" w:color="auto"/>
            <w:right w:val="none" w:sz="0" w:space="0" w:color="auto"/>
          </w:divBdr>
        </w:div>
        <w:div w:id="1688558420">
          <w:marLeft w:val="547"/>
          <w:marRight w:val="0"/>
          <w:marTop w:val="120"/>
          <w:marBottom w:val="0"/>
          <w:divBdr>
            <w:top w:val="none" w:sz="0" w:space="0" w:color="auto"/>
            <w:left w:val="none" w:sz="0" w:space="0" w:color="auto"/>
            <w:bottom w:val="none" w:sz="0" w:space="0" w:color="auto"/>
            <w:right w:val="none" w:sz="0" w:space="0" w:color="auto"/>
          </w:divBdr>
        </w:div>
        <w:div w:id="1139103708">
          <w:marLeft w:val="547"/>
          <w:marRight w:val="0"/>
          <w:marTop w:val="120"/>
          <w:marBottom w:val="0"/>
          <w:divBdr>
            <w:top w:val="none" w:sz="0" w:space="0" w:color="auto"/>
            <w:left w:val="none" w:sz="0" w:space="0" w:color="auto"/>
            <w:bottom w:val="none" w:sz="0" w:space="0" w:color="auto"/>
            <w:right w:val="none" w:sz="0" w:space="0" w:color="auto"/>
          </w:divBdr>
        </w:div>
        <w:div w:id="779181657">
          <w:marLeft w:val="547"/>
          <w:marRight w:val="0"/>
          <w:marTop w:val="120"/>
          <w:marBottom w:val="0"/>
          <w:divBdr>
            <w:top w:val="none" w:sz="0" w:space="0" w:color="auto"/>
            <w:left w:val="none" w:sz="0" w:space="0" w:color="auto"/>
            <w:bottom w:val="none" w:sz="0" w:space="0" w:color="auto"/>
            <w:right w:val="none" w:sz="0" w:space="0" w:color="auto"/>
          </w:divBdr>
        </w:div>
      </w:divsChild>
    </w:div>
    <w:div w:id="288628314">
      <w:bodyDiv w:val="1"/>
      <w:marLeft w:val="0"/>
      <w:marRight w:val="0"/>
      <w:marTop w:val="0"/>
      <w:marBottom w:val="0"/>
      <w:divBdr>
        <w:top w:val="none" w:sz="0" w:space="0" w:color="auto"/>
        <w:left w:val="none" w:sz="0" w:space="0" w:color="auto"/>
        <w:bottom w:val="none" w:sz="0" w:space="0" w:color="auto"/>
        <w:right w:val="none" w:sz="0" w:space="0" w:color="auto"/>
      </w:divBdr>
      <w:divsChild>
        <w:div w:id="1845322621">
          <w:marLeft w:val="547"/>
          <w:marRight w:val="0"/>
          <w:marTop w:val="106"/>
          <w:marBottom w:val="0"/>
          <w:divBdr>
            <w:top w:val="none" w:sz="0" w:space="0" w:color="auto"/>
            <w:left w:val="none" w:sz="0" w:space="0" w:color="auto"/>
            <w:bottom w:val="none" w:sz="0" w:space="0" w:color="auto"/>
            <w:right w:val="none" w:sz="0" w:space="0" w:color="auto"/>
          </w:divBdr>
        </w:div>
        <w:div w:id="1209492717">
          <w:marLeft w:val="1166"/>
          <w:marRight w:val="0"/>
          <w:marTop w:val="96"/>
          <w:marBottom w:val="0"/>
          <w:divBdr>
            <w:top w:val="none" w:sz="0" w:space="0" w:color="auto"/>
            <w:left w:val="none" w:sz="0" w:space="0" w:color="auto"/>
            <w:bottom w:val="none" w:sz="0" w:space="0" w:color="auto"/>
            <w:right w:val="none" w:sz="0" w:space="0" w:color="auto"/>
          </w:divBdr>
        </w:div>
        <w:div w:id="2072386862">
          <w:marLeft w:val="1166"/>
          <w:marRight w:val="0"/>
          <w:marTop w:val="96"/>
          <w:marBottom w:val="0"/>
          <w:divBdr>
            <w:top w:val="none" w:sz="0" w:space="0" w:color="auto"/>
            <w:left w:val="none" w:sz="0" w:space="0" w:color="auto"/>
            <w:bottom w:val="none" w:sz="0" w:space="0" w:color="auto"/>
            <w:right w:val="none" w:sz="0" w:space="0" w:color="auto"/>
          </w:divBdr>
        </w:div>
        <w:div w:id="1985045169">
          <w:marLeft w:val="547"/>
          <w:marRight w:val="0"/>
          <w:marTop w:val="106"/>
          <w:marBottom w:val="0"/>
          <w:divBdr>
            <w:top w:val="none" w:sz="0" w:space="0" w:color="auto"/>
            <w:left w:val="none" w:sz="0" w:space="0" w:color="auto"/>
            <w:bottom w:val="none" w:sz="0" w:space="0" w:color="auto"/>
            <w:right w:val="none" w:sz="0" w:space="0" w:color="auto"/>
          </w:divBdr>
        </w:div>
        <w:div w:id="1384214733">
          <w:marLeft w:val="1166"/>
          <w:marRight w:val="0"/>
          <w:marTop w:val="96"/>
          <w:marBottom w:val="0"/>
          <w:divBdr>
            <w:top w:val="none" w:sz="0" w:space="0" w:color="auto"/>
            <w:left w:val="none" w:sz="0" w:space="0" w:color="auto"/>
            <w:bottom w:val="none" w:sz="0" w:space="0" w:color="auto"/>
            <w:right w:val="none" w:sz="0" w:space="0" w:color="auto"/>
          </w:divBdr>
        </w:div>
        <w:div w:id="489755583">
          <w:marLeft w:val="1166"/>
          <w:marRight w:val="0"/>
          <w:marTop w:val="96"/>
          <w:marBottom w:val="0"/>
          <w:divBdr>
            <w:top w:val="none" w:sz="0" w:space="0" w:color="auto"/>
            <w:left w:val="none" w:sz="0" w:space="0" w:color="auto"/>
            <w:bottom w:val="none" w:sz="0" w:space="0" w:color="auto"/>
            <w:right w:val="none" w:sz="0" w:space="0" w:color="auto"/>
          </w:divBdr>
        </w:div>
        <w:div w:id="93061614">
          <w:marLeft w:val="547"/>
          <w:marRight w:val="0"/>
          <w:marTop w:val="106"/>
          <w:marBottom w:val="0"/>
          <w:divBdr>
            <w:top w:val="none" w:sz="0" w:space="0" w:color="auto"/>
            <w:left w:val="none" w:sz="0" w:space="0" w:color="auto"/>
            <w:bottom w:val="none" w:sz="0" w:space="0" w:color="auto"/>
            <w:right w:val="none" w:sz="0" w:space="0" w:color="auto"/>
          </w:divBdr>
        </w:div>
        <w:div w:id="179243228">
          <w:marLeft w:val="1166"/>
          <w:marRight w:val="0"/>
          <w:marTop w:val="96"/>
          <w:marBottom w:val="0"/>
          <w:divBdr>
            <w:top w:val="none" w:sz="0" w:space="0" w:color="auto"/>
            <w:left w:val="none" w:sz="0" w:space="0" w:color="auto"/>
            <w:bottom w:val="none" w:sz="0" w:space="0" w:color="auto"/>
            <w:right w:val="none" w:sz="0" w:space="0" w:color="auto"/>
          </w:divBdr>
        </w:div>
        <w:div w:id="1734229577">
          <w:marLeft w:val="1166"/>
          <w:marRight w:val="0"/>
          <w:marTop w:val="96"/>
          <w:marBottom w:val="0"/>
          <w:divBdr>
            <w:top w:val="none" w:sz="0" w:space="0" w:color="auto"/>
            <w:left w:val="none" w:sz="0" w:space="0" w:color="auto"/>
            <w:bottom w:val="none" w:sz="0" w:space="0" w:color="auto"/>
            <w:right w:val="none" w:sz="0" w:space="0" w:color="auto"/>
          </w:divBdr>
        </w:div>
      </w:divsChild>
    </w:div>
    <w:div w:id="296229413">
      <w:bodyDiv w:val="1"/>
      <w:marLeft w:val="0"/>
      <w:marRight w:val="0"/>
      <w:marTop w:val="0"/>
      <w:marBottom w:val="0"/>
      <w:divBdr>
        <w:top w:val="none" w:sz="0" w:space="0" w:color="auto"/>
        <w:left w:val="none" w:sz="0" w:space="0" w:color="auto"/>
        <w:bottom w:val="none" w:sz="0" w:space="0" w:color="auto"/>
        <w:right w:val="none" w:sz="0" w:space="0" w:color="auto"/>
      </w:divBdr>
      <w:divsChild>
        <w:div w:id="1321159069">
          <w:marLeft w:val="1166"/>
          <w:marRight w:val="0"/>
          <w:marTop w:val="125"/>
          <w:marBottom w:val="0"/>
          <w:divBdr>
            <w:top w:val="none" w:sz="0" w:space="0" w:color="auto"/>
            <w:left w:val="none" w:sz="0" w:space="0" w:color="auto"/>
            <w:bottom w:val="none" w:sz="0" w:space="0" w:color="auto"/>
            <w:right w:val="none" w:sz="0" w:space="0" w:color="auto"/>
          </w:divBdr>
        </w:div>
        <w:div w:id="970941999">
          <w:marLeft w:val="1166"/>
          <w:marRight w:val="0"/>
          <w:marTop w:val="125"/>
          <w:marBottom w:val="0"/>
          <w:divBdr>
            <w:top w:val="none" w:sz="0" w:space="0" w:color="auto"/>
            <w:left w:val="none" w:sz="0" w:space="0" w:color="auto"/>
            <w:bottom w:val="none" w:sz="0" w:space="0" w:color="auto"/>
            <w:right w:val="none" w:sz="0" w:space="0" w:color="auto"/>
          </w:divBdr>
        </w:div>
        <w:div w:id="1348294514">
          <w:marLeft w:val="1166"/>
          <w:marRight w:val="0"/>
          <w:marTop w:val="125"/>
          <w:marBottom w:val="0"/>
          <w:divBdr>
            <w:top w:val="none" w:sz="0" w:space="0" w:color="auto"/>
            <w:left w:val="none" w:sz="0" w:space="0" w:color="auto"/>
            <w:bottom w:val="none" w:sz="0" w:space="0" w:color="auto"/>
            <w:right w:val="none" w:sz="0" w:space="0" w:color="auto"/>
          </w:divBdr>
        </w:div>
        <w:div w:id="1131510580">
          <w:marLeft w:val="1166"/>
          <w:marRight w:val="0"/>
          <w:marTop w:val="125"/>
          <w:marBottom w:val="0"/>
          <w:divBdr>
            <w:top w:val="none" w:sz="0" w:space="0" w:color="auto"/>
            <w:left w:val="none" w:sz="0" w:space="0" w:color="auto"/>
            <w:bottom w:val="none" w:sz="0" w:space="0" w:color="auto"/>
            <w:right w:val="none" w:sz="0" w:space="0" w:color="auto"/>
          </w:divBdr>
        </w:div>
        <w:div w:id="678193835">
          <w:marLeft w:val="1166"/>
          <w:marRight w:val="0"/>
          <w:marTop w:val="125"/>
          <w:marBottom w:val="0"/>
          <w:divBdr>
            <w:top w:val="none" w:sz="0" w:space="0" w:color="auto"/>
            <w:left w:val="none" w:sz="0" w:space="0" w:color="auto"/>
            <w:bottom w:val="none" w:sz="0" w:space="0" w:color="auto"/>
            <w:right w:val="none" w:sz="0" w:space="0" w:color="auto"/>
          </w:divBdr>
        </w:div>
        <w:div w:id="1414163461">
          <w:marLeft w:val="1166"/>
          <w:marRight w:val="0"/>
          <w:marTop w:val="125"/>
          <w:marBottom w:val="0"/>
          <w:divBdr>
            <w:top w:val="none" w:sz="0" w:space="0" w:color="auto"/>
            <w:left w:val="none" w:sz="0" w:space="0" w:color="auto"/>
            <w:bottom w:val="none" w:sz="0" w:space="0" w:color="auto"/>
            <w:right w:val="none" w:sz="0" w:space="0" w:color="auto"/>
          </w:divBdr>
        </w:div>
      </w:divsChild>
    </w:div>
    <w:div w:id="307364619">
      <w:bodyDiv w:val="1"/>
      <w:marLeft w:val="0"/>
      <w:marRight w:val="0"/>
      <w:marTop w:val="0"/>
      <w:marBottom w:val="0"/>
      <w:divBdr>
        <w:top w:val="none" w:sz="0" w:space="0" w:color="auto"/>
        <w:left w:val="none" w:sz="0" w:space="0" w:color="auto"/>
        <w:bottom w:val="none" w:sz="0" w:space="0" w:color="auto"/>
        <w:right w:val="none" w:sz="0" w:space="0" w:color="auto"/>
      </w:divBdr>
      <w:divsChild>
        <w:div w:id="1979534204">
          <w:marLeft w:val="547"/>
          <w:marRight w:val="0"/>
          <w:marTop w:val="144"/>
          <w:marBottom w:val="0"/>
          <w:divBdr>
            <w:top w:val="none" w:sz="0" w:space="0" w:color="auto"/>
            <w:left w:val="none" w:sz="0" w:space="0" w:color="auto"/>
            <w:bottom w:val="none" w:sz="0" w:space="0" w:color="auto"/>
            <w:right w:val="none" w:sz="0" w:space="0" w:color="auto"/>
          </w:divBdr>
        </w:div>
        <w:div w:id="1795754305">
          <w:marLeft w:val="547"/>
          <w:marRight w:val="0"/>
          <w:marTop w:val="144"/>
          <w:marBottom w:val="0"/>
          <w:divBdr>
            <w:top w:val="none" w:sz="0" w:space="0" w:color="auto"/>
            <w:left w:val="none" w:sz="0" w:space="0" w:color="auto"/>
            <w:bottom w:val="none" w:sz="0" w:space="0" w:color="auto"/>
            <w:right w:val="none" w:sz="0" w:space="0" w:color="auto"/>
          </w:divBdr>
        </w:div>
        <w:div w:id="2144080859">
          <w:marLeft w:val="547"/>
          <w:marRight w:val="0"/>
          <w:marTop w:val="144"/>
          <w:marBottom w:val="0"/>
          <w:divBdr>
            <w:top w:val="none" w:sz="0" w:space="0" w:color="auto"/>
            <w:left w:val="none" w:sz="0" w:space="0" w:color="auto"/>
            <w:bottom w:val="none" w:sz="0" w:space="0" w:color="auto"/>
            <w:right w:val="none" w:sz="0" w:space="0" w:color="auto"/>
          </w:divBdr>
        </w:div>
        <w:div w:id="1420327379">
          <w:marLeft w:val="1166"/>
          <w:marRight w:val="0"/>
          <w:marTop w:val="125"/>
          <w:marBottom w:val="0"/>
          <w:divBdr>
            <w:top w:val="none" w:sz="0" w:space="0" w:color="auto"/>
            <w:left w:val="none" w:sz="0" w:space="0" w:color="auto"/>
            <w:bottom w:val="none" w:sz="0" w:space="0" w:color="auto"/>
            <w:right w:val="none" w:sz="0" w:space="0" w:color="auto"/>
          </w:divBdr>
        </w:div>
        <w:div w:id="775905963">
          <w:marLeft w:val="1166"/>
          <w:marRight w:val="0"/>
          <w:marTop w:val="125"/>
          <w:marBottom w:val="0"/>
          <w:divBdr>
            <w:top w:val="none" w:sz="0" w:space="0" w:color="auto"/>
            <w:left w:val="none" w:sz="0" w:space="0" w:color="auto"/>
            <w:bottom w:val="none" w:sz="0" w:space="0" w:color="auto"/>
            <w:right w:val="none" w:sz="0" w:space="0" w:color="auto"/>
          </w:divBdr>
        </w:div>
        <w:div w:id="1320843376">
          <w:marLeft w:val="1166"/>
          <w:marRight w:val="0"/>
          <w:marTop w:val="125"/>
          <w:marBottom w:val="0"/>
          <w:divBdr>
            <w:top w:val="none" w:sz="0" w:space="0" w:color="auto"/>
            <w:left w:val="none" w:sz="0" w:space="0" w:color="auto"/>
            <w:bottom w:val="none" w:sz="0" w:space="0" w:color="auto"/>
            <w:right w:val="none" w:sz="0" w:space="0" w:color="auto"/>
          </w:divBdr>
        </w:div>
      </w:divsChild>
    </w:div>
    <w:div w:id="311327984">
      <w:bodyDiv w:val="1"/>
      <w:marLeft w:val="0"/>
      <w:marRight w:val="0"/>
      <w:marTop w:val="0"/>
      <w:marBottom w:val="0"/>
      <w:divBdr>
        <w:top w:val="none" w:sz="0" w:space="0" w:color="auto"/>
        <w:left w:val="none" w:sz="0" w:space="0" w:color="auto"/>
        <w:bottom w:val="none" w:sz="0" w:space="0" w:color="auto"/>
        <w:right w:val="none" w:sz="0" w:space="0" w:color="auto"/>
      </w:divBdr>
      <w:divsChild>
        <w:div w:id="1554265843">
          <w:marLeft w:val="547"/>
          <w:marRight w:val="0"/>
          <w:marTop w:val="106"/>
          <w:marBottom w:val="0"/>
          <w:divBdr>
            <w:top w:val="none" w:sz="0" w:space="0" w:color="auto"/>
            <w:left w:val="none" w:sz="0" w:space="0" w:color="auto"/>
            <w:bottom w:val="none" w:sz="0" w:space="0" w:color="auto"/>
            <w:right w:val="none" w:sz="0" w:space="0" w:color="auto"/>
          </w:divBdr>
        </w:div>
        <w:div w:id="307514203">
          <w:marLeft w:val="547"/>
          <w:marRight w:val="0"/>
          <w:marTop w:val="106"/>
          <w:marBottom w:val="0"/>
          <w:divBdr>
            <w:top w:val="none" w:sz="0" w:space="0" w:color="auto"/>
            <w:left w:val="none" w:sz="0" w:space="0" w:color="auto"/>
            <w:bottom w:val="none" w:sz="0" w:space="0" w:color="auto"/>
            <w:right w:val="none" w:sz="0" w:space="0" w:color="auto"/>
          </w:divBdr>
        </w:div>
      </w:divsChild>
    </w:div>
    <w:div w:id="317000428">
      <w:bodyDiv w:val="1"/>
      <w:marLeft w:val="0"/>
      <w:marRight w:val="0"/>
      <w:marTop w:val="0"/>
      <w:marBottom w:val="0"/>
      <w:divBdr>
        <w:top w:val="none" w:sz="0" w:space="0" w:color="auto"/>
        <w:left w:val="none" w:sz="0" w:space="0" w:color="auto"/>
        <w:bottom w:val="none" w:sz="0" w:space="0" w:color="auto"/>
        <w:right w:val="none" w:sz="0" w:space="0" w:color="auto"/>
      </w:divBdr>
      <w:divsChild>
        <w:div w:id="96221318">
          <w:marLeft w:val="806"/>
          <w:marRight w:val="0"/>
          <w:marTop w:val="144"/>
          <w:marBottom w:val="0"/>
          <w:divBdr>
            <w:top w:val="none" w:sz="0" w:space="0" w:color="auto"/>
            <w:left w:val="none" w:sz="0" w:space="0" w:color="auto"/>
            <w:bottom w:val="none" w:sz="0" w:space="0" w:color="auto"/>
            <w:right w:val="none" w:sz="0" w:space="0" w:color="auto"/>
          </w:divBdr>
        </w:div>
        <w:div w:id="2071689129">
          <w:marLeft w:val="1440"/>
          <w:marRight w:val="0"/>
          <w:marTop w:val="125"/>
          <w:marBottom w:val="0"/>
          <w:divBdr>
            <w:top w:val="none" w:sz="0" w:space="0" w:color="auto"/>
            <w:left w:val="none" w:sz="0" w:space="0" w:color="auto"/>
            <w:bottom w:val="none" w:sz="0" w:space="0" w:color="auto"/>
            <w:right w:val="none" w:sz="0" w:space="0" w:color="auto"/>
          </w:divBdr>
        </w:div>
        <w:div w:id="1099520888">
          <w:marLeft w:val="1440"/>
          <w:marRight w:val="0"/>
          <w:marTop w:val="125"/>
          <w:marBottom w:val="0"/>
          <w:divBdr>
            <w:top w:val="none" w:sz="0" w:space="0" w:color="auto"/>
            <w:left w:val="none" w:sz="0" w:space="0" w:color="auto"/>
            <w:bottom w:val="none" w:sz="0" w:space="0" w:color="auto"/>
            <w:right w:val="none" w:sz="0" w:space="0" w:color="auto"/>
          </w:divBdr>
        </w:div>
        <w:div w:id="571157387">
          <w:marLeft w:val="1440"/>
          <w:marRight w:val="0"/>
          <w:marTop w:val="125"/>
          <w:marBottom w:val="0"/>
          <w:divBdr>
            <w:top w:val="none" w:sz="0" w:space="0" w:color="auto"/>
            <w:left w:val="none" w:sz="0" w:space="0" w:color="auto"/>
            <w:bottom w:val="none" w:sz="0" w:space="0" w:color="auto"/>
            <w:right w:val="none" w:sz="0" w:space="0" w:color="auto"/>
          </w:divBdr>
        </w:div>
      </w:divsChild>
    </w:div>
    <w:div w:id="364911266">
      <w:bodyDiv w:val="1"/>
      <w:marLeft w:val="0"/>
      <w:marRight w:val="0"/>
      <w:marTop w:val="0"/>
      <w:marBottom w:val="0"/>
      <w:divBdr>
        <w:top w:val="none" w:sz="0" w:space="0" w:color="auto"/>
        <w:left w:val="none" w:sz="0" w:space="0" w:color="auto"/>
        <w:bottom w:val="none" w:sz="0" w:space="0" w:color="auto"/>
        <w:right w:val="none" w:sz="0" w:space="0" w:color="auto"/>
      </w:divBdr>
      <w:divsChild>
        <w:div w:id="423915208">
          <w:marLeft w:val="1166"/>
          <w:marRight w:val="0"/>
          <w:marTop w:val="125"/>
          <w:marBottom w:val="0"/>
          <w:divBdr>
            <w:top w:val="none" w:sz="0" w:space="0" w:color="auto"/>
            <w:left w:val="none" w:sz="0" w:space="0" w:color="auto"/>
            <w:bottom w:val="none" w:sz="0" w:space="0" w:color="auto"/>
            <w:right w:val="none" w:sz="0" w:space="0" w:color="auto"/>
          </w:divBdr>
        </w:div>
        <w:div w:id="634682114">
          <w:marLeft w:val="1166"/>
          <w:marRight w:val="0"/>
          <w:marTop w:val="125"/>
          <w:marBottom w:val="0"/>
          <w:divBdr>
            <w:top w:val="none" w:sz="0" w:space="0" w:color="auto"/>
            <w:left w:val="none" w:sz="0" w:space="0" w:color="auto"/>
            <w:bottom w:val="none" w:sz="0" w:space="0" w:color="auto"/>
            <w:right w:val="none" w:sz="0" w:space="0" w:color="auto"/>
          </w:divBdr>
        </w:div>
      </w:divsChild>
    </w:div>
    <w:div w:id="426006516">
      <w:bodyDiv w:val="1"/>
      <w:marLeft w:val="0"/>
      <w:marRight w:val="0"/>
      <w:marTop w:val="0"/>
      <w:marBottom w:val="0"/>
      <w:divBdr>
        <w:top w:val="none" w:sz="0" w:space="0" w:color="auto"/>
        <w:left w:val="none" w:sz="0" w:space="0" w:color="auto"/>
        <w:bottom w:val="none" w:sz="0" w:space="0" w:color="auto"/>
        <w:right w:val="none" w:sz="0" w:space="0" w:color="auto"/>
      </w:divBdr>
      <w:divsChild>
        <w:div w:id="838469178">
          <w:marLeft w:val="806"/>
          <w:marRight w:val="0"/>
          <w:marTop w:val="144"/>
          <w:marBottom w:val="0"/>
          <w:divBdr>
            <w:top w:val="none" w:sz="0" w:space="0" w:color="auto"/>
            <w:left w:val="none" w:sz="0" w:space="0" w:color="auto"/>
            <w:bottom w:val="none" w:sz="0" w:space="0" w:color="auto"/>
            <w:right w:val="none" w:sz="0" w:space="0" w:color="auto"/>
          </w:divBdr>
        </w:div>
        <w:div w:id="1592354689">
          <w:marLeft w:val="1440"/>
          <w:marRight w:val="0"/>
          <w:marTop w:val="125"/>
          <w:marBottom w:val="0"/>
          <w:divBdr>
            <w:top w:val="none" w:sz="0" w:space="0" w:color="auto"/>
            <w:left w:val="none" w:sz="0" w:space="0" w:color="auto"/>
            <w:bottom w:val="none" w:sz="0" w:space="0" w:color="auto"/>
            <w:right w:val="none" w:sz="0" w:space="0" w:color="auto"/>
          </w:divBdr>
        </w:div>
        <w:div w:id="1818297902">
          <w:marLeft w:val="1440"/>
          <w:marRight w:val="0"/>
          <w:marTop w:val="125"/>
          <w:marBottom w:val="0"/>
          <w:divBdr>
            <w:top w:val="none" w:sz="0" w:space="0" w:color="auto"/>
            <w:left w:val="none" w:sz="0" w:space="0" w:color="auto"/>
            <w:bottom w:val="none" w:sz="0" w:space="0" w:color="auto"/>
            <w:right w:val="none" w:sz="0" w:space="0" w:color="auto"/>
          </w:divBdr>
        </w:div>
        <w:div w:id="756830444">
          <w:marLeft w:val="1440"/>
          <w:marRight w:val="0"/>
          <w:marTop w:val="125"/>
          <w:marBottom w:val="0"/>
          <w:divBdr>
            <w:top w:val="none" w:sz="0" w:space="0" w:color="auto"/>
            <w:left w:val="none" w:sz="0" w:space="0" w:color="auto"/>
            <w:bottom w:val="none" w:sz="0" w:space="0" w:color="auto"/>
            <w:right w:val="none" w:sz="0" w:space="0" w:color="auto"/>
          </w:divBdr>
        </w:div>
      </w:divsChild>
    </w:div>
    <w:div w:id="512451513">
      <w:bodyDiv w:val="1"/>
      <w:marLeft w:val="0"/>
      <w:marRight w:val="0"/>
      <w:marTop w:val="0"/>
      <w:marBottom w:val="0"/>
      <w:divBdr>
        <w:top w:val="none" w:sz="0" w:space="0" w:color="auto"/>
        <w:left w:val="none" w:sz="0" w:space="0" w:color="auto"/>
        <w:bottom w:val="none" w:sz="0" w:space="0" w:color="auto"/>
        <w:right w:val="none" w:sz="0" w:space="0" w:color="auto"/>
      </w:divBdr>
      <w:divsChild>
        <w:div w:id="1511719834">
          <w:marLeft w:val="1166"/>
          <w:marRight w:val="0"/>
          <w:marTop w:val="115"/>
          <w:marBottom w:val="0"/>
          <w:divBdr>
            <w:top w:val="none" w:sz="0" w:space="0" w:color="auto"/>
            <w:left w:val="none" w:sz="0" w:space="0" w:color="auto"/>
            <w:bottom w:val="none" w:sz="0" w:space="0" w:color="auto"/>
            <w:right w:val="none" w:sz="0" w:space="0" w:color="auto"/>
          </w:divBdr>
        </w:div>
        <w:div w:id="782577496">
          <w:marLeft w:val="1166"/>
          <w:marRight w:val="0"/>
          <w:marTop w:val="115"/>
          <w:marBottom w:val="0"/>
          <w:divBdr>
            <w:top w:val="none" w:sz="0" w:space="0" w:color="auto"/>
            <w:left w:val="none" w:sz="0" w:space="0" w:color="auto"/>
            <w:bottom w:val="none" w:sz="0" w:space="0" w:color="auto"/>
            <w:right w:val="none" w:sz="0" w:space="0" w:color="auto"/>
          </w:divBdr>
        </w:div>
        <w:div w:id="1723670893">
          <w:marLeft w:val="1166"/>
          <w:marRight w:val="0"/>
          <w:marTop w:val="115"/>
          <w:marBottom w:val="0"/>
          <w:divBdr>
            <w:top w:val="none" w:sz="0" w:space="0" w:color="auto"/>
            <w:left w:val="none" w:sz="0" w:space="0" w:color="auto"/>
            <w:bottom w:val="none" w:sz="0" w:space="0" w:color="auto"/>
            <w:right w:val="none" w:sz="0" w:space="0" w:color="auto"/>
          </w:divBdr>
        </w:div>
        <w:div w:id="1514227973">
          <w:marLeft w:val="1166"/>
          <w:marRight w:val="0"/>
          <w:marTop w:val="115"/>
          <w:marBottom w:val="0"/>
          <w:divBdr>
            <w:top w:val="none" w:sz="0" w:space="0" w:color="auto"/>
            <w:left w:val="none" w:sz="0" w:space="0" w:color="auto"/>
            <w:bottom w:val="none" w:sz="0" w:space="0" w:color="auto"/>
            <w:right w:val="none" w:sz="0" w:space="0" w:color="auto"/>
          </w:divBdr>
        </w:div>
        <w:div w:id="1688218314">
          <w:marLeft w:val="1166"/>
          <w:marRight w:val="0"/>
          <w:marTop w:val="115"/>
          <w:marBottom w:val="0"/>
          <w:divBdr>
            <w:top w:val="none" w:sz="0" w:space="0" w:color="auto"/>
            <w:left w:val="none" w:sz="0" w:space="0" w:color="auto"/>
            <w:bottom w:val="none" w:sz="0" w:space="0" w:color="auto"/>
            <w:right w:val="none" w:sz="0" w:space="0" w:color="auto"/>
          </w:divBdr>
        </w:div>
      </w:divsChild>
    </w:div>
    <w:div w:id="545072510">
      <w:bodyDiv w:val="1"/>
      <w:marLeft w:val="0"/>
      <w:marRight w:val="0"/>
      <w:marTop w:val="0"/>
      <w:marBottom w:val="0"/>
      <w:divBdr>
        <w:top w:val="none" w:sz="0" w:space="0" w:color="auto"/>
        <w:left w:val="none" w:sz="0" w:space="0" w:color="auto"/>
        <w:bottom w:val="none" w:sz="0" w:space="0" w:color="auto"/>
        <w:right w:val="none" w:sz="0" w:space="0" w:color="auto"/>
      </w:divBdr>
      <w:divsChild>
        <w:div w:id="659390103">
          <w:marLeft w:val="1166"/>
          <w:marRight w:val="0"/>
          <w:marTop w:val="134"/>
          <w:marBottom w:val="0"/>
          <w:divBdr>
            <w:top w:val="none" w:sz="0" w:space="0" w:color="auto"/>
            <w:left w:val="none" w:sz="0" w:space="0" w:color="auto"/>
            <w:bottom w:val="none" w:sz="0" w:space="0" w:color="auto"/>
            <w:right w:val="none" w:sz="0" w:space="0" w:color="auto"/>
          </w:divBdr>
        </w:div>
        <w:div w:id="337662983">
          <w:marLeft w:val="1166"/>
          <w:marRight w:val="0"/>
          <w:marTop w:val="134"/>
          <w:marBottom w:val="0"/>
          <w:divBdr>
            <w:top w:val="none" w:sz="0" w:space="0" w:color="auto"/>
            <w:left w:val="none" w:sz="0" w:space="0" w:color="auto"/>
            <w:bottom w:val="none" w:sz="0" w:space="0" w:color="auto"/>
            <w:right w:val="none" w:sz="0" w:space="0" w:color="auto"/>
          </w:divBdr>
        </w:div>
      </w:divsChild>
    </w:div>
    <w:div w:id="600138991">
      <w:bodyDiv w:val="1"/>
      <w:marLeft w:val="0"/>
      <w:marRight w:val="0"/>
      <w:marTop w:val="0"/>
      <w:marBottom w:val="0"/>
      <w:divBdr>
        <w:top w:val="none" w:sz="0" w:space="0" w:color="auto"/>
        <w:left w:val="none" w:sz="0" w:space="0" w:color="auto"/>
        <w:bottom w:val="none" w:sz="0" w:space="0" w:color="auto"/>
        <w:right w:val="none" w:sz="0" w:space="0" w:color="auto"/>
      </w:divBdr>
      <w:divsChild>
        <w:div w:id="252132637">
          <w:marLeft w:val="1166"/>
          <w:marRight w:val="0"/>
          <w:marTop w:val="125"/>
          <w:marBottom w:val="0"/>
          <w:divBdr>
            <w:top w:val="none" w:sz="0" w:space="0" w:color="auto"/>
            <w:left w:val="none" w:sz="0" w:space="0" w:color="auto"/>
            <w:bottom w:val="none" w:sz="0" w:space="0" w:color="auto"/>
            <w:right w:val="none" w:sz="0" w:space="0" w:color="auto"/>
          </w:divBdr>
        </w:div>
        <w:div w:id="276181847">
          <w:marLeft w:val="1166"/>
          <w:marRight w:val="0"/>
          <w:marTop w:val="125"/>
          <w:marBottom w:val="0"/>
          <w:divBdr>
            <w:top w:val="none" w:sz="0" w:space="0" w:color="auto"/>
            <w:left w:val="none" w:sz="0" w:space="0" w:color="auto"/>
            <w:bottom w:val="none" w:sz="0" w:space="0" w:color="auto"/>
            <w:right w:val="none" w:sz="0" w:space="0" w:color="auto"/>
          </w:divBdr>
        </w:div>
        <w:div w:id="866606214">
          <w:marLeft w:val="1166"/>
          <w:marRight w:val="0"/>
          <w:marTop w:val="125"/>
          <w:marBottom w:val="0"/>
          <w:divBdr>
            <w:top w:val="none" w:sz="0" w:space="0" w:color="auto"/>
            <w:left w:val="none" w:sz="0" w:space="0" w:color="auto"/>
            <w:bottom w:val="none" w:sz="0" w:space="0" w:color="auto"/>
            <w:right w:val="none" w:sz="0" w:space="0" w:color="auto"/>
          </w:divBdr>
        </w:div>
        <w:div w:id="574437303">
          <w:marLeft w:val="1166"/>
          <w:marRight w:val="0"/>
          <w:marTop w:val="125"/>
          <w:marBottom w:val="0"/>
          <w:divBdr>
            <w:top w:val="none" w:sz="0" w:space="0" w:color="auto"/>
            <w:left w:val="none" w:sz="0" w:space="0" w:color="auto"/>
            <w:bottom w:val="none" w:sz="0" w:space="0" w:color="auto"/>
            <w:right w:val="none" w:sz="0" w:space="0" w:color="auto"/>
          </w:divBdr>
        </w:div>
        <w:div w:id="1856728559">
          <w:marLeft w:val="1166"/>
          <w:marRight w:val="0"/>
          <w:marTop w:val="125"/>
          <w:marBottom w:val="0"/>
          <w:divBdr>
            <w:top w:val="none" w:sz="0" w:space="0" w:color="auto"/>
            <w:left w:val="none" w:sz="0" w:space="0" w:color="auto"/>
            <w:bottom w:val="none" w:sz="0" w:space="0" w:color="auto"/>
            <w:right w:val="none" w:sz="0" w:space="0" w:color="auto"/>
          </w:divBdr>
        </w:div>
        <w:div w:id="123817158">
          <w:marLeft w:val="1166"/>
          <w:marRight w:val="0"/>
          <w:marTop w:val="125"/>
          <w:marBottom w:val="0"/>
          <w:divBdr>
            <w:top w:val="none" w:sz="0" w:space="0" w:color="auto"/>
            <w:left w:val="none" w:sz="0" w:space="0" w:color="auto"/>
            <w:bottom w:val="none" w:sz="0" w:space="0" w:color="auto"/>
            <w:right w:val="none" w:sz="0" w:space="0" w:color="auto"/>
          </w:divBdr>
        </w:div>
        <w:div w:id="1611431512">
          <w:marLeft w:val="1166"/>
          <w:marRight w:val="0"/>
          <w:marTop w:val="125"/>
          <w:marBottom w:val="0"/>
          <w:divBdr>
            <w:top w:val="none" w:sz="0" w:space="0" w:color="auto"/>
            <w:left w:val="none" w:sz="0" w:space="0" w:color="auto"/>
            <w:bottom w:val="none" w:sz="0" w:space="0" w:color="auto"/>
            <w:right w:val="none" w:sz="0" w:space="0" w:color="auto"/>
          </w:divBdr>
        </w:div>
      </w:divsChild>
    </w:div>
    <w:div w:id="610742980">
      <w:bodyDiv w:val="1"/>
      <w:marLeft w:val="0"/>
      <w:marRight w:val="0"/>
      <w:marTop w:val="0"/>
      <w:marBottom w:val="0"/>
      <w:divBdr>
        <w:top w:val="none" w:sz="0" w:space="0" w:color="auto"/>
        <w:left w:val="none" w:sz="0" w:space="0" w:color="auto"/>
        <w:bottom w:val="none" w:sz="0" w:space="0" w:color="auto"/>
        <w:right w:val="none" w:sz="0" w:space="0" w:color="auto"/>
      </w:divBdr>
      <w:divsChild>
        <w:div w:id="1446920873">
          <w:marLeft w:val="547"/>
          <w:marRight w:val="0"/>
          <w:marTop w:val="130"/>
          <w:marBottom w:val="0"/>
          <w:divBdr>
            <w:top w:val="none" w:sz="0" w:space="0" w:color="auto"/>
            <w:left w:val="none" w:sz="0" w:space="0" w:color="auto"/>
            <w:bottom w:val="none" w:sz="0" w:space="0" w:color="auto"/>
            <w:right w:val="none" w:sz="0" w:space="0" w:color="auto"/>
          </w:divBdr>
        </w:div>
        <w:div w:id="2042196997">
          <w:marLeft w:val="1166"/>
          <w:marRight w:val="0"/>
          <w:marTop w:val="115"/>
          <w:marBottom w:val="0"/>
          <w:divBdr>
            <w:top w:val="none" w:sz="0" w:space="0" w:color="auto"/>
            <w:left w:val="none" w:sz="0" w:space="0" w:color="auto"/>
            <w:bottom w:val="none" w:sz="0" w:space="0" w:color="auto"/>
            <w:right w:val="none" w:sz="0" w:space="0" w:color="auto"/>
          </w:divBdr>
        </w:div>
        <w:div w:id="2119835043">
          <w:marLeft w:val="1166"/>
          <w:marRight w:val="0"/>
          <w:marTop w:val="115"/>
          <w:marBottom w:val="0"/>
          <w:divBdr>
            <w:top w:val="none" w:sz="0" w:space="0" w:color="auto"/>
            <w:left w:val="none" w:sz="0" w:space="0" w:color="auto"/>
            <w:bottom w:val="none" w:sz="0" w:space="0" w:color="auto"/>
            <w:right w:val="none" w:sz="0" w:space="0" w:color="auto"/>
          </w:divBdr>
        </w:div>
        <w:div w:id="12998971">
          <w:marLeft w:val="1166"/>
          <w:marRight w:val="0"/>
          <w:marTop w:val="115"/>
          <w:marBottom w:val="0"/>
          <w:divBdr>
            <w:top w:val="none" w:sz="0" w:space="0" w:color="auto"/>
            <w:left w:val="none" w:sz="0" w:space="0" w:color="auto"/>
            <w:bottom w:val="none" w:sz="0" w:space="0" w:color="auto"/>
            <w:right w:val="none" w:sz="0" w:space="0" w:color="auto"/>
          </w:divBdr>
        </w:div>
        <w:div w:id="1163207136">
          <w:marLeft w:val="1166"/>
          <w:marRight w:val="0"/>
          <w:marTop w:val="115"/>
          <w:marBottom w:val="0"/>
          <w:divBdr>
            <w:top w:val="none" w:sz="0" w:space="0" w:color="auto"/>
            <w:left w:val="none" w:sz="0" w:space="0" w:color="auto"/>
            <w:bottom w:val="none" w:sz="0" w:space="0" w:color="auto"/>
            <w:right w:val="none" w:sz="0" w:space="0" w:color="auto"/>
          </w:divBdr>
        </w:div>
      </w:divsChild>
    </w:div>
    <w:div w:id="642656174">
      <w:bodyDiv w:val="1"/>
      <w:marLeft w:val="0"/>
      <w:marRight w:val="0"/>
      <w:marTop w:val="0"/>
      <w:marBottom w:val="0"/>
      <w:divBdr>
        <w:top w:val="none" w:sz="0" w:space="0" w:color="auto"/>
        <w:left w:val="none" w:sz="0" w:space="0" w:color="auto"/>
        <w:bottom w:val="none" w:sz="0" w:space="0" w:color="auto"/>
        <w:right w:val="none" w:sz="0" w:space="0" w:color="auto"/>
      </w:divBdr>
      <w:divsChild>
        <w:div w:id="173152194">
          <w:marLeft w:val="1166"/>
          <w:marRight w:val="0"/>
          <w:marTop w:val="134"/>
          <w:marBottom w:val="0"/>
          <w:divBdr>
            <w:top w:val="none" w:sz="0" w:space="0" w:color="auto"/>
            <w:left w:val="none" w:sz="0" w:space="0" w:color="auto"/>
            <w:bottom w:val="none" w:sz="0" w:space="0" w:color="auto"/>
            <w:right w:val="none" w:sz="0" w:space="0" w:color="auto"/>
          </w:divBdr>
        </w:div>
        <w:div w:id="178550348">
          <w:marLeft w:val="1166"/>
          <w:marRight w:val="0"/>
          <w:marTop w:val="134"/>
          <w:marBottom w:val="0"/>
          <w:divBdr>
            <w:top w:val="none" w:sz="0" w:space="0" w:color="auto"/>
            <w:left w:val="none" w:sz="0" w:space="0" w:color="auto"/>
            <w:bottom w:val="none" w:sz="0" w:space="0" w:color="auto"/>
            <w:right w:val="none" w:sz="0" w:space="0" w:color="auto"/>
          </w:divBdr>
        </w:div>
        <w:div w:id="1895387702">
          <w:marLeft w:val="1166"/>
          <w:marRight w:val="0"/>
          <w:marTop w:val="134"/>
          <w:marBottom w:val="0"/>
          <w:divBdr>
            <w:top w:val="none" w:sz="0" w:space="0" w:color="auto"/>
            <w:left w:val="none" w:sz="0" w:space="0" w:color="auto"/>
            <w:bottom w:val="none" w:sz="0" w:space="0" w:color="auto"/>
            <w:right w:val="none" w:sz="0" w:space="0" w:color="auto"/>
          </w:divBdr>
        </w:div>
        <w:div w:id="9530551">
          <w:marLeft w:val="1166"/>
          <w:marRight w:val="0"/>
          <w:marTop w:val="134"/>
          <w:marBottom w:val="0"/>
          <w:divBdr>
            <w:top w:val="none" w:sz="0" w:space="0" w:color="auto"/>
            <w:left w:val="none" w:sz="0" w:space="0" w:color="auto"/>
            <w:bottom w:val="none" w:sz="0" w:space="0" w:color="auto"/>
            <w:right w:val="none" w:sz="0" w:space="0" w:color="auto"/>
          </w:divBdr>
        </w:div>
        <w:div w:id="1477379479">
          <w:marLeft w:val="1800"/>
          <w:marRight w:val="0"/>
          <w:marTop w:val="115"/>
          <w:marBottom w:val="0"/>
          <w:divBdr>
            <w:top w:val="none" w:sz="0" w:space="0" w:color="auto"/>
            <w:left w:val="none" w:sz="0" w:space="0" w:color="auto"/>
            <w:bottom w:val="none" w:sz="0" w:space="0" w:color="auto"/>
            <w:right w:val="none" w:sz="0" w:space="0" w:color="auto"/>
          </w:divBdr>
        </w:div>
        <w:div w:id="2044941516">
          <w:marLeft w:val="1800"/>
          <w:marRight w:val="0"/>
          <w:marTop w:val="115"/>
          <w:marBottom w:val="0"/>
          <w:divBdr>
            <w:top w:val="none" w:sz="0" w:space="0" w:color="auto"/>
            <w:left w:val="none" w:sz="0" w:space="0" w:color="auto"/>
            <w:bottom w:val="none" w:sz="0" w:space="0" w:color="auto"/>
            <w:right w:val="none" w:sz="0" w:space="0" w:color="auto"/>
          </w:divBdr>
        </w:div>
      </w:divsChild>
    </w:div>
    <w:div w:id="668677188">
      <w:bodyDiv w:val="1"/>
      <w:marLeft w:val="0"/>
      <w:marRight w:val="0"/>
      <w:marTop w:val="0"/>
      <w:marBottom w:val="0"/>
      <w:divBdr>
        <w:top w:val="none" w:sz="0" w:space="0" w:color="auto"/>
        <w:left w:val="none" w:sz="0" w:space="0" w:color="auto"/>
        <w:bottom w:val="none" w:sz="0" w:space="0" w:color="auto"/>
        <w:right w:val="none" w:sz="0" w:space="0" w:color="auto"/>
      </w:divBdr>
      <w:divsChild>
        <w:div w:id="1750033379">
          <w:marLeft w:val="1166"/>
          <w:marRight w:val="0"/>
          <w:marTop w:val="96"/>
          <w:marBottom w:val="0"/>
          <w:divBdr>
            <w:top w:val="none" w:sz="0" w:space="0" w:color="auto"/>
            <w:left w:val="none" w:sz="0" w:space="0" w:color="auto"/>
            <w:bottom w:val="none" w:sz="0" w:space="0" w:color="auto"/>
            <w:right w:val="none" w:sz="0" w:space="0" w:color="auto"/>
          </w:divBdr>
        </w:div>
        <w:div w:id="414400781">
          <w:marLeft w:val="1166"/>
          <w:marRight w:val="0"/>
          <w:marTop w:val="96"/>
          <w:marBottom w:val="0"/>
          <w:divBdr>
            <w:top w:val="none" w:sz="0" w:space="0" w:color="auto"/>
            <w:left w:val="none" w:sz="0" w:space="0" w:color="auto"/>
            <w:bottom w:val="none" w:sz="0" w:space="0" w:color="auto"/>
            <w:right w:val="none" w:sz="0" w:space="0" w:color="auto"/>
          </w:divBdr>
        </w:div>
        <w:div w:id="520046296">
          <w:marLeft w:val="1166"/>
          <w:marRight w:val="0"/>
          <w:marTop w:val="96"/>
          <w:marBottom w:val="0"/>
          <w:divBdr>
            <w:top w:val="none" w:sz="0" w:space="0" w:color="auto"/>
            <w:left w:val="none" w:sz="0" w:space="0" w:color="auto"/>
            <w:bottom w:val="none" w:sz="0" w:space="0" w:color="auto"/>
            <w:right w:val="none" w:sz="0" w:space="0" w:color="auto"/>
          </w:divBdr>
        </w:div>
        <w:div w:id="1531992317">
          <w:marLeft w:val="1166"/>
          <w:marRight w:val="0"/>
          <w:marTop w:val="96"/>
          <w:marBottom w:val="0"/>
          <w:divBdr>
            <w:top w:val="none" w:sz="0" w:space="0" w:color="auto"/>
            <w:left w:val="none" w:sz="0" w:space="0" w:color="auto"/>
            <w:bottom w:val="none" w:sz="0" w:space="0" w:color="auto"/>
            <w:right w:val="none" w:sz="0" w:space="0" w:color="auto"/>
          </w:divBdr>
        </w:div>
        <w:div w:id="1922252585">
          <w:marLeft w:val="1166"/>
          <w:marRight w:val="0"/>
          <w:marTop w:val="96"/>
          <w:marBottom w:val="0"/>
          <w:divBdr>
            <w:top w:val="none" w:sz="0" w:space="0" w:color="auto"/>
            <w:left w:val="none" w:sz="0" w:space="0" w:color="auto"/>
            <w:bottom w:val="none" w:sz="0" w:space="0" w:color="auto"/>
            <w:right w:val="none" w:sz="0" w:space="0" w:color="auto"/>
          </w:divBdr>
        </w:div>
      </w:divsChild>
    </w:div>
    <w:div w:id="733889402">
      <w:bodyDiv w:val="1"/>
      <w:marLeft w:val="0"/>
      <w:marRight w:val="0"/>
      <w:marTop w:val="0"/>
      <w:marBottom w:val="0"/>
      <w:divBdr>
        <w:top w:val="none" w:sz="0" w:space="0" w:color="auto"/>
        <w:left w:val="none" w:sz="0" w:space="0" w:color="auto"/>
        <w:bottom w:val="none" w:sz="0" w:space="0" w:color="auto"/>
        <w:right w:val="none" w:sz="0" w:space="0" w:color="auto"/>
      </w:divBdr>
      <w:divsChild>
        <w:div w:id="809254171">
          <w:marLeft w:val="547"/>
          <w:marRight w:val="0"/>
          <w:marTop w:val="96"/>
          <w:marBottom w:val="0"/>
          <w:divBdr>
            <w:top w:val="none" w:sz="0" w:space="0" w:color="auto"/>
            <w:left w:val="none" w:sz="0" w:space="0" w:color="auto"/>
            <w:bottom w:val="none" w:sz="0" w:space="0" w:color="auto"/>
            <w:right w:val="none" w:sz="0" w:space="0" w:color="auto"/>
          </w:divBdr>
        </w:div>
        <w:div w:id="1429305984">
          <w:marLeft w:val="1166"/>
          <w:marRight w:val="0"/>
          <w:marTop w:val="86"/>
          <w:marBottom w:val="0"/>
          <w:divBdr>
            <w:top w:val="none" w:sz="0" w:space="0" w:color="auto"/>
            <w:left w:val="none" w:sz="0" w:space="0" w:color="auto"/>
            <w:bottom w:val="none" w:sz="0" w:space="0" w:color="auto"/>
            <w:right w:val="none" w:sz="0" w:space="0" w:color="auto"/>
          </w:divBdr>
        </w:div>
        <w:div w:id="793905687">
          <w:marLeft w:val="1166"/>
          <w:marRight w:val="0"/>
          <w:marTop w:val="86"/>
          <w:marBottom w:val="0"/>
          <w:divBdr>
            <w:top w:val="none" w:sz="0" w:space="0" w:color="auto"/>
            <w:left w:val="none" w:sz="0" w:space="0" w:color="auto"/>
            <w:bottom w:val="none" w:sz="0" w:space="0" w:color="auto"/>
            <w:right w:val="none" w:sz="0" w:space="0" w:color="auto"/>
          </w:divBdr>
        </w:div>
      </w:divsChild>
    </w:div>
    <w:div w:id="747382953">
      <w:bodyDiv w:val="1"/>
      <w:marLeft w:val="0"/>
      <w:marRight w:val="0"/>
      <w:marTop w:val="0"/>
      <w:marBottom w:val="0"/>
      <w:divBdr>
        <w:top w:val="none" w:sz="0" w:space="0" w:color="auto"/>
        <w:left w:val="none" w:sz="0" w:space="0" w:color="auto"/>
        <w:bottom w:val="none" w:sz="0" w:space="0" w:color="auto"/>
        <w:right w:val="none" w:sz="0" w:space="0" w:color="auto"/>
      </w:divBdr>
      <w:divsChild>
        <w:div w:id="395861133">
          <w:marLeft w:val="547"/>
          <w:marRight w:val="0"/>
          <w:marTop w:val="106"/>
          <w:marBottom w:val="0"/>
          <w:divBdr>
            <w:top w:val="none" w:sz="0" w:space="0" w:color="auto"/>
            <w:left w:val="none" w:sz="0" w:space="0" w:color="auto"/>
            <w:bottom w:val="none" w:sz="0" w:space="0" w:color="auto"/>
            <w:right w:val="none" w:sz="0" w:space="0" w:color="auto"/>
          </w:divBdr>
        </w:div>
        <w:div w:id="690499725">
          <w:marLeft w:val="1166"/>
          <w:marRight w:val="0"/>
          <w:marTop w:val="96"/>
          <w:marBottom w:val="0"/>
          <w:divBdr>
            <w:top w:val="none" w:sz="0" w:space="0" w:color="auto"/>
            <w:left w:val="none" w:sz="0" w:space="0" w:color="auto"/>
            <w:bottom w:val="none" w:sz="0" w:space="0" w:color="auto"/>
            <w:right w:val="none" w:sz="0" w:space="0" w:color="auto"/>
          </w:divBdr>
        </w:div>
        <w:div w:id="366182090">
          <w:marLeft w:val="1166"/>
          <w:marRight w:val="0"/>
          <w:marTop w:val="96"/>
          <w:marBottom w:val="0"/>
          <w:divBdr>
            <w:top w:val="none" w:sz="0" w:space="0" w:color="auto"/>
            <w:left w:val="none" w:sz="0" w:space="0" w:color="auto"/>
            <w:bottom w:val="none" w:sz="0" w:space="0" w:color="auto"/>
            <w:right w:val="none" w:sz="0" w:space="0" w:color="auto"/>
          </w:divBdr>
        </w:div>
      </w:divsChild>
    </w:div>
    <w:div w:id="771361627">
      <w:bodyDiv w:val="1"/>
      <w:marLeft w:val="0"/>
      <w:marRight w:val="0"/>
      <w:marTop w:val="0"/>
      <w:marBottom w:val="0"/>
      <w:divBdr>
        <w:top w:val="none" w:sz="0" w:space="0" w:color="auto"/>
        <w:left w:val="none" w:sz="0" w:space="0" w:color="auto"/>
        <w:bottom w:val="none" w:sz="0" w:space="0" w:color="auto"/>
        <w:right w:val="none" w:sz="0" w:space="0" w:color="auto"/>
      </w:divBdr>
      <w:divsChild>
        <w:div w:id="980887962">
          <w:marLeft w:val="1166"/>
          <w:marRight w:val="0"/>
          <w:marTop w:val="86"/>
          <w:marBottom w:val="0"/>
          <w:divBdr>
            <w:top w:val="none" w:sz="0" w:space="0" w:color="auto"/>
            <w:left w:val="none" w:sz="0" w:space="0" w:color="auto"/>
            <w:bottom w:val="none" w:sz="0" w:space="0" w:color="auto"/>
            <w:right w:val="none" w:sz="0" w:space="0" w:color="auto"/>
          </w:divBdr>
        </w:div>
        <w:div w:id="108361491">
          <w:marLeft w:val="1166"/>
          <w:marRight w:val="0"/>
          <w:marTop w:val="86"/>
          <w:marBottom w:val="0"/>
          <w:divBdr>
            <w:top w:val="none" w:sz="0" w:space="0" w:color="auto"/>
            <w:left w:val="none" w:sz="0" w:space="0" w:color="auto"/>
            <w:bottom w:val="none" w:sz="0" w:space="0" w:color="auto"/>
            <w:right w:val="none" w:sz="0" w:space="0" w:color="auto"/>
          </w:divBdr>
        </w:div>
      </w:divsChild>
    </w:div>
    <w:div w:id="791633903">
      <w:bodyDiv w:val="1"/>
      <w:marLeft w:val="0"/>
      <w:marRight w:val="0"/>
      <w:marTop w:val="0"/>
      <w:marBottom w:val="0"/>
      <w:divBdr>
        <w:top w:val="none" w:sz="0" w:space="0" w:color="auto"/>
        <w:left w:val="none" w:sz="0" w:space="0" w:color="auto"/>
        <w:bottom w:val="none" w:sz="0" w:space="0" w:color="auto"/>
        <w:right w:val="none" w:sz="0" w:space="0" w:color="auto"/>
      </w:divBdr>
      <w:divsChild>
        <w:div w:id="1747142165">
          <w:marLeft w:val="1166"/>
          <w:marRight w:val="0"/>
          <w:marTop w:val="125"/>
          <w:marBottom w:val="0"/>
          <w:divBdr>
            <w:top w:val="none" w:sz="0" w:space="0" w:color="auto"/>
            <w:left w:val="none" w:sz="0" w:space="0" w:color="auto"/>
            <w:bottom w:val="none" w:sz="0" w:space="0" w:color="auto"/>
            <w:right w:val="none" w:sz="0" w:space="0" w:color="auto"/>
          </w:divBdr>
        </w:div>
      </w:divsChild>
    </w:div>
    <w:div w:id="830218536">
      <w:bodyDiv w:val="1"/>
      <w:marLeft w:val="0"/>
      <w:marRight w:val="0"/>
      <w:marTop w:val="0"/>
      <w:marBottom w:val="0"/>
      <w:divBdr>
        <w:top w:val="none" w:sz="0" w:space="0" w:color="auto"/>
        <w:left w:val="none" w:sz="0" w:space="0" w:color="auto"/>
        <w:bottom w:val="none" w:sz="0" w:space="0" w:color="auto"/>
        <w:right w:val="none" w:sz="0" w:space="0" w:color="auto"/>
      </w:divBdr>
      <w:divsChild>
        <w:div w:id="1383406708">
          <w:marLeft w:val="547"/>
          <w:marRight w:val="0"/>
          <w:marTop w:val="154"/>
          <w:marBottom w:val="0"/>
          <w:divBdr>
            <w:top w:val="none" w:sz="0" w:space="0" w:color="auto"/>
            <w:left w:val="none" w:sz="0" w:space="0" w:color="auto"/>
            <w:bottom w:val="none" w:sz="0" w:space="0" w:color="auto"/>
            <w:right w:val="none" w:sz="0" w:space="0" w:color="auto"/>
          </w:divBdr>
        </w:div>
      </w:divsChild>
    </w:div>
    <w:div w:id="1006589643">
      <w:bodyDiv w:val="1"/>
      <w:marLeft w:val="0"/>
      <w:marRight w:val="0"/>
      <w:marTop w:val="0"/>
      <w:marBottom w:val="0"/>
      <w:divBdr>
        <w:top w:val="none" w:sz="0" w:space="0" w:color="auto"/>
        <w:left w:val="none" w:sz="0" w:space="0" w:color="auto"/>
        <w:bottom w:val="none" w:sz="0" w:space="0" w:color="auto"/>
        <w:right w:val="none" w:sz="0" w:space="0" w:color="auto"/>
      </w:divBdr>
      <w:divsChild>
        <w:div w:id="1870756057">
          <w:marLeft w:val="1166"/>
          <w:marRight w:val="0"/>
          <w:marTop w:val="125"/>
          <w:marBottom w:val="0"/>
          <w:divBdr>
            <w:top w:val="none" w:sz="0" w:space="0" w:color="auto"/>
            <w:left w:val="none" w:sz="0" w:space="0" w:color="auto"/>
            <w:bottom w:val="none" w:sz="0" w:space="0" w:color="auto"/>
            <w:right w:val="none" w:sz="0" w:space="0" w:color="auto"/>
          </w:divBdr>
        </w:div>
        <w:div w:id="998114336">
          <w:marLeft w:val="1800"/>
          <w:marRight w:val="0"/>
          <w:marTop w:val="106"/>
          <w:marBottom w:val="0"/>
          <w:divBdr>
            <w:top w:val="none" w:sz="0" w:space="0" w:color="auto"/>
            <w:left w:val="none" w:sz="0" w:space="0" w:color="auto"/>
            <w:bottom w:val="none" w:sz="0" w:space="0" w:color="auto"/>
            <w:right w:val="none" w:sz="0" w:space="0" w:color="auto"/>
          </w:divBdr>
        </w:div>
      </w:divsChild>
    </w:div>
    <w:div w:id="1065640891">
      <w:bodyDiv w:val="1"/>
      <w:marLeft w:val="0"/>
      <w:marRight w:val="0"/>
      <w:marTop w:val="0"/>
      <w:marBottom w:val="0"/>
      <w:divBdr>
        <w:top w:val="none" w:sz="0" w:space="0" w:color="auto"/>
        <w:left w:val="none" w:sz="0" w:space="0" w:color="auto"/>
        <w:bottom w:val="none" w:sz="0" w:space="0" w:color="auto"/>
        <w:right w:val="none" w:sz="0" w:space="0" w:color="auto"/>
      </w:divBdr>
      <w:divsChild>
        <w:div w:id="1892810789">
          <w:marLeft w:val="1166"/>
          <w:marRight w:val="0"/>
          <w:marTop w:val="106"/>
          <w:marBottom w:val="0"/>
          <w:divBdr>
            <w:top w:val="none" w:sz="0" w:space="0" w:color="auto"/>
            <w:left w:val="none" w:sz="0" w:space="0" w:color="auto"/>
            <w:bottom w:val="none" w:sz="0" w:space="0" w:color="auto"/>
            <w:right w:val="none" w:sz="0" w:space="0" w:color="auto"/>
          </w:divBdr>
        </w:div>
        <w:div w:id="535504466">
          <w:marLeft w:val="1166"/>
          <w:marRight w:val="0"/>
          <w:marTop w:val="106"/>
          <w:marBottom w:val="0"/>
          <w:divBdr>
            <w:top w:val="none" w:sz="0" w:space="0" w:color="auto"/>
            <w:left w:val="none" w:sz="0" w:space="0" w:color="auto"/>
            <w:bottom w:val="none" w:sz="0" w:space="0" w:color="auto"/>
            <w:right w:val="none" w:sz="0" w:space="0" w:color="auto"/>
          </w:divBdr>
        </w:div>
        <w:div w:id="983388758">
          <w:marLeft w:val="1166"/>
          <w:marRight w:val="0"/>
          <w:marTop w:val="106"/>
          <w:marBottom w:val="0"/>
          <w:divBdr>
            <w:top w:val="none" w:sz="0" w:space="0" w:color="auto"/>
            <w:left w:val="none" w:sz="0" w:space="0" w:color="auto"/>
            <w:bottom w:val="none" w:sz="0" w:space="0" w:color="auto"/>
            <w:right w:val="none" w:sz="0" w:space="0" w:color="auto"/>
          </w:divBdr>
        </w:div>
      </w:divsChild>
    </w:div>
    <w:div w:id="1184511585">
      <w:bodyDiv w:val="1"/>
      <w:marLeft w:val="0"/>
      <w:marRight w:val="0"/>
      <w:marTop w:val="0"/>
      <w:marBottom w:val="0"/>
      <w:divBdr>
        <w:top w:val="none" w:sz="0" w:space="0" w:color="auto"/>
        <w:left w:val="none" w:sz="0" w:space="0" w:color="auto"/>
        <w:bottom w:val="none" w:sz="0" w:space="0" w:color="auto"/>
        <w:right w:val="none" w:sz="0" w:space="0" w:color="auto"/>
      </w:divBdr>
      <w:divsChild>
        <w:div w:id="852374470">
          <w:marLeft w:val="1166"/>
          <w:marRight w:val="0"/>
          <w:marTop w:val="134"/>
          <w:marBottom w:val="0"/>
          <w:divBdr>
            <w:top w:val="none" w:sz="0" w:space="0" w:color="auto"/>
            <w:left w:val="none" w:sz="0" w:space="0" w:color="auto"/>
            <w:bottom w:val="none" w:sz="0" w:space="0" w:color="auto"/>
            <w:right w:val="none" w:sz="0" w:space="0" w:color="auto"/>
          </w:divBdr>
        </w:div>
      </w:divsChild>
    </w:div>
    <w:div w:id="1189609646">
      <w:bodyDiv w:val="1"/>
      <w:marLeft w:val="0"/>
      <w:marRight w:val="0"/>
      <w:marTop w:val="0"/>
      <w:marBottom w:val="0"/>
      <w:divBdr>
        <w:top w:val="none" w:sz="0" w:space="0" w:color="auto"/>
        <w:left w:val="none" w:sz="0" w:space="0" w:color="auto"/>
        <w:bottom w:val="none" w:sz="0" w:space="0" w:color="auto"/>
        <w:right w:val="none" w:sz="0" w:space="0" w:color="auto"/>
      </w:divBdr>
      <w:divsChild>
        <w:div w:id="995574184">
          <w:marLeft w:val="1166"/>
          <w:marRight w:val="0"/>
          <w:marTop w:val="96"/>
          <w:marBottom w:val="0"/>
          <w:divBdr>
            <w:top w:val="none" w:sz="0" w:space="0" w:color="auto"/>
            <w:left w:val="none" w:sz="0" w:space="0" w:color="auto"/>
            <w:bottom w:val="none" w:sz="0" w:space="0" w:color="auto"/>
            <w:right w:val="none" w:sz="0" w:space="0" w:color="auto"/>
          </w:divBdr>
        </w:div>
        <w:div w:id="1971397351">
          <w:marLeft w:val="1166"/>
          <w:marRight w:val="0"/>
          <w:marTop w:val="96"/>
          <w:marBottom w:val="0"/>
          <w:divBdr>
            <w:top w:val="none" w:sz="0" w:space="0" w:color="auto"/>
            <w:left w:val="none" w:sz="0" w:space="0" w:color="auto"/>
            <w:bottom w:val="none" w:sz="0" w:space="0" w:color="auto"/>
            <w:right w:val="none" w:sz="0" w:space="0" w:color="auto"/>
          </w:divBdr>
        </w:div>
        <w:div w:id="95945867">
          <w:marLeft w:val="1166"/>
          <w:marRight w:val="0"/>
          <w:marTop w:val="96"/>
          <w:marBottom w:val="0"/>
          <w:divBdr>
            <w:top w:val="none" w:sz="0" w:space="0" w:color="auto"/>
            <w:left w:val="none" w:sz="0" w:space="0" w:color="auto"/>
            <w:bottom w:val="none" w:sz="0" w:space="0" w:color="auto"/>
            <w:right w:val="none" w:sz="0" w:space="0" w:color="auto"/>
          </w:divBdr>
        </w:div>
        <w:div w:id="1628125679">
          <w:marLeft w:val="1166"/>
          <w:marRight w:val="0"/>
          <w:marTop w:val="96"/>
          <w:marBottom w:val="0"/>
          <w:divBdr>
            <w:top w:val="none" w:sz="0" w:space="0" w:color="auto"/>
            <w:left w:val="none" w:sz="0" w:space="0" w:color="auto"/>
            <w:bottom w:val="none" w:sz="0" w:space="0" w:color="auto"/>
            <w:right w:val="none" w:sz="0" w:space="0" w:color="auto"/>
          </w:divBdr>
        </w:div>
        <w:div w:id="571815298">
          <w:marLeft w:val="1166"/>
          <w:marRight w:val="0"/>
          <w:marTop w:val="96"/>
          <w:marBottom w:val="0"/>
          <w:divBdr>
            <w:top w:val="none" w:sz="0" w:space="0" w:color="auto"/>
            <w:left w:val="none" w:sz="0" w:space="0" w:color="auto"/>
            <w:bottom w:val="none" w:sz="0" w:space="0" w:color="auto"/>
            <w:right w:val="none" w:sz="0" w:space="0" w:color="auto"/>
          </w:divBdr>
        </w:div>
      </w:divsChild>
    </w:div>
    <w:div w:id="1208369697">
      <w:bodyDiv w:val="1"/>
      <w:marLeft w:val="0"/>
      <w:marRight w:val="0"/>
      <w:marTop w:val="0"/>
      <w:marBottom w:val="0"/>
      <w:divBdr>
        <w:top w:val="none" w:sz="0" w:space="0" w:color="auto"/>
        <w:left w:val="none" w:sz="0" w:space="0" w:color="auto"/>
        <w:bottom w:val="none" w:sz="0" w:space="0" w:color="auto"/>
        <w:right w:val="none" w:sz="0" w:space="0" w:color="auto"/>
      </w:divBdr>
      <w:divsChild>
        <w:div w:id="858392920">
          <w:marLeft w:val="1166"/>
          <w:marRight w:val="0"/>
          <w:marTop w:val="115"/>
          <w:marBottom w:val="0"/>
          <w:divBdr>
            <w:top w:val="none" w:sz="0" w:space="0" w:color="auto"/>
            <w:left w:val="none" w:sz="0" w:space="0" w:color="auto"/>
            <w:bottom w:val="none" w:sz="0" w:space="0" w:color="auto"/>
            <w:right w:val="none" w:sz="0" w:space="0" w:color="auto"/>
          </w:divBdr>
        </w:div>
        <w:div w:id="2011521908">
          <w:marLeft w:val="1166"/>
          <w:marRight w:val="0"/>
          <w:marTop w:val="115"/>
          <w:marBottom w:val="0"/>
          <w:divBdr>
            <w:top w:val="none" w:sz="0" w:space="0" w:color="auto"/>
            <w:left w:val="none" w:sz="0" w:space="0" w:color="auto"/>
            <w:bottom w:val="none" w:sz="0" w:space="0" w:color="auto"/>
            <w:right w:val="none" w:sz="0" w:space="0" w:color="auto"/>
          </w:divBdr>
        </w:div>
        <w:div w:id="2046513936">
          <w:marLeft w:val="1166"/>
          <w:marRight w:val="0"/>
          <w:marTop w:val="115"/>
          <w:marBottom w:val="0"/>
          <w:divBdr>
            <w:top w:val="none" w:sz="0" w:space="0" w:color="auto"/>
            <w:left w:val="none" w:sz="0" w:space="0" w:color="auto"/>
            <w:bottom w:val="none" w:sz="0" w:space="0" w:color="auto"/>
            <w:right w:val="none" w:sz="0" w:space="0" w:color="auto"/>
          </w:divBdr>
        </w:div>
        <w:div w:id="659696543">
          <w:marLeft w:val="1166"/>
          <w:marRight w:val="0"/>
          <w:marTop w:val="115"/>
          <w:marBottom w:val="0"/>
          <w:divBdr>
            <w:top w:val="none" w:sz="0" w:space="0" w:color="auto"/>
            <w:left w:val="none" w:sz="0" w:space="0" w:color="auto"/>
            <w:bottom w:val="none" w:sz="0" w:space="0" w:color="auto"/>
            <w:right w:val="none" w:sz="0" w:space="0" w:color="auto"/>
          </w:divBdr>
        </w:div>
        <w:div w:id="87778280">
          <w:marLeft w:val="1166"/>
          <w:marRight w:val="0"/>
          <w:marTop w:val="115"/>
          <w:marBottom w:val="0"/>
          <w:divBdr>
            <w:top w:val="none" w:sz="0" w:space="0" w:color="auto"/>
            <w:left w:val="none" w:sz="0" w:space="0" w:color="auto"/>
            <w:bottom w:val="none" w:sz="0" w:space="0" w:color="auto"/>
            <w:right w:val="none" w:sz="0" w:space="0" w:color="auto"/>
          </w:divBdr>
        </w:div>
        <w:div w:id="1716001259">
          <w:marLeft w:val="1800"/>
          <w:marRight w:val="0"/>
          <w:marTop w:val="96"/>
          <w:marBottom w:val="0"/>
          <w:divBdr>
            <w:top w:val="none" w:sz="0" w:space="0" w:color="auto"/>
            <w:left w:val="none" w:sz="0" w:space="0" w:color="auto"/>
            <w:bottom w:val="none" w:sz="0" w:space="0" w:color="auto"/>
            <w:right w:val="none" w:sz="0" w:space="0" w:color="auto"/>
          </w:divBdr>
        </w:div>
        <w:div w:id="1498497988">
          <w:marLeft w:val="1800"/>
          <w:marRight w:val="0"/>
          <w:marTop w:val="96"/>
          <w:marBottom w:val="0"/>
          <w:divBdr>
            <w:top w:val="none" w:sz="0" w:space="0" w:color="auto"/>
            <w:left w:val="none" w:sz="0" w:space="0" w:color="auto"/>
            <w:bottom w:val="none" w:sz="0" w:space="0" w:color="auto"/>
            <w:right w:val="none" w:sz="0" w:space="0" w:color="auto"/>
          </w:divBdr>
        </w:div>
      </w:divsChild>
    </w:div>
    <w:div w:id="1267007751">
      <w:bodyDiv w:val="1"/>
      <w:marLeft w:val="0"/>
      <w:marRight w:val="0"/>
      <w:marTop w:val="0"/>
      <w:marBottom w:val="0"/>
      <w:divBdr>
        <w:top w:val="none" w:sz="0" w:space="0" w:color="auto"/>
        <w:left w:val="none" w:sz="0" w:space="0" w:color="auto"/>
        <w:bottom w:val="none" w:sz="0" w:space="0" w:color="auto"/>
        <w:right w:val="none" w:sz="0" w:space="0" w:color="auto"/>
      </w:divBdr>
      <w:divsChild>
        <w:div w:id="1397121113">
          <w:marLeft w:val="1166"/>
          <w:marRight w:val="0"/>
          <w:marTop w:val="125"/>
          <w:marBottom w:val="0"/>
          <w:divBdr>
            <w:top w:val="none" w:sz="0" w:space="0" w:color="auto"/>
            <w:left w:val="none" w:sz="0" w:space="0" w:color="auto"/>
            <w:bottom w:val="none" w:sz="0" w:space="0" w:color="auto"/>
            <w:right w:val="none" w:sz="0" w:space="0" w:color="auto"/>
          </w:divBdr>
        </w:div>
      </w:divsChild>
    </w:div>
    <w:div w:id="1331133568">
      <w:bodyDiv w:val="1"/>
      <w:marLeft w:val="0"/>
      <w:marRight w:val="0"/>
      <w:marTop w:val="0"/>
      <w:marBottom w:val="0"/>
      <w:divBdr>
        <w:top w:val="none" w:sz="0" w:space="0" w:color="auto"/>
        <w:left w:val="none" w:sz="0" w:space="0" w:color="auto"/>
        <w:bottom w:val="none" w:sz="0" w:space="0" w:color="auto"/>
        <w:right w:val="none" w:sz="0" w:space="0" w:color="auto"/>
      </w:divBdr>
      <w:divsChild>
        <w:div w:id="1129015008">
          <w:marLeft w:val="806"/>
          <w:marRight w:val="0"/>
          <w:marTop w:val="154"/>
          <w:marBottom w:val="0"/>
          <w:divBdr>
            <w:top w:val="none" w:sz="0" w:space="0" w:color="auto"/>
            <w:left w:val="none" w:sz="0" w:space="0" w:color="auto"/>
            <w:bottom w:val="none" w:sz="0" w:space="0" w:color="auto"/>
            <w:right w:val="none" w:sz="0" w:space="0" w:color="auto"/>
          </w:divBdr>
        </w:div>
      </w:divsChild>
    </w:div>
    <w:div w:id="1438669707">
      <w:bodyDiv w:val="1"/>
      <w:marLeft w:val="0"/>
      <w:marRight w:val="0"/>
      <w:marTop w:val="0"/>
      <w:marBottom w:val="0"/>
      <w:divBdr>
        <w:top w:val="none" w:sz="0" w:space="0" w:color="auto"/>
        <w:left w:val="none" w:sz="0" w:space="0" w:color="auto"/>
        <w:bottom w:val="none" w:sz="0" w:space="0" w:color="auto"/>
        <w:right w:val="none" w:sz="0" w:space="0" w:color="auto"/>
      </w:divBdr>
      <w:divsChild>
        <w:div w:id="872769570">
          <w:marLeft w:val="1166"/>
          <w:marRight w:val="0"/>
          <w:marTop w:val="134"/>
          <w:marBottom w:val="0"/>
          <w:divBdr>
            <w:top w:val="none" w:sz="0" w:space="0" w:color="auto"/>
            <w:left w:val="none" w:sz="0" w:space="0" w:color="auto"/>
            <w:bottom w:val="none" w:sz="0" w:space="0" w:color="auto"/>
            <w:right w:val="none" w:sz="0" w:space="0" w:color="auto"/>
          </w:divBdr>
        </w:div>
        <w:div w:id="1843427912">
          <w:marLeft w:val="1800"/>
          <w:marRight w:val="0"/>
          <w:marTop w:val="115"/>
          <w:marBottom w:val="0"/>
          <w:divBdr>
            <w:top w:val="none" w:sz="0" w:space="0" w:color="auto"/>
            <w:left w:val="none" w:sz="0" w:space="0" w:color="auto"/>
            <w:bottom w:val="none" w:sz="0" w:space="0" w:color="auto"/>
            <w:right w:val="none" w:sz="0" w:space="0" w:color="auto"/>
          </w:divBdr>
        </w:div>
      </w:divsChild>
    </w:div>
    <w:div w:id="1486975499">
      <w:bodyDiv w:val="1"/>
      <w:marLeft w:val="0"/>
      <w:marRight w:val="0"/>
      <w:marTop w:val="0"/>
      <w:marBottom w:val="0"/>
      <w:divBdr>
        <w:top w:val="none" w:sz="0" w:space="0" w:color="auto"/>
        <w:left w:val="none" w:sz="0" w:space="0" w:color="auto"/>
        <w:bottom w:val="none" w:sz="0" w:space="0" w:color="auto"/>
        <w:right w:val="none" w:sz="0" w:space="0" w:color="auto"/>
      </w:divBdr>
      <w:divsChild>
        <w:div w:id="512652043">
          <w:marLeft w:val="547"/>
          <w:marRight w:val="0"/>
          <w:marTop w:val="130"/>
          <w:marBottom w:val="0"/>
          <w:divBdr>
            <w:top w:val="none" w:sz="0" w:space="0" w:color="auto"/>
            <w:left w:val="none" w:sz="0" w:space="0" w:color="auto"/>
            <w:bottom w:val="none" w:sz="0" w:space="0" w:color="auto"/>
            <w:right w:val="none" w:sz="0" w:space="0" w:color="auto"/>
          </w:divBdr>
        </w:div>
        <w:div w:id="644748198">
          <w:marLeft w:val="1166"/>
          <w:marRight w:val="0"/>
          <w:marTop w:val="115"/>
          <w:marBottom w:val="0"/>
          <w:divBdr>
            <w:top w:val="none" w:sz="0" w:space="0" w:color="auto"/>
            <w:left w:val="none" w:sz="0" w:space="0" w:color="auto"/>
            <w:bottom w:val="none" w:sz="0" w:space="0" w:color="auto"/>
            <w:right w:val="none" w:sz="0" w:space="0" w:color="auto"/>
          </w:divBdr>
        </w:div>
        <w:div w:id="1150293260">
          <w:marLeft w:val="1800"/>
          <w:marRight w:val="0"/>
          <w:marTop w:val="96"/>
          <w:marBottom w:val="0"/>
          <w:divBdr>
            <w:top w:val="none" w:sz="0" w:space="0" w:color="auto"/>
            <w:left w:val="none" w:sz="0" w:space="0" w:color="auto"/>
            <w:bottom w:val="none" w:sz="0" w:space="0" w:color="auto"/>
            <w:right w:val="none" w:sz="0" w:space="0" w:color="auto"/>
          </w:divBdr>
        </w:div>
        <w:div w:id="1753694001">
          <w:marLeft w:val="1800"/>
          <w:marRight w:val="0"/>
          <w:marTop w:val="96"/>
          <w:marBottom w:val="0"/>
          <w:divBdr>
            <w:top w:val="none" w:sz="0" w:space="0" w:color="auto"/>
            <w:left w:val="none" w:sz="0" w:space="0" w:color="auto"/>
            <w:bottom w:val="none" w:sz="0" w:space="0" w:color="auto"/>
            <w:right w:val="none" w:sz="0" w:space="0" w:color="auto"/>
          </w:divBdr>
        </w:div>
      </w:divsChild>
    </w:div>
    <w:div w:id="1518158521">
      <w:bodyDiv w:val="1"/>
      <w:marLeft w:val="0"/>
      <w:marRight w:val="0"/>
      <w:marTop w:val="0"/>
      <w:marBottom w:val="0"/>
      <w:divBdr>
        <w:top w:val="none" w:sz="0" w:space="0" w:color="auto"/>
        <w:left w:val="none" w:sz="0" w:space="0" w:color="auto"/>
        <w:bottom w:val="none" w:sz="0" w:space="0" w:color="auto"/>
        <w:right w:val="none" w:sz="0" w:space="0" w:color="auto"/>
      </w:divBdr>
      <w:divsChild>
        <w:div w:id="882249924">
          <w:marLeft w:val="547"/>
          <w:marRight w:val="0"/>
          <w:marTop w:val="130"/>
          <w:marBottom w:val="0"/>
          <w:divBdr>
            <w:top w:val="none" w:sz="0" w:space="0" w:color="auto"/>
            <w:left w:val="none" w:sz="0" w:space="0" w:color="auto"/>
            <w:bottom w:val="none" w:sz="0" w:space="0" w:color="auto"/>
            <w:right w:val="none" w:sz="0" w:space="0" w:color="auto"/>
          </w:divBdr>
        </w:div>
        <w:div w:id="1072316514">
          <w:marLeft w:val="1166"/>
          <w:marRight w:val="0"/>
          <w:marTop w:val="115"/>
          <w:marBottom w:val="0"/>
          <w:divBdr>
            <w:top w:val="none" w:sz="0" w:space="0" w:color="auto"/>
            <w:left w:val="none" w:sz="0" w:space="0" w:color="auto"/>
            <w:bottom w:val="none" w:sz="0" w:space="0" w:color="auto"/>
            <w:right w:val="none" w:sz="0" w:space="0" w:color="auto"/>
          </w:divBdr>
        </w:div>
        <w:div w:id="164785102">
          <w:marLeft w:val="1166"/>
          <w:marRight w:val="0"/>
          <w:marTop w:val="115"/>
          <w:marBottom w:val="0"/>
          <w:divBdr>
            <w:top w:val="none" w:sz="0" w:space="0" w:color="auto"/>
            <w:left w:val="none" w:sz="0" w:space="0" w:color="auto"/>
            <w:bottom w:val="none" w:sz="0" w:space="0" w:color="auto"/>
            <w:right w:val="none" w:sz="0" w:space="0" w:color="auto"/>
          </w:divBdr>
        </w:div>
        <w:div w:id="1490704957">
          <w:marLeft w:val="1166"/>
          <w:marRight w:val="0"/>
          <w:marTop w:val="115"/>
          <w:marBottom w:val="0"/>
          <w:divBdr>
            <w:top w:val="none" w:sz="0" w:space="0" w:color="auto"/>
            <w:left w:val="none" w:sz="0" w:space="0" w:color="auto"/>
            <w:bottom w:val="none" w:sz="0" w:space="0" w:color="auto"/>
            <w:right w:val="none" w:sz="0" w:space="0" w:color="auto"/>
          </w:divBdr>
        </w:div>
        <w:div w:id="2068214951">
          <w:marLeft w:val="1166"/>
          <w:marRight w:val="0"/>
          <w:marTop w:val="115"/>
          <w:marBottom w:val="0"/>
          <w:divBdr>
            <w:top w:val="none" w:sz="0" w:space="0" w:color="auto"/>
            <w:left w:val="none" w:sz="0" w:space="0" w:color="auto"/>
            <w:bottom w:val="none" w:sz="0" w:space="0" w:color="auto"/>
            <w:right w:val="none" w:sz="0" w:space="0" w:color="auto"/>
          </w:divBdr>
        </w:div>
      </w:divsChild>
    </w:div>
    <w:div w:id="1698192659">
      <w:bodyDiv w:val="1"/>
      <w:marLeft w:val="0"/>
      <w:marRight w:val="0"/>
      <w:marTop w:val="0"/>
      <w:marBottom w:val="0"/>
      <w:divBdr>
        <w:top w:val="none" w:sz="0" w:space="0" w:color="auto"/>
        <w:left w:val="none" w:sz="0" w:space="0" w:color="auto"/>
        <w:bottom w:val="none" w:sz="0" w:space="0" w:color="auto"/>
        <w:right w:val="none" w:sz="0" w:space="0" w:color="auto"/>
      </w:divBdr>
      <w:divsChild>
        <w:div w:id="563225721">
          <w:marLeft w:val="547"/>
          <w:marRight w:val="0"/>
          <w:marTop w:val="130"/>
          <w:marBottom w:val="0"/>
          <w:divBdr>
            <w:top w:val="none" w:sz="0" w:space="0" w:color="auto"/>
            <w:left w:val="none" w:sz="0" w:space="0" w:color="auto"/>
            <w:bottom w:val="none" w:sz="0" w:space="0" w:color="auto"/>
            <w:right w:val="none" w:sz="0" w:space="0" w:color="auto"/>
          </w:divBdr>
        </w:div>
        <w:div w:id="1495292937">
          <w:marLeft w:val="1166"/>
          <w:marRight w:val="0"/>
          <w:marTop w:val="115"/>
          <w:marBottom w:val="0"/>
          <w:divBdr>
            <w:top w:val="none" w:sz="0" w:space="0" w:color="auto"/>
            <w:left w:val="none" w:sz="0" w:space="0" w:color="auto"/>
            <w:bottom w:val="none" w:sz="0" w:space="0" w:color="auto"/>
            <w:right w:val="none" w:sz="0" w:space="0" w:color="auto"/>
          </w:divBdr>
        </w:div>
        <w:div w:id="2043050060">
          <w:marLeft w:val="547"/>
          <w:marRight w:val="0"/>
          <w:marTop w:val="130"/>
          <w:marBottom w:val="0"/>
          <w:divBdr>
            <w:top w:val="none" w:sz="0" w:space="0" w:color="auto"/>
            <w:left w:val="none" w:sz="0" w:space="0" w:color="auto"/>
            <w:bottom w:val="none" w:sz="0" w:space="0" w:color="auto"/>
            <w:right w:val="none" w:sz="0" w:space="0" w:color="auto"/>
          </w:divBdr>
        </w:div>
        <w:div w:id="501555979">
          <w:marLeft w:val="1166"/>
          <w:marRight w:val="0"/>
          <w:marTop w:val="115"/>
          <w:marBottom w:val="0"/>
          <w:divBdr>
            <w:top w:val="none" w:sz="0" w:space="0" w:color="auto"/>
            <w:left w:val="none" w:sz="0" w:space="0" w:color="auto"/>
            <w:bottom w:val="none" w:sz="0" w:space="0" w:color="auto"/>
            <w:right w:val="none" w:sz="0" w:space="0" w:color="auto"/>
          </w:divBdr>
        </w:div>
      </w:divsChild>
    </w:div>
    <w:div w:id="1732459211">
      <w:bodyDiv w:val="1"/>
      <w:marLeft w:val="0"/>
      <w:marRight w:val="0"/>
      <w:marTop w:val="0"/>
      <w:marBottom w:val="0"/>
      <w:divBdr>
        <w:top w:val="none" w:sz="0" w:space="0" w:color="auto"/>
        <w:left w:val="none" w:sz="0" w:space="0" w:color="auto"/>
        <w:bottom w:val="none" w:sz="0" w:space="0" w:color="auto"/>
        <w:right w:val="none" w:sz="0" w:space="0" w:color="auto"/>
      </w:divBdr>
      <w:divsChild>
        <w:div w:id="236862735">
          <w:marLeft w:val="1166"/>
          <w:marRight w:val="0"/>
          <w:marTop w:val="134"/>
          <w:marBottom w:val="0"/>
          <w:divBdr>
            <w:top w:val="none" w:sz="0" w:space="0" w:color="auto"/>
            <w:left w:val="none" w:sz="0" w:space="0" w:color="auto"/>
            <w:bottom w:val="none" w:sz="0" w:space="0" w:color="auto"/>
            <w:right w:val="none" w:sz="0" w:space="0" w:color="auto"/>
          </w:divBdr>
        </w:div>
        <w:div w:id="349723379">
          <w:marLeft w:val="1800"/>
          <w:marRight w:val="0"/>
          <w:marTop w:val="115"/>
          <w:marBottom w:val="0"/>
          <w:divBdr>
            <w:top w:val="none" w:sz="0" w:space="0" w:color="auto"/>
            <w:left w:val="none" w:sz="0" w:space="0" w:color="auto"/>
            <w:bottom w:val="none" w:sz="0" w:space="0" w:color="auto"/>
            <w:right w:val="none" w:sz="0" w:space="0" w:color="auto"/>
          </w:divBdr>
        </w:div>
        <w:div w:id="1166021179">
          <w:marLeft w:val="1800"/>
          <w:marRight w:val="0"/>
          <w:marTop w:val="115"/>
          <w:marBottom w:val="0"/>
          <w:divBdr>
            <w:top w:val="none" w:sz="0" w:space="0" w:color="auto"/>
            <w:left w:val="none" w:sz="0" w:space="0" w:color="auto"/>
            <w:bottom w:val="none" w:sz="0" w:space="0" w:color="auto"/>
            <w:right w:val="none" w:sz="0" w:space="0" w:color="auto"/>
          </w:divBdr>
        </w:div>
      </w:divsChild>
    </w:div>
    <w:div w:id="1733388931">
      <w:bodyDiv w:val="1"/>
      <w:marLeft w:val="0"/>
      <w:marRight w:val="0"/>
      <w:marTop w:val="0"/>
      <w:marBottom w:val="0"/>
      <w:divBdr>
        <w:top w:val="none" w:sz="0" w:space="0" w:color="auto"/>
        <w:left w:val="none" w:sz="0" w:space="0" w:color="auto"/>
        <w:bottom w:val="none" w:sz="0" w:space="0" w:color="auto"/>
        <w:right w:val="none" w:sz="0" w:space="0" w:color="auto"/>
      </w:divBdr>
      <w:divsChild>
        <w:div w:id="12907">
          <w:marLeft w:val="547"/>
          <w:marRight w:val="0"/>
          <w:marTop w:val="106"/>
          <w:marBottom w:val="0"/>
          <w:divBdr>
            <w:top w:val="none" w:sz="0" w:space="0" w:color="auto"/>
            <w:left w:val="none" w:sz="0" w:space="0" w:color="auto"/>
            <w:bottom w:val="none" w:sz="0" w:space="0" w:color="auto"/>
            <w:right w:val="none" w:sz="0" w:space="0" w:color="auto"/>
          </w:divBdr>
        </w:div>
        <w:div w:id="1434284223">
          <w:marLeft w:val="547"/>
          <w:marRight w:val="0"/>
          <w:marTop w:val="106"/>
          <w:marBottom w:val="0"/>
          <w:divBdr>
            <w:top w:val="none" w:sz="0" w:space="0" w:color="auto"/>
            <w:left w:val="none" w:sz="0" w:space="0" w:color="auto"/>
            <w:bottom w:val="none" w:sz="0" w:space="0" w:color="auto"/>
            <w:right w:val="none" w:sz="0" w:space="0" w:color="auto"/>
          </w:divBdr>
        </w:div>
        <w:div w:id="1841313752">
          <w:marLeft w:val="547"/>
          <w:marRight w:val="0"/>
          <w:marTop w:val="106"/>
          <w:marBottom w:val="0"/>
          <w:divBdr>
            <w:top w:val="none" w:sz="0" w:space="0" w:color="auto"/>
            <w:left w:val="none" w:sz="0" w:space="0" w:color="auto"/>
            <w:bottom w:val="none" w:sz="0" w:space="0" w:color="auto"/>
            <w:right w:val="none" w:sz="0" w:space="0" w:color="auto"/>
          </w:divBdr>
        </w:div>
        <w:div w:id="2069187803">
          <w:marLeft w:val="547"/>
          <w:marRight w:val="0"/>
          <w:marTop w:val="106"/>
          <w:marBottom w:val="0"/>
          <w:divBdr>
            <w:top w:val="none" w:sz="0" w:space="0" w:color="auto"/>
            <w:left w:val="none" w:sz="0" w:space="0" w:color="auto"/>
            <w:bottom w:val="none" w:sz="0" w:space="0" w:color="auto"/>
            <w:right w:val="none" w:sz="0" w:space="0" w:color="auto"/>
          </w:divBdr>
        </w:div>
        <w:div w:id="357434462">
          <w:marLeft w:val="547"/>
          <w:marRight w:val="0"/>
          <w:marTop w:val="86"/>
          <w:marBottom w:val="0"/>
          <w:divBdr>
            <w:top w:val="none" w:sz="0" w:space="0" w:color="auto"/>
            <w:left w:val="none" w:sz="0" w:space="0" w:color="auto"/>
            <w:bottom w:val="none" w:sz="0" w:space="0" w:color="auto"/>
            <w:right w:val="none" w:sz="0" w:space="0" w:color="auto"/>
          </w:divBdr>
        </w:div>
        <w:div w:id="333995654">
          <w:marLeft w:val="1166"/>
          <w:marRight w:val="0"/>
          <w:marTop w:val="86"/>
          <w:marBottom w:val="0"/>
          <w:divBdr>
            <w:top w:val="none" w:sz="0" w:space="0" w:color="auto"/>
            <w:left w:val="none" w:sz="0" w:space="0" w:color="auto"/>
            <w:bottom w:val="none" w:sz="0" w:space="0" w:color="auto"/>
            <w:right w:val="none" w:sz="0" w:space="0" w:color="auto"/>
          </w:divBdr>
        </w:div>
        <w:div w:id="1281105906">
          <w:marLeft w:val="1166"/>
          <w:marRight w:val="0"/>
          <w:marTop w:val="86"/>
          <w:marBottom w:val="0"/>
          <w:divBdr>
            <w:top w:val="none" w:sz="0" w:space="0" w:color="auto"/>
            <w:left w:val="none" w:sz="0" w:space="0" w:color="auto"/>
            <w:bottom w:val="none" w:sz="0" w:space="0" w:color="auto"/>
            <w:right w:val="none" w:sz="0" w:space="0" w:color="auto"/>
          </w:divBdr>
        </w:div>
        <w:div w:id="479469668">
          <w:marLeft w:val="1166"/>
          <w:marRight w:val="0"/>
          <w:marTop w:val="86"/>
          <w:marBottom w:val="0"/>
          <w:divBdr>
            <w:top w:val="none" w:sz="0" w:space="0" w:color="auto"/>
            <w:left w:val="none" w:sz="0" w:space="0" w:color="auto"/>
            <w:bottom w:val="none" w:sz="0" w:space="0" w:color="auto"/>
            <w:right w:val="none" w:sz="0" w:space="0" w:color="auto"/>
          </w:divBdr>
        </w:div>
        <w:div w:id="639464178">
          <w:marLeft w:val="547"/>
          <w:marRight w:val="0"/>
          <w:marTop w:val="86"/>
          <w:marBottom w:val="0"/>
          <w:divBdr>
            <w:top w:val="none" w:sz="0" w:space="0" w:color="auto"/>
            <w:left w:val="none" w:sz="0" w:space="0" w:color="auto"/>
            <w:bottom w:val="none" w:sz="0" w:space="0" w:color="auto"/>
            <w:right w:val="none" w:sz="0" w:space="0" w:color="auto"/>
          </w:divBdr>
        </w:div>
      </w:divsChild>
    </w:div>
    <w:div w:id="1761563092">
      <w:bodyDiv w:val="1"/>
      <w:marLeft w:val="0"/>
      <w:marRight w:val="0"/>
      <w:marTop w:val="0"/>
      <w:marBottom w:val="0"/>
      <w:divBdr>
        <w:top w:val="none" w:sz="0" w:space="0" w:color="auto"/>
        <w:left w:val="none" w:sz="0" w:space="0" w:color="auto"/>
        <w:bottom w:val="none" w:sz="0" w:space="0" w:color="auto"/>
        <w:right w:val="none" w:sz="0" w:space="0" w:color="auto"/>
      </w:divBdr>
      <w:divsChild>
        <w:div w:id="1170559288">
          <w:marLeft w:val="547"/>
          <w:marRight w:val="0"/>
          <w:marTop w:val="106"/>
          <w:marBottom w:val="0"/>
          <w:divBdr>
            <w:top w:val="none" w:sz="0" w:space="0" w:color="auto"/>
            <w:left w:val="none" w:sz="0" w:space="0" w:color="auto"/>
            <w:bottom w:val="none" w:sz="0" w:space="0" w:color="auto"/>
            <w:right w:val="none" w:sz="0" w:space="0" w:color="auto"/>
          </w:divBdr>
        </w:div>
      </w:divsChild>
    </w:div>
    <w:div w:id="1834251268">
      <w:bodyDiv w:val="1"/>
      <w:marLeft w:val="0"/>
      <w:marRight w:val="0"/>
      <w:marTop w:val="0"/>
      <w:marBottom w:val="0"/>
      <w:divBdr>
        <w:top w:val="none" w:sz="0" w:space="0" w:color="auto"/>
        <w:left w:val="none" w:sz="0" w:space="0" w:color="auto"/>
        <w:bottom w:val="none" w:sz="0" w:space="0" w:color="auto"/>
        <w:right w:val="none" w:sz="0" w:space="0" w:color="auto"/>
      </w:divBdr>
      <w:divsChild>
        <w:div w:id="918713301">
          <w:marLeft w:val="806"/>
          <w:marRight w:val="0"/>
          <w:marTop w:val="144"/>
          <w:marBottom w:val="0"/>
          <w:divBdr>
            <w:top w:val="none" w:sz="0" w:space="0" w:color="auto"/>
            <w:left w:val="none" w:sz="0" w:space="0" w:color="auto"/>
            <w:bottom w:val="none" w:sz="0" w:space="0" w:color="auto"/>
            <w:right w:val="none" w:sz="0" w:space="0" w:color="auto"/>
          </w:divBdr>
        </w:div>
        <w:div w:id="1561668061">
          <w:marLeft w:val="1440"/>
          <w:marRight w:val="0"/>
          <w:marTop w:val="125"/>
          <w:marBottom w:val="0"/>
          <w:divBdr>
            <w:top w:val="none" w:sz="0" w:space="0" w:color="auto"/>
            <w:left w:val="none" w:sz="0" w:space="0" w:color="auto"/>
            <w:bottom w:val="none" w:sz="0" w:space="0" w:color="auto"/>
            <w:right w:val="none" w:sz="0" w:space="0" w:color="auto"/>
          </w:divBdr>
        </w:div>
        <w:div w:id="172186656">
          <w:marLeft w:val="1440"/>
          <w:marRight w:val="0"/>
          <w:marTop w:val="125"/>
          <w:marBottom w:val="0"/>
          <w:divBdr>
            <w:top w:val="none" w:sz="0" w:space="0" w:color="auto"/>
            <w:left w:val="none" w:sz="0" w:space="0" w:color="auto"/>
            <w:bottom w:val="none" w:sz="0" w:space="0" w:color="auto"/>
            <w:right w:val="none" w:sz="0" w:space="0" w:color="auto"/>
          </w:divBdr>
        </w:div>
      </w:divsChild>
    </w:div>
    <w:div w:id="1836411786">
      <w:bodyDiv w:val="1"/>
      <w:marLeft w:val="0"/>
      <w:marRight w:val="0"/>
      <w:marTop w:val="0"/>
      <w:marBottom w:val="0"/>
      <w:divBdr>
        <w:top w:val="none" w:sz="0" w:space="0" w:color="auto"/>
        <w:left w:val="none" w:sz="0" w:space="0" w:color="auto"/>
        <w:bottom w:val="none" w:sz="0" w:space="0" w:color="auto"/>
        <w:right w:val="none" w:sz="0" w:space="0" w:color="auto"/>
      </w:divBdr>
      <w:divsChild>
        <w:div w:id="1316689218">
          <w:marLeft w:val="1166"/>
          <w:marRight w:val="0"/>
          <w:marTop w:val="125"/>
          <w:marBottom w:val="0"/>
          <w:divBdr>
            <w:top w:val="none" w:sz="0" w:space="0" w:color="auto"/>
            <w:left w:val="none" w:sz="0" w:space="0" w:color="auto"/>
            <w:bottom w:val="none" w:sz="0" w:space="0" w:color="auto"/>
            <w:right w:val="none" w:sz="0" w:space="0" w:color="auto"/>
          </w:divBdr>
        </w:div>
        <w:div w:id="557783802">
          <w:marLeft w:val="1800"/>
          <w:marRight w:val="0"/>
          <w:marTop w:val="106"/>
          <w:marBottom w:val="0"/>
          <w:divBdr>
            <w:top w:val="none" w:sz="0" w:space="0" w:color="auto"/>
            <w:left w:val="none" w:sz="0" w:space="0" w:color="auto"/>
            <w:bottom w:val="none" w:sz="0" w:space="0" w:color="auto"/>
            <w:right w:val="none" w:sz="0" w:space="0" w:color="auto"/>
          </w:divBdr>
        </w:div>
      </w:divsChild>
    </w:div>
    <w:div w:id="1915124312">
      <w:bodyDiv w:val="1"/>
      <w:marLeft w:val="0"/>
      <w:marRight w:val="0"/>
      <w:marTop w:val="0"/>
      <w:marBottom w:val="0"/>
      <w:divBdr>
        <w:top w:val="none" w:sz="0" w:space="0" w:color="auto"/>
        <w:left w:val="none" w:sz="0" w:space="0" w:color="auto"/>
        <w:bottom w:val="none" w:sz="0" w:space="0" w:color="auto"/>
        <w:right w:val="none" w:sz="0" w:space="0" w:color="auto"/>
      </w:divBdr>
      <w:divsChild>
        <w:div w:id="2060854644">
          <w:marLeft w:val="1166"/>
          <w:marRight w:val="0"/>
          <w:marTop w:val="106"/>
          <w:marBottom w:val="0"/>
          <w:divBdr>
            <w:top w:val="none" w:sz="0" w:space="0" w:color="auto"/>
            <w:left w:val="none" w:sz="0" w:space="0" w:color="auto"/>
            <w:bottom w:val="none" w:sz="0" w:space="0" w:color="auto"/>
            <w:right w:val="none" w:sz="0" w:space="0" w:color="auto"/>
          </w:divBdr>
        </w:div>
      </w:divsChild>
    </w:div>
    <w:div w:id="1951742113">
      <w:bodyDiv w:val="1"/>
      <w:marLeft w:val="0"/>
      <w:marRight w:val="0"/>
      <w:marTop w:val="0"/>
      <w:marBottom w:val="0"/>
      <w:divBdr>
        <w:top w:val="none" w:sz="0" w:space="0" w:color="auto"/>
        <w:left w:val="none" w:sz="0" w:space="0" w:color="auto"/>
        <w:bottom w:val="none" w:sz="0" w:space="0" w:color="auto"/>
        <w:right w:val="none" w:sz="0" w:space="0" w:color="auto"/>
      </w:divBdr>
      <w:divsChild>
        <w:div w:id="2102263858">
          <w:marLeft w:val="547"/>
          <w:marRight w:val="0"/>
          <w:marTop w:val="115"/>
          <w:marBottom w:val="0"/>
          <w:divBdr>
            <w:top w:val="none" w:sz="0" w:space="0" w:color="auto"/>
            <w:left w:val="none" w:sz="0" w:space="0" w:color="auto"/>
            <w:bottom w:val="none" w:sz="0" w:space="0" w:color="auto"/>
            <w:right w:val="none" w:sz="0" w:space="0" w:color="auto"/>
          </w:divBdr>
        </w:div>
        <w:div w:id="419181233">
          <w:marLeft w:val="547"/>
          <w:marRight w:val="0"/>
          <w:marTop w:val="115"/>
          <w:marBottom w:val="0"/>
          <w:divBdr>
            <w:top w:val="none" w:sz="0" w:space="0" w:color="auto"/>
            <w:left w:val="none" w:sz="0" w:space="0" w:color="auto"/>
            <w:bottom w:val="none" w:sz="0" w:space="0" w:color="auto"/>
            <w:right w:val="none" w:sz="0" w:space="0" w:color="auto"/>
          </w:divBdr>
        </w:div>
        <w:div w:id="1381638122">
          <w:marLeft w:val="547"/>
          <w:marRight w:val="0"/>
          <w:marTop w:val="115"/>
          <w:marBottom w:val="0"/>
          <w:divBdr>
            <w:top w:val="none" w:sz="0" w:space="0" w:color="auto"/>
            <w:left w:val="none" w:sz="0" w:space="0" w:color="auto"/>
            <w:bottom w:val="none" w:sz="0" w:space="0" w:color="auto"/>
            <w:right w:val="none" w:sz="0" w:space="0" w:color="auto"/>
          </w:divBdr>
        </w:div>
        <w:div w:id="1775435922">
          <w:marLeft w:val="547"/>
          <w:marRight w:val="0"/>
          <w:marTop w:val="115"/>
          <w:marBottom w:val="0"/>
          <w:divBdr>
            <w:top w:val="none" w:sz="0" w:space="0" w:color="auto"/>
            <w:left w:val="none" w:sz="0" w:space="0" w:color="auto"/>
            <w:bottom w:val="none" w:sz="0" w:space="0" w:color="auto"/>
            <w:right w:val="none" w:sz="0" w:space="0" w:color="auto"/>
          </w:divBdr>
        </w:div>
      </w:divsChild>
    </w:div>
    <w:div w:id="2081560537">
      <w:bodyDiv w:val="1"/>
      <w:marLeft w:val="0"/>
      <w:marRight w:val="0"/>
      <w:marTop w:val="0"/>
      <w:marBottom w:val="0"/>
      <w:divBdr>
        <w:top w:val="none" w:sz="0" w:space="0" w:color="auto"/>
        <w:left w:val="none" w:sz="0" w:space="0" w:color="auto"/>
        <w:bottom w:val="none" w:sz="0" w:space="0" w:color="auto"/>
        <w:right w:val="none" w:sz="0" w:space="0" w:color="auto"/>
      </w:divBdr>
      <w:divsChild>
        <w:div w:id="1791895599">
          <w:marLeft w:val="547"/>
          <w:marRight w:val="0"/>
          <w:marTop w:val="144"/>
          <w:marBottom w:val="0"/>
          <w:divBdr>
            <w:top w:val="none" w:sz="0" w:space="0" w:color="auto"/>
            <w:left w:val="none" w:sz="0" w:space="0" w:color="auto"/>
            <w:bottom w:val="none" w:sz="0" w:space="0" w:color="auto"/>
            <w:right w:val="none" w:sz="0" w:space="0" w:color="auto"/>
          </w:divBdr>
        </w:div>
        <w:div w:id="457841351">
          <w:marLeft w:val="547"/>
          <w:marRight w:val="0"/>
          <w:marTop w:val="144"/>
          <w:marBottom w:val="0"/>
          <w:divBdr>
            <w:top w:val="none" w:sz="0" w:space="0" w:color="auto"/>
            <w:left w:val="none" w:sz="0" w:space="0" w:color="auto"/>
            <w:bottom w:val="none" w:sz="0" w:space="0" w:color="auto"/>
            <w:right w:val="none" w:sz="0" w:space="0" w:color="auto"/>
          </w:divBdr>
        </w:div>
        <w:div w:id="1406221587">
          <w:marLeft w:val="547"/>
          <w:marRight w:val="0"/>
          <w:marTop w:val="144"/>
          <w:marBottom w:val="0"/>
          <w:divBdr>
            <w:top w:val="none" w:sz="0" w:space="0" w:color="auto"/>
            <w:left w:val="none" w:sz="0" w:space="0" w:color="auto"/>
            <w:bottom w:val="none" w:sz="0" w:space="0" w:color="auto"/>
            <w:right w:val="none" w:sz="0" w:space="0" w:color="auto"/>
          </w:divBdr>
        </w:div>
        <w:div w:id="759908000">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oleObject" Target="embeddings/oleObject1.bin"/><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9</Pages>
  <Words>3140</Words>
  <Characters>17904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Telfer School of Management</dc:creator>
  <cp:lastModifiedBy>Sindy Tannouri</cp:lastModifiedBy>
  <cp:revision>7</cp:revision>
  <dcterms:created xsi:type="dcterms:W3CDTF">2013-11-27T13:37:00Z</dcterms:created>
  <dcterms:modified xsi:type="dcterms:W3CDTF">2013-11-30T18:23:00Z</dcterms:modified>
</cp:coreProperties>
</file>