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C6F" w:rsidRPr="007E3644" w:rsidRDefault="00044C87" w:rsidP="00A67C6F">
      <w:pPr>
        <w:jc w:val="center"/>
        <w:rPr>
          <w:b/>
          <w:sz w:val="32"/>
          <w:szCs w:val="32"/>
          <w:u w:val="single"/>
          <w:lang w:val="fr-FR"/>
        </w:rPr>
      </w:pPr>
      <w:r>
        <w:rPr>
          <w:b/>
          <w:sz w:val="32"/>
          <w:szCs w:val="32"/>
          <w:u w:val="single"/>
          <w:lang w:val="fr-FR"/>
        </w:rPr>
        <w:t>Chapitre 6</w:t>
      </w:r>
      <w:r w:rsidR="00A67C6F" w:rsidRPr="007E3644">
        <w:rPr>
          <w:b/>
          <w:sz w:val="32"/>
          <w:szCs w:val="32"/>
          <w:u w:val="single"/>
          <w:lang w:val="fr-FR"/>
        </w:rPr>
        <w:t xml:space="preserve"> : </w:t>
      </w:r>
      <w:r>
        <w:rPr>
          <w:b/>
          <w:sz w:val="32"/>
          <w:szCs w:val="32"/>
          <w:u w:val="single"/>
          <w:lang w:val="fr-FR"/>
        </w:rPr>
        <w:t>Le comportement du consommateur</w:t>
      </w:r>
    </w:p>
    <w:p w:rsidR="00A67C6F" w:rsidRDefault="00044C87" w:rsidP="00A67C6F">
      <w:pPr>
        <w:pStyle w:val="ListParagraph"/>
        <w:numPr>
          <w:ilvl w:val="0"/>
          <w:numId w:val="2"/>
        </w:numPr>
        <w:rPr>
          <w:lang w:val="fr-CA"/>
        </w:rPr>
      </w:pPr>
      <w:r>
        <w:rPr>
          <w:lang w:val="fr-CA"/>
        </w:rPr>
        <w:t>À l'aide de la sociologie, de l'anthropologie et de la psychologie, les gestionnaires marketing on réussi à déchiffrer de nombreuses actions exécutées par le consommateur en vue d'élaborer certaines stratégie</w:t>
      </w:r>
      <w:r w:rsidR="00F7165D">
        <w:rPr>
          <w:lang w:val="fr-CA"/>
        </w:rPr>
        <w:t>s de base qui visent à s'adapter au comportement de ce dernier.</w:t>
      </w:r>
    </w:p>
    <w:p w:rsidR="00F7165D" w:rsidRDefault="00F7165D" w:rsidP="00A67C6F">
      <w:pPr>
        <w:pStyle w:val="ListParagraph"/>
        <w:numPr>
          <w:ilvl w:val="0"/>
          <w:numId w:val="2"/>
        </w:numPr>
        <w:rPr>
          <w:lang w:val="fr-CA"/>
        </w:rPr>
      </w:pPr>
      <w:r>
        <w:rPr>
          <w:lang w:val="fr-CA"/>
        </w:rPr>
        <w:t xml:space="preserve">Pour bien comprendre le comportement du consommateur, il faut d'abord comprendre pourquoi les individus se procurent des biens et des services. Généralement, les gens choisissent un produit ou un service plutôt qu'un autre parce qu'ils trouvent qu'il leur convient davantage, </w:t>
      </w:r>
      <w:proofErr w:type="spellStart"/>
      <w:r>
        <w:rPr>
          <w:lang w:val="fr-CA"/>
        </w:rPr>
        <w:t>c-àd</w:t>
      </w:r>
      <w:proofErr w:type="spellEnd"/>
      <w:r>
        <w:rPr>
          <w:lang w:val="fr-CA"/>
        </w:rPr>
        <w:t xml:space="preserve"> que le rapport entre les avantages et le coût de l'un est supérieur au rapport entre les avantages et le coût d'un autre.</w:t>
      </w:r>
    </w:p>
    <w:p w:rsidR="00A67C6F" w:rsidRDefault="00A67C6F" w:rsidP="00A67C6F">
      <w:pPr>
        <w:jc w:val="center"/>
        <w:rPr>
          <w:b/>
          <w:sz w:val="28"/>
          <w:szCs w:val="28"/>
          <w:u w:val="single"/>
          <w:lang w:val="fr-FR"/>
        </w:rPr>
      </w:pPr>
      <w:r>
        <w:rPr>
          <w:b/>
          <w:sz w:val="28"/>
          <w:szCs w:val="28"/>
          <w:u w:val="single"/>
          <w:lang w:val="fr-FR"/>
        </w:rPr>
        <w:t>Le</w:t>
      </w:r>
      <w:r w:rsidR="00F7165D">
        <w:rPr>
          <w:b/>
          <w:sz w:val="28"/>
          <w:szCs w:val="28"/>
          <w:u w:val="single"/>
          <w:lang w:val="fr-FR"/>
        </w:rPr>
        <w:t xml:space="preserve"> processus décisionnel du consommateur</w:t>
      </w:r>
    </w:p>
    <w:p w:rsidR="006E25F5" w:rsidRDefault="006E25F5" w:rsidP="00A67C6F">
      <w:pPr>
        <w:jc w:val="center"/>
        <w:rPr>
          <w:b/>
          <w:sz w:val="28"/>
          <w:szCs w:val="28"/>
          <w:u w:val="single"/>
          <w:lang w:val="fr-FR"/>
        </w:rPr>
      </w:pPr>
      <w:r w:rsidRPr="006E25F5">
        <w:rPr>
          <w:b/>
          <w:noProof/>
          <w:sz w:val="28"/>
          <w:szCs w:val="28"/>
          <w:lang w:eastAsia="en-CA"/>
        </w:rPr>
        <w:drawing>
          <wp:inline distT="0" distB="0" distL="0" distR="0">
            <wp:extent cx="5522025" cy="1163782"/>
            <wp:effectExtent l="19050" t="0" r="2475" b="0"/>
            <wp:docPr id="12" name="Picture 12"/>
            <wp:cNvGraphicFramePr/>
            <a:graphic xmlns:a="http://schemas.openxmlformats.org/drawingml/2006/main">
              <a:graphicData uri="http://schemas.openxmlformats.org/drawingml/2006/picture">
                <pic:pic xmlns:pic="http://schemas.openxmlformats.org/drawingml/2006/picture">
                  <pic:nvPicPr>
                    <pic:cNvPr id="16389" name="Image 4"/>
                    <pic:cNvPicPr>
                      <a:picLocks noChangeAspect="1"/>
                    </pic:cNvPicPr>
                  </pic:nvPicPr>
                  <pic:blipFill>
                    <a:blip r:embed="rId5" cstate="print"/>
                    <a:srcRect/>
                    <a:stretch>
                      <a:fillRect/>
                    </a:stretch>
                  </pic:blipFill>
                  <pic:spPr bwMode="auto">
                    <a:xfrm>
                      <a:off x="0" y="0"/>
                      <a:ext cx="5523173" cy="1164024"/>
                    </a:xfrm>
                    <a:prstGeom prst="rect">
                      <a:avLst/>
                    </a:prstGeom>
                    <a:noFill/>
                    <a:ln w="9525">
                      <a:noFill/>
                      <a:miter lim="800000"/>
                      <a:headEnd/>
                      <a:tailEnd/>
                    </a:ln>
                  </pic:spPr>
                </pic:pic>
              </a:graphicData>
            </a:graphic>
          </wp:inline>
        </w:drawing>
      </w:r>
    </w:p>
    <w:p w:rsidR="006E25F5" w:rsidRPr="006E25F5" w:rsidRDefault="00F7165D" w:rsidP="006E25F5">
      <w:pPr>
        <w:pStyle w:val="ListParagraph"/>
        <w:numPr>
          <w:ilvl w:val="0"/>
          <w:numId w:val="1"/>
        </w:numPr>
        <w:jc w:val="both"/>
        <w:rPr>
          <w:lang w:val="fr-CA"/>
        </w:rPr>
      </w:pPr>
      <w:r w:rsidRPr="00F7165D">
        <w:rPr>
          <w:b/>
          <w:lang w:val="fr-FR"/>
        </w:rPr>
        <w:t>Le modèle du processus décisionnel</w:t>
      </w:r>
      <w:r>
        <w:rPr>
          <w:lang w:val="fr-FR"/>
        </w:rPr>
        <w:t xml:space="preserve"> du consommateur est composé d'une série d'étapes que franchit le consommateur</w:t>
      </w:r>
      <w:r w:rsidRPr="00F7165D">
        <w:rPr>
          <w:lang w:val="fr-FR"/>
        </w:rPr>
        <w:t xml:space="preserve"> </w:t>
      </w:r>
      <w:r>
        <w:rPr>
          <w:lang w:val="fr-FR"/>
        </w:rPr>
        <w:t>avant de faire un achat, pendant l'achat et après celui-ci.</w:t>
      </w:r>
    </w:p>
    <w:p w:rsidR="00A67C6F" w:rsidRPr="006E25F5" w:rsidRDefault="006E25F5" w:rsidP="006E25F5">
      <w:pPr>
        <w:pStyle w:val="ListParagraph"/>
        <w:numPr>
          <w:ilvl w:val="0"/>
          <w:numId w:val="1"/>
        </w:numPr>
        <w:jc w:val="center"/>
        <w:rPr>
          <w:lang w:val="fr-CA"/>
        </w:rPr>
      </w:pPr>
      <w:r>
        <w:rPr>
          <w:lang w:val="fr-FR"/>
        </w:rPr>
        <w:br/>
      </w:r>
      <w:r w:rsidRPr="006E25F5">
        <w:rPr>
          <w:noProof/>
          <w:lang w:eastAsia="en-CA"/>
        </w:rPr>
        <w:drawing>
          <wp:inline distT="0" distB="0" distL="0" distR="0">
            <wp:extent cx="4248150" cy="1647825"/>
            <wp:effectExtent l="0" t="0" r="0" b="0"/>
            <wp:docPr id="3"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4614863"/>
                      <a:chOff x="1115616" y="2708920"/>
                      <a:chExt cx="8229600" cy="4614863"/>
                    </a:xfrm>
                  </a:grpSpPr>
                  <a:sp>
                    <a:nvSpPr>
                      <a:cNvPr id="26" name="Rectangle 3"/>
                      <a:cNvSpPr txBox="1">
                        <a:spLocks noChangeArrowheads="1"/>
                      </a:cNvSpPr>
                    </a:nvSpPr>
                    <a:spPr bwMode="auto">
                      <a:xfrm>
                        <a:off x="1115616" y="2708920"/>
                        <a:ext cx="8229600" cy="4525963"/>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marL="342900" marR="0" lvl="0" indent="-342900" algn="l" defTabSz="914400" rtl="0" eaLnBrk="1" fontAlgn="base" latinLnBrk="0" hangingPunct="1">
                            <a:lnSpc>
                              <a:spcPct val="100000"/>
                            </a:lnSpc>
                            <a:spcBef>
                              <a:spcPct val="20000"/>
                            </a:spcBef>
                            <a:spcAft>
                              <a:spcPct val="0"/>
                            </a:spcAft>
                            <a:buClrTx/>
                            <a:buSzTx/>
                            <a:buFont typeface="Arial" charset="0"/>
                            <a:buChar char="•"/>
                            <a:tabLst/>
                            <a:defRPr/>
                          </a:pPr>
                          <a:r>
                            <a:rPr kumimoji="0" lang="fr-CA" sz="2800" b="0" i="0" u="none" strike="noStrike" kern="1200" cap="none" spc="0" normalizeH="0" baseline="0" noProof="0" smtClean="0">
                              <a:ln>
                                <a:noFill/>
                              </a:ln>
                              <a:solidFill>
                                <a:schemeClr val="tx1"/>
                              </a:solidFill>
                              <a:effectLst/>
                              <a:uLnTx/>
                              <a:uFillTx/>
                              <a:latin typeface="Arial" charset="0"/>
                              <a:ea typeface="ＭＳ Ｐゴシック" pitchFamily="34" charset="-128"/>
                              <a:cs typeface="ＭＳ Ｐゴシック" charset="0"/>
                            </a:rPr>
                            <a:t>« S</a:t>
                          </a:r>
                          <a:r>
                            <a:rPr kumimoji="0" lang="fr-FR" sz="2800" b="0" i="0" u="none" strike="noStrike" kern="1200" cap="none" spc="0" normalizeH="0" baseline="0" noProof="0" smtClean="0">
                              <a:ln>
                                <a:noFill/>
                              </a:ln>
                              <a:solidFill>
                                <a:schemeClr val="tx1"/>
                              </a:solidFill>
                              <a:effectLst/>
                              <a:uLnTx/>
                              <a:uFillTx/>
                              <a:latin typeface="Arial" charset="0"/>
                              <a:ea typeface="ＭＳ Ｐゴシック" pitchFamily="34" charset="-128"/>
                              <a:cs typeface="ＭＳ Ｐゴシック" charset="0"/>
                            </a:rPr>
                            <a:t>emblable à la boîte noire d'un avion, le cerveau du consommateur contient beaucoup de réflexions et d</a:t>
                          </a:r>
                          <a:r>
                            <a:rPr kumimoji="0" lang="fr-FR" altLang="en-US" sz="2800" b="0" i="0" u="none" strike="noStrike" kern="1200" cap="none" spc="0" normalizeH="0" baseline="0" noProof="0" smtClean="0">
                              <a:ln>
                                <a:noFill/>
                              </a:ln>
                              <a:solidFill>
                                <a:schemeClr val="tx1"/>
                              </a:solidFill>
                              <a:effectLst/>
                              <a:uLnTx/>
                              <a:uFillTx/>
                              <a:latin typeface="Arial" charset="0"/>
                              <a:ea typeface="ＭＳ Ｐゴシック" pitchFamily="34" charset="-128"/>
                              <a:cs typeface="ＭＳ Ｐゴシック" charset="0"/>
                            </a:rPr>
                            <a:t>’</a:t>
                          </a:r>
                          <a:r>
                            <a:rPr kumimoji="0" lang="fr-FR" sz="2800" b="0" i="0" u="none" strike="noStrike" kern="1200" cap="none" spc="0" normalizeH="0" baseline="0" noProof="0" smtClean="0">
                              <a:ln>
                                <a:noFill/>
                              </a:ln>
                              <a:solidFill>
                                <a:schemeClr val="tx1"/>
                              </a:solidFill>
                              <a:effectLst/>
                              <a:uLnTx/>
                              <a:uFillTx/>
                              <a:latin typeface="Arial" charset="0"/>
                              <a:ea typeface="ＭＳ Ｐゴシック" pitchFamily="34" charset="-128"/>
                              <a:cs typeface="ＭＳ Ｐゴシック" charset="0"/>
                            </a:rPr>
                            <a:t>informations inaccessibles à une entreprise »;</a:t>
                          </a:r>
                        </a:p>
                        <a:p>
                          <a:pPr marL="342900" marR="0" lvl="0" indent="-342900" algn="l" defTabSz="914400" rtl="0" eaLnBrk="1" fontAlgn="base" latinLnBrk="0" hangingPunct="1">
                            <a:lnSpc>
                              <a:spcPct val="100000"/>
                            </a:lnSpc>
                            <a:spcBef>
                              <a:spcPct val="20000"/>
                            </a:spcBef>
                            <a:spcAft>
                              <a:spcPct val="0"/>
                            </a:spcAft>
                            <a:buClrTx/>
                            <a:buSzTx/>
                            <a:buFont typeface="Arial" charset="0"/>
                            <a:buChar char="•"/>
                            <a:tabLst/>
                            <a:defRPr/>
                          </a:pPr>
                          <a:endParaRPr kumimoji="0" lang="fr-CA" sz="2800" b="0" i="0" u="none" strike="noStrike" kern="1200" cap="none" spc="0" normalizeH="0" baseline="0" noProof="0" dirty="0" smtClean="0">
                            <a:ln>
                              <a:noFill/>
                            </a:ln>
                            <a:solidFill>
                              <a:schemeClr val="tx1"/>
                            </a:solidFill>
                            <a:effectLst/>
                            <a:uLnTx/>
                            <a:uFillTx/>
                            <a:latin typeface="Arial" charset="0"/>
                            <a:ea typeface="ＭＳ Ｐゴシック" pitchFamily="34" charset="-128"/>
                            <a:cs typeface="ＭＳ Ｐゴシック" charset="0"/>
                          </a:endParaRPr>
                        </a:p>
                      </a:txBody>
                      <a:useSpRect/>
                    </a:txSp>
                  </a:sp>
                  <a:sp>
                    <a:nvSpPr>
                      <a:cNvPr id="27" name="Text Box 4"/>
                      <a:cNvSpPr txBox="1">
                        <a:spLocks noChangeArrowheads="1"/>
                      </a:cNvSpPr>
                    </a:nvSpPr>
                    <a:spPr bwMode="auto">
                      <a:xfrm>
                        <a:off x="1198166" y="5545783"/>
                        <a:ext cx="2520950" cy="711200"/>
                      </a:xfrm>
                      <a:prstGeom prst="rect">
                        <a:avLst/>
                      </a:prstGeom>
                      <a:solidFill>
                        <a:schemeClr val="accent1"/>
                      </a:solidFill>
                      <a:ln w="9525">
                        <a:solidFill>
                          <a:schemeClr val="tx1"/>
                        </a:solidFill>
                        <a:miter lim="800000"/>
                        <a:headEnd/>
                        <a:tailEnd/>
                      </a:ln>
                      <a:effectLst>
                        <a:outerShdw blurRad="63500" dist="38099" dir="2700000" algn="ctr" rotWithShape="0">
                          <a:schemeClr val="bg2">
                            <a:alpha val="74998"/>
                          </a:schemeClr>
                        </a:outerShdw>
                      </a:effectLst>
                    </a:spPr>
                    <a:txSp>
                      <a:txBody>
                        <a:bodyPr>
                          <a:spAutoFit/>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algn="ctr" eaLnBrk="1" hangingPunct="1">
                            <a:spcBef>
                              <a:spcPct val="25000"/>
                            </a:spcBef>
                            <a:defRPr/>
                          </a:pPr>
                          <a:r>
                            <a:rPr lang="fr-CA" sz="2000" smtClean="0">
                              <a:cs typeface="Arial" charset="0"/>
                            </a:rPr>
                            <a:t>Les quatre variables du marketing mix</a:t>
                          </a:r>
                        </a:p>
                      </a:txBody>
                      <a:useSpRect/>
                    </a:txSp>
                  </a:sp>
                  <a:sp>
                    <a:nvSpPr>
                      <a:cNvPr id="28" name="Text Box 5"/>
                      <a:cNvSpPr txBox="1">
                        <a:spLocks noChangeArrowheads="1"/>
                      </a:cNvSpPr>
                    </a:nvSpPr>
                    <a:spPr bwMode="auto">
                      <a:xfrm>
                        <a:off x="1198166" y="6914208"/>
                        <a:ext cx="2520950" cy="406400"/>
                      </a:xfrm>
                      <a:prstGeom prst="rect">
                        <a:avLst/>
                      </a:prstGeom>
                      <a:solidFill>
                        <a:srgbClr val="99CCFF"/>
                      </a:solidFill>
                      <a:ln w="9525">
                        <a:solidFill>
                          <a:schemeClr val="tx1"/>
                        </a:solidFill>
                        <a:miter lim="800000"/>
                        <a:headEnd/>
                        <a:tailEnd/>
                      </a:ln>
                      <a:effectLst>
                        <a:outerShdw blurRad="63500" dist="38099" dir="2700000" algn="ctr" rotWithShape="0">
                          <a:schemeClr val="bg2">
                            <a:alpha val="74998"/>
                          </a:schemeClr>
                        </a:outerShdw>
                      </a:effectLst>
                    </a:spPr>
                    <a:txSp>
                      <a:txBody>
                        <a:bodyPr>
                          <a:spAutoFit/>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algn="ctr" eaLnBrk="1" hangingPunct="1">
                            <a:spcBef>
                              <a:spcPct val="25000"/>
                            </a:spcBef>
                            <a:defRPr/>
                          </a:pPr>
                          <a:r>
                            <a:rPr lang="fr-CA" sz="2000" smtClean="0">
                              <a:cs typeface="Arial" charset="0"/>
                            </a:rPr>
                            <a:t>Environnement</a:t>
                          </a:r>
                          <a:r>
                            <a:rPr lang="fr-CA" sz="1400" smtClean="0">
                              <a:cs typeface="Arial" charset="0"/>
                            </a:rPr>
                            <a:t> </a:t>
                          </a:r>
                        </a:p>
                      </a:txBody>
                      <a:useSpRect/>
                    </a:txSp>
                  </a:sp>
                  <a:sp>
                    <a:nvSpPr>
                      <a:cNvPr id="29" name="Line 6"/>
                      <a:cNvSpPr>
                        <a:spLocks noChangeShapeType="1"/>
                      </a:cNvSpPr>
                    </a:nvSpPr>
                    <a:spPr bwMode="auto">
                      <a:xfrm>
                        <a:off x="3935016" y="5833120"/>
                        <a:ext cx="503238" cy="0"/>
                      </a:xfrm>
                      <a:prstGeom prst="line">
                        <a:avLst/>
                      </a:prstGeom>
                      <a:noFill/>
                      <a:ln w="9525">
                        <a:solidFill>
                          <a:schemeClr val="tx1"/>
                        </a:solidFill>
                        <a:round/>
                        <a:headEnd/>
                        <a:tailEnd type="triangle" w="med" len="med"/>
                      </a:ln>
                    </a:spPr>
                    <a:txSp>
                      <a:txBody>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endParaRPr lang="fr-CA"/>
                        </a:p>
                      </a:txBody>
                      <a:useSpRect/>
                    </a:txSp>
                  </a:sp>
                  <a:sp>
                    <a:nvSpPr>
                      <a:cNvPr id="30" name="Line 7"/>
                      <a:cNvSpPr>
                        <a:spLocks noChangeShapeType="1"/>
                      </a:cNvSpPr>
                    </a:nvSpPr>
                    <a:spPr bwMode="auto">
                      <a:xfrm>
                        <a:off x="3935016" y="6914208"/>
                        <a:ext cx="503238" cy="0"/>
                      </a:xfrm>
                      <a:prstGeom prst="line">
                        <a:avLst/>
                      </a:prstGeom>
                      <a:noFill/>
                      <a:ln w="9525">
                        <a:solidFill>
                          <a:schemeClr val="tx1"/>
                        </a:solidFill>
                        <a:round/>
                        <a:headEnd/>
                        <a:tailEnd type="triangle" w="med" len="med"/>
                      </a:ln>
                    </a:spPr>
                    <a:txSp>
                      <a:txBody>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endParaRPr lang="fr-CA"/>
                        </a:p>
                      </a:txBody>
                      <a:useSpRect/>
                    </a:txSp>
                  </a:sp>
                  <a:sp>
                    <a:nvSpPr>
                      <a:cNvPr id="31" name="Text Box 8"/>
                      <a:cNvSpPr txBox="1">
                        <a:spLocks noChangeArrowheads="1"/>
                      </a:cNvSpPr>
                    </a:nvSpPr>
                    <a:spPr bwMode="auto">
                      <a:xfrm>
                        <a:off x="4509691" y="5761683"/>
                        <a:ext cx="2087563" cy="1320800"/>
                      </a:xfrm>
                      <a:prstGeom prst="rect">
                        <a:avLst/>
                      </a:prstGeom>
                      <a:solidFill>
                        <a:schemeClr val="folHlink"/>
                      </a:solidFill>
                      <a:ln w="9525">
                        <a:solidFill>
                          <a:schemeClr val="tx1"/>
                        </a:solidFill>
                        <a:miter lim="800000"/>
                        <a:headEnd/>
                        <a:tailEnd/>
                      </a:ln>
                      <a:effectLst>
                        <a:outerShdw blurRad="63500" dist="38099" dir="2700000" algn="ctr" rotWithShape="0">
                          <a:schemeClr val="bg2">
                            <a:alpha val="74998"/>
                          </a:schemeClr>
                        </a:outerShdw>
                      </a:effectLst>
                    </a:spPr>
                    <a:txSp>
                      <a:txBody>
                        <a:bodyPr>
                          <a:spAutoFit/>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algn="ctr" eaLnBrk="1" hangingPunct="1">
                            <a:spcBef>
                              <a:spcPct val="25000"/>
                            </a:spcBef>
                            <a:defRPr/>
                          </a:pPr>
                          <a:endParaRPr lang="fr-CA" sz="2000" smtClean="0">
                            <a:solidFill>
                              <a:schemeClr val="bg1"/>
                            </a:solidFill>
                            <a:cs typeface="Arial" charset="0"/>
                          </a:endParaRPr>
                        </a:p>
                        <a:p>
                          <a:pPr algn="ctr" eaLnBrk="1" hangingPunct="1">
                            <a:spcBef>
                              <a:spcPct val="25000"/>
                            </a:spcBef>
                            <a:defRPr/>
                          </a:pPr>
                          <a:r>
                            <a:rPr lang="fr-CA" sz="2000" smtClean="0">
                              <a:cs typeface="Arial" charset="0"/>
                            </a:rPr>
                            <a:t>Consommateur </a:t>
                          </a:r>
                          <a:r>
                            <a:rPr lang="fr-CA" sz="1400" smtClean="0">
                              <a:cs typeface="Arial" charset="0"/>
                            </a:rPr>
                            <a:t> </a:t>
                          </a:r>
                        </a:p>
                        <a:p>
                          <a:pPr algn="ctr" eaLnBrk="1" hangingPunct="1">
                            <a:spcBef>
                              <a:spcPct val="25000"/>
                            </a:spcBef>
                            <a:defRPr/>
                          </a:pPr>
                          <a:endParaRPr lang="fr-CA" sz="1400" smtClean="0">
                            <a:cs typeface="Arial" charset="0"/>
                          </a:endParaRPr>
                        </a:p>
                        <a:p>
                          <a:pPr algn="ctr" eaLnBrk="1" hangingPunct="1">
                            <a:spcBef>
                              <a:spcPct val="25000"/>
                            </a:spcBef>
                            <a:defRPr/>
                          </a:pPr>
                          <a:endParaRPr lang="fr-CA" sz="1400" smtClean="0">
                            <a:solidFill>
                              <a:schemeClr val="bg1"/>
                            </a:solidFill>
                            <a:cs typeface="Arial" charset="0"/>
                          </a:endParaRPr>
                        </a:p>
                      </a:txBody>
                      <a:useSpRect/>
                    </a:txSp>
                  </a:sp>
                  <a:sp>
                    <a:nvSpPr>
                      <a:cNvPr id="32" name="Text Box 9"/>
                      <a:cNvSpPr txBox="1">
                        <a:spLocks noChangeArrowheads="1"/>
                      </a:cNvSpPr>
                    </a:nvSpPr>
                    <a:spPr bwMode="auto">
                      <a:xfrm>
                        <a:off x="7317979" y="5545783"/>
                        <a:ext cx="2016125" cy="1778000"/>
                      </a:xfrm>
                      <a:prstGeom prst="rect">
                        <a:avLst/>
                      </a:prstGeom>
                      <a:solidFill>
                        <a:srgbClr val="6600FF"/>
                      </a:solidFill>
                      <a:ln w="9525">
                        <a:solidFill>
                          <a:schemeClr val="tx1"/>
                        </a:solidFill>
                        <a:miter lim="800000"/>
                        <a:headEnd/>
                        <a:tailEnd/>
                      </a:ln>
                      <a:effectLst>
                        <a:outerShdw blurRad="63500" dist="38099" dir="2700000" algn="ctr" rotWithShape="0">
                          <a:schemeClr val="bg2">
                            <a:alpha val="74998"/>
                          </a:schemeClr>
                        </a:outerShdw>
                      </a:effectLst>
                    </a:spPr>
                    <a:txSp>
                      <a:txBody>
                        <a:bodyPr>
                          <a:spAutoFit/>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eaLnBrk="1" hangingPunct="1">
                            <a:spcBef>
                              <a:spcPct val="25000"/>
                            </a:spcBef>
                            <a:buFontTx/>
                            <a:buChar char="•"/>
                            <a:defRPr/>
                          </a:pPr>
                          <a:r>
                            <a:rPr lang="fr-CA" sz="2000" smtClean="0">
                              <a:latin typeface="Arial" pitchFamily="34" charset="0"/>
                              <a:cs typeface="Arial" pitchFamily="34" charset="0"/>
                            </a:rPr>
                            <a:t> Achat </a:t>
                          </a:r>
                        </a:p>
                        <a:p>
                          <a:pPr eaLnBrk="1" hangingPunct="1">
                            <a:spcBef>
                              <a:spcPct val="25000"/>
                            </a:spcBef>
                            <a:buFontTx/>
                            <a:buChar char="•"/>
                            <a:defRPr/>
                          </a:pPr>
                          <a:r>
                            <a:rPr lang="fr-CA" sz="2000" smtClean="0">
                              <a:latin typeface="Arial" pitchFamily="34" charset="0"/>
                              <a:cs typeface="Arial" pitchFamily="34" charset="0"/>
                            </a:rPr>
                            <a:t> Non achat</a:t>
                          </a:r>
                        </a:p>
                        <a:p>
                          <a:pPr eaLnBrk="1" hangingPunct="1">
                            <a:spcBef>
                              <a:spcPct val="25000"/>
                            </a:spcBef>
                            <a:buFontTx/>
                            <a:buChar char="•"/>
                            <a:defRPr/>
                          </a:pPr>
                          <a:r>
                            <a:rPr lang="fr-CA" sz="2000" smtClean="0">
                              <a:latin typeface="Arial" pitchFamily="34" charset="0"/>
                              <a:cs typeface="Arial" pitchFamily="34" charset="0"/>
                            </a:rPr>
                            <a:t> Recherche d</a:t>
                          </a:r>
                          <a:r>
                            <a:rPr lang="ja-JP" altLang="fr-CA" sz="2000" smtClean="0">
                              <a:latin typeface="Arial" pitchFamily="34" charset="0"/>
                              <a:cs typeface="Arial" pitchFamily="34" charset="0"/>
                            </a:rPr>
                            <a:t>’</a:t>
                          </a:r>
                          <a:r>
                            <a:rPr lang="fr-CA" altLang="ja-JP" sz="2000" smtClean="0">
                              <a:latin typeface="Arial" pitchFamily="34" charset="0"/>
                              <a:cs typeface="Arial" pitchFamily="34" charset="0"/>
                            </a:rPr>
                            <a:t>informations additionnelles</a:t>
                          </a:r>
                          <a:endParaRPr lang="fr-CA" sz="2000" smtClean="0">
                            <a:latin typeface="Arial" pitchFamily="34" charset="0"/>
                            <a:cs typeface="Arial" pitchFamily="34" charset="0"/>
                          </a:endParaRPr>
                        </a:p>
                      </a:txBody>
                      <a:useSpRect/>
                    </a:txSp>
                  </a:sp>
                  <a:sp>
                    <a:nvSpPr>
                      <a:cNvPr id="33" name="Line 10"/>
                      <a:cNvSpPr>
                        <a:spLocks noChangeShapeType="1"/>
                      </a:cNvSpPr>
                    </a:nvSpPr>
                    <a:spPr bwMode="auto">
                      <a:xfrm>
                        <a:off x="6743304" y="6409383"/>
                        <a:ext cx="503237" cy="0"/>
                      </a:xfrm>
                      <a:prstGeom prst="line">
                        <a:avLst/>
                      </a:prstGeom>
                      <a:noFill/>
                      <a:ln w="9525">
                        <a:solidFill>
                          <a:schemeClr val="tx1"/>
                        </a:solidFill>
                        <a:round/>
                        <a:headEnd/>
                        <a:tailEnd type="triangle" w="med" len="med"/>
                      </a:ln>
                    </a:spPr>
                    <a:txSp>
                      <a:txBody>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endParaRPr lang="fr-CA"/>
                        </a:p>
                      </a:txBody>
                      <a:useSpRect/>
                    </a:txSp>
                  </a:sp>
                  <a:sp>
                    <a:nvSpPr>
                      <a:cNvPr id="34" name="Rectangle 11"/>
                      <a:cNvSpPr>
                        <a:spLocks noChangeArrowheads="1"/>
                      </a:cNvSpPr>
                    </a:nvSpPr>
                    <a:spPr bwMode="auto">
                      <a:xfrm>
                        <a:off x="4509691" y="4969520"/>
                        <a:ext cx="2165350" cy="915988"/>
                      </a:xfrm>
                      <a:prstGeom prst="rect">
                        <a:avLst/>
                      </a:prstGeom>
                      <a:noFill/>
                      <a:ln w="9525">
                        <a:noFill/>
                        <a:miter lim="800000"/>
                        <a:headEnd/>
                        <a:tailEnd/>
                      </a:ln>
                      <a:effectLst/>
                    </a:spPr>
                    <a:txSp>
                      <a:txBody>
                        <a:bodyPr>
                          <a:spAutoFit/>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algn="ctr">
                            <a:defRPr/>
                          </a:pPr>
                          <a:r>
                            <a:rPr lang="fr-CA" b="1">
                              <a:effectLst>
                                <a:outerShdw blurRad="38100" dist="38100" dir="2700000" algn="tl">
                                  <a:srgbClr val="C0C0C0"/>
                                </a:outerShdw>
                              </a:effectLst>
                              <a:ea typeface="MS PGothic" pitchFamily="34" charset="-128"/>
                              <a:cs typeface="Arial" pitchFamily="34" charset="0"/>
                            </a:rPr>
                            <a:t>Boîte noire </a:t>
                          </a:r>
                        </a:p>
                        <a:p>
                          <a:pPr algn="ctr">
                            <a:defRPr/>
                          </a:pPr>
                          <a:r>
                            <a:rPr lang="fr-CA" b="1">
                              <a:effectLst>
                                <a:outerShdw blurRad="38100" dist="38100" dir="2700000" algn="tl">
                                  <a:srgbClr val="C0C0C0"/>
                                </a:outerShdw>
                              </a:effectLst>
                              <a:ea typeface="MS PGothic" pitchFamily="34" charset="-128"/>
                              <a:cs typeface="Arial" pitchFamily="34" charset="0"/>
                            </a:rPr>
                            <a:t>du consommateur</a:t>
                          </a:r>
                        </a:p>
                        <a:p>
                          <a:pPr algn="ctr">
                            <a:defRPr/>
                          </a:pPr>
                          <a:r>
                            <a:rPr lang="fr-CA" b="1">
                              <a:ea typeface="MS PGothic" pitchFamily="34" charset="-128"/>
                              <a:cs typeface="Arial" pitchFamily="34" charset="0"/>
                            </a:rPr>
                            <a:t> </a:t>
                          </a:r>
                        </a:p>
                      </a:txBody>
                      <a:useSpRect/>
                    </a:txSp>
                  </a:sp>
                  <a:sp>
                    <a:nvSpPr>
                      <a:cNvPr id="35" name="Rectangle 12"/>
                      <a:cNvSpPr>
                        <a:spLocks noChangeArrowheads="1"/>
                      </a:cNvSpPr>
                    </a:nvSpPr>
                    <a:spPr bwMode="auto">
                      <a:xfrm>
                        <a:off x="7751366" y="5042545"/>
                        <a:ext cx="1223963" cy="366713"/>
                      </a:xfrm>
                      <a:prstGeom prst="rect">
                        <a:avLst/>
                      </a:prstGeom>
                      <a:noFill/>
                      <a:ln w="9525">
                        <a:noFill/>
                        <a:miter lim="800000"/>
                        <a:headEnd/>
                        <a:tailEnd/>
                      </a:ln>
                      <a:effectLst/>
                    </a:spPr>
                    <a:txSp>
                      <a:txBody>
                        <a:bodyPr>
                          <a:spAutoFit/>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algn="ctr">
                            <a:defRPr/>
                          </a:pPr>
                          <a:r>
                            <a:rPr lang="fr-CA" b="1">
                              <a:effectLst>
                                <a:outerShdw blurRad="38100" dist="38100" dir="2700000" algn="tl">
                                  <a:srgbClr val="C0C0C0"/>
                                </a:outerShdw>
                              </a:effectLst>
                              <a:ea typeface="MS PGothic" pitchFamily="34" charset="-128"/>
                              <a:cs typeface="Arial" pitchFamily="34" charset="0"/>
                            </a:rPr>
                            <a:t>Réponse</a:t>
                          </a:r>
                          <a:r>
                            <a:rPr lang="fr-CA" b="1">
                              <a:ea typeface="MS PGothic" pitchFamily="34" charset="-128"/>
                              <a:cs typeface="Arial" pitchFamily="34" charset="0"/>
                            </a:rPr>
                            <a:t> </a:t>
                          </a:r>
                        </a:p>
                      </a:txBody>
                      <a:useSpRect/>
                    </a:txSp>
                  </a:sp>
                  <a:sp>
                    <a:nvSpPr>
                      <a:cNvPr id="36" name="Rectangle 13"/>
                      <a:cNvSpPr>
                        <a:spLocks noChangeArrowheads="1"/>
                      </a:cNvSpPr>
                    </a:nvSpPr>
                    <a:spPr bwMode="auto">
                      <a:xfrm>
                        <a:off x="1917304" y="4969520"/>
                        <a:ext cx="1225550" cy="366713"/>
                      </a:xfrm>
                      <a:prstGeom prst="rect">
                        <a:avLst/>
                      </a:prstGeom>
                      <a:noFill/>
                      <a:ln w="9525">
                        <a:noFill/>
                        <a:miter lim="800000"/>
                        <a:headEnd/>
                        <a:tailEnd/>
                      </a:ln>
                      <a:effectLst/>
                    </a:spPr>
                    <a:txSp>
                      <a:txBody>
                        <a:bodyPr>
                          <a:spAutoFit/>
                        </a:bodyPr>
                        <a:lstStyle>
                          <a:defPPr>
                            <a:defRPr lang="fr-FR"/>
                          </a:defPPr>
                          <a:lvl1pPr algn="l" rtl="0" fontAlgn="base">
                            <a:spcBef>
                              <a:spcPct val="0"/>
                            </a:spcBef>
                            <a:spcAft>
                              <a:spcPct val="0"/>
                            </a:spcAft>
                            <a:defRPr kern="1200">
                              <a:solidFill>
                                <a:schemeClr val="tx1"/>
                              </a:solidFill>
                              <a:latin typeface="Calibri" pitchFamily="34" charset="0"/>
                              <a:ea typeface="ＭＳ Ｐゴシック" pitchFamily="34" charset="-128"/>
                              <a:cs typeface="+mn-cs"/>
                            </a:defRPr>
                          </a:lvl1pPr>
                          <a:lvl2pPr marL="457200" algn="l" rtl="0" fontAlgn="base">
                            <a:spcBef>
                              <a:spcPct val="0"/>
                            </a:spcBef>
                            <a:spcAft>
                              <a:spcPct val="0"/>
                            </a:spcAft>
                            <a:defRPr kern="1200">
                              <a:solidFill>
                                <a:schemeClr val="tx1"/>
                              </a:solidFill>
                              <a:latin typeface="Calibri" pitchFamily="34" charset="0"/>
                              <a:ea typeface="ＭＳ Ｐゴシック" pitchFamily="34" charset="-128"/>
                              <a:cs typeface="+mn-cs"/>
                            </a:defRPr>
                          </a:lvl2pPr>
                          <a:lvl3pPr marL="914400" algn="l" rtl="0" fontAlgn="base">
                            <a:spcBef>
                              <a:spcPct val="0"/>
                            </a:spcBef>
                            <a:spcAft>
                              <a:spcPct val="0"/>
                            </a:spcAft>
                            <a:defRPr kern="1200">
                              <a:solidFill>
                                <a:schemeClr val="tx1"/>
                              </a:solidFill>
                              <a:latin typeface="Calibri" pitchFamily="34" charset="0"/>
                              <a:ea typeface="ＭＳ Ｐゴシック" pitchFamily="34" charset="-128"/>
                              <a:cs typeface="+mn-cs"/>
                            </a:defRPr>
                          </a:lvl3pPr>
                          <a:lvl4pPr marL="1371600" algn="l" rtl="0" fontAlgn="base">
                            <a:spcBef>
                              <a:spcPct val="0"/>
                            </a:spcBef>
                            <a:spcAft>
                              <a:spcPct val="0"/>
                            </a:spcAft>
                            <a:defRPr kern="1200">
                              <a:solidFill>
                                <a:schemeClr val="tx1"/>
                              </a:solidFill>
                              <a:latin typeface="Calibri" pitchFamily="34" charset="0"/>
                              <a:ea typeface="ＭＳ Ｐゴシック" pitchFamily="34" charset="-128"/>
                              <a:cs typeface="+mn-cs"/>
                            </a:defRPr>
                          </a:lvl4pPr>
                          <a:lvl5pPr marL="1828800" algn="l" rtl="0" fontAlgn="base">
                            <a:spcBef>
                              <a:spcPct val="0"/>
                            </a:spcBef>
                            <a:spcAft>
                              <a:spcPct val="0"/>
                            </a:spcAft>
                            <a:defRPr kern="1200">
                              <a:solidFill>
                                <a:schemeClr val="tx1"/>
                              </a:solidFill>
                              <a:latin typeface="Calibri" pitchFamily="34" charset="0"/>
                              <a:ea typeface="ＭＳ Ｐゴシック" pitchFamily="34" charset="-128"/>
                              <a:cs typeface="+mn-cs"/>
                            </a:defRPr>
                          </a:lvl5pPr>
                          <a:lvl6pPr marL="2286000" algn="l" defTabSz="914400" rtl="0" eaLnBrk="1" latinLnBrk="0" hangingPunct="1">
                            <a:defRPr kern="1200">
                              <a:solidFill>
                                <a:schemeClr val="tx1"/>
                              </a:solidFill>
                              <a:latin typeface="Calibri" pitchFamily="34" charset="0"/>
                              <a:ea typeface="ＭＳ Ｐゴシック" pitchFamily="34" charset="-128"/>
                              <a:cs typeface="+mn-cs"/>
                            </a:defRPr>
                          </a:lvl6pPr>
                          <a:lvl7pPr marL="2743200" algn="l" defTabSz="914400" rtl="0" eaLnBrk="1" latinLnBrk="0" hangingPunct="1">
                            <a:defRPr kern="1200">
                              <a:solidFill>
                                <a:schemeClr val="tx1"/>
                              </a:solidFill>
                              <a:latin typeface="Calibri" pitchFamily="34" charset="0"/>
                              <a:ea typeface="ＭＳ Ｐゴシック" pitchFamily="34" charset="-128"/>
                              <a:cs typeface="+mn-cs"/>
                            </a:defRPr>
                          </a:lvl7pPr>
                          <a:lvl8pPr marL="3200400" algn="l" defTabSz="914400" rtl="0" eaLnBrk="1" latinLnBrk="0" hangingPunct="1">
                            <a:defRPr kern="1200">
                              <a:solidFill>
                                <a:schemeClr val="tx1"/>
                              </a:solidFill>
                              <a:latin typeface="Calibri" pitchFamily="34" charset="0"/>
                              <a:ea typeface="ＭＳ Ｐゴシック" pitchFamily="34" charset="-128"/>
                              <a:cs typeface="+mn-cs"/>
                            </a:defRPr>
                          </a:lvl8pPr>
                          <a:lvl9pPr marL="3657600" algn="l" defTabSz="914400" rtl="0" eaLnBrk="1" latinLnBrk="0" hangingPunct="1">
                            <a:defRPr kern="1200">
                              <a:solidFill>
                                <a:schemeClr val="tx1"/>
                              </a:solidFill>
                              <a:latin typeface="Calibri" pitchFamily="34" charset="0"/>
                              <a:ea typeface="ＭＳ Ｐゴシック" pitchFamily="34" charset="-128"/>
                              <a:cs typeface="+mn-cs"/>
                            </a:defRPr>
                          </a:lvl9pPr>
                        </a:lstStyle>
                        <a:p>
                          <a:pPr algn="ctr">
                            <a:defRPr/>
                          </a:pPr>
                          <a:r>
                            <a:rPr lang="fr-CA" b="1">
                              <a:effectLst>
                                <a:outerShdw blurRad="38100" dist="38100" dir="2700000" algn="tl">
                                  <a:srgbClr val="C0C0C0"/>
                                </a:outerShdw>
                              </a:effectLst>
                              <a:latin typeface="Calibri" charset="0"/>
                              <a:ea typeface="+mn-ea"/>
                              <a:cs typeface="Arial" charset="0"/>
                            </a:rPr>
                            <a:t>Stimuli</a:t>
                          </a:r>
                          <a:endParaRPr lang="fr-CA" b="1">
                            <a:latin typeface="Calibri" charset="0"/>
                            <a:ea typeface="+mn-ea"/>
                            <a:cs typeface="Arial" charset="0"/>
                          </a:endParaRPr>
                        </a:p>
                      </a:txBody>
                      <a:useSpRect/>
                    </a:txSp>
                  </a:sp>
                </lc:lockedCanvas>
              </a:graphicData>
            </a:graphic>
          </wp:inline>
        </w:drawing>
      </w:r>
      <w:r>
        <w:rPr>
          <w:lang w:val="fr-FR"/>
        </w:rPr>
        <w:br/>
      </w:r>
    </w:p>
    <w:p w:rsidR="00F7165D" w:rsidRPr="00F7165D" w:rsidRDefault="00F7165D" w:rsidP="00F7165D">
      <w:pPr>
        <w:pStyle w:val="ListParagraph"/>
        <w:numPr>
          <w:ilvl w:val="0"/>
          <w:numId w:val="1"/>
        </w:numPr>
        <w:rPr>
          <w:lang w:val="fr-CA"/>
        </w:rPr>
      </w:pPr>
      <w:r>
        <w:rPr>
          <w:b/>
          <w:lang w:val="fr-CA"/>
        </w:rPr>
        <w:t>Étape 1 : La reconnaissance des besoins</w:t>
      </w:r>
    </w:p>
    <w:p w:rsidR="00547488" w:rsidRDefault="00F7165D" w:rsidP="00390F0D">
      <w:pPr>
        <w:pStyle w:val="ListParagraph"/>
        <w:numPr>
          <w:ilvl w:val="1"/>
          <w:numId w:val="1"/>
        </w:numPr>
        <w:rPr>
          <w:lang w:val="fr-CA"/>
        </w:rPr>
      </w:pPr>
      <w:r>
        <w:rPr>
          <w:lang w:val="fr-CA"/>
        </w:rPr>
        <w:t>L'une des premières étapes du processus de décision, qui consiste, chez le consommateur, à reconnaître qu'il a un besoin inassouvi, puis à passer de l'état de nécessité actuel à l'état de désir</w:t>
      </w:r>
      <w:r w:rsidR="00B031C6">
        <w:rPr>
          <w:lang w:val="fr-CA"/>
        </w:rPr>
        <w:t>.</w:t>
      </w:r>
    </w:p>
    <w:p w:rsidR="00B031C6" w:rsidRDefault="00B031C6" w:rsidP="00390F0D">
      <w:pPr>
        <w:pStyle w:val="ListParagraph"/>
        <w:numPr>
          <w:ilvl w:val="1"/>
          <w:numId w:val="1"/>
        </w:numPr>
        <w:rPr>
          <w:lang w:val="fr-CA"/>
        </w:rPr>
      </w:pPr>
      <w:r>
        <w:rPr>
          <w:lang w:val="fr-CA"/>
        </w:rPr>
        <w:t>Les besoins des consommateurs peuvent être fonctionnels, psychologiques ou encore être une combinaison des deux</w:t>
      </w:r>
    </w:p>
    <w:p w:rsidR="00996737" w:rsidRPr="006E25F5" w:rsidRDefault="00C81521" w:rsidP="006E25F5">
      <w:pPr>
        <w:pStyle w:val="ListParagraph"/>
        <w:numPr>
          <w:ilvl w:val="2"/>
          <w:numId w:val="1"/>
        </w:numPr>
        <w:rPr>
          <w:lang w:val="fr-CA"/>
        </w:rPr>
      </w:pPr>
      <w:r w:rsidRPr="006E25F5">
        <w:rPr>
          <w:b/>
          <w:lang w:val="fr-CA"/>
        </w:rPr>
        <w:t>Besoins fonctionnels :</w:t>
      </w:r>
      <w:r w:rsidRPr="006E25F5">
        <w:rPr>
          <w:lang w:val="fr-CA"/>
        </w:rPr>
        <w:t xml:space="preserve"> Besoins relatifs à une fonction ou au rendement d’un produit ou d’un service. </w:t>
      </w:r>
    </w:p>
    <w:p w:rsidR="006E25F5" w:rsidRDefault="00C81521" w:rsidP="006E25F5">
      <w:pPr>
        <w:pStyle w:val="ListParagraph"/>
        <w:numPr>
          <w:ilvl w:val="2"/>
          <w:numId w:val="1"/>
        </w:numPr>
        <w:rPr>
          <w:lang w:val="fr-CA"/>
        </w:rPr>
      </w:pPr>
      <w:r w:rsidRPr="006E25F5">
        <w:rPr>
          <w:b/>
          <w:lang w:val="fr-CA"/>
        </w:rPr>
        <w:t>Besoins psychologiques</w:t>
      </w:r>
      <w:r w:rsidRPr="006E25F5">
        <w:rPr>
          <w:lang w:val="fr-CA"/>
        </w:rPr>
        <w:t xml:space="preserve"> : Besoins qui concernent le degré de satisfaction associé à un produit ou à un service par le consommateur.</w:t>
      </w:r>
    </w:p>
    <w:p w:rsidR="006E25F5" w:rsidRPr="00826C41" w:rsidRDefault="006E25F5" w:rsidP="006E25F5">
      <w:pPr>
        <w:pStyle w:val="ListParagraph"/>
        <w:numPr>
          <w:ilvl w:val="0"/>
          <w:numId w:val="1"/>
        </w:numPr>
        <w:rPr>
          <w:lang w:val="fr-CA"/>
        </w:rPr>
      </w:pPr>
      <w:r>
        <w:rPr>
          <w:b/>
          <w:lang w:val="fr-CA"/>
        </w:rPr>
        <w:t>Étape 2 : L</w:t>
      </w:r>
      <w:r w:rsidR="00826C41">
        <w:rPr>
          <w:b/>
          <w:lang w:val="fr-CA"/>
        </w:rPr>
        <w:t>a recherche d'informations</w:t>
      </w:r>
    </w:p>
    <w:p w:rsidR="00826C41" w:rsidRPr="00826C41" w:rsidRDefault="00826C41" w:rsidP="00826C41">
      <w:pPr>
        <w:pStyle w:val="ListParagraph"/>
        <w:numPr>
          <w:ilvl w:val="1"/>
          <w:numId w:val="1"/>
        </w:numPr>
        <w:rPr>
          <w:lang w:val="fr-CA"/>
        </w:rPr>
      </w:pPr>
      <w:r>
        <w:rPr>
          <w:lang w:val="fr-CA"/>
        </w:rPr>
        <w:t xml:space="preserve">La deuxième étape du processus décisionnel, après celle de la reconnaissance des besoins, consiste à rechercher des informations sur les choix qui s'offrent au consommateur. La durée de </w:t>
      </w:r>
      <w:r>
        <w:rPr>
          <w:lang w:val="fr-CA"/>
        </w:rPr>
        <w:lastRenderedPageBreak/>
        <w:t>la recherche et les efforts investis dépendent du degré de risque associé au coût du produit ou du service que le consommateur veut se procurer.</w:t>
      </w:r>
    </w:p>
    <w:p w:rsidR="00996737" w:rsidRPr="00826C41" w:rsidRDefault="00C81521" w:rsidP="00826C41">
      <w:pPr>
        <w:pStyle w:val="ListParagraph"/>
        <w:numPr>
          <w:ilvl w:val="1"/>
          <w:numId w:val="1"/>
        </w:numPr>
        <w:rPr>
          <w:lang w:val="fr-CA"/>
        </w:rPr>
      </w:pPr>
      <w:r w:rsidRPr="00826C41">
        <w:rPr>
          <w:b/>
          <w:lang w:val="fr-CA"/>
        </w:rPr>
        <w:t>Recherche d’information interne :</w:t>
      </w:r>
      <w:r w:rsidRPr="00826C41">
        <w:rPr>
          <w:lang w:val="fr-CA"/>
        </w:rPr>
        <w:t xml:space="preserve"> Elle est menée par l’acheteur pour trouver des renseignements parmi ses souvenirs ou ses connaissances en vue de prendre une décision d’achat. </w:t>
      </w:r>
    </w:p>
    <w:p w:rsidR="00996737" w:rsidRPr="00826C41" w:rsidRDefault="00C81521" w:rsidP="00826C41">
      <w:pPr>
        <w:pStyle w:val="ListParagraph"/>
        <w:numPr>
          <w:ilvl w:val="1"/>
          <w:numId w:val="1"/>
        </w:numPr>
        <w:rPr>
          <w:lang w:val="fr-CA"/>
        </w:rPr>
      </w:pPr>
      <w:r w:rsidRPr="00826C41">
        <w:rPr>
          <w:b/>
          <w:lang w:val="fr-CA"/>
        </w:rPr>
        <w:t>Recherche d’information externe :</w:t>
      </w:r>
      <w:r w:rsidRPr="00826C41">
        <w:rPr>
          <w:lang w:val="fr-CA"/>
        </w:rPr>
        <w:t xml:space="preserve"> Elle est menée par l’acheteur pour trouver des renseignements ne faisant pas partie de ses connaissances personnelles en vue de prendre une décision d’achat.</w:t>
      </w:r>
    </w:p>
    <w:p w:rsidR="00996737" w:rsidRPr="00826C41" w:rsidRDefault="00C81521" w:rsidP="00826C41">
      <w:pPr>
        <w:pStyle w:val="ListParagraph"/>
        <w:numPr>
          <w:ilvl w:val="1"/>
          <w:numId w:val="1"/>
        </w:numPr>
        <w:rPr>
          <w:lang w:val="fr-CA"/>
        </w:rPr>
      </w:pPr>
      <w:r w:rsidRPr="00826C41">
        <w:rPr>
          <w:lang w:val="fr-CA"/>
        </w:rPr>
        <w:t>Les facteurs influant sur le processus de recherche du consommateur :</w:t>
      </w:r>
    </w:p>
    <w:p w:rsidR="00996737" w:rsidRPr="00826C41" w:rsidRDefault="00C81521" w:rsidP="00826C41">
      <w:pPr>
        <w:pStyle w:val="ListParagraph"/>
        <w:numPr>
          <w:ilvl w:val="2"/>
          <w:numId w:val="1"/>
        </w:numPr>
        <w:rPr>
          <w:lang w:val="fr-CA"/>
        </w:rPr>
      </w:pPr>
      <w:r w:rsidRPr="00826C41">
        <w:rPr>
          <w:i/>
          <w:iCs/>
          <w:lang w:val="fr-CA"/>
        </w:rPr>
        <w:t xml:space="preserve">Le rapport entre les avantages et le coût perçus </w:t>
      </w:r>
    </w:p>
    <w:p w:rsidR="00996737" w:rsidRPr="00826C41" w:rsidRDefault="00C81521" w:rsidP="00826C41">
      <w:pPr>
        <w:pStyle w:val="ListParagraph"/>
        <w:numPr>
          <w:ilvl w:val="2"/>
          <w:numId w:val="1"/>
        </w:numPr>
      </w:pPr>
      <w:r w:rsidRPr="00826C41">
        <w:rPr>
          <w:i/>
          <w:iCs/>
          <w:lang w:val="fr-CA"/>
        </w:rPr>
        <w:t>Le locus de contrôle</w:t>
      </w:r>
    </w:p>
    <w:p w:rsidR="00826C41" w:rsidRPr="00826C41" w:rsidRDefault="00826C41" w:rsidP="00826C41">
      <w:pPr>
        <w:pStyle w:val="ListParagraph"/>
        <w:numPr>
          <w:ilvl w:val="3"/>
          <w:numId w:val="1"/>
        </w:numPr>
        <w:rPr>
          <w:lang w:val="fr-CA"/>
        </w:rPr>
      </w:pPr>
      <w:r>
        <w:rPr>
          <w:b/>
          <w:iCs/>
          <w:lang w:val="fr-CA"/>
        </w:rPr>
        <w:t xml:space="preserve">Interne: </w:t>
      </w:r>
      <w:r>
        <w:rPr>
          <w:iCs/>
          <w:lang w:val="fr-CA"/>
        </w:rPr>
        <w:t>Sentiment éprouvé par le consommateur d'avoir un certain pouvoir sur ce qui lui arrive. Les gens qui pensent ainsi ont davantage un comportement de recherche que les autres.</w:t>
      </w:r>
    </w:p>
    <w:p w:rsidR="00826C41" w:rsidRPr="00826C41" w:rsidRDefault="00826C41" w:rsidP="00826C41">
      <w:pPr>
        <w:pStyle w:val="ListParagraph"/>
        <w:numPr>
          <w:ilvl w:val="3"/>
          <w:numId w:val="1"/>
        </w:numPr>
        <w:rPr>
          <w:lang w:val="fr-CA"/>
        </w:rPr>
      </w:pPr>
      <w:r>
        <w:rPr>
          <w:b/>
          <w:iCs/>
          <w:lang w:val="fr-CA"/>
        </w:rPr>
        <w:t xml:space="preserve">Externe: </w:t>
      </w:r>
      <w:r>
        <w:rPr>
          <w:iCs/>
          <w:lang w:val="fr-CA"/>
        </w:rPr>
        <w:t>Sentiment éprouver par le consommateur selon lequel ce qui lui arrive est l'effet du destin ou d'autres facteurs qui échappent à son contrôle.</w:t>
      </w:r>
    </w:p>
    <w:p w:rsidR="00996737" w:rsidRPr="00826C41" w:rsidRDefault="00C81521" w:rsidP="00826C41">
      <w:pPr>
        <w:pStyle w:val="ListParagraph"/>
        <w:numPr>
          <w:ilvl w:val="2"/>
          <w:numId w:val="1"/>
        </w:numPr>
      </w:pPr>
      <w:r w:rsidRPr="00826C41">
        <w:rPr>
          <w:i/>
          <w:iCs/>
          <w:lang w:val="fr-CA"/>
        </w:rPr>
        <w:t xml:space="preserve">Le risque </w:t>
      </w:r>
      <w:r w:rsidR="00826C41">
        <w:rPr>
          <w:i/>
          <w:iCs/>
          <w:lang w:val="fr-CA"/>
        </w:rPr>
        <w:t xml:space="preserve">réel / </w:t>
      </w:r>
      <w:r w:rsidRPr="00826C41">
        <w:rPr>
          <w:i/>
          <w:iCs/>
          <w:lang w:val="fr-CA"/>
        </w:rPr>
        <w:t>perçu</w:t>
      </w:r>
    </w:p>
    <w:p w:rsidR="00826C41" w:rsidRPr="00826C41" w:rsidRDefault="00826C41" w:rsidP="00826C41">
      <w:pPr>
        <w:pStyle w:val="ListParagraph"/>
        <w:numPr>
          <w:ilvl w:val="3"/>
          <w:numId w:val="1"/>
        </w:numPr>
        <w:rPr>
          <w:lang w:val="fr-CA"/>
        </w:rPr>
      </w:pPr>
      <w:r>
        <w:rPr>
          <w:b/>
          <w:iCs/>
          <w:lang w:val="fr-CA"/>
        </w:rPr>
        <w:t xml:space="preserve">Fonctionnelle : </w:t>
      </w:r>
      <w:r>
        <w:rPr>
          <w:iCs/>
          <w:lang w:val="fr-CA"/>
        </w:rPr>
        <w:t>Risque perçu lié à un produit ou un service dont le fonctionnement pourrait être inadéquat</w:t>
      </w:r>
    </w:p>
    <w:p w:rsidR="00826C41" w:rsidRPr="00826C41" w:rsidRDefault="00826C41" w:rsidP="00826C41">
      <w:pPr>
        <w:pStyle w:val="ListParagraph"/>
        <w:numPr>
          <w:ilvl w:val="3"/>
          <w:numId w:val="1"/>
        </w:numPr>
        <w:rPr>
          <w:lang w:val="fr-CA"/>
        </w:rPr>
      </w:pPr>
      <w:r>
        <w:rPr>
          <w:b/>
          <w:iCs/>
          <w:lang w:val="fr-CA"/>
        </w:rPr>
        <w:t xml:space="preserve">Économique : </w:t>
      </w:r>
      <w:r>
        <w:rPr>
          <w:iCs/>
          <w:lang w:val="fr-CA"/>
        </w:rPr>
        <w:t>Risque associé à une dépense. Cela comprend le coût initial à l'achat ainsi que les coûts d'utilisation du produit ou du service.</w:t>
      </w:r>
    </w:p>
    <w:p w:rsidR="00826C41" w:rsidRPr="00826C41" w:rsidRDefault="00826C41" w:rsidP="00826C41">
      <w:pPr>
        <w:pStyle w:val="ListParagraph"/>
        <w:numPr>
          <w:ilvl w:val="3"/>
          <w:numId w:val="1"/>
        </w:numPr>
        <w:rPr>
          <w:lang w:val="fr-CA"/>
        </w:rPr>
      </w:pPr>
      <w:r>
        <w:rPr>
          <w:b/>
          <w:iCs/>
          <w:lang w:val="fr-CA"/>
        </w:rPr>
        <w:t xml:space="preserve">Psychologique : </w:t>
      </w:r>
      <w:r>
        <w:rPr>
          <w:iCs/>
          <w:lang w:val="fr-CA"/>
        </w:rPr>
        <w:t>Risque lié au sentiment qu'un consommateur éprouve lorsqu'un produit ou un service ne véhicule pas la bonne image.</w:t>
      </w:r>
    </w:p>
    <w:p w:rsidR="00996737" w:rsidRDefault="00C81521" w:rsidP="00826C41">
      <w:pPr>
        <w:pStyle w:val="ListParagraph"/>
        <w:numPr>
          <w:ilvl w:val="2"/>
          <w:numId w:val="1"/>
        </w:numPr>
        <w:rPr>
          <w:lang w:val="fr-CA"/>
        </w:rPr>
      </w:pPr>
      <w:r w:rsidRPr="00826C41">
        <w:rPr>
          <w:i/>
          <w:iCs/>
          <w:lang w:val="fr-CA"/>
        </w:rPr>
        <w:t>Le type de produit ou de service</w:t>
      </w:r>
    </w:p>
    <w:p w:rsidR="00826C41" w:rsidRPr="0014493A" w:rsidRDefault="0014493A" w:rsidP="00826C41">
      <w:pPr>
        <w:pStyle w:val="ListParagraph"/>
        <w:numPr>
          <w:ilvl w:val="3"/>
          <w:numId w:val="1"/>
        </w:numPr>
        <w:rPr>
          <w:lang w:val="fr-CA"/>
        </w:rPr>
      </w:pPr>
      <w:r>
        <w:rPr>
          <w:b/>
          <w:lang w:val="fr-CA"/>
        </w:rPr>
        <w:t xml:space="preserve">Spécialité: </w:t>
      </w:r>
      <w:r>
        <w:rPr>
          <w:lang w:val="fr-CA"/>
        </w:rPr>
        <w:t>Produits et services pour lesquels le client démontre une forte préférence et est prêt à faire des efforts considérables en vue de trouver les détaillants qui les offrent.</w:t>
      </w:r>
    </w:p>
    <w:p w:rsidR="0014493A" w:rsidRPr="0014493A" w:rsidRDefault="0014493A" w:rsidP="00826C41">
      <w:pPr>
        <w:pStyle w:val="ListParagraph"/>
        <w:numPr>
          <w:ilvl w:val="3"/>
          <w:numId w:val="1"/>
        </w:numPr>
        <w:rPr>
          <w:lang w:val="fr-CA"/>
        </w:rPr>
      </w:pPr>
      <w:r>
        <w:rPr>
          <w:b/>
          <w:lang w:val="fr-CA"/>
        </w:rPr>
        <w:t xml:space="preserve">Achat réfléchi: </w:t>
      </w:r>
      <w:r>
        <w:rPr>
          <w:lang w:val="fr-CA"/>
        </w:rPr>
        <w:t>Produits et services auxquels le client accorde beaucoup de temps afin de comparer les choix qui s'offrent à lui (ex. parfum, vêtement...)</w:t>
      </w:r>
    </w:p>
    <w:p w:rsidR="0014493A" w:rsidRPr="00826C41" w:rsidRDefault="0014493A" w:rsidP="00826C41">
      <w:pPr>
        <w:pStyle w:val="ListParagraph"/>
        <w:numPr>
          <w:ilvl w:val="3"/>
          <w:numId w:val="1"/>
        </w:numPr>
        <w:rPr>
          <w:lang w:val="fr-CA"/>
        </w:rPr>
      </w:pPr>
      <w:r>
        <w:rPr>
          <w:b/>
          <w:lang w:val="fr-CA"/>
        </w:rPr>
        <w:t xml:space="preserve">Consommation courante: </w:t>
      </w:r>
      <w:r>
        <w:rPr>
          <w:lang w:val="fr-CA"/>
        </w:rPr>
        <w:t>Produits et services pour lesquels le client ne veut pas avoir à se poser de questions avant de les acheter</w:t>
      </w:r>
    </w:p>
    <w:p w:rsidR="00996737" w:rsidRPr="0014493A" w:rsidRDefault="00C81521" w:rsidP="0014493A">
      <w:pPr>
        <w:pStyle w:val="ListParagraph"/>
        <w:numPr>
          <w:ilvl w:val="0"/>
          <w:numId w:val="1"/>
        </w:numPr>
        <w:rPr>
          <w:b/>
        </w:rPr>
      </w:pPr>
      <w:r w:rsidRPr="0014493A">
        <w:rPr>
          <w:b/>
          <w:lang w:val="fr-CA"/>
        </w:rPr>
        <w:t>Étape 3 : L’évaluation des choix</w:t>
      </w:r>
    </w:p>
    <w:p w:rsidR="00996737" w:rsidRDefault="00C81521" w:rsidP="0014493A">
      <w:pPr>
        <w:pStyle w:val="ListParagraph"/>
        <w:numPr>
          <w:ilvl w:val="1"/>
          <w:numId w:val="1"/>
        </w:numPr>
        <w:rPr>
          <w:lang w:val="fr-CA"/>
        </w:rPr>
      </w:pPr>
      <w:r w:rsidRPr="0014493A">
        <w:rPr>
          <w:lang w:val="fr-CA"/>
        </w:rPr>
        <w:t xml:space="preserve">L’évaluation des choix survient au moment de la recherche de renseignements et permet au consommateur d’en arriver à une décision d’achat concernant un produit ou un service. </w:t>
      </w:r>
    </w:p>
    <w:p w:rsidR="0014493A" w:rsidRDefault="0014493A" w:rsidP="0014493A">
      <w:pPr>
        <w:pStyle w:val="ListParagraph"/>
        <w:numPr>
          <w:ilvl w:val="1"/>
          <w:numId w:val="1"/>
        </w:numPr>
        <w:rPr>
          <w:lang w:val="fr-CA"/>
        </w:rPr>
      </w:pPr>
      <w:r>
        <w:rPr>
          <w:lang w:val="fr-CA"/>
        </w:rPr>
        <w:t xml:space="preserve">Les </w:t>
      </w:r>
      <w:r>
        <w:rPr>
          <w:b/>
          <w:lang w:val="fr-CA"/>
        </w:rPr>
        <w:t xml:space="preserve">critères d'évaluation: </w:t>
      </w:r>
      <w:r>
        <w:rPr>
          <w:lang w:val="fr-CA"/>
        </w:rPr>
        <w:t>série d'éléments significatifs en ce qui concerne un produit donné.</w:t>
      </w:r>
    </w:p>
    <w:p w:rsidR="0014493A" w:rsidRDefault="0014493A" w:rsidP="0014493A">
      <w:pPr>
        <w:pStyle w:val="ListParagraph"/>
        <w:numPr>
          <w:ilvl w:val="1"/>
          <w:numId w:val="1"/>
        </w:numPr>
        <w:rPr>
          <w:lang w:val="fr-CA"/>
        </w:rPr>
      </w:pPr>
      <w:r>
        <w:rPr>
          <w:b/>
          <w:lang w:val="fr-CA"/>
        </w:rPr>
        <w:t xml:space="preserve">Attributs déterminants: </w:t>
      </w:r>
      <w:r>
        <w:rPr>
          <w:lang w:val="fr-CA"/>
        </w:rPr>
        <w:t>Éléments d'un produit ou d'un service qui sont importants aux yeux de l'acheteur et qui diffèrent d'une marque ou d'un magasin à l'autre</w:t>
      </w:r>
    </w:p>
    <w:p w:rsidR="0014493A" w:rsidRPr="0014493A" w:rsidRDefault="0014493A" w:rsidP="0014493A">
      <w:pPr>
        <w:pStyle w:val="ListParagraph"/>
        <w:numPr>
          <w:ilvl w:val="1"/>
          <w:numId w:val="1"/>
        </w:numPr>
        <w:rPr>
          <w:lang w:val="fr-CA"/>
        </w:rPr>
      </w:pPr>
      <w:r>
        <w:rPr>
          <w:lang w:val="fr-CA"/>
        </w:rPr>
        <w:t xml:space="preserve">Les </w:t>
      </w:r>
      <w:r>
        <w:rPr>
          <w:b/>
          <w:lang w:val="fr-CA"/>
        </w:rPr>
        <w:t xml:space="preserve">règles de décision du consommateur </w:t>
      </w:r>
      <w:r>
        <w:rPr>
          <w:lang w:val="fr-CA"/>
        </w:rPr>
        <w:t>est une série de critère dont le consommateur tient compte consciemment ou non pour faire un choix rapide et éclairé parmi les produits ou les services qui s'offrent à lui</w:t>
      </w:r>
      <w:r w:rsidR="002F6AD6">
        <w:rPr>
          <w:lang w:val="fr-CA"/>
        </w:rPr>
        <w:t>. Il existe plusieurs types de règle de décision:</w:t>
      </w:r>
    </w:p>
    <w:p w:rsidR="00996737" w:rsidRPr="0014493A" w:rsidRDefault="00C81521" w:rsidP="002F6AD6">
      <w:pPr>
        <w:pStyle w:val="ListParagraph"/>
        <w:numPr>
          <w:ilvl w:val="2"/>
          <w:numId w:val="1"/>
        </w:numPr>
        <w:rPr>
          <w:lang w:val="fr-CA"/>
        </w:rPr>
      </w:pPr>
      <w:r w:rsidRPr="0014493A">
        <w:rPr>
          <w:lang w:val="fr-CA"/>
        </w:rPr>
        <w:t xml:space="preserve">Le </w:t>
      </w:r>
      <w:r w:rsidRPr="0014493A">
        <w:rPr>
          <w:b/>
          <w:lang w:val="fr-CA"/>
        </w:rPr>
        <w:t>modèle compensatoire</w:t>
      </w:r>
      <w:r w:rsidRPr="0014493A">
        <w:rPr>
          <w:lang w:val="fr-CA"/>
        </w:rPr>
        <w:t xml:space="preserve"> est une représentation du processus par lequel le consommateur évalue les choix qui s’offrent à lui et compare les caractéristiques d’un </w:t>
      </w:r>
      <w:r w:rsidRPr="0014493A">
        <w:rPr>
          <w:lang w:val="fr-CA"/>
        </w:rPr>
        <w:lastRenderedPageBreak/>
        <w:t>produit ou d’un service de manière à déterminer quels points forts permettent de compenser les points faibles.</w:t>
      </w:r>
    </w:p>
    <w:p w:rsidR="00996737" w:rsidRPr="0014493A" w:rsidRDefault="00C81521" w:rsidP="002F6AD6">
      <w:pPr>
        <w:pStyle w:val="ListParagraph"/>
        <w:numPr>
          <w:ilvl w:val="2"/>
          <w:numId w:val="1"/>
        </w:numPr>
        <w:rPr>
          <w:lang w:val="fr-CA"/>
        </w:rPr>
      </w:pPr>
      <w:r w:rsidRPr="0014493A">
        <w:rPr>
          <w:lang w:val="fr-CA"/>
        </w:rPr>
        <w:t xml:space="preserve">Le </w:t>
      </w:r>
      <w:r w:rsidRPr="0014493A">
        <w:rPr>
          <w:b/>
          <w:lang w:val="fr-CA"/>
        </w:rPr>
        <w:t>modèle non compensatoire</w:t>
      </w:r>
      <w:r w:rsidRPr="0014493A">
        <w:rPr>
          <w:lang w:val="fr-CA"/>
        </w:rPr>
        <w:t xml:space="preserve"> permet au consommateur de choisir un  produit ou un service en fonction d’un sous-ensemble de caractéristiques, sans prêter attention à l’ensemble de ses attributs.</w:t>
      </w:r>
    </w:p>
    <w:p w:rsidR="00996737" w:rsidRDefault="00C81521" w:rsidP="002F6AD6">
      <w:pPr>
        <w:pStyle w:val="ListParagraph"/>
        <w:numPr>
          <w:ilvl w:val="2"/>
          <w:numId w:val="1"/>
        </w:numPr>
        <w:rPr>
          <w:lang w:val="fr-CA"/>
        </w:rPr>
      </w:pPr>
      <w:r w:rsidRPr="0014493A">
        <w:rPr>
          <w:lang w:val="fr-CA"/>
        </w:rPr>
        <w:t xml:space="preserve">La </w:t>
      </w:r>
      <w:r w:rsidRPr="002F6AD6">
        <w:rPr>
          <w:b/>
          <w:lang w:val="fr-CA"/>
        </w:rPr>
        <w:t xml:space="preserve">décision heuristique </w:t>
      </w:r>
      <w:r w:rsidRPr="0014493A">
        <w:rPr>
          <w:lang w:val="fr-CA"/>
        </w:rPr>
        <w:t xml:space="preserve">est un processus mental simple par lequel l’acheteur évalue les choix qui s’offrent à lui au moyen de divers éléments comme le prix, la marque et </w:t>
      </w:r>
      <w:r w:rsidR="0014493A">
        <w:rPr>
          <w:lang w:val="fr-CA"/>
        </w:rPr>
        <w:t xml:space="preserve">la présentation du produit </w:t>
      </w:r>
      <w:r w:rsidRPr="0014493A">
        <w:rPr>
          <w:lang w:val="fr-CA"/>
        </w:rPr>
        <w:t>(p. ex., acheter la marque dont le prix est le plus bas, acheter toujours la même marque ou acheter des produits en promotion).</w:t>
      </w:r>
    </w:p>
    <w:p w:rsidR="002F6AD6" w:rsidRPr="0014493A" w:rsidRDefault="002F6AD6" w:rsidP="000F21BB">
      <w:pPr>
        <w:pStyle w:val="ListParagraph"/>
        <w:numPr>
          <w:ilvl w:val="1"/>
          <w:numId w:val="1"/>
        </w:numPr>
        <w:ind w:left="1134"/>
        <w:jc w:val="center"/>
        <w:rPr>
          <w:lang w:val="fr-CA"/>
        </w:rPr>
      </w:pPr>
      <w:r w:rsidRPr="002F6AD6">
        <w:rPr>
          <w:noProof/>
          <w:lang w:eastAsia="en-CA"/>
        </w:rPr>
        <w:drawing>
          <wp:inline distT="0" distB="0" distL="0" distR="0">
            <wp:extent cx="5476875" cy="1809750"/>
            <wp:effectExtent l="19050" t="0" r="9525" b="0"/>
            <wp:docPr id="13" name="Picture 13"/>
            <wp:cNvGraphicFramePr/>
            <a:graphic xmlns:a="http://schemas.openxmlformats.org/drawingml/2006/main">
              <a:graphicData uri="http://schemas.openxmlformats.org/drawingml/2006/picture">
                <pic:pic xmlns:pic="http://schemas.openxmlformats.org/drawingml/2006/picture">
                  <pic:nvPicPr>
                    <pic:cNvPr id="20484" name="Image 4"/>
                    <pic:cNvPicPr>
                      <a:picLocks noChangeAspect="1"/>
                    </pic:cNvPicPr>
                  </pic:nvPicPr>
                  <pic:blipFill>
                    <a:blip r:embed="rId6" cstate="print"/>
                    <a:srcRect/>
                    <a:stretch>
                      <a:fillRect/>
                    </a:stretch>
                  </pic:blipFill>
                  <pic:spPr bwMode="auto">
                    <a:xfrm>
                      <a:off x="0" y="0"/>
                      <a:ext cx="5476875" cy="1809750"/>
                    </a:xfrm>
                    <a:prstGeom prst="rect">
                      <a:avLst/>
                    </a:prstGeom>
                    <a:noFill/>
                    <a:ln w="9525">
                      <a:noFill/>
                      <a:miter lim="800000"/>
                      <a:headEnd/>
                      <a:tailEnd/>
                    </a:ln>
                  </pic:spPr>
                </pic:pic>
              </a:graphicData>
            </a:graphic>
          </wp:inline>
        </w:drawing>
      </w:r>
    </w:p>
    <w:p w:rsidR="00996737" w:rsidRPr="002F6AD6" w:rsidRDefault="00C81521" w:rsidP="002F6AD6">
      <w:pPr>
        <w:pStyle w:val="ListParagraph"/>
        <w:numPr>
          <w:ilvl w:val="0"/>
          <w:numId w:val="1"/>
        </w:numPr>
        <w:rPr>
          <w:b/>
        </w:rPr>
      </w:pPr>
      <w:r w:rsidRPr="002F6AD6">
        <w:rPr>
          <w:b/>
          <w:lang w:val="fr-CA"/>
        </w:rPr>
        <w:t xml:space="preserve">Étape 4 : L’achat et la consommation </w:t>
      </w:r>
    </w:p>
    <w:p w:rsidR="002F6AD6" w:rsidRDefault="002F6AD6" w:rsidP="002F6AD6">
      <w:pPr>
        <w:pStyle w:val="ListParagraph"/>
        <w:numPr>
          <w:ilvl w:val="1"/>
          <w:numId w:val="1"/>
        </w:numPr>
        <w:rPr>
          <w:lang w:val="fr-CA"/>
        </w:rPr>
      </w:pPr>
      <w:r w:rsidRPr="002F6AD6">
        <w:rPr>
          <w:lang w:val="fr-CA"/>
        </w:rPr>
        <w:t>À cette étape, le consommateur choisit le produit, l’en</w:t>
      </w:r>
      <w:r>
        <w:rPr>
          <w:lang w:val="fr-CA"/>
        </w:rPr>
        <w:t xml:space="preserve">droit et le moment de l’achat. </w:t>
      </w:r>
    </w:p>
    <w:p w:rsidR="002F6AD6" w:rsidRPr="002F6AD6" w:rsidRDefault="002F6AD6" w:rsidP="002F6AD6">
      <w:pPr>
        <w:pStyle w:val="ListParagraph"/>
        <w:numPr>
          <w:ilvl w:val="1"/>
          <w:numId w:val="1"/>
        </w:numPr>
        <w:rPr>
          <w:lang w:val="fr-CA"/>
        </w:rPr>
      </w:pPr>
      <w:r>
        <w:rPr>
          <w:lang w:val="fr-CA"/>
        </w:rPr>
        <w:t xml:space="preserve">On compte parmi </w:t>
      </w:r>
      <w:r w:rsidR="0079799E">
        <w:rPr>
          <w:lang w:val="fr-CA"/>
        </w:rPr>
        <w:t>les types</w:t>
      </w:r>
      <w:r>
        <w:rPr>
          <w:lang w:val="fr-CA"/>
        </w:rPr>
        <w:t xml:space="preserve"> de consommation la </w:t>
      </w:r>
      <w:r>
        <w:rPr>
          <w:b/>
          <w:lang w:val="fr-CA"/>
        </w:rPr>
        <w:t xml:space="preserve">consommation rituelle, </w:t>
      </w:r>
      <w:r>
        <w:rPr>
          <w:lang w:val="fr-CA"/>
        </w:rPr>
        <w:t>qui fait référence à un modèle de comportement associé à des évé</w:t>
      </w:r>
      <w:r w:rsidR="0079799E">
        <w:rPr>
          <w:lang w:val="fr-CA"/>
        </w:rPr>
        <w:t>n</w:t>
      </w:r>
      <w:r>
        <w:rPr>
          <w:lang w:val="fr-CA"/>
        </w:rPr>
        <w:t>e</w:t>
      </w:r>
      <w:r w:rsidR="0079799E">
        <w:rPr>
          <w:lang w:val="fr-CA"/>
        </w:rPr>
        <w:t>men</w:t>
      </w:r>
      <w:r>
        <w:rPr>
          <w:lang w:val="fr-CA"/>
        </w:rPr>
        <w:t>t</w:t>
      </w:r>
      <w:r w:rsidR="0079799E">
        <w:rPr>
          <w:lang w:val="fr-CA"/>
        </w:rPr>
        <w:t>s</w:t>
      </w:r>
      <w:r>
        <w:rPr>
          <w:lang w:val="fr-CA"/>
        </w:rPr>
        <w:t xml:space="preserve"> qui influe sur ce qu'un individu consomme et sur la façon dont il consomme.</w:t>
      </w:r>
      <w:r w:rsidR="0079799E">
        <w:rPr>
          <w:lang w:val="fr-CA"/>
        </w:rPr>
        <w:t xml:space="preserve"> (Ex. acheter un café à chaque matin...)</w:t>
      </w:r>
    </w:p>
    <w:p w:rsidR="00996737" w:rsidRPr="002A56AB" w:rsidRDefault="00C81521" w:rsidP="002A56AB">
      <w:pPr>
        <w:pStyle w:val="ListParagraph"/>
        <w:numPr>
          <w:ilvl w:val="0"/>
          <w:numId w:val="1"/>
        </w:numPr>
        <w:rPr>
          <w:b/>
        </w:rPr>
      </w:pPr>
      <w:r w:rsidRPr="002A56AB">
        <w:rPr>
          <w:b/>
          <w:lang w:val="fr-CA"/>
        </w:rPr>
        <w:t xml:space="preserve">Étape 5 : Le comportement post-achat </w:t>
      </w:r>
    </w:p>
    <w:p w:rsidR="002A56AB" w:rsidRPr="002A56AB" w:rsidRDefault="002A56AB" w:rsidP="002A56AB">
      <w:pPr>
        <w:pStyle w:val="ListParagraph"/>
        <w:numPr>
          <w:ilvl w:val="1"/>
          <w:numId w:val="1"/>
        </w:numPr>
      </w:pPr>
      <w:r w:rsidRPr="002A56AB">
        <w:rPr>
          <w:lang w:val="fr-CA"/>
        </w:rPr>
        <w:t xml:space="preserve">À la suite de l’utilisation du produit, le consommateur fait sa propre évaluation. Il en résulte : </w:t>
      </w:r>
    </w:p>
    <w:p w:rsidR="00996737" w:rsidRDefault="00C81521" w:rsidP="002A56AB">
      <w:pPr>
        <w:pStyle w:val="ListParagraph"/>
        <w:numPr>
          <w:ilvl w:val="2"/>
          <w:numId w:val="1"/>
        </w:numPr>
        <w:rPr>
          <w:lang w:val="fr-CA"/>
        </w:rPr>
      </w:pPr>
      <w:r w:rsidRPr="002A56AB">
        <w:rPr>
          <w:b/>
          <w:lang w:val="fr-CA"/>
        </w:rPr>
        <w:t>la satisfaction,</w:t>
      </w:r>
      <w:r w:rsidRPr="002A56AB">
        <w:rPr>
          <w:lang w:val="fr-CA"/>
        </w:rPr>
        <w:t xml:space="preserve"> si les avantages perçus sont supérieurs aux attentes initiales;</w:t>
      </w:r>
    </w:p>
    <w:p w:rsidR="002A56AB" w:rsidRDefault="002A56AB" w:rsidP="002A56AB">
      <w:pPr>
        <w:pStyle w:val="ListParagraph"/>
        <w:numPr>
          <w:ilvl w:val="4"/>
          <w:numId w:val="1"/>
        </w:numPr>
        <w:rPr>
          <w:lang w:val="fr-CA"/>
        </w:rPr>
      </w:pPr>
      <w:r>
        <w:rPr>
          <w:lang w:val="fr-CA"/>
        </w:rPr>
        <w:t>Créer des attentes réalistes chez le client</w:t>
      </w:r>
    </w:p>
    <w:p w:rsidR="002A56AB" w:rsidRDefault="002A56AB" w:rsidP="002A56AB">
      <w:pPr>
        <w:pStyle w:val="ListParagraph"/>
        <w:numPr>
          <w:ilvl w:val="4"/>
          <w:numId w:val="1"/>
        </w:numPr>
        <w:rPr>
          <w:lang w:val="fr-CA"/>
        </w:rPr>
      </w:pPr>
      <w:r>
        <w:rPr>
          <w:lang w:val="fr-CA"/>
        </w:rPr>
        <w:t>montrer au client comment se servir du produit</w:t>
      </w:r>
    </w:p>
    <w:p w:rsidR="002A56AB" w:rsidRDefault="002A56AB" w:rsidP="002A56AB">
      <w:pPr>
        <w:pStyle w:val="ListParagraph"/>
        <w:numPr>
          <w:ilvl w:val="4"/>
          <w:numId w:val="1"/>
        </w:numPr>
        <w:rPr>
          <w:lang w:val="fr-CA"/>
        </w:rPr>
      </w:pPr>
      <w:r>
        <w:rPr>
          <w:lang w:val="fr-CA"/>
        </w:rPr>
        <w:t>Avoir confiance en son produit ou son service</w:t>
      </w:r>
    </w:p>
    <w:p w:rsidR="002A56AB" w:rsidRDefault="002A56AB" w:rsidP="002A56AB">
      <w:pPr>
        <w:pStyle w:val="ListParagraph"/>
        <w:numPr>
          <w:ilvl w:val="4"/>
          <w:numId w:val="1"/>
        </w:numPr>
        <w:rPr>
          <w:lang w:val="fr-CA"/>
        </w:rPr>
      </w:pPr>
      <w:r>
        <w:rPr>
          <w:lang w:val="fr-CA"/>
        </w:rPr>
        <w:t>Inciter la clientèle à donner une rétroaction</w:t>
      </w:r>
    </w:p>
    <w:p w:rsidR="002A56AB" w:rsidRPr="002A56AB" w:rsidRDefault="002A56AB" w:rsidP="002A56AB">
      <w:pPr>
        <w:pStyle w:val="ListParagraph"/>
        <w:numPr>
          <w:ilvl w:val="4"/>
          <w:numId w:val="1"/>
        </w:numPr>
        <w:rPr>
          <w:lang w:val="fr-CA"/>
        </w:rPr>
      </w:pPr>
      <w:r>
        <w:rPr>
          <w:lang w:val="fr-CA"/>
        </w:rPr>
        <w:t xml:space="preserve">Communiquer régulièrement avec le client pour lui démontrer que l'entreprise s'intéresse à lui </w:t>
      </w:r>
    </w:p>
    <w:p w:rsidR="00996737" w:rsidRPr="002A56AB" w:rsidRDefault="00C81521" w:rsidP="002A56AB">
      <w:pPr>
        <w:pStyle w:val="ListParagraph"/>
        <w:numPr>
          <w:ilvl w:val="2"/>
          <w:numId w:val="1"/>
        </w:numPr>
        <w:rPr>
          <w:lang w:val="fr-CA"/>
        </w:rPr>
      </w:pPr>
      <w:r w:rsidRPr="002A56AB">
        <w:rPr>
          <w:lang w:val="fr-CA"/>
        </w:rPr>
        <w:t xml:space="preserve">la </w:t>
      </w:r>
      <w:r w:rsidRPr="002A56AB">
        <w:rPr>
          <w:b/>
          <w:lang w:val="fr-CA"/>
        </w:rPr>
        <w:t>dissonance cognitive</w:t>
      </w:r>
      <w:r w:rsidRPr="002A56AB">
        <w:rPr>
          <w:lang w:val="fr-CA"/>
        </w:rPr>
        <w:t>, laquelle se caractérise par un état d’inconfort psychologique suscité par une incohérence entre les attentes du consommateur et les résultats observés. Ce sentiment suppose un effort en vue de rétablir la cohérence. Si le consommateur est incapable de rationaliser la situation, il éprouve le « remords de l’acheteur ». (La situation inverse est tout aussi possible, mais moins fréquente; ainsi, un acheteur qui a l’impression d’en avoir « trop » pour son argent commence par imaginer des justifications avant de se sentir enchanté.);</w:t>
      </w:r>
    </w:p>
    <w:p w:rsidR="00996737" w:rsidRDefault="00C81521" w:rsidP="002A56AB">
      <w:pPr>
        <w:pStyle w:val="ListParagraph"/>
        <w:numPr>
          <w:ilvl w:val="2"/>
          <w:numId w:val="1"/>
        </w:numPr>
        <w:rPr>
          <w:lang w:val="fr-CA"/>
        </w:rPr>
      </w:pPr>
      <w:r w:rsidRPr="002A56AB">
        <w:rPr>
          <w:b/>
          <w:lang w:val="fr-CA"/>
        </w:rPr>
        <w:t>la loyauté</w:t>
      </w:r>
      <w:r w:rsidRPr="002A56AB">
        <w:rPr>
          <w:lang w:val="fr-CA"/>
        </w:rPr>
        <w:t>, si le consommateur rachète le produit ou le recommande à ses proches au moyen du bouche à oreille, par exemple.</w:t>
      </w:r>
    </w:p>
    <w:p w:rsidR="002A56AB" w:rsidRPr="002A56AB" w:rsidRDefault="002A56AB" w:rsidP="002A56AB">
      <w:pPr>
        <w:pStyle w:val="ListParagraph"/>
        <w:numPr>
          <w:ilvl w:val="3"/>
          <w:numId w:val="1"/>
        </w:numPr>
        <w:rPr>
          <w:lang w:val="fr-CA"/>
        </w:rPr>
      </w:pPr>
      <w:r>
        <w:rPr>
          <w:b/>
          <w:lang w:val="fr-CA"/>
        </w:rPr>
        <w:t xml:space="preserve">Bouche-à-oreille négatif: </w:t>
      </w:r>
      <w:r>
        <w:rPr>
          <w:lang w:val="fr-CA"/>
        </w:rPr>
        <w:t>Un consommateur véhicule une opinion négative sur un produit, un service ou un magasin.</w:t>
      </w:r>
    </w:p>
    <w:p w:rsidR="002A56AB" w:rsidRDefault="002A56AB" w:rsidP="002A56AB">
      <w:pPr>
        <w:jc w:val="center"/>
        <w:rPr>
          <w:b/>
          <w:sz w:val="28"/>
          <w:szCs w:val="28"/>
          <w:u w:val="single"/>
          <w:lang w:val="fr-FR"/>
        </w:rPr>
      </w:pPr>
      <w:r>
        <w:rPr>
          <w:b/>
          <w:sz w:val="28"/>
          <w:szCs w:val="28"/>
          <w:u w:val="single"/>
          <w:lang w:val="fr-FR"/>
        </w:rPr>
        <w:lastRenderedPageBreak/>
        <w:t>Les divers types de décisions d'achat</w:t>
      </w:r>
    </w:p>
    <w:p w:rsidR="002A56AB" w:rsidRDefault="002A56AB" w:rsidP="002A56AB">
      <w:pPr>
        <w:jc w:val="center"/>
        <w:rPr>
          <w:b/>
          <w:sz w:val="28"/>
          <w:szCs w:val="28"/>
          <w:u w:val="single"/>
          <w:lang w:val="fr-FR"/>
        </w:rPr>
      </w:pPr>
      <w:r w:rsidRPr="002A56AB">
        <w:rPr>
          <w:b/>
          <w:noProof/>
          <w:sz w:val="28"/>
          <w:szCs w:val="28"/>
          <w:lang w:eastAsia="en-CA"/>
        </w:rPr>
        <w:drawing>
          <wp:inline distT="0" distB="0" distL="0" distR="0">
            <wp:extent cx="4048125" cy="2752725"/>
            <wp:effectExtent l="19050" t="0" r="9525" b="0"/>
            <wp:docPr id="14" name="Picture 14"/>
            <wp:cNvGraphicFramePr/>
            <a:graphic xmlns:a="http://schemas.openxmlformats.org/drawingml/2006/main">
              <a:graphicData uri="http://schemas.openxmlformats.org/drawingml/2006/picture">
                <pic:pic xmlns:pic="http://schemas.openxmlformats.org/drawingml/2006/picture">
                  <pic:nvPicPr>
                    <pic:cNvPr id="22533" name="Image 4"/>
                    <pic:cNvPicPr>
                      <a:picLocks noChangeAspect="1"/>
                    </pic:cNvPicPr>
                  </pic:nvPicPr>
                  <pic:blipFill>
                    <a:blip r:embed="rId7" cstate="print"/>
                    <a:srcRect/>
                    <a:stretch>
                      <a:fillRect/>
                    </a:stretch>
                  </pic:blipFill>
                  <pic:spPr bwMode="auto">
                    <a:xfrm>
                      <a:off x="0" y="0"/>
                      <a:ext cx="4048125" cy="2752725"/>
                    </a:xfrm>
                    <a:prstGeom prst="rect">
                      <a:avLst/>
                    </a:prstGeom>
                    <a:noFill/>
                    <a:ln w="9525">
                      <a:noFill/>
                      <a:miter lim="800000"/>
                      <a:headEnd/>
                      <a:tailEnd/>
                    </a:ln>
                  </pic:spPr>
                </pic:pic>
              </a:graphicData>
            </a:graphic>
          </wp:inline>
        </w:drawing>
      </w:r>
    </w:p>
    <w:p w:rsidR="002A56AB" w:rsidRDefault="002A56AB" w:rsidP="002A56AB">
      <w:pPr>
        <w:pStyle w:val="ListParagraph"/>
        <w:numPr>
          <w:ilvl w:val="0"/>
          <w:numId w:val="9"/>
        </w:numPr>
        <w:rPr>
          <w:b/>
          <w:lang w:val="fr-CA"/>
        </w:rPr>
      </w:pPr>
      <w:r>
        <w:rPr>
          <w:b/>
          <w:lang w:val="fr-CA"/>
        </w:rPr>
        <w:t>Le comportement d'achat complexe</w:t>
      </w:r>
    </w:p>
    <w:p w:rsidR="002A56AB" w:rsidRPr="002A56AB" w:rsidRDefault="002A56AB" w:rsidP="002A56AB">
      <w:pPr>
        <w:pStyle w:val="ListParagraph"/>
        <w:numPr>
          <w:ilvl w:val="1"/>
          <w:numId w:val="9"/>
        </w:numPr>
        <w:rPr>
          <w:b/>
          <w:lang w:val="fr-CA"/>
        </w:rPr>
      </w:pPr>
      <w:r>
        <w:rPr>
          <w:lang w:val="fr-CA"/>
        </w:rPr>
        <w:t>Comportement typique du consommateur qui est fortement impliqué dans la classe de produits et qui perçoit des différences importantes entre les produits des diverses marque qui lui sont offertes.</w:t>
      </w:r>
    </w:p>
    <w:p w:rsidR="002A56AB" w:rsidRPr="002A56AB" w:rsidRDefault="002A56AB" w:rsidP="002A56AB">
      <w:pPr>
        <w:pStyle w:val="ListParagraph"/>
        <w:numPr>
          <w:ilvl w:val="1"/>
          <w:numId w:val="9"/>
        </w:numPr>
        <w:rPr>
          <w:b/>
          <w:lang w:val="fr-CA"/>
        </w:rPr>
      </w:pPr>
      <w:r>
        <w:rPr>
          <w:lang w:val="fr-CA"/>
        </w:rPr>
        <w:t>Ce type de comportement est adopté surtout quand le produit/service est coûteux, risqué, qu'il représente un achat peu fréquent ou qu'il sert à exprimer l'identité du consommateur. (ex. achat d'une voiture)</w:t>
      </w:r>
    </w:p>
    <w:p w:rsidR="002A56AB" w:rsidRDefault="00C81521" w:rsidP="002A56AB">
      <w:pPr>
        <w:pStyle w:val="ListParagraph"/>
        <w:numPr>
          <w:ilvl w:val="0"/>
          <w:numId w:val="9"/>
        </w:numPr>
        <w:rPr>
          <w:b/>
          <w:lang w:val="fr-CA"/>
        </w:rPr>
      </w:pPr>
      <w:r>
        <w:rPr>
          <w:b/>
          <w:lang w:val="fr-CA"/>
        </w:rPr>
        <w:t>Le comportement d'achat axé sur la réduction de la dissonance</w:t>
      </w:r>
    </w:p>
    <w:p w:rsidR="00C81521" w:rsidRPr="00C81521" w:rsidRDefault="00C81521" w:rsidP="00C81521">
      <w:pPr>
        <w:pStyle w:val="ListParagraph"/>
        <w:numPr>
          <w:ilvl w:val="1"/>
          <w:numId w:val="9"/>
        </w:numPr>
        <w:rPr>
          <w:b/>
          <w:lang w:val="fr-CA"/>
        </w:rPr>
      </w:pPr>
      <w:r>
        <w:rPr>
          <w:lang w:val="fr-CA"/>
        </w:rPr>
        <w:t>Comportement par lequel un consommateur tente de se persuader d'avoir fait le bon choix, soit en réduisant l'importance attachée à une performance décevante, soit en cherchant des indications positives qui correspondent à ses attentes.</w:t>
      </w:r>
    </w:p>
    <w:p w:rsidR="00C81521" w:rsidRPr="00C81521" w:rsidRDefault="00C81521" w:rsidP="00C81521">
      <w:pPr>
        <w:pStyle w:val="ListParagraph"/>
        <w:numPr>
          <w:ilvl w:val="1"/>
          <w:numId w:val="9"/>
        </w:numPr>
        <w:rPr>
          <w:b/>
          <w:lang w:val="fr-CA"/>
        </w:rPr>
      </w:pPr>
      <w:r>
        <w:rPr>
          <w:lang w:val="fr-CA"/>
        </w:rPr>
        <w:t>Cette faible différenciation crée chez le consommateur de la tension, de l'anxiété et le fait douter. En conséquence, il cherche un moyen d'atténuer ces sensations désagréables</w:t>
      </w:r>
      <w:r w:rsidRPr="00C81521">
        <w:rPr>
          <w:lang w:val="fr-CA"/>
        </w:rPr>
        <w:t>.</w:t>
      </w:r>
    </w:p>
    <w:p w:rsidR="00C81521" w:rsidRDefault="00C81521" w:rsidP="00C81521">
      <w:pPr>
        <w:pStyle w:val="ListParagraph"/>
        <w:numPr>
          <w:ilvl w:val="0"/>
          <w:numId w:val="9"/>
        </w:numPr>
        <w:rPr>
          <w:b/>
          <w:lang w:val="fr-CA"/>
        </w:rPr>
      </w:pPr>
      <w:r>
        <w:rPr>
          <w:b/>
          <w:lang w:val="fr-CA"/>
        </w:rPr>
        <w:t>Le comportement d'achat routinier</w:t>
      </w:r>
    </w:p>
    <w:p w:rsidR="00C81521" w:rsidRPr="00C81521" w:rsidRDefault="00C81521" w:rsidP="00C81521">
      <w:pPr>
        <w:pStyle w:val="ListParagraph"/>
        <w:numPr>
          <w:ilvl w:val="1"/>
          <w:numId w:val="9"/>
        </w:numPr>
        <w:rPr>
          <w:b/>
          <w:lang w:val="fr-CA"/>
        </w:rPr>
      </w:pPr>
      <w:r>
        <w:rPr>
          <w:lang w:val="fr-CA"/>
        </w:rPr>
        <w:t>Décision d'achat prise par un client sans qu'il y réfléchisse vraiment.</w:t>
      </w:r>
    </w:p>
    <w:p w:rsidR="00C81521" w:rsidRPr="00C81521" w:rsidRDefault="00C81521" w:rsidP="00C81521">
      <w:pPr>
        <w:pStyle w:val="ListParagraph"/>
        <w:numPr>
          <w:ilvl w:val="1"/>
          <w:numId w:val="9"/>
        </w:numPr>
        <w:rPr>
          <w:b/>
          <w:lang w:val="fr-CA"/>
        </w:rPr>
      </w:pPr>
      <w:r>
        <w:rPr>
          <w:lang w:val="fr-CA"/>
        </w:rPr>
        <w:t>Faible implication du consommateur et faible différenciation entre les marques d'un même produit. Le consommateur prend donc une décision sans effort, en y réfléchissant très peu.</w:t>
      </w:r>
    </w:p>
    <w:p w:rsidR="00C81521" w:rsidRPr="00C81521" w:rsidRDefault="00C81521" w:rsidP="00C81521">
      <w:pPr>
        <w:pStyle w:val="ListParagraph"/>
        <w:numPr>
          <w:ilvl w:val="2"/>
          <w:numId w:val="9"/>
        </w:numPr>
        <w:rPr>
          <w:b/>
          <w:lang w:val="fr-CA"/>
        </w:rPr>
      </w:pPr>
      <w:r>
        <w:rPr>
          <w:lang w:val="fr-CA"/>
        </w:rPr>
        <w:t>L'achat habituel</w:t>
      </w:r>
    </w:p>
    <w:p w:rsidR="00C81521" w:rsidRPr="00C81521" w:rsidRDefault="00C81521" w:rsidP="00C81521">
      <w:pPr>
        <w:pStyle w:val="ListParagraph"/>
        <w:numPr>
          <w:ilvl w:val="2"/>
          <w:numId w:val="9"/>
        </w:numPr>
        <w:rPr>
          <w:b/>
          <w:lang w:val="fr-CA"/>
        </w:rPr>
      </w:pPr>
      <w:r>
        <w:rPr>
          <w:lang w:val="fr-CA"/>
        </w:rPr>
        <w:t>L'achat aléatoire</w:t>
      </w:r>
    </w:p>
    <w:p w:rsidR="00C81521" w:rsidRPr="00C81521" w:rsidRDefault="00C81521" w:rsidP="00C81521">
      <w:pPr>
        <w:pStyle w:val="ListParagraph"/>
        <w:numPr>
          <w:ilvl w:val="2"/>
          <w:numId w:val="9"/>
        </w:numPr>
        <w:rPr>
          <w:b/>
          <w:lang w:val="fr-CA"/>
        </w:rPr>
      </w:pPr>
      <w:r>
        <w:rPr>
          <w:lang w:val="fr-CA"/>
        </w:rPr>
        <w:t>L'achat simplifié</w:t>
      </w:r>
    </w:p>
    <w:p w:rsidR="00C81521" w:rsidRDefault="00C81521" w:rsidP="00C81521">
      <w:pPr>
        <w:pStyle w:val="ListParagraph"/>
        <w:numPr>
          <w:ilvl w:val="0"/>
          <w:numId w:val="9"/>
        </w:numPr>
        <w:rPr>
          <w:b/>
          <w:lang w:val="fr-CA"/>
        </w:rPr>
      </w:pPr>
      <w:r>
        <w:rPr>
          <w:b/>
          <w:lang w:val="fr-CA"/>
        </w:rPr>
        <w:t>Le comportement d'achat axé sur la recherche de variété</w:t>
      </w:r>
    </w:p>
    <w:p w:rsidR="00C81521" w:rsidRPr="00C81521" w:rsidRDefault="00C81521" w:rsidP="00C81521">
      <w:pPr>
        <w:pStyle w:val="ListParagraph"/>
        <w:numPr>
          <w:ilvl w:val="1"/>
          <w:numId w:val="9"/>
        </w:numPr>
        <w:rPr>
          <w:b/>
          <w:lang w:val="fr-CA"/>
        </w:rPr>
      </w:pPr>
      <w:r>
        <w:rPr>
          <w:lang w:val="fr-CA"/>
        </w:rPr>
        <w:t>Perception de différences importantes entre les marques, malgré une faible implication du client.</w:t>
      </w:r>
    </w:p>
    <w:p w:rsidR="001B54D2" w:rsidRPr="001B54D2" w:rsidRDefault="00C81521" w:rsidP="001B54D2">
      <w:pPr>
        <w:pStyle w:val="ListParagraph"/>
        <w:numPr>
          <w:ilvl w:val="1"/>
          <w:numId w:val="9"/>
        </w:numPr>
        <w:rPr>
          <w:b/>
          <w:lang w:val="fr-CA"/>
        </w:rPr>
      </w:pPr>
      <w:r>
        <w:rPr>
          <w:lang w:val="fr-CA"/>
        </w:rPr>
        <w:t xml:space="preserve">Essayer des types </w:t>
      </w:r>
      <w:r w:rsidR="001B54D2">
        <w:rPr>
          <w:lang w:val="fr-CA"/>
        </w:rPr>
        <w:t>différents</w:t>
      </w:r>
      <w:r>
        <w:rPr>
          <w:lang w:val="fr-CA"/>
        </w:rPr>
        <w:t xml:space="preserve"> et des marques différentes</w:t>
      </w:r>
      <w:r w:rsidRPr="00C81521">
        <w:rPr>
          <w:lang w:val="fr-CA"/>
        </w:rPr>
        <w:t xml:space="preserve"> </w:t>
      </w:r>
    </w:p>
    <w:p w:rsidR="001B54D2" w:rsidRPr="001B54D2" w:rsidRDefault="001B54D2" w:rsidP="001B54D2">
      <w:pPr>
        <w:jc w:val="center"/>
        <w:rPr>
          <w:b/>
          <w:sz w:val="28"/>
          <w:szCs w:val="28"/>
          <w:u w:val="single"/>
          <w:lang w:val="fr-FR"/>
        </w:rPr>
      </w:pPr>
      <w:r>
        <w:rPr>
          <w:b/>
          <w:sz w:val="28"/>
          <w:szCs w:val="28"/>
          <w:u w:val="single"/>
          <w:lang w:val="fr-FR"/>
        </w:rPr>
        <w:t>Les facteurs influant sur la décision d'achat</w:t>
      </w:r>
    </w:p>
    <w:p w:rsidR="001B54D2" w:rsidRPr="001B54D2" w:rsidRDefault="001B54D2" w:rsidP="001B54D2">
      <w:pPr>
        <w:pStyle w:val="ListParagraph"/>
        <w:numPr>
          <w:ilvl w:val="0"/>
          <w:numId w:val="9"/>
        </w:numPr>
        <w:rPr>
          <w:b/>
          <w:lang w:val="fr-CA"/>
        </w:rPr>
      </w:pPr>
      <w:r>
        <w:rPr>
          <w:lang w:val="fr-CA"/>
        </w:rPr>
        <w:t>La décision d'achat du consommateur peut être influencée par divers facteurs</w:t>
      </w:r>
    </w:p>
    <w:p w:rsidR="001B54D2" w:rsidRDefault="001B54D2" w:rsidP="001B54D2">
      <w:pPr>
        <w:pStyle w:val="ListParagraph"/>
        <w:numPr>
          <w:ilvl w:val="0"/>
          <w:numId w:val="9"/>
        </w:numPr>
        <w:rPr>
          <w:b/>
          <w:lang w:val="fr-CA"/>
        </w:rPr>
      </w:pPr>
      <w:r>
        <w:rPr>
          <w:b/>
          <w:lang w:val="fr-CA"/>
        </w:rPr>
        <w:lastRenderedPageBreak/>
        <w:t xml:space="preserve">Les facteurs psychologiques: </w:t>
      </w:r>
    </w:p>
    <w:p w:rsidR="00E80C9C" w:rsidRDefault="001B54D2" w:rsidP="001B54D2">
      <w:pPr>
        <w:pStyle w:val="ListParagraph"/>
        <w:numPr>
          <w:ilvl w:val="1"/>
          <w:numId w:val="9"/>
        </w:numPr>
        <w:rPr>
          <w:lang w:val="fr-CA"/>
        </w:rPr>
      </w:pPr>
      <w:r>
        <w:rPr>
          <w:b/>
          <w:lang w:val="fr-CA"/>
        </w:rPr>
        <w:t xml:space="preserve">Motifs: </w:t>
      </w:r>
      <w:r>
        <w:rPr>
          <w:lang w:val="fr-CA"/>
        </w:rPr>
        <w:t xml:space="preserve">Besoin ou désir suffisamment fort pour pousser une personne à agir. </w:t>
      </w:r>
      <w:r w:rsidR="00972DBC" w:rsidRPr="001B54D2">
        <w:rPr>
          <w:lang w:val="fr-CA"/>
        </w:rPr>
        <w:t>C’est le vide que le consommateur tient à combler avec un produit et constitue sa motivation à acheter.</w:t>
      </w:r>
      <w:r>
        <w:rPr>
          <w:lang w:val="fr-CA"/>
        </w:rPr>
        <w:t xml:space="preserve"> </w:t>
      </w:r>
      <w:proofErr w:type="spellStart"/>
      <w:r>
        <w:rPr>
          <w:lang w:val="fr-CA"/>
        </w:rPr>
        <w:t>L</w:t>
      </w:r>
      <w:proofErr w:type="gramStart"/>
      <w:r>
        <w:rPr>
          <w:lang w:val="fr-CA"/>
        </w:rPr>
        <w:t>,un</w:t>
      </w:r>
      <w:proofErr w:type="spellEnd"/>
      <w:proofErr w:type="gramEnd"/>
      <w:r>
        <w:rPr>
          <w:lang w:val="fr-CA"/>
        </w:rPr>
        <w:t xml:space="preserve"> des </w:t>
      </w:r>
      <w:proofErr w:type="spellStart"/>
      <w:r>
        <w:rPr>
          <w:lang w:val="fr-CA"/>
        </w:rPr>
        <w:t>paradisgme</w:t>
      </w:r>
      <w:proofErr w:type="spellEnd"/>
      <w:r>
        <w:rPr>
          <w:lang w:val="fr-CA"/>
        </w:rPr>
        <w:t xml:space="preserve"> les plus fréquents pour décrire ces motifs a été mis au point par Abraham </w:t>
      </w:r>
      <w:proofErr w:type="spellStart"/>
      <w:r>
        <w:rPr>
          <w:lang w:val="fr-CA"/>
        </w:rPr>
        <w:t>Maslow</w:t>
      </w:r>
      <w:proofErr w:type="spellEnd"/>
      <w:r>
        <w:rPr>
          <w:lang w:val="fr-CA"/>
        </w:rPr>
        <w:t>:</w:t>
      </w:r>
    </w:p>
    <w:p w:rsidR="001B54D2" w:rsidRDefault="001B54D2" w:rsidP="001B54D2">
      <w:pPr>
        <w:pStyle w:val="ListParagraph"/>
        <w:numPr>
          <w:ilvl w:val="2"/>
          <w:numId w:val="9"/>
        </w:numPr>
        <w:rPr>
          <w:lang w:val="fr-CA"/>
        </w:rPr>
      </w:pPr>
      <w:r>
        <w:rPr>
          <w:b/>
          <w:lang w:val="fr-CA"/>
        </w:rPr>
        <w:t xml:space="preserve">Hiérarchie des besoins PSSP: </w:t>
      </w:r>
      <w:r>
        <w:rPr>
          <w:lang w:val="fr-CA"/>
        </w:rPr>
        <w:t xml:space="preserve">Théorie selon laquelle lorsque leurs besoins de base sont satisfaits (besoins </w:t>
      </w:r>
      <w:r>
        <w:rPr>
          <w:b/>
          <w:lang w:val="fr-CA"/>
        </w:rPr>
        <w:t>P</w:t>
      </w:r>
      <w:r>
        <w:rPr>
          <w:lang w:val="fr-CA"/>
        </w:rPr>
        <w:t xml:space="preserve">sychologique et de </w:t>
      </w:r>
      <w:r>
        <w:rPr>
          <w:b/>
          <w:lang w:val="fr-CA"/>
        </w:rPr>
        <w:t>S</w:t>
      </w:r>
      <w:r>
        <w:rPr>
          <w:lang w:val="fr-CA"/>
        </w:rPr>
        <w:t xml:space="preserve">écurité), les gens cherchent à </w:t>
      </w:r>
      <w:proofErr w:type="spellStart"/>
      <w:r>
        <w:rPr>
          <w:lang w:val="fr-CA"/>
        </w:rPr>
        <w:t>satisfare</w:t>
      </w:r>
      <w:proofErr w:type="spellEnd"/>
      <w:r>
        <w:rPr>
          <w:lang w:val="fr-CA"/>
        </w:rPr>
        <w:t xml:space="preserve"> leurs besoins sur le plan humain (besoins </w:t>
      </w:r>
      <w:r>
        <w:rPr>
          <w:b/>
          <w:lang w:val="fr-CA"/>
        </w:rPr>
        <w:t>S</w:t>
      </w:r>
      <w:r>
        <w:rPr>
          <w:lang w:val="fr-CA"/>
        </w:rPr>
        <w:t>ociaux et d'</w:t>
      </w:r>
      <w:proofErr w:type="spellStart"/>
      <w:r>
        <w:rPr>
          <w:lang w:val="fr-CA"/>
        </w:rPr>
        <w:t>accomplissment</w:t>
      </w:r>
      <w:proofErr w:type="spellEnd"/>
      <w:r>
        <w:rPr>
          <w:lang w:val="fr-CA"/>
        </w:rPr>
        <w:t xml:space="preserve"> </w:t>
      </w:r>
      <w:r>
        <w:rPr>
          <w:b/>
          <w:lang w:val="fr-CA"/>
        </w:rPr>
        <w:t>P</w:t>
      </w:r>
      <w:r>
        <w:rPr>
          <w:lang w:val="fr-CA"/>
        </w:rPr>
        <w:t>ersonnel)</w:t>
      </w:r>
    </w:p>
    <w:p w:rsidR="001B54D2" w:rsidRDefault="001B54D2" w:rsidP="001B54D2">
      <w:pPr>
        <w:pStyle w:val="ListParagraph"/>
        <w:numPr>
          <w:ilvl w:val="2"/>
          <w:numId w:val="9"/>
        </w:numPr>
        <w:rPr>
          <w:lang w:val="fr-CA"/>
        </w:rPr>
      </w:pPr>
      <w:r>
        <w:rPr>
          <w:lang w:val="fr-CA"/>
        </w:rPr>
        <w:t xml:space="preserve">Besoins </w:t>
      </w:r>
      <w:r>
        <w:rPr>
          <w:b/>
          <w:lang w:val="fr-CA"/>
        </w:rPr>
        <w:t xml:space="preserve">Psychologiques: </w:t>
      </w:r>
      <w:r w:rsidR="001019D7">
        <w:rPr>
          <w:lang w:val="fr-CA"/>
        </w:rPr>
        <w:t>Besoins de base (se nourrir, boire, se reposer...)</w:t>
      </w:r>
    </w:p>
    <w:p w:rsidR="001019D7" w:rsidRDefault="001019D7" w:rsidP="001B54D2">
      <w:pPr>
        <w:pStyle w:val="ListParagraph"/>
        <w:numPr>
          <w:ilvl w:val="2"/>
          <w:numId w:val="9"/>
        </w:numPr>
        <w:rPr>
          <w:lang w:val="fr-CA"/>
        </w:rPr>
      </w:pPr>
      <w:r>
        <w:rPr>
          <w:lang w:val="fr-CA"/>
        </w:rPr>
        <w:t xml:space="preserve">Besoins </w:t>
      </w:r>
      <w:r>
        <w:rPr>
          <w:b/>
          <w:lang w:val="fr-CA"/>
        </w:rPr>
        <w:t xml:space="preserve">Sécurité: </w:t>
      </w:r>
      <w:r>
        <w:rPr>
          <w:lang w:val="fr-CA"/>
        </w:rPr>
        <w:t>Besoins liés à un sentiment de protection et de bien-être physique.</w:t>
      </w:r>
    </w:p>
    <w:p w:rsidR="001019D7" w:rsidRDefault="001019D7" w:rsidP="001B54D2">
      <w:pPr>
        <w:pStyle w:val="ListParagraph"/>
        <w:numPr>
          <w:ilvl w:val="2"/>
          <w:numId w:val="9"/>
        </w:numPr>
        <w:rPr>
          <w:lang w:val="fr-CA"/>
        </w:rPr>
      </w:pPr>
      <w:r>
        <w:rPr>
          <w:lang w:val="fr-CA"/>
        </w:rPr>
        <w:t xml:space="preserve">Besoins </w:t>
      </w:r>
      <w:r>
        <w:rPr>
          <w:b/>
          <w:lang w:val="fr-CA"/>
        </w:rPr>
        <w:t xml:space="preserve">Sociaux: </w:t>
      </w:r>
      <w:r>
        <w:rPr>
          <w:lang w:val="fr-CA"/>
        </w:rPr>
        <w:t>Besoins que ressent un individu d'interagir avec les autres</w:t>
      </w:r>
    </w:p>
    <w:p w:rsidR="001019D7" w:rsidRPr="001B54D2" w:rsidRDefault="001019D7" w:rsidP="001B54D2">
      <w:pPr>
        <w:pStyle w:val="ListParagraph"/>
        <w:numPr>
          <w:ilvl w:val="2"/>
          <w:numId w:val="9"/>
        </w:numPr>
        <w:rPr>
          <w:lang w:val="fr-CA"/>
        </w:rPr>
      </w:pPr>
      <w:r>
        <w:rPr>
          <w:lang w:val="fr-CA"/>
        </w:rPr>
        <w:t xml:space="preserve">Besoin </w:t>
      </w:r>
      <w:r>
        <w:rPr>
          <w:b/>
          <w:lang w:val="fr-CA"/>
        </w:rPr>
        <w:t xml:space="preserve">accomplissement Personnel: </w:t>
      </w:r>
      <w:r>
        <w:rPr>
          <w:lang w:val="fr-CA"/>
        </w:rPr>
        <w:t>Besoins ayant trait aux façons dont les individus se réalisent et s'épanouissent</w:t>
      </w:r>
    </w:p>
    <w:p w:rsidR="001B54D2" w:rsidRPr="001019D7" w:rsidRDefault="001019D7" w:rsidP="001B54D2">
      <w:pPr>
        <w:pStyle w:val="ListParagraph"/>
        <w:numPr>
          <w:ilvl w:val="1"/>
          <w:numId w:val="9"/>
        </w:numPr>
        <w:rPr>
          <w:b/>
          <w:lang w:val="fr-CA"/>
        </w:rPr>
      </w:pPr>
      <w:r>
        <w:rPr>
          <w:b/>
          <w:lang w:val="fr-CA"/>
        </w:rPr>
        <w:t xml:space="preserve">Attitude: </w:t>
      </w:r>
      <w:r>
        <w:rPr>
          <w:lang w:val="fr-CA"/>
        </w:rPr>
        <w:t>État d'esprit d'une personne à l'égard d'un objet ou d'une idée. L'attitude comprend des composantes affectives, cognitives et conatives.</w:t>
      </w:r>
    </w:p>
    <w:p w:rsidR="001019D7" w:rsidRPr="001019D7" w:rsidRDefault="001019D7" w:rsidP="001019D7">
      <w:pPr>
        <w:pStyle w:val="ListParagraph"/>
        <w:numPr>
          <w:ilvl w:val="2"/>
          <w:numId w:val="9"/>
        </w:numPr>
        <w:rPr>
          <w:b/>
          <w:lang w:val="fr-CA"/>
        </w:rPr>
      </w:pPr>
      <w:r>
        <w:rPr>
          <w:b/>
          <w:lang w:val="fr-FR"/>
        </w:rPr>
        <w:t xml:space="preserve">Composante cognitive: </w:t>
      </w:r>
      <w:r>
        <w:rPr>
          <w:lang w:val="fr-FR"/>
        </w:rPr>
        <w:t>Ensemble des facteurs rationnels de formation des attitudes. Elle reflète ce qu'une personne considère comme vrai.</w:t>
      </w:r>
    </w:p>
    <w:p w:rsidR="001019D7" w:rsidRPr="00A63471" w:rsidRDefault="001019D7" w:rsidP="001019D7">
      <w:pPr>
        <w:pStyle w:val="ListParagraph"/>
        <w:numPr>
          <w:ilvl w:val="2"/>
          <w:numId w:val="9"/>
        </w:numPr>
        <w:rPr>
          <w:b/>
          <w:lang w:val="fr-CA"/>
        </w:rPr>
      </w:pPr>
      <w:r>
        <w:rPr>
          <w:b/>
          <w:lang w:val="fr-FR"/>
        </w:rPr>
        <w:t xml:space="preserve">Composante </w:t>
      </w:r>
      <w:r w:rsidR="00A63471">
        <w:rPr>
          <w:b/>
          <w:lang w:val="fr-FR"/>
        </w:rPr>
        <w:t xml:space="preserve">affective: </w:t>
      </w:r>
      <w:r w:rsidR="00A63471">
        <w:rPr>
          <w:lang w:val="fr-FR"/>
        </w:rPr>
        <w:t xml:space="preserve">Ensemble des attitudes qui reflètent ce qu'une personne ressent à l'égard d'un sujet précis, </w:t>
      </w:r>
      <w:proofErr w:type="spellStart"/>
      <w:r w:rsidR="00A63471">
        <w:rPr>
          <w:lang w:val="fr-FR"/>
        </w:rPr>
        <w:t>c-à-d</w:t>
      </w:r>
      <w:proofErr w:type="spellEnd"/>
      <w:r w:rsidR="00A63471">
        <w:rPr>
          <w:lang w:val="fr-FR"/>
        </w:rPr>
        <w:t xml:space="preserve"> ce qu'elle apprécie et ce qu'elle n'apprécie pas</w:t>
      </w:r>
    </w:p>
    <w:p w:rsidR="00A63471" w:rsidRPr="00A63471" w:rsidRDefault="00A63471" w:rsidP="001019D7">
      <w:pPr>
        <w:pStyle w:val="ListParagraph"/>
        <w:numPr>
          <w:ilvl w:val="2"/>
          <w:numId w:val="9"/>
        </w:numPr>
        <w:rPr>
          <w:b/>
          <w:lang w:val="fr-CA"/>
        </w:rPr>
      </w:pPr>
      <w:r>
        <w:rPr>
          <w:b/>
          <w:lang w:val="fr-CA"/>
        </w:rPr>
        <w:t xml:space="preserve">Composante conative: </w:t>
      </w:r>
      <w:r>
        <w:rPr>
          <w:lang w:val="fr-CA"/>
        </w:rPr>
        <w:t>Ensemble des actions prises par une personne à l'égard d'un sujet précis.</w:t>
      </w:r>
    </w:p>
    <w:p w:rsidR="00A63471" w:rsidRPr="00972DBC" w:rsidRDefault="00A63471" w:rsidP="00A63471">
      <w:pPr>
        <w:pStyle w:val="ListParagraph"/>
        <w:numPr>
          <w:ilvl w:val="1"/>
          <w:numId w:val="9"/>
        </w:numPr>
        <w:rPr>
          <w:b/>
          <w:lang w:val="fr-CA"/>
        </w:rPr>
      </w:pPr>
      <w:r>
        <w:rPr>
          <w:b/>
          <w:lang w:val="fr-CA"/>
        </w:rPr>
        <w:t xml:space="preserve">Perception: </w:t>
      </w:r>
      <w:r>
        <w:rPr>
          <w:lang w:val="fr-CA"/>
        </w:rPr>
        <w:t>Processus par lequel un individu</w:t>
      </w:r>
      <w:r w:rsidR="00972DBC">
        <w:rPr>
          <w:lang w:val="fr-CA"/>
        </w:rPr>
        <w:t xml:space="preserve"> choisit, organise et interprète les stimuli externes en vue de se faire une image du monde qui l'entoure et de lui donner un sens.</w:t>
      </w:r>
    </w:p>
    <w:p w:rsidR="00E80C9C" w:rsidRPr="00972DBC" w:rsidRDefault="00972DBC" w:rsidP="00972DBC">
      <w:pPr>
        <w:pStyle w:val="ListParagraph"/>
        <w:numPr>
          <w:ilvl w:val="2"/>
          <w:numId w:val="9"/>
        </w:numPr>
        <w:rPr>
          <w:lang w:val="fr-CA"/>
        </w:rPr>
      </w:pPr>
      <w:r w:rsidRPr="00972DBC">
        <w:rPr>
          <w:lang w:val="fr-CA"/>
        </w:rPr>
        <w:t>C’est par le toucher, le goût, la vue, l’ouïe et l’odorat qu’une personne prend conscience des choses, des faits, des gestes, des concepts, bref, de son environnement;</w:t>
      </w:r>
    </w:p>
    <w:p w:rsidR="00E80C9C" w:rsidRPr="00972DBC" w:rsidRDefault="00972DBC" w:rsidP="00972DBC">
      <w:pPr>
        <w:pStyle w:val="ListParagraph"/>
        <w:numPr>
          <w:ilvl w:val="2"/>
          <w:numId w:val="9"/>
        </w:numPr>
        <w:rPr>
          <w:lang w:val="fr-CA"/>
        </w:rPr>
      </w:pPr>
      <w:r w:rsidRPr="00972DBC">
        <w:rPr>
          <w:lang w:val="fr-CA"/>
        </w:rPr>
        <w:t>La perception est la f</w:t>
      </w:r>
      <w:r w:rsidRPr="00972DBC">
        <w:rPr>
          <w:lang w:val="fr-FR"/>
        </w:rPr>
        <w:t>onction par laquelle l'esprit se représente les objets ou les idées;</w:t>
      </w:r>
    </w:p>
    <w:p w:rsidR="00E80C9C" w:rsidRPr="00972DBC" w:rsidRDefault="00972DBC" w:rsidP="00972DBC">
      <w:pPr>
        <w:pStyle w:val="ListParagraph"/>
        <w:numPr>
          <w:ilvl w:val="2"/>
          <w:numId w:val="9"/>
        </w:numPr>
        <w:rPr>
          <w:lang w:val="fr-CA"/>
        </w:rPr>
      </w:pPr>
      <w:r w:rsidRPr="00972DBC">
        <w:rPr>
          <w:lang w:val="fr-FR"/>
        </w:rPr>
        <w:t>La perception est fonction de deux séries de facteurs: les stimuli provenant de l’objet perçu et ceux caractérisant l’état dans lequel se trouve l’individu soumis aux stimuli;</w:t>
      </w:r>
    </w:p>
    <w:p w:rsidR="00E80C9C" w:rsidRPr="00972DBC" w:rsidRDefault="00972DBC" w:rsidP="00972DBC">
      <w:pPr>
        <w:pStyle w:val="ListParagraph"/>
        <w:numPr>
          <w:ilvl w:val="2"/>
          <w:numId w:val="9"/>
        </w:numPr>
        <w:rPr>
          <w:lang w:val="fr-CA"/>
        </w:rPr>
      </w:pPr>
      <w:r w:rsidRPr="00972DBC">
        <w:rPr>
          <w:lang w:val="fr-FR"/>
        </w:rPr>
        <w:t xml:space="preserve">Loi de Weber: La </w:t>
      </w:r>
      <w:r>
        <w:rPr>
          <w:lang w:val="fr-FR"/>
        </w:rPr>
        <w:t xml:space="preserve">variation des stimuli doit être </w:t>
      </w:r>
      <w:r w:rsidRPr="00972DBC">
        <w:rPr>
          <w:lang w:val="fr-CA"/>
        </w:rPr>
        <w:t xml:space="preserve">proportionnelle </w:t>
      </w:r>
      <w:r>
        <w:rPr>
          <w:lang w:val="fr-CA"/>
        </w:rPr>
        <w:t xml:space="preserve">à la valeur du stimulus auquel </w:t>
      </w:r>
      <w:r w:rsidRPr="00972DBC">
        <w:rPr>
          <w:lang w:val="fr-CA"/>
        </w:rPr>
        <w:t xml:space="preserve">elle est appliquée. </w:t>
      </w:r>
    </w:p>
    <w:p w:rsidR="00972DBC" w:rsidRPr="00972DBC" w:rsidRDefault="00972DBC" w:rsidP="00972DBC">
      <w:pPr>
        <w:pStyle w:val="ListParagraph"/>
        <w:numPr>
          <w:ilvl w:val="1"/>
          <w:numId w:val="9"/>
        </w:numPr>
        <w:rPr>
          <w:b/>
          <w:lang w:val="fr-CA"/>
        </w:rPr>
      </w:pPr>
      <w:r>
        <w:rPr>
          <w:b/>
          <w:lang w:val="fr-CA"/>
        </w:rPr>
        <w:t xml:space="preserve">Apprentissage: </w:t>
      </w:r>
      <w:r>
        <w:rPr>
          <w:lang w:val="fr-CA"/>
        </w:rPr>
        <w:t>Changement du processus mental ou du comportement d'un individu issu d'une expérience. L'apprentissage se fait tout au long du processus décisionnel du client</w:t>
      </w:r>
    </w:p>
    <w:p w:rsidR="00972DBC" w:rsidRPr="00972DBC" w:rsidRDefault="00972DBC" w:rsidP="00972DBC">
      <w:pPr>
        <w:pStyle w:val="ListParagraph"/>
        <w:numPr>
          <w:ilvl w:val="2"/>
          <w:numId w:val="9"/>
        </w:numPr>
        <w:rPr>
          <w:lang w:val="fr-CA"/>
        </w:rPr>
      </w:pPr>
      <w:r w:rsidRPr="00972DBC">
        <w:rPr>
          <w:lang w:val="fr-FR"/>
        </w:rPr>
        <w:t>L’apprentissage p</w:t>
      </w:r>
      <w:r>
        <w:rPr>
          <w:lang w:val="fr-FR"/>
        </w:rPr>
        <w:t xml:space="preserve">eut se décomposer en 4 étapes: </w:t>
      </w:r>
    </w:p>
    <w:p w:rsidR="00972DBC" w:rsidRPr="00972DBC" w:rsidRDefault="00972DBC" w:rsidP="00972DBC">
      <w:pPr>
        <w:pStyle w:val="ListParagraph"/>
        <w:numPr>
          <w:ilvl w:val="3"/>
          <w:numId w:val="9"/>
        </w:numPr>
        <w:rPr>
          <w:lang w:val="fr-CA"/>
        </w:rPr>
      </w:pPr>
      <w:r>
        <w:rPr>
          <w:lang w:val="fr-FR"/>
        </w:rPr>
        <w:t>P</w:t>
      </w:r>
      <w:r w:rsidRPr="00972DBC">
        <w:rPr>
          <w:lang w:val="fr-FR"/>
        </w:rPr>
        <w:t>ulsion, signal, réaction et renforcement.</w:t>
      </w:r>
    </w:p>
    <w:p w:rsidR="00972DBC" w:rsidRPr="00972DBC" w:rsidRDefault="00972DBC" w:rsidP="00972DBC">
      <w:pPr>
        <w:pStyle w:val="ListParagraph"/>
        <w:numPr>
          <w:ilvl w:val="0"/>
          <w:numId w:val="9"/>
        </w:numPr>
        <w:rPr>
          <w:lang w:val="fr-CA"/>
        </w:rPr>
      </w:pPr>
      <w:r>
        <w:rPr>
          <w:b/>
          <w:lang w:val="fr-FR"/>
        </w:rPr>
        <w:t>Les facteurs sociaux:</w:t>
      </w:r>
    </w:p>
    <w:p w:rsidR="00972DBC" w:rsidRPr="00A455C0" w:rsidRDefault="00972DBC" w:rsidP="00972DBC">
      <w:pPr>
        <w:pStyle w:val="ListParagraph"/>
        <w:numPr>
          <w:ilvl w:val="1"/>
          <w:numId w:val="9"/>
        </w:numPr>
        <w:rPr>
          <w:lang w:val="fr-CA"/>
        </w:rPr>
      </w:pPr>
      <w:r>
        <w:rPr>
          <w:b/>
          <w:lang w:val="fr-FR"/>
        </w:rPr>
        <w:t>Famille</w:t>
      </w:r>
      <w:r w:rsidR="00A455C0">
        <w:rPr>
          <w:lang w:val="fr-FR"/>
        </w:rPr>
        <w:t>: De nombreuses décisions d'achat portent sur des produits et des services dont se servent tous les membres de la famille. Ainsi, les entreprises doivent tenir compte de la façon dont les familles prennent ces décisions d'achat et comprendre le rôle qu'y tient chacun de leurs membres.</w:t>
      </w:r>
    </w:p>
    <w:p w:rsidR="00A455C0" w:rsidRPr="00A455C0" w:rsidRDefault="00A455C0" w:rsidP="00A455C0">
      <w:pPr>
        <w:pStyle w:val="ListParagraph"/>
        <w:numPr>
          <w:ilvl w:val="2"/>
          <w:numId w:val="9"/>
        </w:numPr>
        <w:rPr>
          <w:lang w:val="fr-CA"/>
        </w:rPr>
      </w:pPr>
      <w:r>
        <w:rPr>
          <w:lang w:val="fr-FR"/>
        </w:rPr>
        <w:t xml:space="preserve">Les jeune Canadiens ont une influence directe sur l'achat de </w:t>
      </w:r>
      <w:proofErr w:type="spellStart"/>
      <w:r>
        <w:rPr>
          <w:lang w:val="fr-FR"/>
        </w:rPr>
        <w:t>miliards</w:t>
      </w:r>
      <w:proofErr w:type="spellEnd"/>
      <w:r>
        <w:rPr>
          <w:lang w:val="fr-FR"/>
        </w:rPr>
        <w:t xml:space="preserve"> de dollars de nourriture, de collations, de boissons, de jouets, de produits se santé et de beauté, de vêtements, d'accessoires et de fournitures scolaires.</w:t>
      </w:r>
    </w:p>
    <w:p w:rsidR="00000000" w:rsidRPr="00A455C0" w:rsidRDefault="000F21BB" w:rsidP="00A455C0">
      <w:pPr>
        <w:pStyle w:val="ListParagraph"/>
        <w:numPr>
          <w:ilvl w:val="2"/>
          <w:numId w:val="9"/>
        </w:numPr>
        <w:rPr>
          <w:lang w:val="fr-CA"/>
        </w:rPr>
      </w:pPr>
      <w:r w:rsidRPr="00A455C0">
        <w:rPr>
          <w:lang w:val="fr-CA"/>
        </w:rPr>
        <w:t>De plus, divers rôles peuvent être tenus par les membres de la famille lors d</w:t>
      </w:r>
      <w:r w:rsidRPr="00A455C0">
        <w:rPr>
          <w:lang w:val="fr-CA"/>
        </w:rPr>
        <w:t>’</w:t>
      </w:r>
      <w:r w:rsidRPr="00A455C0">
        <w:rPr>
          <w:lang w:val="fr-CA"/>
        </w:rPr>
        <w:t>un proc</w:t>
      </w:r>
      <w:r w:rsidRPr="00A455C0">
        <w:rPr>
          <w:lang w:val="fr-CA"/>
        </w:rPr>
        <w:t>essus d</w:t>
      </w:r>
      <w:r w:rsidRPr="00A455C0">
        <w:rPr>
          <w:lang w:val="fr-CA"/>
        </w:rPr>
        <w:t>’</w:t>
      </w:r>
      <w:r w:rsidRPr="00A455C0">
        <w:rPr>
          <w:lang w:val="fr-CA"/>
        </w:rPr>
        <w:t>achat:</w:t>
      </w:r>
    </w:p>
    <w:p w:rsidR="00000000" w:rsidRPr="00A455C0" w:rsidRDefault="000F21BB" w:rsidP="00A455C0">
      <w:pPr>
        <w:pStyle w:val="ListParagraph"/>
        <w:numPr>
          <w:ilvl w:val="3"/>
          <w:numId w:val="9"/>
        </w:numPr>
      </w:pPr>
      <w:r w:rsidRPr="00A455C0">
        <w:rPr>
          <w:lang w:val="fr-CA"/>
        </w:rPr>
        <w:lastRenderedPageBreak/>
        <w:t>Initiateur: qui suggère l</w:t>
      </w:r>
      <w:r w:rsidRPr="00A455C0">
        <w:t>’</w:t>
      </w:r>
      <w:r w:rsidRPr="00A455C0">
        <w:rPr>
          <w:lang w:val="fr-CA"/>
        </w:rPr>
        <w:t>achat</w:t>
      </w:r>
    </w:p>
    <w:p w:rsidR="00000000" w:rsidRPr="00A455C0" w:rsidRDefault="000F21BB" w:rsidP="00A455C0">
      <w:pPr>
        <w:pStyle w:val="ListParagraph"/>
        <w:numPr>
          <w:ilvl w:val="3"/>
          <w:numId w:val="9"/>
        </w:numPr>
        <w:rPr>
          <w:lang w:val="fr-CA"/>
        </w:rPr>
      </w:pPr>
      <w:proofErr w:type="spellStart"/>
      <w:r w:rsidRPr="00A455C0">
        <w:rPr>
          <w:lang w:val="fr-CA"/>
        </w:rPr>
        <w:t>Influenceur</w:t>
      </w:r>
      <w:proofErr w:type="spellEnd"/>
      <w:r w:rsidRPr="00A455C0">
        <w:rPr>
          <w:lang w:val="fr-CA"/>
        </w:rPr>
        <w:t>: qui exerce une influence sur la décision finale</w:t>
      </w:r>
    </w:p>
    <w:p w:rsidR="00000000" w:rsidRPr="00A455C0" w:rsidRDefault="000F21BB" w:rsidP="00A455C0">
      <w:pPr>
        <w:pStyle w:val="ListParagraph"/>
        <w:numPr>
          <w:ilvl w:val="3"/>
          <w:numId w:val="9"/>
        </w:numPr>
        <w:rPr>
          <w:lang w:val="fr-CA"/>
        </w:rPr>
      </w:pPr>
      <w:r w:rsidRPr="00A455C0">
        <w:rPr>
          <w:lang w:val="fr-CA"/>
        </w:rPr>
        <w:t>Décideur: qui dit quoi acheter, où et comment</w:t>
      </w:r>
    </w:p>
    <w:p w:rsidR="00000000" w:rsidRPr="00A455C0" w:rsidRDefault="000F21BB" w:rsidP="00A455C0">
      <w:pPr>
        <w:pStyle w:val="ListParagraph"/>
        <w:numPr>
          <w:ilvl w:val="3"/>
          <w:numId w:val="9"/>
        </w:numPr>
      </w:pPr>
      <w:r w:rsidRPr="00A455C0">
        <w:rPr>
          <w:lang w:val="fr-CA"/>
        </w:rPr>
        <w:t>Acheteur: qui effectue réellement l</w:t>
      </w:r>
      <w:r w:rsidRPr="00A455C0">
        <w:t>’</w:t>
      </w:r>
      <w:r w:rsidRPr="00A455C0">
        <w:rPr>
          <w:lang w:val="fr-CA"/>
        </w:rPr>
        <w:t>achat</w:t>
      </w:r>
    </w:p>
    <w:p w:rsidR="00000000" w:rsidRPr="00A455C0" w:rsidRDefault="000F21BB" w:rsidP="00A455C0">
      <w:pPr>
        <w:pStyle w:val="ListParagraph"/>
        <w:numPr>
          <w:ilvl w:val="3"/>
          <w:numId w:val="9"/>
        </w:numPr>
      </w:pPr>
      <w:r w:rsidRPr="00A455C0">
        <w:rPr>
          <w:lang w:val="fr-CA"/>
        </w:rPr>
        <w:t xml:space="preserve">Utilisateur: qui utilise le produit </w:t>
      </w:r>
    </w:p>
    <w:p w:rsidR="00000000" w:rsidRPr="00A455C0" w:rsidRDefault="00A455C0" w:rsidP="00A455C0">
      <w:pPr>
        <w:pStyle w:val="ListParagraph"/>
        <w:numPr>
          <w:ilvl w:val="1"/>
          <w:numId w:val="9"/>
        </w:numPr>
        <w:rPr>
          <w:lang w:val="fr-CA"/>
        </w:rPr>
      </w:pPr>
      <w:r>
        <w:rPr>
          <w:b/>
          <w:lang w:val="fr-CA"/>
        </w:rPr>
        <w:t xml:space="preserve">Groupes de référence: </w:t>
      </w:r>
      <w:r>
        <w:rPr>
          <w:lang w:val="fr-CA"/>
        </w:rPr>
        <w:t xml:space="preserve">Individu ou groupe auquel une personne s'identifie (croyances, émotions et comportement) et qui sert de modèle à son propre comportement. Les groupes de référence exercent une influence sur la décision d'achat du consommateur en lui fournissant des renseignements, en récompensant un certain comportement d'achat et en améliorant l'image qu'il se fait de lui-même. </w:t>
      </w:r>
      <w:r w:rsidR="000F21BB" w:rsidRPr="00A455C0">
        <w:rPr>
          <w:lang w:val="fr-CA"/>
        </w:rPr>
        <w:t>On distingue:</w:t>
      </w:r>
      <w:r w:rsidR="000F21BB" w:rsidRPr="00A455C0">
        <w:rPr>
          <w:lang w:val="fr-CA"/>
        </w:rPr>
        <w:t xml:space="preserve"> </w:t>
      </w:r>
    </w:p>
    <w:p w:rsidR="00000000" w:rsidRPr="00A455C0" w:rsidRDefault="000F21BB" w:rsidP="00A455C0">
      <w:pPr>
        <w:pStyle w:val="ListParagraph"/>
        <w:numPr>
          <w:ilvl w:val="2"/>
          <w:numId w:val="9"/>
        </w:numPr>
        <w:rPr>
          <w:lang w:val="fr-CA"/>
        </w:rPr>
      </w:pPr>
      <w:r w:rsidRPr="00A455C0">
        <w:rPr>
          <w:lang w:val="fr-CA"/>
        </w:rPr>
        <w:t>Les groupes primaires (famille) des groupes secondaires (clubs sportifs, associations)</w:t>
      </w:r>
    </w:p>
    <w:p w:rsidR="00000000" w:rsidRPr="00A455C0" w:rsidRDefault="000F21BB" w:rsidP="00A455C0">
      <w:pPr>
        <w:pStyle w:val="ListParagraph"/>
        <w:numPr>
          <w:ilvl w:val="2"/>
          <w:numId w:val="9"/>
        </w:numPr>
        <w:rPr>
          <w:lang w:val="fr-CA"/>
        </w:rPr>
      </w:pPr>
      <w:r w:rsidRPr="00A455C0">
        <w:rPr>
          <w:lang w:val="fr-CA"/>
        </w:rPr>
        <w:t>Les g</w:t>
      </w:r>
      <w:r w:rsidRPr="00A455C0">
        <w:rPr>
          <w:lang w:val="fr-CA"/>
        </w:rPr>
        <w:t>roupes de référence (auxquels on s</w:t>
      </w:r>
      <w:r w:rsidRPr="00A455C0">
        <w:rPr>
          <w:lang w:val="fr-CA"/>
        </w:rPr>
        <w:t>’</w:t>
      </w:r>
      <w:r w:rsidRPr="00A455C0">
        <w:rPr>
          <w:lang w:val="fr-CA"/>
        </w:rPr>
        <w:t xml:space="preserve">identifie) des groupes de dissociation (dont on veut se démarquer). </w:t>
      </w:r>
    </w:p>
    <w:p w:rsidR="00A455C0" w:rsidRPr="00A455C0" w:rsidRDefault="00A455C0" w:rsidP="00A455C0">
      <w:pPr>
        <w:pStyle w:val="ListParagraph"/>
        <w:numPr>
          <w:ilvl w:val="0"/>
          <w:numId w:val="9"/>
        </w:numPr>
        <w:rPr>
          <w:lang w:val="fr-CA"/>
        </w:rPr>
      </w:pPr>
      <w:r>
        <w:rPr>
          <w:b/>
          <w:lang w:val="fr-CA"/>
        </w:rPr>
        <w:t>Facteurs culturels:</w:t>
      </w:r>
    </w:p>
    <w:p w:rsidR="00A455C0" w:rsidRDefault="005B150C" w:rsidP="00A455C0">
      <w:pPr>
        <w:pStyle w:val="ListParagraph"/>
        <w:numPr>
          <w:ilvl w:val="1"/>
          <w:numId w:val="9"/>
        </w:numPr>
        <w:rPr>
          <w:lang w:val="fr-CA"/>
        </w:rPr>
      </w:pPr>
      <w:r>
        <w:rPr>
          <w:b/>
          <w:lang w:val="fr-CA"/>
        </w:rPr>
        <w:t xml:space="preserve">Définition: </w:t>
      </w:r>
      <w:r>
        <w:rPr>
          <w:lang w:val="fr-CA"/>
        </w:rPr>
        <w:t>L'ensemble des valeurs, des croyances, des mœurs et des coutumes communes à un groupe d'individus et qui se transmettent de génération en génération.</w:t>
      </w:r>
    </w:p>
    <w:p w:rsidR="005B150C" w:rsidRDefault="005B150C" w:rsidP="00A455C0">
      <w:pPr>
        <w:pStyle w:val="ListParagraph"/>
        <w:numPr>
          <w:ilvl w:val="1"/>
          <w:numId w:val="9"/>
        </w:numPr>
        <w:rPr>
          <w:lang w:val="fr-CA"/>
        </w:rPr>
      </w:pPr>
      <w:r>
        <w:rPr>
          <w:lang w:val="fr-CA"/>
        </w:rPr>
        <w:t xml:space="preserve">Une </w:t>
      </w:r>
      <w:r w:rsidRPr="005B150C">
        <w:rPr>
          <w:b/>
          <w:lang w:val="fr-CA"/>
        </w:rPr>
        <w:t>communauté culturelle</w:t>
      </w:r>
      <w:r>
        <w:rPr>
          <w:lang w:val="fr-CA"/>
        </w:rPr>
        <w:t xml:space="preserve"> est un groupe d'individus dont la croyance et les valeurs sont différentes de celles véhiculées par d'autres communautés.</w:t>
      </w:r>
    </w:p>
    <w:p w:rsidR="005B150C" w:rsidRPr="005B150C" w:rsidRDefault="000F21BB" w:rsidP="005B150C">
      <w:pPr>
        <w:pStyle w:val="ListParagraph"/>
        <w:numPr>
          <w:ilvl w:val="1"/>
          <w:numId w:val="9"/>
        </w:numPr>
        <w:rPr>
          <w:lang w:val="fr-CA"/>
        </w:rPr>
      </w:pPr>
      <w:r w:rsidRPr="005B150C">
        <w:rPr>
          <w:lang w:val="fr-CA"/>
        </w:rPr>
        <w:t xml:space="preserve">Les </w:t>
      </w:r>
      <w:r w:rsidRPr="005B150C">
        <w:rPr>
          <w:b/>
          <w:lang w:val="fr-CA"/>
        </w:rPr>
        <w:t>classes sociales</w:t>
      </w:r>
      <w:r w:rsidRPr="005B150C">
        <w:rPr>
          <w:lang w:val="fr-CA"/>
        </w:rPr>
        <w:t xml:space="preserve"> constituent une façon de classer les gens dans la société. C</w:t>
      </w:r>
      <w:r w:rsidRPr="005B150C">
        <w:rPr>
          <w:lang w:val="fr-CA"/>
        </w:rPr>
        <w:t>’</w:t>
      </w:r>
      <w:r w:rsidRPr="005B150C">
        <w:rPr>
          <w:lang w:val="fr-CA"/>
        </w:rPr>
        <w:t>est une stratification de la société fondée sur le revenu, l</w:t>
      </w:r>
      <w:r w:rsidRPr="005B150C">
        <w:rPr>
          <w:lang w:val="fr-CA"/>
        </w:rPr>
        <w:t>’</w:t>
      </w:r>
      <w:r w:rsidRPr="005B150C">
        <w:rPr>
          <w:lang w:val="fr-CA"/>
        </w:rPr>
        <w:t>éducatio</w:t>
      </w:r>
      <w:r w:rsidRPr="005B150C">
        <w:rPr>
          <w:lang w:val="fr-CA"/>
        </w:rPr>
        <w:t xml:space="preserve">n, le lieu de résidence des gens, etc. </w:t>
      </w:r>
    </w:p>
    <w:p w:rsidR="005B150C" w:rsidRPr="005B150C" w:rsidRDefault="005B150C" w:rsidP="005B150C">
      <w:pPr>
        <w:pStyle w:val="ListParagraph"/>
        <w:numPr>
          <w:ilvl w:val="0"/>
          <w:numId w:val="9"/>
        </w:numPr>
        <w:rPr>
          <w:lang w:val="fr-CA"/>
        </w:rPr>
      </w:pPr>
      <w:r>
        <w:rPr>
          <w:b/>
          <w:lang w:val="fr-CA"/>
        </w:rPr>
        <w:t>Facteurs situationnels</w:t>
      </w:r>
    </w:p>
    <w:p w:rsidR="005B150C" w:rsidRDefault="005B150C" w:rsidP="005B150C">
      <w:pPr>
        <w:pStyle w:val="ListParagraph"/>
        <w:numPr>
          <w:ilvl w:val="1"/>
          <w:numId w:val="9"/>
        </w:numPr>
        <w:rPr>
          <w:lang w:val="fr-CA"/>
        </w:rPr>
      </w:pPr>
      <w:r>
        <w:rPr>
          <w:lang w:val="fr-CA"/>
        </w:rPr>
        <w:t>En général, les facteurs psychologiques et sociaux influent toujours de la même manière sur le processus décisionnel du consommateur.</w:t>
      </w:r>
    </w:p>
    <w:p w:rsidR="005B150C" w:rsidRDefault="005B150C" w:rsidP="005B150C">
      <w:pPr>
        <w:pStyle w:val="ListParagraph"/>
        <w:numPr>
          <w:ilvl w:val="1"/>
          <w:numId w:val="9"/>
        </w:numPr>
        <w:rPr>
          <w:lang w:val="fr-CA"/>
        </w:rPr>
      </w:pPr>
      <w:r>
        <w:rPr>
          <w:b/>
          <w:lang w:val="fr-CA"/>
        </w:rPr>
        <w:t xml:space="preserve">Facteur situationnel: </w:t>
      </w:r>
      <w:r>
        <w:rPr>
          <w:lang w:val="fr-CA"/>
        </w:rPr>
        <w:t>Facteur susceptible d'influer sur le processus de décision du client; facteur relatif à une situation donnée qui peut l'emporter sur les enjeux psychologiques et sociaux.</w:t>
      </w:r>
    </w:p>
    <w:p w:rsidR="005B150C" w:rsidRDefault="005B150C" w:rsidP="00B36131">
      <w:pPr>
        <w:pStyle w:val="ListParagraph"/>
        <w:numPr>
          <w:ilvl w:val="2"/>
          <w:numId w:val="9"/>
        </w:numPr>
        <w:rPr>
          <w:lang w:val="fr-CA"/>
        </w:rPr>
      </w:pPr>
      <w:r>
        <w:rPr>
          <w:lang w:val="fr-CA"/>
        </w:rPr>
        <w:t>La situation d'achat</w:t>
      </w:r>
    </w:p>
    <w:p w:rsidR="005B150C" w:rsidRDefault="005B150C" w:rsidP="00B36131">
      <w:pPr>
        <w:pStyle w:val="ListParagraph"/>
        <w:numPr>
          <w:ilvl w:val="2"/>
          <w:numId w:val="9"/>
        </w:numPr>
        <w:rPr>
          <w:lang w:val="fr-CA"/>
        </w:rPr>
      </w:pPr>
      <w:r>
        <w:rPr>
          <w:lang w:val="fr-CA"/>
        </w:rPr>
        <w:t>La situation commerciale</w:t>
      </w:r>
    </w:p>
    <w:p w:rsidR="005B150C" w:rsidRDefault="005B150C" w:rsidP="00B36131">
      <w:pPr>
        <w:pStyle w:val="ListParagraph"/>
        <w:numPr>
          <w:ilvl w:val="3"/>
          <w:numId w:val="9"/>
        </w:numPr>
        <w:rPr>
          <w:lang w:val="fr-CA"/>
        </w:rPr>
      </w:pPr>
      <w:r>
        <w:rPr>
          <w:lang w:val="fr-CA"/>
        </w:rPr>
        <w:t>L'atmosphère</w:t>
      </w:r>
    </w:p>
    <w:p w:rsidR="005B150C" w:rsidRDefault="005B150C" w:rsidP="00B36131">
      <w:pPr>
        <w:pStyle w:val="ListParagraph"/>
        <w:numPr>
          <w:ilvl w:val="3"/>
          <w:numId w:val="9"/>
        </w:numPr>
        <w:rPr>
          <w:lang w:val="fr-CA"/>
        </w:rPr>
      </w:pPr>
      <w:r>
        <w:rPr>
          <w:lang w:val="fr-CA"/>
        </w:rPr>
        <w:t>Les vendeurs</w:t>
      </w:r>
    </w:p>
    <w:p w:rsidR="005B150C" w:rsidRDefault="005B150C" w:rsidP="00B36131">
      <w:pPr>
        <w:pStyle w:val="ListParagraph"/>
        <w:numPr>
          <w:ilvl w:val="3"/>
          <w:numId w:val="9"/>
        </w:numPr>
        <w:rPr>
          <w:lang w:val="fr-CA"/>
        </w:rPr>
      </w:pPr>
      <w:r>
        <w:rPr>
          <w:lang w:val="fr-CA"/>
        </w:rPr>
        <w:t>L'espace (de la boutique, s'il y a trop de gens, trop de marchandises...)</w:t>
      </w:r>
    </w:p>
    <w:p w:rsidR="005B150C" w:rsidRDefault="005B150C" w:rsidP="00B36131">
      <w:pPr>
        <w:pStyle w:val="ListParagraph"/>
        <w:numPr>
          <w:ilvl w:val="3"/>
          <w:numId w:val="9"/>
        </w:numPr>
        <w:rPr>
          <w:lang w:val="fr-CA"/>
        </w:rPr>
      </w:pPr>
      <w:r>
        <w:rPr>
          <w:lang w:val="fr-CA"/>
        </w:rPr>
        <w:t>Les dégustations et les démonstrations (nourriture, vêtement...)</w:t>
      </w:r>
    </w:p>
    <w:p w:rsidR="005B150C" w:rsidRDefault="005B150C" w:rsidP="00B36131">
      <w:pPr>
        <w:pStyle w:val="ListParagraph"/>
        <w:numPr>
          <w:ilvl w:val="3"/>
          <w:numId w:val="9"/>
        </w:numPr>
        <w:rPr>
          <w:lang w:val="fr-CA"/>
        </w:rPr>
      </w:pPr>
      <w:r>
        <w:rPr>
          <w:lang w:val="fr-CA"/>
        </w:rPr>
        <w:t>La promotion</w:t>
      </w:r>
    </w:p>
    <w:p w:rsidR="00B36131" w:rsidRDefault="00B36131" w:rsidP="00B36131">
      <w:pPr>
        <w:pStyle w:val="ListParagraph"/>
        <w:numPr>
          <w:ilvl w:val="3"/>
          <w:numId w:val="9"/>
        </w:numPr>
        <w:rPr>
          <w:lang w:val="fr-CA"/>
        </w:rPr>
      </w:pPr>
      <w:r>
        <w:rPr>
          <w:lang w:val="fr-CA"/>
        </w:rPr>
        <w:t>L'emballage</w:t>
      </w:r>
    </w:p>
    <w:p w:rsidR="00571419" w:rsidRPr="000F21BB" w:rsidRDefault="00571419" w:rsidP="00571419">
      <w:pPr>
        <w:pStyle w:val="ListParagraph"/>
        <w:numPr>
          <w:ilvl w:val="2"/>
          <w:numId w:val="9"/>
        </w:numPr>
        <w:rPr>
          <w:lang w:val="fr-CA"/>
        </w:rPr>
      </w:pPr>
      <w:r>
        <w:rPr>
          <w:lang w:val="fr-CA"/>
        </w:rPr>
        <w:t>La temporalité (l'humeur du client à un moment donné)</w:t>
      </w:r>
      <w:r w:rsidR="000F21BB">
        <w:rPr>
          <w:lang w:val="fr-CA"/>
        </w:rPr>
        <w:br/>
      </w:r>
    </w:p>
    <w:p w:rsidR="00571419" w:rsidRPr="00752567" w:rsidRDefault="00571419" w:rsidP="00571419">
      <w:pPr>
        <w:pStyle w:val="ListParagraph"/>
        <w:spacing w:before="240"/>
        <w:ind w:left="0"/>
        <w:rPr>
          <w:b/>
          <w:u w:val="single"/>
          <w:lang w:val="fr-CA"/>
        </w:rPr>
      </w:pPr>
      <w:r w:rsidRPr="00752567">
        <w:rPr>
          <w:b/>
          <w:u w:val="single"/>
          <w:lang w:val="fr-CA"/>
        </w:rPr>
        <w:t>*Lire - Faites le point pour résumé</w:t>
      </w:r>
    </w:p>
    <w:p w:rsidR="00571419" w:rsidRPr="00571419" w:rsidRDefault="00571419" w:rsidP="00571419">
      <w:pPr>
        <w:rPr>
          <w:lang w:val="fr-CA"/>
        </w:rPr>
      </w:pPr>
    </w:p>
    <w:sectPr w:rsidR="00571419" w:rsidRPr="00571419" w:rsidSect="00390F0D">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974F9"/>
    <w:multiLevelType w:val="hybridMultilevel"/>
    <w:tmpl w:val="8E84E200"/>
    <w:lvl w:ilvl="0" w:tplc="DC6CD3D2">
      <w:start w:val="1"/>
      <w:numFmt w:val="bullet"/>
      <w:lvlText w:val="–"/>
      <w:lvlJc w:val="left"/>
      <w:pPr>
        <w:tabs>
          <w:tab w:val="num" w:pos="720"/>
        </w:tabs>
        <w:ind w:left="720" w:hanging="360"/>
      </w:pPr>
      <w:rPr>
        <w:rFonts w:ascii="Arial" w:hAnsi="Arial" w:hint="default"/>
      </w:rPr>
    </w:lvl>
    <w:lvl w:ilvl="1" w:tplc="B18A7B5E">
      <w:start w:val="1"/>
      <w:numFmt w:val="bullet"/>
      <w:lvlText w:val="–"/>
      <w:lvlJc w:val="left"/>
      <w:pPr>
        <w:tabs>
          <w:tab w:val="num" w:pos="1440"/>
        </w:tabs>
        <w:ind w:left="1440" w:hanging="360"/>
      </w:pPr>
      <w:rPr>
        <w:rFonts w:ascii="Arial" w:hAnsi="Arial" w:hint="default"/>
      </w:rPr>
    </w:lvl>
    <w:lvl w:ilvl="2" w:tplc="61509466">
      <w:start w:val="1835"/>
      <w:numFmt w:val="bullet"/>
      <w:lvlText w:val="•"/>
      <w:lvlJc w:val="left"/>
      <w:pPr>
        <w:tabs>
          <w:tab w:val="num" w:pos="2160"/>
        </w:tabs>
        <w:ind w:left="2160" w:hanging="360"/>
      </w:pPr>
      <w:rPr>
        <w:rFonts w:ascii="Arial" w:hAnsi="Arial" w:hint="default"/>
      </w:rPr>
    </w:lvl>
    <w:lvl w:ilvl="3" w:tplc="74A0B0F2" w:tentative="1">
      <w:start w:val="1"/>
      <w:numFmt w:val="bullet"/>
      <w:lvlText w:val="–"/>
      <w:lvlJc w:val="left"/>
      <w:pPr>
        <w:tabs>
          <w:tab w:val="num" w:pos="2880"/>
        </w:tabs>
        <w:ind w:left="2880" w:hanging="360"/>
      </w:pPr>
      <w:rPr>
        <w:rFonts w:ascii="Arial" w:hAnsi="Arial" w:hint="default"/>
      </w:rPr>
    </w:lvl>
    <w:lvl w:ilvl="4" w:tplc="DEFAC58E" w:tentative="1">
      <w:start w:val="1"/>
      <w:numFmt w:val="bullet"/>
      <w:lvlText w:val="–"/>
      <w:lvlJc w:val="left"/>
      <w:pPr>
        <w:tabs>
          <w:tab w:val="num" w:pos="3600"/>
        </w:tabs>
        <w:ind w:left="3600" w:hanging="360"/>
      </w:pPr>
      <w:rPr>
        <w:rFonts w:ascii="Arial" w:hAnsi="Arial" w:hint="default"/>
      </w:rPr>
    </w:lvl>
    <w:lvl w:ilvl="5" w:tplc="545CC7E4" w:tentative="1">
      <w:start w:val="1"/>
      <w:numFmt w:val="bullet"/>
      <w:lvlText w:val="–"/>
      <w:lvlJc w:val="left"/>
      <w:pPr>
        <w:tabs>
          <w:tab w:val="num" w:pos="4320"/>
        </w:tabs>
        <w:ind w:left="4320" w:hanging="360"/>
      </w:pPr>
      <w:rPr>
        <w:rFonts w:ascii="Arial" w:hAnsi="Arial" w:hint="default"/>
      </w:rPr>
    </w:lvl>
    <w:lvl w:ilvl="6" w:tplc="040CA23A" w:tentative="1">
      <w:start w:val="1"/>
      <w:numFmt w:val="bullet"/>
      <w:lvlText w:val="–"/>
      <w:lvlJc w:val="left"/>
      <w:pPr>
        <w:tabs>
          <w:tab w:val="num" w:pos="5040"/>
        </w:tabs>
        <w:ind w:left="5040" w:hanging="360"/>
      </w:pPr>
      <w:rPr>
        <w:rFonts w:ascii="Arial" w:hAnsi="Arial" w:hint="default"/>
      </w:rPr>
    </w:lvl>
    <w:lvl w:ilvl="7" w:tplc="2AD0F6F0" w:tentative="1">
      <w:start w:val="1"/>
      <w:numFmt w:val="bullet"/>
      <w:lvlText w:val="–"/>
      <w:lvlJc w:val="left"/>
      <w:pPr>
        <w:tabs>
          <w:tab w:val="num" w:pos="5760"/>
        </w:tabs>
        <w:ind w:left="5760" w:hanging="360"/>
      </w:pPr>
      <w:rPr>
        <w:rFonts w:ascii="Arial" w:hAnsi="Arial" w:hint="default"/>
      </w:rPr>
    </w:lvl>
    <w:lvl w:ilvl="8" w:tplc="1EA4BC42" w:tentative="1">
      <w:start w:val="1"/>
      <w:numFmt w:val="bullet"/>
      <w:lvlText w:val="–"/>
      <w:lvlJc w:val="left"/>
      <w:pPr>
        <w:tabs>
          <w:tab w:val="num" w:pos="6480"/>
        </w:tabs>
        <w:ind w:left="6480" w:hanging="360"/>
      </w:pPr>
      <w:rPr>
        <w:rFonts w:ascii="Arial" w:hAnsi="Arial" w:hint="default"/>
      </w:rPr>
    </w:lvl>
  </w:abstractNum>
  <w:abstractNum w:abstractNumId="1">
    <w:nsid w:val="19811B68"/>
    <w:multiLevelType w:val="hybridMultilevel"/>
    <w:tmpl w:val="35B2749C"/>
    <w:lvl w:ilvl="0" w:tplc="EA926F7C">
      <w:start w:val="1"/>
      <w:numFmt w:val="bullet"/>
      <w:lvlText w:val="•"/>
      <w:lvlJc w:val="left"/>
      <w:pPr>
        <w:tabs>
          <w:tab w:val="num" w:pos="720"/>
        </w:tabs>
        <w:ind w:left="720" w:hanging="360"/>
      </w:pPr>
      <w:rPr>
        <w:rFonts w:ascii="Arial" w:hAnsi="Arial" w:hint="default"/>
      </w:rPr>
    </w:lvl>
    <w:lvl w:ilvl="1" w:tplc="720EFE3A" w:tentative="1">
      <w:start w:val="1"/>
      <w:numFmt w:val="bullet"/>
      <w:lvlText w:val="•"/>
      <w:lvlJc w:val="left"/>
      <w:pPr>
        <w:tabs>
          <w:tab w:val="num" w:pos="1440"/>
        </w:tabs>
        <w:ind w:left="1440" w:hanging="360"/>
      </w:pPr>
      <w:rPr>
        <w:rFonts w:ascii="Arial" w:hAnsi="Arial" w:hint="default"/>
      </w:rPr>
    </w:lvl>
    <w:lvl w:ilvl="2" w:tplc="BCA0E6DE" w:tentative="1">
      <w:start w:val="1"/>
      <w:numFmt w:val="bullet"/>
      <w:lvlText w:val="•"/>
      <w:lvlJc w:val="left"/>
      <w:pPr>
        <w:tabs>
          <w:tab w:val="num" w:pos="2160"/>
        </w:tabs>
        <w:ind w:left="2160" w:hanging="360"/>
      </w:pPr>
      <w:rPr>
        <w:rFonts w:ascii="Arial" w:hAnsi="Arial" w:hint="default"/>
      </w:rPr>
    </w:lvl>
    <w:lvl w:ilvl="3" w:tplc="67BC11AE" w:tentative="1">
      <w:start w:val="1"/>
      <w:numFmt w:val="bullet"/>
      <w:lvlText w:val="•"/>
      <w:lvlJc w:val="left"/>
      <w:pPr>
        <w:tabs>
          <w:tab w:val="num" w:pos="2880"/>
        </w:tabs>
        <w:ind w:left="2880" w:hanging="360"/>
      </w:pPr>
      <w:rPr>
        <w:rFonts w:ascii="Arial" w:hAnsi="Arial" w:hint="default"/>
      </w:rPr>
    </w:lvl>
    <w:lvl w:ilvl="4" w:tplc="8D626358" w:tentative="1">
      <w:start w:val="1"/>
      <w:numFmt w:val="bullet"/>
      <w:lvlText w:val="•"/>
      <w:lvlJc w:val="left"/>
      <w:pPr>
        <w:tabs>
          <w:tab w:val="num" w:pos="3600"/>
        </w:tabs>
        <w:ind w:left="3600" w:hanging="360"/>
      </w:pPr>
      <w:rPr>
        <w:rFonts w:ascii="Arial" w:hAnsi="Arial" w:hint="default"/>
      </w:rPr>
    </w:lvl>
    <w:lvl w:ilvl="5" w:tplc="9CB44206" w:tentative="1">
      <w:start w:val="1"/>
      <w:numFmt w:val="bullet"/>
      <w:lvlText w:val="•"/>
      <w:lvlJc w:val="left"/>
      <w:pPr>
        <w:tabs>
          <w:tab w:val="num" w:pos="4320"/>
        </w:tabs>
        <w:ind w:left="4320" w:hanging="360"/>
      </w:pPr>
      <w:rPr>
        <w:rFonts w:ascii="Arial" w:hAnsi="Arial" w:hint="default"/>
      </w:rPr>
    </w:lvl>
    <w:lvl w:ilvl="6" w:tplc="38C40A0A" w:tentative="1">
      <w:start w:val="1"/>
      <w:numFmt w:val="bullet"/>
      <w:lvlText w:val="•"/>
      <w:lvlJc w:val="left"/>
      <w:pPr>
        <w:tabs>
          <w:tab w:val="num" w:pos="5040"/>
        </w:tabs>
        <w:ind w:left="5040" w:hanging="360"/>
      </w:pPr>
      <w:rPr>
        <w:rFonts w:ascii="Arial" w:hAnsi="Arial" w:hint="default"/>
      </w:rPr>
    </w:lvl>
    <w:lvl w:ilvl="7" w:tplc="81C841EE" w:tentative="1">
      <w:start w:val="1"/>
      <w:numFmt w:val="bullet"/>
      <w:lvlText w:val="•"/>
      <w:lvlJc w:val="left"/>
      <w:pPr>
        <w:tabs>
          <w:tab w:val="num" w:pos="5760"/>
        </w:tabs>
        <w:ind w:left="5760" w:hanging="360"/>
      </w:pPr>
      <w:rPr>
        <w:rFonts w:ascii="Arial" w:hAnsi="Arial" w:hint="default"/>
      </w:rPr>
    </w:lvl>
    <w:lvl w:ilvl="8" w:tplc="C764C282" w:tentative="1">
      <w:start w:val="1"/>
      <w:numFmt w:val="bullet"/>
      <w:lvlText w:val="•"/>
      <w:lvlJc w:val="left"/>
      <w:pPr>
        <w:tabs>
          <w:tab w:val="num" w:pos="6480"/>
        </w:tabs>
        <w:ind w:left="6480" w:hanging="360"/>
      </w:pPr>
      <w:rPr>
        <w:rFonts w:ascii="Arial" w:hAnsi="Arial" w:hint="default"/>
      </w:rPr>
    </w:lvl>
  </w:abstractNum>
  <w:abstractNum w:abstractNumId="2">
    <w:nsid w:val="1E27004C"/>
    <w:multiLevelType w:val="hybridMultilevel"/>
    <w:tmpl w:val="191CCA68"/>
    <w:lvl w:ilvl="0" w:tplc="A1E6722E">
      <w:start w:val="1"/>
      <w:numFmt w:val="bullet"/>
      <w:lvlText w:val="•"/>
      <w:lvlJc w:val="left"/>
      <w:pPr>
        <w:tabs>
          <w:tab w:val="num" w:pos="720"/>
        </w:tabs>
        <w:ind w:left="720" w:hanging="360"/>
      </w:pPr>
      <w:rPr>
        <w:rFonts w:ascii="Arial" w:hAnsi="Arial" w:hint="default"/>
      </w:rPr>
    </w:lvl>
    <w:lvl w:ilvl="1" w:tplc="ED709624" w:tentative="1">
      <w:start w:val="1"/>
      <w:numFmt w:val="bullet"/>
      <w:lvlText w:val="•"/>
      <w:lvlJc w:val="left"/>
      <w:pPr>
        <w:tabs>
          <w:tab w:val="num" w:pos="1440"/>
        </w:tabs>
        <w:ind w:left="1440" w:hanging="360"/>
      </w:pPr>
      <w:rPr>
        <w:rFonts w:ascii="Arial" w:hAnsi="Arial" w:hint="default"/>
      </w:rPr>
    </w:lvl>
    <w:lvl w:ilvl="2" w:tplc="78664334" w:tentative="1">
      <w:start w:val="1"/>
      <w:numFmt w:val="bullet"/>
      <w:lvlText w:val="•"/>
      <w:lvlJc w:val="left"/>
      <w:pPr>
        <w:tabs>
          <w:tab w:val="num" w:pos="2160"/>
        </w:tabs>
        <w:ind w:left="2160" w:hanging="360"/>
      </w:pPr>
      <w:rPr>
        <w:rFonts w:ascii="Arial" w:hAnsi="Arial" w:hint="default"/>
      </w:rPr>
    </w:lvl>
    <w:lvl w:ilvl="3" w:tplc="8D00D940" w:tentative="1">
      <w:start w:val="1"/>
      <w:numFmt w:val="bullet"/>
      <w:lvlText w:val="•"/>
      <w:lvlJc w:val="left"/>
      <w:pPr>
        <w:tabs>
          <w:tab w:val="num" w:pos="2880"/>
        </w:tabs>
        <w:ind w:left="2880" w:hanging="360"/>
      </w:pPr>
      <w:rPr>
        <w:rFonts w:ascii="Arial" w:hAnsi="Arial" w:hint="default"/>
      </w:rPr>
    </w:lvl>
    <w:lvl w:ilvl="4" w:tplc="1CD8F132" w:tentative="1">
      <w:start w:val="1"/>
      <w:numFmt w:val="bullet"/>
      <w:lvlText w:val="•"/>
      <w:lvlJc w:val="left"/>
      <w:pPr>
        <w:tabs>
          <w:tab w:val="num" w:pos="3600"/>
        </w:tabs>
        <w:ind w:left="3600" w:hanging="360"/>
      </w:pPr>
      <w:rPr>
        <w:rFonts w:ascii="Arial" w:hAnsi="Arial" w:hint="default"/>
      </w:rPr>
    </w:lvl>
    <w:lvl w:ilvl="5" w:tplc="BEF8E7DA" w:tentative="1">
      <w:start w:val="1"/>
      <w:numFmt w:val="bullet"/>
      <w:lvlText w:val="•"/>
      <w:lvlJc w:val="left"/>
      <w:pPr>
        <w:tabs>
          <w:tab w:val="num" w:pos="4320"/>
        </w:tabs>
        <w:ind w:left="4320" w:hanging="360"/>
      </w:pPr>
      <w:rPr>
        <w:rFonts w:ascii="Arial" w:hAnsi="Arial" w:hint="default"/>
      </w:rPr>
    </w:lvl>
    <w:lvl w:ilvl="6" w:tplc="43C06A6E" w:tentative="1">
      <w:start w:val="1"/>
      <w:numFmt w:val="bullet"/>
      <w:lvlText w:val="•"/>
      <w:lvlJc w:val="left"/>
      <w:pPr>
        <w:tabs>
          <w:tab w:val="num" w:pos="5040"/>
        </w:tabs>
        <w:ind w:left="5040" w:hanging="360"/>
      </w:pPr>
      <w:rPr>
        <w:rFonts w:ascii="Arial" w:hAnsi="Arial" w:hint="default"/>
      </w:rPr>
    </w:lvl>
    <w:lvl w:ilvl="7" w:tplc="9328E230" w:tentative="1">
      <w:start w:val="1"/>
      <w:numFmt w:val="bullet"/>
      <w:lvlText w:val="•"/>
      <w:lvlJc w:val="left"/>
      <w:pPr>
        <w:tabs>
          <w:tab w:val="num" w:pos="5760"/>
        </w:tabs>
        <w:ind w:left="5760" w:hanging="360"/>
      </w:pPr>
      <w:rPr>
        <w:rFonts w:ascii="Arial" w:hAnsi="Arial" w:hint="default"/>
      </w:rPr>
    </w:lvl>
    <w:lvl w:ilvl="8" w:tplc="E800D20A" w:tentative="1">
      <w:start w:val="1"/>
      <w:numFmt w:val="bullet"/>
      <w:lvlText w:val="•"/>
      <w:lvlJc w:val="left"/>
      <w:pPr>
        <w:tabs>
          <w:tab w:val="num" w:pos="6480"/>
        </w:tabs>
        <w:ind w:left="6480" w:hanging="360"/>
      </w:pPr>
      <w:rPr>
        <w:rFonts w:ascii="Arial" w:hAnsi="Arial" w:hint="default"/>
      </w:rPr>
    </w:lvl>
  </w:abstractNum>
  <w:abstractNum w:abstractNumId="3">
    <w:nsid w:val="1F734835"/>
    <w:multiLevelType w:val="hybridMultilevel"/>
    <w:tmpl w:val="D110F3FA"/>
    <w:lvl w:ilvl="0" w:tplc="724438D2">
      <w:start w:val="1"/>
      <w:numFmt w:val="bullet"/>
      <w:lvlText w:val="–"/>
      <w:lvlJc w:val="left"/>
      <w:pPr>
        <w:tabs>
          <w:tab w:val="num" w:pos="720"/>
        </w:tabs>
        <w:ind w:left="720" w:hanging="360"/>
      </w:pPr>
      <w:rPr>
        <w:rFonts w:ascii="Arial" w:hAnsi="Arial" w:hint="default"/>
      </w:rPr>
    </w:lvl>
    <w:lvl w:ilvl="1" w:tplc="17CE9B9E">
      <w:start w:val="1"/>
      <w:numFmt w:val="bullet"/>
      <w:lvlText w:val="–"/>
      <w:lvlJc w:val="left"/>
      <w:pPr>
        <w:tabs>
          <w:tab w:val="num" w:pos="1440"/>
        </w:tabs>
        <w:ind w:left="1440" w:hanging="360"/>
      </w:pPr>
      <w:rPr>
        <w:rFonts w:ascii="Arial" w:hAnsi="Arial" w:hint="default"/>
      </w:rPr>
    </w:lvl>
    <w:lvl w:ilvl="2" w:tplc="9348D256" w:tentative="1">
      <w:start w:val="1"/>
      <w:numFmt w:val="bullet"/>
      <w:lvlText w:val="–"/>
      <w:lvlJc w:val="left"/>
      <w:pPr>
        <w:tabs>
          <w:tab w:val="num" w:pos="2160"/>
        </w:tabs>
        <w:ind w:left="2160" w:hanging="360"/>
      </w:pPr>
      <w:rPr>
        <w:rFonts w:ascii="Arial" w:hAnsi="Arial" w:hint="default"/>
      </w:rPr>
    </w:lvl>
    <w:lvl w:ilvl="3" w:tplc="BF546D20" w:tentative="1">
      <w:start w:val="1"/>
      <w:numFmt w:val="bullet"/>
      <w:lvlText w:val="–"/>
      <w:lvlJc w:val="left"/>
      <w:pPr>
        <w:tabs>
          <w:tab w:val="num" w:pos="2880"/>
        </w:tabs>
        <w:ind w:left="2880" w:hanging="360"/>
      </w:pPr>
      <w:rPr>
        <w:rFonts w:ascii="Arial" w:hAnsi="Arial" w:hint="default"/>
      </w:rPr>
    </w:lvl>
    <w:lvl w:ilvl="4" w:tplc="D3224884" w:tentative="1">
      <w:start w:val="1"/>
      <w:numFmt w:val="bullet"/>
      <w:lvlText w:val="–"/>
      <w:lvlJc w:val="left"/>
      <w:pPr>
        <w:tabs>
          <w:tab w:val="num" w:pos="3600"/>
        </w:tabs>
        <w:ind w:left="3600" w:hanging="360"/>
      </w:pPr>
      <w:rPr>
        <w:rFonts w:ascii="Arial" w:hAnsi="Arial" w:hint="default"/>
      </w:rPr>
    </w:lvl>
    <w:lvl w:ilvl="5" w:tplc="80D0315E" w:tentative="1">
      <w:start w:val="1"/>
      <w:numFmt w:val="bullet"/>
      <w:lvlText w:val="–"/>
      <w:lvlJc w:val="left"/>
      <w:pPr>
        <w:tabs>
          <w:tab w:val="num" w:pos="4320"/>
        </w:tabs>
        <w:ind w:left="4320" w:hanging="360"/>
      </w:pPr>
      <w:rPr>
        <w:rFonts w:ascii="Arial" w:hAnsi="Arial" w:hint="default"/>
      </w:rPr>
    </w:lvl>
    <w:lvl w:ilvl="6" w:tplc="572EE506" w:tentative="1">
      <w:start w:val="1"/>
      <w:numFmt w:val="bullet"/>
      <w:lvlText w:val="–"/>
      <w:lvlJc w:val="left"/>
      <w:pPr>
        <w:tabs>
          <w:tab w:val="num" w:pos="5040"/>
        </w:tabs>
        <w:ind w:left="5040" w:hanging="360"/>
      </w:pPr>
      <w:rPr>
        <w:rFonts w:ascii="Arial" w:hAnsi="Arial" w:hint="default"/>
      </w:rPr>
    </w:lvl>
    <w:lvl w:ilvl="7" w:tplc="AA2CE334" w:tentative="1">
      <w:start w:val="1"/>
      <w:numFmt w:val="bullet"/>
      <w:lvlText w:val="–"/>
      <w:lvlJc w:val="left"/>
      <w:pPr>
        <w:tabs>
          <w:tab w:val="num" w:pos="5760"/>
        </w:tabs>
        <w:ind w:left="5760" w:hanging="360"/>
      </w:pPr>
      <w:rPr>
        <w:rFonts w:ascii="Arial" w:hAnsi="Arial" w:hint="default"/>
      </w:rPr>
    </w:lvl>
    <w:lvl w:ilvl="8" w:tplc="C74A085C" w:tentative="1">
      <w:start w:val="1"/>
      <w:numFmt w:val="bullet"/>
      <w:lvlText w:val="–"/>
      <w:lvlJc w:val="left"/>
      <w:pPr>
        <w:tabs>
          <w:tab w:val="num" w:pos="6480"/>
        </w:tabs>
        <w:ind w:left="6480" w:hanging="360"/>
      </w:pPr>
      <w:rPr>
        <w:rFonts w:ascii="Arial" w:hAnsi="Arial" w:hint="default"/>
      </w:rPr>
    </w:lvl>
  </w:abstractNum>
  <w:abstractNum w:abstractNumId="4">
    <w:nsid w:val="294F01CF"/>
    <w:multiLevelType w:val="hybridMultilevel"/>
    <w:tmpl w:val="FDD0BF08"/>
    <w:lvl w:ilvl="0" w:tplc="12D27498">
      <w:start w:val="1"/>
      <w:numFmt w:val="bullet"/>
      <w:lvlText w:val="•"/>
      <w:lvlJc w:val="left"/>
      <w:pPr>
        <w:tabs>
          <w:tab w:val="num" w:pos="720"/>
        </w:tabs>
        <w:ind w:left="720" w:hanging="360"/>
      </w:pPr>
      <w:rPr>
        <w:rFonts w:ascii="Arial" w:hAnsi="Arial" w:hint="default"/>
      </w:rPr>
    </w:lvl>
    <w:lvl w:ilvl="1" w:tplc="6186E97C" w:tentative="1">
      <w:start w:val="1"/>
      <w:numFmt w:val="bullet"/>
      <w:lvlText w:val="•"/>
      <w:lvlJc w:val="left"/>
      <w:pPr>
        <w:tabs>
          <w:tab w:val="num" w:pos="1440"/>
        </w:tabs>
        <w:ind w:left="1440" w:hanging="360"/>
      </w:pPr>
      <w:rPr>
        <w:rFonts w:ascii="Arial" w:hAnsi="Arial" w:hint="default"/>
      </w:rPr>
    </w:lvl>
    <w:lvl w:ilvl="2" w:tplc="B7E8C7F0" w:tentative="1">
      <w:start w:val="1"/>
      <w:numFmt w:val="bullet"/>
      <w:lvlText w:val="•"/>
      <w:lvlJc w:val="left"/>
      <w:pPr>
        <w:tabs>
          <w:tab w:val="num" w:pos="2160"/>
        </w:tabs>
        <w:ind w:left="2160" w:hanging="360"/>
      </w:pPr>
      <w:rPr>
        <w:rFonts w:ascii="Arial" w:hAnsi="Arial" w:hint="default"/>
      </w:rPr>
    </w:lvl>
    <w:lvl w:ilvl="3" w:tplc="C428CD68" w:tentative="1">
      <w:start w:val="1"/>
      <w:numFmt w:val="bullet"/>
      <w:lvlText w:val="•"/>
      <w:lvlJc w:val="left"/>
      <w:pPr>
        <w:tabs>
          <w:tab w:val="num" w:pos="2880"/>
        </w:tabs>
        <w:ind w:left="2880" w:hanging="360"/>
      </w:pPr>
      <w:rPr>
        <w:rFonts w:ascii="Arial" w:hAnsi="Arial" w:hint="default"/>
      </w:rPr>
    </w:lvl>
    <w:lvl w:ilvl="4" w:tplc="8494BCD8" w:tentative="1">
      <w:start w:val="1"/>
      <w:numFmt w:val="bullet"/>
      <w:lvlText w:val="•"/>
      <w:lvlJc w:val="left"/>
      <w:pPr>
        <w:tabs>
          <w:tab w:val="num" w:pos="3600"/>
        </w:tabs>
        <w:ind w:left="3600" w:hanging="360"/>
      </w:pPr>
      <w:rPr>
        <w:rFonts w:ascii="Arial" w:hAnsi="Arial" w:hint="default"/>
      </w:rPr>
    </w:lvl>
    <w:lvl w:ilvl="5" w:tplc="612E8FD4" w:tentative="1">
      <w:start w:val="1"/>
      <w:numFmt w:val="bullet"/>
      <w:lvlText w:val="•"/>
      <w:lvlJc w:val="left"/>
      <w:pPr>
        <w:tabs>
          <w:tab w:val="num" w:pos="4320"/>
        </w:tabs>
        <w:ind w:left="4320" w:hanging="360"/>
      </w:pPr>
      <w:rPr>
        <w:rFonts w:ascii="Arial" w:hAnsi="Arial" w:hint="default"/>
      </w:rPr>
    </w:lvl>
    <w:lvl w:ilvl="6" w:tplc="45CAB328" w:tentative="1">
      <w:start w:val="1"/>
      <w:numFmt w:val="bullet"/>
      <w:lvlText w:val="•"/>
      <w:lvlJc w:val="left"/>
      <w:pPr>
        <w:tabs>
          <w:tab w:val="num" w:pos="5040"/>
        </w:tabs>
        <w:ind w:left="5040" w:hanging="360"/>
      </w:pPr>
      <w:rPr>
        <w:rFonts w:ascii="Arial" w:hAnsi="Arial" w:hint="default"/>
      </w:rPr>
    </w:lvl>
    <w:lvl w:ilvl="7" w:tplc="AE940174" w:tentative="1">
      <w:start w:val="1"/>
      <w:numFmt w:val="bullet"/>
      <w:lvlText w:val="•"/>
      <w:lvlJc w:val="left"/>
      <w:pPr>
        <w:tabs>
          <w:tab w:val="num" w:pos="5760"/>
        </w:tabs>
        <w:ind w:left="5760" w:hanging="360"/>
      </w:pPr>
      <w:rPr>
        <w:rFonts w:ascii="Arial" w:hAnsi="Arial" w:hint="default"/>
      </w:rPr>
    </w:lvl>
    <w:lvl w:ilvl="8" w:tplc="0F36FE9A" w:tentative="1">
      <w:start w:val="1"/>
      <w:numFmt w:val="bullet"/>
      <w:lvlText w:val="•"/>
      <w:lvlJc w:val="left"/>
      <w:pPr>
        <w:tabs>
          <w:tab w:val="num" w:pos="6480"/>
        </w:tabs>
        <w:ind w:left="6480" w:hanging="360"/>
      </w:pPr>
      <w:rPr>
        <w:rFonts w:ascii="Arial" w:hAnsi="Arial" w:hint="default"/>
      </w:rPr>
    </w:lvl>
  </w:abstractNum>
  <w:abstractNum w:abstractNumId="5">
    <w:nsid w:val="29752E73"/>
    <w:multiLevelType w:val="hybridMultilevel"/>
    <w:tmpl w:val="449A4C00"/>
    <w:lvl w:ilvl="0" w:tplc="1A0E0EE6">
      <w:start w:val="1"/>
      <w:numFmt w:val="bullet"/>
      <w:lvlText w:val="•"/>
      <w:lvlJc w:val="left"/>
      <w:pPr>
        <w:tabs>
          <w:tab w:val="num" w:pos="720"/>
        </w:tabs>
        <w:ind w:left="720" w:hanging="360"/>
      </w:pPr>
      <w:rPr>
        <w:rFonts w:ascii="Arial" w:hAnsi="Arial" w:hint="default"/>
      </w:rPr>
    </w:lvl>
    <w:lvl w:ilvl="1" w:tplc="C93CC00E" w:tentative="1">
      <w:start w:val="1"/>
      <w:numFmt w:val="bullet"/>
      <w:lvlText w:val="•"/>
      <w:lvlJc w:val="left"/>
      <w:pPr>
        <w:tabs>
          <w:tab w:val="num" w:pos="1440"/>
        </w:tabs>
        <w:ind w:left="1440" w:hanging="360"/>
      </w:pPr>
      <w:rPr>
        <w:rFonts w:ascii="Arial" w:hAnsi="Arial" w:hint="default"/>
      </w:rPr>
    </w:lvl>
    <w:lvl w:ilvl="2" w:tplc="88EAE164" w:tentative="1">
      <w:start w:val="1"/>
      <w:numFmt w:val="bullet"/>
      <w:lvlText w:val="•"/>
      <w:lvlJc w:val="left"/>
      <w:pPr>
        <w:tabs>
          <w:tab w:val="num" w:pos="2160"/>
        </w:tabs>
        <w:ind w:left="2160" w:hanging="360"/>
      </w:pPr>
      <w:rPr>
        <w:rFonts w:ascii="Arial" w:hAnsi="Arial" w:hint="default"/>
      </w:rPr>
    </w:lvl>
    <w:lvl w:ilvl="3" w:tplc="7F2AFA8C" w:tentative="1">
      <w:start w:val="1"/>
      <w:numFmt w:val="bullet"/>
      <w:lvlText w:val="•"/>
      <w:lvlJc w:val="left"/>
      <w:pPr>
        <w:tabs>
          <w:tab w:val="num" w:pos="2880"/>
        </w:tabs>
        <w:ind w:left="2880" w:hanging="360"/>
      </w:pPr>
      <w:rPr>
        <w:rFonts w:ascii="Arial" w:hAnsi="Arial" w:hint="default"/>
      </w:rPr>
    </w:lvl>
    <w:lvl w:ilvl="4" w:tplc="84644E64" w:tentative="1">
      <w:start w:val="1"/>
      <w:numFmt w:val="bullet"/>
      <w:lvlText w:val="•"/>
      <w:lvlJc w:val="left"/>
      <w:pPr>
        <w:tabs>
          <w:tab w:val="num" w:pos="3600"/>
        </w:tabs>
        <w:ind w:left="3600" w:hanging="360"/>
      </w:pPr>
      <w:rPr>
        <w:rFonts w:ascii="Arial" w:hAnsi="Arial" w:hint="default"/>
      </w:rPr>
    </w:lvl>
    <w:lvl w:ilvl="5" w:tplc="C3E24FA6" w:tentative="1">
      <w:start w:val="1"/>
      <w:numFmt w:val="bullet"/>
      <w:lvlText w:val="•"/>
      <w:lvlJc w:val="left"/>
      <w:pPr>
        <w:tabs>
          <w:tab w:val="num" w:pos="4320"/>
        </w:tabs>
        <w:ind w:left="4320" w:hanging="360"/>
      </w:pPr>
      <w:rPr>
        <w:rFonts w:ascii="Arial" w:hAnsi="Arial" w:hint="default"/>
      </w:rPr>
    </w:lvl>
    <w:lvl w:ilvl="6" w:tplc="FB907522" w:tentative="1">
      <w:start w:val="1"/>
      <w:numFmt w:val="bullet"/>
      <w:lvlText w:val="•"/>
      <w:lvlJc w:val="left"/>
      <w:pPr>
        <w:tabs>
          <w:tab w:val="num" w:pos="5040"/>
        </w:tabs>
        <w:ind w:left="5040" w:hanging="360"/>
      </w:pPr>
      <w:rPr>
        <w:rFonts w:ascii="Arial" w:hAnsi="Arial" w:hint="default"/>
      </w:rPr>
    </w:lvl>
    <w:lvl w:ilvl="7" w:tplc="0DF6E6F0" w:tentative="1">
      <w:start w:val="1"/>
      <w:numFmt w:val="bullet"/>
      <w:lvlText w:val="•"/>
      <w:lvlJc w:val="left"/>
      <w:pPr>
        <w:tabs>
          <w:tab w:val="num" w:pos="5760"/>
        </w:tabs>
        <w:ind w:left="5760" w:hanging="360"/>
      </w:pPr>
      <w:rPr>
        <w:rFonts w:ascii="Arial" w:hAnsi="Arial" w:hint="default"/>
      </w:rPr>
    </w:lvl>
    <w:lvl w:ilvl="8" w:tplc="4796C160" w:tentative="1">
      <w:start w:val="1"/>
      <w:numFmt w:val="bullet"/>
      <w:lvlText w:val="•"/>
      <w:lvlJc w:val="left"/>
      <w:pPr>
        <w:tabs>
          <w:tab w:val="num" w:pos="6480"/>
        </w:tabs>
        <w:ind w:left="6480" w:hanging="360"/>
      </w:pPr>
      <w:rPr>
        <w:rFonts w:ascii="Arial" w:hAnsi="Arial" w:hint="default"/>
      </w:rPr>
    </w:lvl>
  </w:abstractNum>
  <w:abstractNum w:abstractNumId="6">
    <w:nsid w:val="2DCC2189"/>
    <w:multiLevelType w:val="hybridMultilevel"/>
    <w:tmpl w:val="8D86CD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51C1E56"/>
    <w:multiLevelType w:val="hybridMultilevel"/>
    <w:tmpl w:val="F820651C"/>
    <w:lvl w:ilvl="0" w:tplc="567EA600">
      <w:start w:val="1"/>
      <w:numFmt w:val="bullet"/>
      <w:lvlText w:val="–"/>
      <w:lvlJc w:val="left"/>
      <w:pPr>
        <w:tabs>
          <w:tab w:val="num" w:pos="720"/>
        </w:tabs>
        <w:ind w:left="720" w:hanging="360"/>
      </w:pPr>
      <w:rPr>
        <w:rFonts w:ascii="Arial" w:hAnsi="Arial" w:hint="default"/>
      </w:rPr>
    </w:lvl>
    <w:lvl w:ilvl="1" w:tplc="DD2A4AF6">
      <w:start w:val="1"/>
      <w:numFmt w:val="bullet"/>
      <w:lvlText w:val="–"/>
      <w:lvlJc w:val="left"/>
      <w:pPr>
        <w:tabs>
          <w:tab w:val="num" w:pos="1440"/>
        </w:tabs>
        <w:ind w:left="1440" w:hanging="360"/>
      </w:pPr>
      <w:rPr>
        <w:rFonts w:ascii="Arial" w:hAnsi="Arial" w:hint="default"/>
      </w:rPr>
    </w:lvl>
    <w:lvl w:ilvl="2" w:tplc="121AF122" w:tentative="1">
      <w:start w:val="1"/>
      <w:numFmt w:val="bullet"/>
      <w:lvlText w:val="–"/>
      <w:lvlJc w:val="left"/>
      <w:pPr>
        <w:tabs>
          <w:tab w:val="num" w:pos="2160"/>
        </w:tabs>
        <w:ind w:left="2160" w:hanging="360"/>
      </w:pPr>
      <w:rPr>
        <w:rFonts w:ascii="Arial" w:hAnsi="Arial" w:hint="default"/>
      </w:rPr>
    </w:lvl>
    <w:lvl w:ilvl="3" w:tplc="593CCE36" w:tentative="1">
      <w:start w:val="1"/>
      <w:numFmt w:val="bullet"/>
      <w:lvlText w:val="–"/>
      <w:lvlJc w:val="left"/>
      <w:pPr>
        <w:tabs>
          <w:tab w:val="num" w:pos="2880"/>
        </w:tabs>
        <w:ind w:left="2880" w:hanging="360"/>
      </w:pPr>
      <w:rPr>
        <w:rFonts w:ascii="Arial" w:hAnsi="Arial" w:hint="default"/>
      </w:rPr>
    </w:lvl>
    <w:lvl w:ilvl="4" w:tplc="AC362A86" w:tentative="1">
      <w:start w:val="1"/>
      <w:numFmt w:val="bullet"/>
      <w:lvlText w:val="–"/>
      <w:lvlJc w:val="left"/>
      <w:pPr>
        <w:tabs>
          <w:tab w:val="num" w:pos="3600"/>
        </w:tabs>
        <w:ind w:left="3600" w:hanging="360"/>
      </w:pPr>
      <w:rPr>
        <w:rFonts w:ascii="Arial" w:hAnsi="Arial" w:hint="default"/>
      </w:rPr>
    </w:lvl>
    <w:lvl w:ilvl="5" w:tplc="D5584760" w:tentative="1">
      <w:start w:val="1"/>
      <w:numFmt w:val="bullet"/>
      <w:lvlText w:val="–"/>
      <w:lvlJc w:val="left"/>
      <w:pPr>
        <w:tabs>
          <w:tab w:val="num" w:pos="4320"/>
        </w:tabs>
        <w:ind w:left="4320" w:hanging="360"/>
      </w:pPr>
      <w:rPr>
        <w:rFonts w:ascii="Arial" w:hAnsi="Arial" w:hint="default"/>
      </w:rPr>
    </w:lvl>
    <w:lvl w:ilvl="6" w:tplc="A1E20060" w:tentative="1">
      <w:start w:val="1"/>
      <w:numFmt w:val="bullet"/>
      <w:lvlText w:val="–"/>
      <w:lvlJc w:val="left"/>
      <w:pPr>
        <w:tabs>
          <w:tab w:val="num" w:pos="5040"/>
        </w:tabs>
        <w:ind w:left="5040" w:hanging="360"/>
      </w:pPr>
      <w:rPr>
        <w:rFonts w:ascii="Arial" w:hAnsi="Arial" w:hint="default"/>
      </w:rPr>
    </w:lvl>
    <w:lvl w:ilvl="7" w:tplc="A852EFC8" w:tentative="1">
      <w:start w:val="1"/>
      <w:numFmt w:val="bullet"/>
      <w:lvlText w:val="–"/>
      <w:lvlJc w:val="left"/>
      <w:pPr>
        <w:tabs>
          <w:tab w:val="num" w:pos="5760"/>
        </w:tabs>
        <w:ind w:left="5760" w:hanging="360"/>
      </w:pPr>
      <w:rPr>
        <w:rFonts w:ascii="Arial" w:hAnsi="Arial" w:hint="default"/>
      </w:rPr>
    </w:lvl>
    <w:lvl w:ilvl="8" w:tplc="52001948" w:tentative="1">
      <w:start w:val="1"/>
      <w:numFmt w:val="bullet"/>
      <w:lvlText w:val="–"/>
      <w:lvlJc w:val="left"/>
      <w:pPr>
        <w:tabs>
          <w:tab w:val="num" w:pos="6480"/>
        </w:tabs>
        <w:ind w:left="6480" w:hanging="360"/>
      </w:pPr>
      <w:rPr>
        <w:rFonts w:ascii="Arial" w:hAnsi="Arial" w:hint="default"/>
      </w:rPr>
    </w:lvl>
  </w:abstractNum>
  <w:abstractNum w:abstractNumId="8">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57E3E47"/>
    <w:multiLevelType w:val="hybridMultilevel"/>
    <w:tmpl w:val="E4ECAFE8"/>
    <w:lvl w:ilvl="0" w:tplc="05B0B1D0">
      <w:start w:val="1"/>
      <w:numFmt w:val="bullet"/>
      <w:lvlText w:val="•"/>
      <w:lvlJc w:val="left"/>
      <w:pPr>
        <w:tabs>
          <w:tab w:val="num" w:pos="720"/>
        </w:tabs>
        <w:ind w:left="720" w:hanging="360"/>
      </w:pPr>
      <w:rPr>
        <w:rFonts w:ascii="Arial" w:hAnsi="Arial" w:hint="default"/>
      </w:rPr>
    </w:lvl>
    <w:lvl w:ilvl="1" w:tplc="EE3E8134">
      <w:start w:val="1230"/>
      <w:numFmt w:val="bullet"/>
      <w:lvlText w:val="–"/>
      <w:lvlJc w:val="left"/>
      <w:pPr>
        <w:tabs>
          <w:tab w:val="num" w:pos="1440"/>
        </w:tabs>
        <w:ind w:left="1440" w:hanging="360"/>
      </w:pPr>
      <w:rPr>
        <w:rFonts w:ascii="Arial" w:hAnsi="Arial" w:hint="default"/>
      </w:rPr>
    </w:lvl>
    <w:lvl w:ilvl="2" w:tplc="1294FF24" w:tentative="1">
      <w:start w:val="1"/>
      <w:numFmt w:val="bullet"/>
      <w:lvlText w:val="•"/>
      <w:lvlJc w:val="left"/>
      <w:pPr>
        <w:tabs>
          <w:tab w:val="num" w:pos="2160"/>
        </w:tabs>
        <w:ind w:left="2160" w:hanging="360"/>
      </w:pPr>
      <w:rPr>
        <w:rFonts w:ascii="Arial" w:hAnsi="Arial" w:hint="default"/>
      </w:rPr>
    </w:lvl>
    <w:lvl w:ilvl="3" w:tplc="B510C760" w:tentative="1">
      <w:start w:val="1"/>
      <w:numFmt w:val="bullet"/>
      <w:lvlText w:val="•"/>
      <w:lvlJc w:val="left"/>
      <w:pPr>
        <w:tabs>
          <w:tab w:val="num" w:pos="2880"/>
        </w:tabs>
        <w:ind w:left="2880" w:hanging="360"/>
      </w:pPr>
      <w:rPr>
        <w:rFonts w:ascii="Arial" w:hAnsi="Arial" w:hint="default"/>
      </w:rPr>
    </w:lvl>
    <w:lvl w:ilvl="4" w:tplc="56DA76CA" w:tentative="1">
      <w:start w:val="1"/>
      <w:numFmt w:val="bullet"/>
      <w:lvlText w:val="•"/>
      <w:lvlJc w:val="left"/>
      <w:pPr>
        <w:tabs>
          <w:tab w:val="num" w:pos="3600"/>
        </w:tabs>
        <w:ind w:left="3600" w:hanging="360"/>
      </w:pPr>
      <w:rPr>
        <w:rFonts w:ascii="Arial" w:hAnsi="Arial" w:hint="default"/>
      </w:rPr>
    </w:lvl>
    <w:lvl w:ilvl="5" w:tplc="7EA64460" w:tentative="1">
      <w:start w:val="1"/>
      <w:numFmt w:val="bullet"/>
      <w:lvlText w:val="•"/>
      <w:lvlJc w:val="left"/>
      <w:pPr>
        <w:tabs>
          <w:tab w:val="num" w:pos="4320"/>
        </w:tabs>
        <w:ind w:left="4320" w:hanging="360"/>
      </w:pPr>
      <w:rPr>
        <w:rFonts w:ascii="Arial" w:hAnsi="Arial" w:hint="default"/>
      </w:rPr>
    </w:lvl>
    <w:lvl w:ilvl="6" w:tplc="6700FF96" w:tentative="1">
      <w:start w:val="1"/>
      <w:numFmt w:val="bullet"/>
      <w:lvlText w:val="•"/>
      <w:lvlJc w:val="left"/>
      <w:pPr>
        <w:tabs>
          <w:tab w:val="num" w:pos="5040"/>
        </w:tabs>
        <w:ind w:left="5040" w:hanging="360"/>
      </w:pPr>
      <w:rPr>
        <w:rFonts w:ascii="Arial" w:hAnsi="Arial" w:hint="default"/>
      </w:rPr>
    </w:lvl>
    <w:lvl w:ilvl="7" w:tplc="CC2E93DA" w:tentative="1">
      <w:start w:val="1"/>
      <w:numFmt w:val="bullet"/>
      <w:lvlText w:val="•"/>
      <w:lvlJc w:val="left"/>
      <w:pPr>
        <w:tabs>
          <w:tab w:val="num" w:pos="5760"/>
        </w:tabs>
        <w:ind w:left="5760" w:hanging="360"/>
      </w:pPr>
      <w:rPr>
        <w:rFonts w:ascii="Arial" w:hAnsi="Arial" w:hint="default"/>
      </w:rPr>
    </w:lvl>
    <w:lvl w:ilvl="8" w:tplc="8DEE732C" w:tentative="1">
      <w:start w:val="1"/>
      <w:numFmt w:val="bullet"/>
      <w:lvlText w:val="•"/>
      <w:lvlJc w:val="left"/>
      <w:pPr>
        <w:tabs>
          <w:tab w:val="num" w:pos="6480"/>
        </w:tabs>
        <w:ind w:left="6480" w:hanging="360"/>
      </w:pPr>
      <w:rPr>
        <w:rFonts w:ascii="Arial" w:hAnsi="Arial" w:hint="default"/>
      </w:rPr>
    </w:lvl>
  </w:abstractNum>
  <w:abstractNum w:abstractNumId="10">
    <w:nsid w:val="480113D6"/>
    <w:multiLevelType w:val="hybridMultilevel"/>
    <w:tmpl w:val="69A65D5C"/>
    <w:lvl w:ilvl="0" w:tplc="F536D954">
      <w:start w:val="1"/>
      <w:numFmt w:val="bullet"/>
      <w:lvlText w:val="•"/>
      <w:lvlJc w:val="left"/>
      <w:pPr>
        <w:tabs>
          <w:tab w:val="num" w:pos="720"/>
        </w:tabs>
        <w:ind w:left="720" w:hanging="360"/>
      </w:pPr>
      <w:rPr>
        <w:rFonts w:ascii="Arial" w:hAnsi="Arial" w:hint="default"/>
      </w:rPr>
    </w:lvl>
    <w:lvl w:ilvl="1" w:tplc="0576F9BC">
      <w:start w:val="1199"/>
      <w:numFmt w:val="bullet"/>
      <w:lvlText w:val="–"/>
      <w:lvlJc w:val="left"/>
      <w:pPr>
        <w:tabs>
          <w:tab w:val="num" w:pos="1440"/>
        </w:tabs>
        <w:ind w:left="1440" w:hanging="360"/>
      </w:pPr>
      <w:rPr>
        <w:rFonts w:ascii="Arial" w:hAnsi="Arial" w:hint="default"/>
      </w:rPr>
    </w:lvl>
    <w:lvl w:ilvl="2" w:tplc="66BEEB86" w:tentative="1">
      <w:start w:val="1"/>
      <w:numFmt w:val="bullet"/>
      <w:lvlText w:val="•"/>
      <w:lvlJc w:val="left"/>
      <w:pPr>
        <w:tabs>
          <w:tab w:val="num" w:pos="2160"/>
        </w:tabs>
        <w:ind w:left="2160" w:hanging="360"/>
      </w:pPr>
      <w:rPr>
        <w:rFonts w:ascii="Arial" w:hAnsi="Arial" w:hint="default"/>
      </w:rPr>
    </w:lvl>
    <w:lvl w:ilvl="3" w:tplc="078A9AC4" w:tentative="1">
      <w:start w:val="1"/>
      <w:numFmt w:val="bullet"/>
      <w:lvlText w:val="•"/>
      <w:lvlJc w:val="left"/>
      <w:pPr>
        <w:tabs>
          <w:tab w:val="num" w:pos="2880"/>
        </w:tabs>
        <w:ind w:left="2880" w:hanging="360"/>
      </w:pPr>
      <w:rPr>
        <w:rFonts w:ascii="Arial" w:hAnsi="Arial" w:hint="default"/>
      </w:rPr>
    </w:lvl>
    <w:lvl w:ilvl="4" w:tplc="EE002386" w:tentative="1">
      <w:start w:val="1"/>
      <w:numFmt w:val="bullet"/>
      <w:lvlText w:val="•"/>
      <w:lvlJc w:val="left"/>
      <w:pPr>
        <w:tabs>
          <w:tab w:val="num" w:pos="3600"/>
        </w:tabs>
        <w:ind w:left="3600" w:hanging="360"/>
      </w:pPr>
      <w:rPr>
        <w:rFonts w:ascii="Arial" w:hAnsi="Arial" w:hint="default"/>
      </w:rPr>
    </w:lvl>
    <w:lvl w:ilvl="5" w:tplc="42728644" w:tentative="1">
      <w:start w:val="1"/>
      <w:numFmt w:val="bullet"/>
      <w:lvlText w:val="•"/>
      <w:lvlJc w:val="left"/>
      <w:pPr>
        <w:tabs>
          <w:tab w:val="num" w:pos="4320"/>
        </w:tabs>
        <w:ind w:left="4320" w:hanging="360"/>
      </w:pPr>
      <w:rPr>
        <w:rFonts w:ascii="Arial" w:hAnsi="Arial" w:hint="default"/>
      </w:rPr>
    </w:lvl>
    <w:lvl w:ilvl="6" w:tplc="557A8488" w:tentative="1">
      <w:start w:val="1"/>
      <w:numFmt w:val="bullet"/>
      <w:lvlText w:val="•"/>
      <w:lvlJc w:val="left"/>
      <w:pPr>
        <w:tabs>
          <w:tab w:val="num" w:pos="5040"/>
        </w:tabs>
        <w:ind w:left="5040" w:hanging="360"/>
      </w:pPr>
      <w:rPr>
        <w:rFonts w:ascii="Arial" w:hAnsi="Arial" w:hint="default"/>
      </w:rPr>
    </w:lvl>
    <w:lvl w:ilvl="7" w:tplc="FDB6E6F0" w:tentative="1">
      <w:start w:val="1"/>
      <w:numFmt w:val="bullet"/>
      <w:lvlText w:val="•"/>
      <w:lvlJc w:val="left"/>
      <w:pPr>
        <w:tabs>
          <w:tab w:val="num" w:pos="5760"/>
        </w:tabs>
        <w:ind w:left="5760" w:hanging="360"/>
      </w:pPr>
      <w:rPr>
        <w:rFonts w:ascii="Arial" w:hAnsi="Arial" w:hint="default"/>
      </w:rPr>
    </w:lvl>
    <w:lvl w:ilvl="8" w:tplc="227C5DEE" w:tentative="1">
      <w:start w:val="1"/>
      <w:numFmt w:val="bullet"/>
      <w:lvlText w:val="•"/>
      <w:lvlJc w:val="left"/>
      <w:pPr>
        <w:tabs>
          <w:tab w:val="num" w:pos="6480"/>
        </w:tabs>
        <w:ind w:left="6480" w:hanging="360"/>
      </w:pPr>
      <w:rPr>
        <w:rFonts w:ascii="Arial" w:hAnsi="Arial" w:hint="default"/>
      </w:rPr>
    </w:lvl>
  </w:abstractNum>
  <w:abstractNum w:abstractNumId="11">
    <w:nsid w:val="4F6C27DB"/>
    <w:multiLevelType w:val="hybridMultilevel"/>
    <w:tmpl w:val="69C898AE"/>
    <w:lvl w:ilvl="0" w:tplc="D7BA8BD2">
      <w:start w:val="1"/>
      <w:numFmt w:val="bullet"/>
      <w:lvlText w:val="•"/>
      <w:lvlJc w:val="left"/>
      <w:pPr>
        <w:tabs>
          <w:tab w:val="num" w:pos="720"/>
        </w:tabs>
        <w:ind w:left="720" w:hanging="360"/>
      </w:pPr>
      <w:rPr>
        <w:rFonts w:ascii="Arial" w:hAnsi="Arial" w:hint="default"/>
      </w:rPr>
    </w:lvl>
    <w:lvl w:ilvl="1" w:tplc="89B0C290">
      <w:start w:val="1835"/>
      <w:numFmt w:val="bullet"/>
      <w:lvlText w:val="–"/>
      <w:lvlJc w:val="left"/>
      <w:pPr>
        <w:tabs>
          <w:tab w:val="num" w:pos="1440"/>
        </w:tabs>
        <w:ind w:left="1440" w:hanging="360"/>
      </w:pPr>
      <w:rPr>
        <w:rFonts w:ascii="Arial" w:hAnsi="Arial" w:hint="default"/>
      </w:rPr>
    </w:lvl>
    <w:lvl w:ilvl="2" w:tplc="879026FC" w:tentative="1">
      <w:start w:val="1"/>
      <w:numFmt w:val="bullet"/>
      <w:lvlText w:val="•"/>
      <w:lvlJc w:val="left"/>
      <w:pPr>
        <w:tabs>
          <w:tab w:val="num" w:pos="2160"/>
        </w:tabs>
        <w:ind w:left="2160" w:hanging="360"/>
      </w:pPr>
      <w:rPr>
        <w:rFonts w:ascii="Arial" w:hAnsi="Arial" w:hint="default"/>
      </w:rPr>
    </w:lvl>
    <w:lvl w:ilvl="3" w:tplc="1BE4546C" w:tentative="1">
      <w:start w:val="1"/>
      <w:numFmt w:val="bullet"/>
      <w:lvlText w:val="•"/>
      <w:lvlJc w:val="left"/>
      <w:pPr>
        <w:tabs>
          <w:tab w:val="num" w:pos="2880"/>
        </w:tabs>
        <w:ind w:left="2880" w:hanging="360"/>
      </w:pPr>
      <w:rPr>
        <w:rFonts w:ascii="Arial" w:hAnsi="Arial" w:hint="default"/>
      </w:rPr>
    </w:lvl>
    <w:lvl w:ilvl="4" w:tplc="06D44BA8" w:tentative="1">
      <w:start w:val="1"/>
      <w:numFmt w:val="bullet"/>
      <w:lvlText w:val="•"/>
      <w:lvlJc w:val="left"/>
      <w:pPr>
        <w:tabs>
          <w:tab w:val="num" w:pos="3600"/>
        </w:tabs>
        <w:ind w:left="3600" w:hanging="360"/>
      </w:pPr>
      <w:rPr>
        <w:rFonts w:ascii="Arial" w:hAnsi="Arial" w:hint="default"/>
      </w:rPr>
    </w:lvl>
    <w:lvl w:ilvl="5" w:tplc="EB469642" w:tentative="1">
      <w:start w:val="1"/>
      <w:numFmt w:val="bullet"/>
      <w:lvlText w:val="•"/>
      <w:lvlJc w:val="left"/>
      <w:pPr>
        <w:tabs>
          <w:tab w:val="num" w:pos="4320"/>
        </w:tabs>
        <w:ind w:left="4320" w:hanging="360"/>
      </w:pPr>
      <w:rPr>
        <w:rFonts w:ascii="Arial" w:hAnsi="Arial" w:hint="default"/>
      </w:rPr>
    </w:lvl>
    <w:lvl w:ilvl="6" w:tplc="020E23D6" w:tentative="1">
      <w:start w:val="1"/>
      <w:numFmt w:val="bullet"/>
      <w:lvlText w:val="•"/>
      <w:lvlJc w:val="left"/>
      <w:pPr>
        <w:tabs>
          <w:tab w:val="num" w:pos="5040"/>
        </w:tabs>
        <w:ind w:left="5040" w:hanging="360"/>
      </w:pPr>
      <w:rPr>
        <w:rFonts w:ascii="Arial" w:hAnsi="Arial" w:hint="default"/>
      </w:rPr>
    </w:lvl>
    <w:lvl w:ilvl="7" w:tplc="42E22812" w:tentative="1">
      <w:start w:val="1"/>
      <w:numFmt w:val="bullet"/>
      <w:lvlText w:val="•"/>
      <w:lvlJc w:val="left"/>
      <w:pPr>
        <w:tabs>
          <w:tab w:val="num" w:pos="5760"/>
        </w:tabs>
        <w:ind w:left="5760" w:hanging="360"/>
      </w:pPr>
      <w:rPr>
        <w:rFonts w:ascii="Arial" w:hAnsi="Arial" w:hint="default"/>
      </w:rPr>
    </w:lvl>
    <w:lvl w:ilvl="8" w:tplc="C7860EA2" w:tentative="1">
      <w:start w:val="1"/>
      <w:numFmt w:val="bullet"/>
      <w:lvlText w:val="•"/>
      <w:lvlJc w:val="left"/>
      <w:pPr>
        <w:tabs>
          <w:tab w:val="num" w:pos="6480"/>
        </w:tabs>
        <w:ind w:left="6480" w:hanging="360"/>
      </w:pPr>
      <w:rPr>
        <w:rFonts w:ascii="Arial" w:hAnsi="Arial" w:hint="default"/>
      </w:rPr>
    </w:lvl>
  </w:abstractNum>
  <w:abstractNum w:abstractNumId="12">
    <w:nsid w:val="61350905"/>
    <w:multiLevelType w:val="hybridMultilevel"/>
    <w:tmpl w:val="6EF8A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8F375FF"/>
    <w:multiLevelType w:val="hybridMultilevel"/>
    <w:tmpl w:val="2A36D5B4"/>
    <w:lvl w:ilvl="0" w:tplc="122C7CE0">
      <w:start w:val="1"/>
      <w:numFmt w:val="bullet"/>
      <w:lvlText w:val="•"/>
      <w:lvlJc w:val="left"/>
      <w:pPr>
        <w:tabs>
          <w:tab w:val="num" w:pos="720"/>
        </w:tabs>
        <w:ind w:left="720" w:hanging="360"/>
      </w:pPr>
      <w:rPr>
        <w:rFonts w:ascii="Arial" w:hAnsi="Arial" w:hint="default"/>
      </w:rPr>
    </w:lvl>
    <w:lvl w:ilvl="1" w:tplc="15C20906" w:tentative="1">
      <w:start w:val="1"/>
      <w:numFmt w:val="bullet"/>
      <w:lvlText w:val="•"/>
      <w:lvlJc w:val="left"/>
      <w:pPr>
        <w:tabs>
          <w:tab w:val="num" w:pos="1440"/>
        </w:tabs>
        <w:ind w:left="1440" w:hanging="360"/>
      </w:pPr>
      <w:rPr>
        <w:rFonts w:ascii="Arial" w:hAnsi="Arial" w:hint="default"/>
      </w:rPr>
    </w:lvl>
    <w:lvl w:ilvl="2" w:tplc="6F906340" w:tentative="1">
      <w:start w:val="1"/>
      <w:numFmt w:val="bullet"/>
      <w:lvlText w:val="•"/>
      <w:lvlJc w:val="left"/>
      <w:pPr>
        <w:tabs>
          <w:tab w:val="num" w:pos="2160"/>
        </w:tabs>
        <w:ind w:left="2160" w:hanging="360"/>
      </w:pPr>
      <w:rPr>
        <w:rFonts w:ascii="Arial" w:hAnsi="Arial" w:hint="default"/>
      </w:rPr>
    </w:lvl>
    <w:lvl w:ilvl="3" w:tplc="27E24EAC" w:tentative="1">
      <w:start w:val="1"/>
      <w:numFmt w:val="bullet"/>
      <w:lvlText w:val="•"/>
      <w:lvlJc w:val="left"/>
      <w:pPr>
        <w:tabs>
          <w:tab w:val="num" w:pos="2880"/>
        </w:tabs>
        <w:ind w:left="2880" w:hanging="360"/>
      </w:pPr>
      <w:rPr>
        <w:rFonts w:ascii="Arial" w:hAnsi="Arial" w:hint="default"/>
      </w:rPr>
    </w:lvl>
    <w:lvl w:ilvl="4" w:tplc="AF5E435C" w:tentative="1">
      <w:start w:val="1"/>
      <w:numFmt w:val="bullet"/>
      <w:lvlText w:val="•"/>
      <w:lvlJc w:val="left"/>
      <w:pPr>
        <w:tabs>
          <w:tab w:val="num" w:pos="3600"/>
        </w:tabs>
        <w:ind w:left="3600" w:hanging="360"/>
      </w:pPr>
      <w:rPr>
        <w:rFonts w:ascii="Arial" w:hAnsi="Arial" w:hint="default"/>
      </w:rPr>
    </w:lvl>
    <w:lvl w:ilvl="5" w:tplc="6EB81848" w:tentative="1">
      <w:start w:val="1"/>
      <w:numFmt w:val="bullet"/>
      <w:lvlText w:val="•"/>
      <w:lvlJc w:val="left"/>
      <w:pPr>
        <w:tabs>
          <w:tab w:val="num" w:pos="4320"/>
        </w:tabs>
        <w:ind w:left="4320" w:hanging="360"/>
      </w:pPr>
      <w:rPr>
        <w:rFonts w:ascii="Arial" w:hAnsi="Arial" w:hint="default"/>
      </w:rPr>
    </w:lvl>
    <w:lvl w:ilvl="6" w:tplc="F7366406" w:tentative="1">
      <w:start w:val="1"/>
      <w:numFmt w:val="bullet"/>
      <w:lvlText w:val="•"/>
      <w:lvlJc w:val="left"/>
      <w:pPr>
        <w:tabs>
          <w:tab w:val="num" w:pos="5040"/>
        </w:tabs>
        <w:ind w:left="5040" w:hanging="360"/>
      </w:pPr>
      <w:rPr>
        <w:rFonts w:ascii="Arial" w:hAnsi="Arial" w:hint="default"/>
      </w:rPr>
    </w:lvl>
    <w:lvl w:ilvl="7" w:tplc="B28887BE" w:tentative="1">
      <w:start w:val="1"/>
      <w:numFmt w:val="bullet"/>
      <w:lvlText w:val="•"/>
      <w:lvlJc w:val="left"/>
      <w:pPr>
        <w:tabs>
          <w:tab w:val="num" w:pos="5760"/>
        </w:tabs>
        <w:ind w:left="5760" w:hanging="360"/>
      </w:pPr>
      <w:rPr>
        <w:rFonts w:ascii="Arial" w:hAnsi="Arial" w:hint="default"/>
      </w:rPr>
    </w:lvl>
    <w:lvl w:ilvl="8" w:tplc="E794C346" w:tentative="1">
      <w:start w:val="1"/>
      <w:numFmt w:val="bullet"/>
      <w:lvlText w:val="•"/>
      <w:lvlJc w:val="left"/>
      <w:pPr>
        <w:tabs>
          <w:tab w:val="num" w:pos="6480"/>
        </w:tabs>
        <w:ind w:left="6480" w:hanging="360"/>
      </w:pPr>
      <w:rPr>
        <w:rFonts w:ascii="Arial" w:hAnsi="Arial" w:hint="default"/>
      </w:rPr>
    </w:lvl>
  </w:abstractNum>
  <w:abstractNum w:abstractNumId="14">
    <w:nsid w:val="730C5DD1"/>
    <w:multiLevelType w:val="hybridMultilevel"/>
    <w:tmpl w:val="AE707CC6"/>
    <w:lvl w:ilvl="0" w:tplc="295C1134">
      <w:start w:val="1"/>
      <w:numFmt w:val="bullet"/>
      <w:lvlText w:val="•"/>
      <w:lvlJc w:val="left"/>
      <w:pPr>
        <w:tabs>
          <w:tab w:val="num" w:pos="720"/>
        </w:tabs>
        <w:ind w:left="720" w:hanging="360"/>
      </w:pPr>
      <w:rPr>
        <w:rFonts w:ascii="Arial" w:hAnsi="Arial" w:hint="default"/>
      </w:rPr>
    </w:lvl>
    <w:lvl w:ilvl="1" w:tplc="39723B0C" w:tentative="1">
      <w:start w:val="1"/>
      <w:numFmt w:val="bullet"/>
      <w:lvlText w:val="•"/>
      <w:lvlJc w:val="left"/>
      <w:pPr>
        <w:tabs>
          <w:tab w:val="num" w:pos="1440"/>
        </w:tabs>
        <w:ind w:left="1440" w:hanging="360"/>
      </w:pPr>
      <w:rPr>
        <w:rFonts w:ascii="Arial" w:hAnsi="Arial" w:hint="default"/>
      </w:rPr>
    </w:lvl>
    <w:lvl w:ilvl="2" w:tplc="96D26532" w:tentative="1">
      <w:start w:val="1"/>
      <w:numFmt w:val="bullet"/>
      <w:lvlText w:val="•"/>
      <w:lvlJc w:val="left"/>
      <w:pPr>
        <w:tabs>
          <w:tab w:val="num" w:pos="2160"/>
        </w:tabs>
        <w:ind w:left="2160" w:hanging="360"/>
      </w:pPr>
      <w:rPr>
        <w:rFonts w:ascii="Arial" w:hAnsi="Arial" w:hint="default"/>
      </w:rPr>
    </w:lvl>
    <w:lvl w:ilvl="3" w:tplc="A86A81AC" w:tentative="1">
      <w:start w:val="1"/>
      <w:numFmt w:val="bullet"/>
      <w:lvlText w:val="•"/>
      <w:lvlJc w:val="left"/>
      <w:pPr>
        <w:tabs>
          <w:tab w:val="num" w:pos="2880"/>
        </w:tabs>
        <w:ind w:left="2880" w:hanging="360"/>
      </w:pPr>
      <w:rPr>
        <w:rFonts w:ascii="Arial" w:hAnsi="Arial" w:hint="default"/>
      </w:rPr>
    </w:lvl>
    <w:lvl w:ilvl="4" w:tplc="4CA0100E" w:tentative="1">
      <w:start w:val="1"/>
      <w:numFmt w:val="bullet"/>
      <w:lvlText w:val="•"/>
      <w:lvlJc w:val="left"/>
      <w:pPr>
        <w:tabs>
          <w:tab w:val="num" w:pos="3600"/>
        </w:tabs>
        <w:ind w:left="3600" w:hanging="360"/>
      </w:pPr>
      <w:rPr>
        <w:rFonts w:ascii="Arial" w:hAnsi="Arial" w:hint="default"/>
      </w:rPr>
    </w:lvl>
    <w:lvl w:ilvl="5" w:tplc="49D614BC" w:tentative="1">
      <w:start w:val="1"/>
      <w:numFmt w:val="bullet"/>
      <w:lvlText w:val="•"/>
      <w:lvlJc w:val="left"/>
      <w:pPr>
        <w:tabs>
          <w:tab w:val="num" w:pos="4320"/>
        </w:tabs>
        <w:ind w:left="4320" w:hanging="360"/>
      </w:pPr>
      <w:rPr>
        <w:rFonts w:ascii="Arial" w:hAnsi="Arial" w:hint="default"/>
      </w:rPr>
    </w:lvl>
    <w:lvl w:ilvl="6" w:tplc="BC6C2EA6" w:tentative="1">
      <w:start w:val="1"/>
      <w:numFmt w:val="bullet"/>
      <w:lvlText w:val="•"/>
      <w:lvlJc w:val="left"/>
      <w:pPr>
        <w:tabs>
          <w:tab w:val="num" w:pos="5040"/>
        </w:tabs>
        <w:ind w:left="5040" w:hanging="360"/>
      </w:pPr>
      <w:rPr>
        <w:rFonts w:ascii="Arial" w:hAnsi="Arial" w:hint="default"/>
      </w:rPr>
    </w:lvl>
    <w:lvl w:ilvl="7" w:tplc="EFECEB16" w:tentative="1">
      <w:start w:val="1"/>
      <w:numFmt w:val="bullet"/>
      <w:lvlText w:val="•"/>
      <w:lvlJc w:val="left"/>
      <w:pPr>
        <w:tabs>
          <w:tab w:val="num" w:pos="5760"/>
        </w:tabs>
        <w:ind w:left="5760" w:hanging="360"/>
      </w:pPr>
      <w:rPr>
        <w:rFonts w:ascii="Arial" w:hAnsi="Arial" w:hint="default"/>
      </w:rPr>
    </w:lvl>
    <w:lvl w:ilvl="8" w:tplc="41FE02D2" w:tentative="1">
      <w:start w:val="1"/>
      <w:numFmt w:val="bullet"/>
      <w:lvlText w:val="•"/>
      <w:lvlJc w:val="left"/>
      <w:pPr>
        <w:tabs>
          <w:tab w:val="num" w:pos="6480"/>
        </w:tabs>
        <w:ind w:left="6480" w:hanging="360"/>
      </w:pPr>
      <w:rPr>
        <w:rFonts w:ascii="Arial" w:hAnsi="Arial" w:hint="default"/>
      </w:rPr>
    </w:lvl>
  </w:abstractNum>
  <w:abstractNum w:abstractNumId="15">
    <w:nsid w:val="7A6A0A42"/>
    <w:multiLevelType w:val="hybridMultilevel"/>
    <w:tmpl w:val="5498AF7C"/>
    <w:lvl w:ilvl="0" w:tplc="ADBC7818">
      <w:start w:val="1"/>
      <w:numFmt w:val="bullet"/>
      <w:lvlText w:val="•"/>
      <w:lvlJc w:val="left"/>
      <w:pPr>
        <w:tabs>
          <w:tab w:val="num" w:pos="720"/>
        </w:tabs>
        <w:ind w:left="720" w:hanging="360"/>
      </w:pPr>
      <w:rPr>
        <w:rFonts w:ascii="Arial" w:hAnsi="Arial" w:hint="default"/>
      </w:rPr>
    </w:lvl>
    <w:lvl w:ilvl="1" w:tplc="8FB80D46">
      <w:start w:val="1096"/>
      <w:numFmt w:val="bullet"/>
      <w:lvlText w:val="–"/>
      <w:lvlJc w:val="left"/>
      <w:pPr>
        <w:tabs>
          <w:tab w:val="num" w:pos="1440"/>
        </w:tabs>
        <w:ind w:left="1440" w:hanging="360"/>
      </w:pPr>
      <w:rPr>
        <w:rFonts w:ascii="Arial" w:hAnsi="Arial" w:hint="default"/>
      </w:rPr>
    </w:lvl>
    <w:lvl w:ilvl="2" w:tplc="B53E7A76" w:tentative="1">
      <w:start w:val="1"/>
      <w:numFmt w:val="bullet"/>
      <w:lvlText w:val="•"/>
      <w:lvlJc w:val="left"/>
      <w:pPr>
        <w:tabs>
          <w:tab w:val="num" w:pos="2160"/>
        </w:tabs>
        <w:ind w:left="2160" w:hanging="360"/>
      </w:pPr>
      <w:rPr>
        <w:rFonts w:ascii="Arial" w:hAnsi="Arial" w:hint="default"/>
      </w:rPr>
    </w:lvl>
    <w:lvl w:ilvl="3" w:tplc="835C0230" w:tentative="1">
      <w:start w:val="1"/>
      <w:numFmt w:val="bullet"/>
      <w:lvlText w:val="•"/>
      <w:lvlJc w:val="left"/>
      <w:pPr>
        <w:tabs>
          <w:tab w:val="num" w:pos="2880"/>
        </w:tabs>
        <w:ind w:left="2880" w:hanging="360"/>
      </w:pPr>
      <w:rPr>
        <w:rFonts w:ascii="Arial" w:hAnsi="Arial" w:hint="default"/>
      </w:rPr>
    </w:lvl>
    <w:lvl w:ilvl="4" w:tplc="54128C10" w:tentative="1">
      <w:start w:val="1"/>
      <w:numFmt w:val="bullet"/>
      <w:lvlText w:val="•"/>
      <w:lvlJc w:val="left"/>
      <w:pPr>
        <w:tabs>
          <w:tab w:val="num" w:pos="3600"/>
        </w:tabs>
        <w:ind w:left="3600" w:hanging="360"/>
      </w:pPr>
      <w:rPr>
        <w:rFonts w:ascii="Arial" w:hAnsi="Arial" w:hint="default"/>
      </w:rPr>
    </w:lvl>
    <w:lvl w:ilvl="5" w:tplc="D188E946" w:tentative="1">
      <w:start w:val="1"/>
      <w:numFmt w:val="bullet"/>
      <w:lvlText w:val="•"/>
      <w:lvlJc w:val="left"/>
      <w:pPr>
        <w:tabs>
          <w:tab w:val="num" w:pos="4320"/>
        </w:tabs>
        <w:ind w:left="4320" w:hanging="360"/>
      </w:pPr>
      <w:rPr>
        <w:rFonts w:ascii="Arial" w:hAnsi="Arial" w:hint="default"/>
      </w:rPr>
    </w:lvl>
    <w:lvl w:ilvl="6" w:tplc="CCDC9576" w:tentative="1">
      <w:start w:val="1"/>
      <w:numFmt w:val="bullet"/>
      <w:lvlText w:val="•"/>
      <w:lvlJc w:val="left"/>
      <w:pPr>
        <w:tabs>
          <w:tab w:val="num" w:pos="5040"/>
        </w:tabs>
        <w:ind w:left="5040" w:hanging="360"/>
      </w:pPr>
      <w:rPr>
        <w:rFonts w:ascii="Arial" w:hAnsi="Arial" w:hint="default"/>
      </w:rPr>
    </w:lvl>
    <w:lvl w:ilvl="7" w:tplc="46DCBDF4" w:tentative="1">
      <w:start w:val="1"/>
      <w:numFmt w:val="bullet"/>
      <w:lvlText w:val="•"/>
      <w:lvlJc w:val="left"/>
      <w:pPr>
        <w:tabs>
          <w:tab w:val="num" w:pos="5760"/>
        </w:tabs>
        <w:ind w:left="5760" w:hanging="360"/>
      </w:pPr>
      <w:rPr>
        <w:rFonts w:ascii="Arial" w:hAnsi="Arial" w:hint="default"/>
      </w:rPr>
    </w:lvl>
    <w:lvl w:ilvl="8" w:tplc="B184B558"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8"/>
  </w:num>
  <w:num w:numId="3">
    <w:abstractNumId w:val="7"/>
  </w:num>
  <w:num w:numId="4">
    <w:abstractNumId w:val="0"/>
  </w:num>
  <w:num w:numId="5">
    <w:abstractNumId w:val="15"/>
  </w:num>
  <w:num w:numId="6">
    <w:abstractNumId w:val="5"/>
  </w:num>
  <w:num w:numId="7">
    <w:abstractNumId w:val="2"/>
  </w:num>
  <w:num w:numId="8">
    <w:abstractNumId w:val="3"/>
  </w:num>
  <w:num w:numId="9">
    <w:abstractNumId w:val="6"/>
  </w:num>
  <w:num w:numId="10">
    <w:abstractNumId w:val="4"/>
  </w:num>
  <w:num w:numId="11">
    <w:abstractNumId w:val="11"/>
  </w:num>
  <w:num w:numId="12">
    <w:abstractNumId w:val="13"/>
  </w:num>
  <w:num w:numId="13">
    <w:abstractNumId w:val="1"/>
  </w:num>
  <w:num w:numId="14">
    <w:abstractNumId w:val="10"/>
  </w:num>
  <w:num w:numId="15">
    <w:abstractNumId w:val="9"/>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90F0D"/>
    <w:rsid w:val="00044C87"/>
    <w:rsid w:val="000F21BB"/>
    <w:rsid w:val="001019D7"/>
    <w:rsid w:val="0014493A"/>
    <w:rsid w:val="001B54D2"/>
    <w:rsid w:val="002451D4"/>
    <w:rsid w:val="002A56AB"/>
    <w:rsid w:val="002F6AD6"/>
    <w:rsid w:val="00390F0D"/>
    <w:rsid w:val="00547488"/>
    <w:rsid w:val="00571419"/>
    <w:rsid w:val="005B150C"/>
    <w:rsid w:val="006E25F5"/>
    <w:rsid w:val="0079799E"/>
    <w:rsid w:val="00826C41"/>
    <w:rsid w:val="00972DBC"/>
    <w:rsid w:val="00996737"/>
    <w:rsid w:val="00A455C0"/>
    <w:rsid w:val="00A63471"/>
    <w:rsid w:val="00A67C6F"/>
    <w:rsid w:val="00AB59DC"/>
    <w:rsid w:val="00B031C6"/>
    <w:rsid w:val="00B36131"/>
    <w:rsid w:val="00C0050A"/>
    <w:rsid w:val="00C81521"/>
    <w:rsid w:val="00C91A39"/>
    <w:rsid w:val="00CC64EC"/>
    <w:rsid w:val="00E80C9C"/>
    <w:rsid w:val="00F716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7C6F"/>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C6F"/>
    <w:pPr>
      <w:ind w:left="720"/>
      <w:contextualSpacing/>
    </w:pPr>
  </w:style>
  <w:style w:type="paragraph" w:styleId="BalloonText">
    <w:name w:val="Balloon Text"/>
    <w:basedOn w:val="Normal"/>
    <w:link w:val="BalloonTextChar"/>
    <w:uiPriority w:val="99"/>
    <w:semiHidden/>
    <w:unhideWhenUsed/>
    <w:rsid w:val="00F71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65D"/>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76096641">
      <w:bodyDiv w:val="1"/>
      <w:marLeft w:val="0"/>
      <w:marRight w:val="0"/>
      <w:marTop w:val="0"/>
      <w:marBottom w:val="0"/>
      <w:divBdr>
        <w:top w:val="none" w:sz="0" w:space="0" w:color="auto"/>
        <w:left w:val="none" w:sz="0" w:space="0" w:color="auto"/>
        <w:bottom w:val="none" w:sz="0" w:space="0" w:color="auto"/>
        <w:right w:val="none" w:sz="0" w:space="0" w:color="auto"/>
      </w:divBdr>
      <w:divsChild>
        <w:div w:id="643897328">
          <w:marLeft w:val="1166"/>
          <w:marRight w:val="0"/>
          <w:marTop w:val="125"/>
          <w:marBottom w:val="0"/>
          <w:divBdr>
            <w:top w:val="none" w:sz="0" w:space="0" w:color="auto"/>
            <w:left w:val="none" w:sz="0" w:space="0" w:color="auto"/>
            <w:bottom w:val="none" w:sz="0" w:space="0" w:color="auto"/>
            <w:right w:val="none" w:sz="0" w:space="0" w:color="auto"/>
          </w:divBdr>
        </w:div>
        <w:div w:id="1558053778">
          <w:marLeft w:val="1166"/>
          <w:marRight w:val="0"/>
          <w:marTop w:val="125"/>
          <w:marBottom w:val="0"/>
          <w:divBdr>
            <w:top w:val="none" w:sz="0" w:space="0" w:color="auto"/>
            <w:left w:val="none" w:sz="0" w:space="0" w:color="auto"/>
            <w:bottom w:val="none" w:sz="0" w:space="0" w:color="auto"/>
            <w:right w:val="none" w:sz="0" w:space="0" w:color="auto"/>
          </w:divBdr>
        </w:div>
      </w:divsChild>
    </w:div>
    <w:div w:id="511259239">
      <w:bodyDiv w:val="1"/>
      <w:marLeft w:val="0"/>
      <w:marRight w:val="0"/>
      <w:marTop w:val="0"/>
      <w:marBottom w:val="0"/>
      <w:divBdr>
        <w:top w:val="none" w:sz="0" w:space="0" w:color="auto"/>
        <w:left w:val="none" w:sz="0" w:space="0" w:color="auto"/>
        <w:bottom w:val="none" w:sz="0" w:space="0" w:color="auto"/>
        <w:right w:val="none" w:sz="0" w:space="0" w:color="auto"/>
      </w:divBdr>
      <w:divsChild>
        <w:div w:id="20671416">
          <w:marLeft w:val="547"/>
          <w:marRight w:val="0"/>
          <w:marTop w:val="134"/>
          <w:marBottom w:val="0"/>
          <w:divBdr>
            <w:top w:val="none" w:sz="0" w:space="0" w:color="auto"/>
            <w:left w:val="none" w:sz="0" w:space="0" w:color="auto"/>
            <w:bottom w:val="none" w:sz="0" w:space="0" w:color="auto"/>
            <w:right w:val="none" w:sz="0" w:space="0" w:color="auto"/>
          </w:divBdr>
        </w:div>
        <w:div w:id="720255008">
          <w:marLeft w:val="1166"/>
          <w:marRight w:val="0"/>
          <w:marTop w:val="120"/>
          <w:marBottom w:val="0"/>
          <w:divBdr>
            <w:top w:val="none" w:sz="0" w:space="0" w:color="auto"/>
            <w:left w:val="none" w:sz="0" w:space="0" w:color="auto"/>
            <w:bottom w:val="none" w:sz="0" w:space="0" w:color="auto"/>
            <w:right w:val="none" w:sz="0" w:space="0" w:color="auto"/>
          </w:divBdr>
        </w:div>
        <w:div w:id="1320379863">
          <w:marLeft w:val="1166"/>
          <w:marRight w:val="0"/>
          <w:marTop w:val="120"/>
          <w:marBottom w:val="0"/>
          <w:divBdr>
            <w:top w:val="none" w:sz="0" w:space="0" w:color="auto"/>
            <w:left w:val="none" w:sz="0" w:space="0" w:color="auto"/>
            <w:bottom w:val="none" w:sz="0" w:space="0" w:color="auto"/>
            <w:right w:val="none" w:sz="0" w:space="0" w:color="auto"/>
          </w:divBdr>
        </w:div>
      </w:divsChild>
    </w:div>
    <w:div w:id="892235525">
      <w:bodyDiv w:val="1"/>
      <w:marLeft w:val="0"/>
      <w:marRight w:val="0"/>
      <w:marTop w:val="0"/>
      <w:marBottom w:val="0"/>
      <w:divBdr>
        <w:top w:val="none" w:sz="0" w:space="0" w:color="auto"/>
        <w:left w:val="none" w:sz="0" w:space="0" w:color="auto"/>
        <w:bottom w:val="none" w:sz="0" w:space="0" w:color="auto"/>
        <w:right w:val="none" w:sz="0" w:space="0" w:color="auto"/>
      </w:divBdr>
      <w:divsChild>
        <w:div w:id="934093408">
          <w:marLeft w:val="547"/>
          <w:marRight w:val="0"/>
          <w:marTop w:val="106"/>
          <w:marBottom w:val="0"/>
          <w:divBdr>
            <w:top w:val="none" w:sz="0" w:space="0" w:color="auto"/>
            <w:left w:val="none" w:sz="0" w:space="0" w:color="auto"/>
            <w:bottom w:val="none" w:sz="0" w:space="0" w:color="auto"/>
            <w:right w:val="none" w:sz="0" w:space="0" w:color="auto"/>
          </w:divBdr>
        </w:div>
        <w:div w:id="1419137251">
          <w:marLeft w:val="1166"/>
          <w:marRight w:val="0"/>
          <w:marTop w:val="96"/>
          <w:marBottom w:val="0"/>
          <w:divBdr>
            <w:top w:val="none" w:sz="0" w:space="0" w:color="auto"/>
            <w:left w:val="none" w:sz="0" w:space="0" w:color="auto"/>
            <w:bottom w:val="none" w:sz="0" w:space="0" w:color="auto"/>
            <w:right w:val="none" w:sz="0" w:space="0" w:color="auto"/>
          </w:divBdr>
        </w:div>
        <w:div w:id="941258787">
          <w:marLeft w:val="1166"/>
          <w:marRight w:val="0"/>
          <w:marTop w:val="96"/>
          <w:marBottom w:val="0"/>
          <w:divBdr>
            <w:top w:val="none" w:sz="0" w:space="0" w:color="auto"/>
            <w:left w:val="none" w:sz="0" w:space="0" w:color="auto"/>
            <w:bottom w:val="none" w:sz="0" w:space="0" w:color="auto"/>
            <w:right w:val="none" w:sz="0" w:space="0" w:color="auto"/>
          </w:divBdr>
        </w:div>
        <w:div w:id="132255714">
          <w:marLeft w:val="1166"/>
          <w:marRight w:val="0"/>
          <w:marTop w:val="96"/>
          <w:marBottom w:val="0"/>
          <w:divBdr>
            <w:top w:val="none" w:sz="0" w:space="0" w:color="auto"/>
            <w:left w:val="none" w:sz="0" w:space="0" w:color="auto"/>
            <w:bottom w:val="none" w:sz="0" w:space="0" w:color="auto"/>
            <w:right w:val="none" w:sz="0" w:space="0" w:color="auto"/>
          </w:divBdr>
        </w:div>
        <w:div w:id="1412005521">
          <w:marLeft w:val="1166"/>
          <w:marRight w:val="0"/>
          <w:marTop w:val="96"/>
          <w:marBottom w:val="0"/>
          <w:divBdr>
            <w:top w:val="none" w:sz="0" w:space="0" w:color="auto"/>
            <w:left w:val="none" w:sz="0" w:space="0" w:color="auto"/>
            <w:bottom w:val="none" w:sz="0" w:space="0" w:color="auto"/>
            <w:right w:val="none" w:sz="0" w:space="0" w:color="auto"/>
          </w:divBdr>
        </w:div>
      </w:divsChild>
    </w:div>
    <w:div w:id="1074821591">
      <w:bodyDiv w:val="1"/>
      <w:marLeft w:val="0"/>
      <w:marRight w:val="0"/>
      <w:marTop w:val="0"/>
      <w:marBottom w:val="0"/>
      <w:divBdr>
        <w:top w:val="none" w:sz="0" w:space="0" w:color="auto"/>
        <w:left w:val="none" w:sz="0" w:space="0" w:color="auto"/>
        <w:bottom w:val="none" w:sz="0" w:space="0" w:color="auto"/>
        <w:right w:val="none" w:sz="0" w:space="0" w:color="auto"/>
      </w:divBdr>
      <w:divsChild>
        <w:div w:id="1659261538">
          <w:marLeft w:val="547"/>
          <w:marRight w:val="0"/>
          <w:marTop w:val="134"/>
          <w:marBottom w:val="0"/>
          <w:divBdr>
            <w:top w:val="none" w:sz="0" w:space="0" w:color="auto"/>
            <w:left w:val="none" w:sz="0" w:space="0" w:color="auto"/>
            <w:bottom w:val="none" w:sz="0" w:space="0" w:color="auto"/>
            <w:right w:val="none" w:sz="0" w:space="0" w:color="auto"/>
          </w:divBdr>
        </w:div>
        <w:div w:id="675115671">
          <w:marLeft w:val="547"/>
          <w:marRight w:val="0"/>
          <w:marTop w:val="134"/>
          <w:marBottom w:val="0"/>
          <w:divBdr>
            <w:top w:val="none" w:sz="0" w:space="0" w:color="auto"/>
            <w:left w:val="none" w:sz="0" w:space="0" w:color="auto"/>
            <w:bottom w:val="none" w:sz="0" w:space="0" w:color="auto"/>
            <w:right w:val="none" w:sz="0" w:space="0" w:color="auto"/>
          </w:divBdr>
        </w:div>
        <w:div w:id="1051491692">
          <w:marLeft w:val="1166"/>
          <w:marRight w:val="0"/>
          <w:marTop w:val="120"/>
          <w:marBottom w:val="0"/>
          <w:divBdr>
            <w:top w:val="none" w:sz="0" w:space="0" w:color="auto"/>
            <w:left w:val="none" w:sz="0" w:space="0" w:color="auto"/>
            <w:bottom w:val="none" w:sz="0" w:space="0" w:color="auto"/>
            <w:right w:val="none" w:sz="0" w:space="0" w:color="auto"/>
          </w:divBdr>
        </w:div>
        <w:div w:id="1306273152">
          <w:marLeft w:val="1166"/>
          <w:marRight w:val="0"/>
          <w:marTop w:val="120"/>
          <w:marBottom w:val="0"/>
          <w:divBdr>
            <w:top w:val="none" w:sz="0" w:space="0" w:color="auto"/>
            <w:left w:val="none" w:sz="0" w:space="0" w:color="auto"/>
            <w:bottom w:val="none" w:sz="0" w:space="0" w:color="auto"/>
            <w:right w:val="none" w:sz="0" w:space="0" w:color="auto"/>
          </w:divBdr>
        </w:div>
      </w:divsChild>
    </w:div>
    <w:div w:id="1093891238">
      <w:bodyDiv w:val="1"/>
      <w:marLeft w:val="0"/>
      <w:marRight w:val="0"/>
      <w:marTop w:val="0"/>
      <w:marBottom w:val="0"/>
      <w:divBdr>
        <w:top w:val="none" w:sz="0" w:space="0" w:color="auto"/>
        <w:left w:val="none" w:sz="0" w:space="0" w:color="auto"/>
        <w:bottom w:val="none" w:sz="0" w:space="0" w:color="auto"/>
        <w:right w:val="none" w:sz="0" w:space="0" w:color="auto"/>
      </w:divBdr>
      <w:divsChild>
        <w:div w:id="1025062518">
          <w:marLeft w:val="547"/>
          <w:marRight w:val="0"/>
          <w:marTop w:val="115"/>
          <w:marBottom w:val="0"/>
          <w:divBdr>
            <w:top w:val="none" w:sz="0" w:space="0" w:color="auto"/>
            <w:left w:val="none" w:sz="0" w:space="0" w:color="auto"/>
            <w:bottom w:val="none" w:sz="0" w:space="0" w:color="auto"/>
            <w:right w:val="none" w:sz="0" w:space="0" w:color="auto"/>
          </w:divBdr>
        </w:div>
        <w:div w:id="1586300656">
          <w:marLeft w:val="547"/>
          <w:marRight w:val="0"/>
          <w:marTop w:val="115"/>
          <w:marBottom w:val="0"/>
          <w:divBdr>
            <w:top w:val="none" w:sz="0" w:space="0" w:color="auto"/>
            <w:left w:val="none" w:sz="0" w:space="0" w:color="auto"/>
            <w:bottom w:val="none" w:sz="0" w:space="0" w:color="auto"/>
            <w:right w:val="none" w:sz="0" w:space="0" w:color="auto"/>
          </w:divBdr>
        </w:div>
      </w:divsChild>
    </w:div>
    <w:div w:id="1207713746">
      <w:bodyDiv w:val="1"/>
      <w:marLeft w:val="0"/>
      <w:marRight w:val="0"/>
      <w:marTop w:val="0"/>
      <w:marBottom w:val="0"/>
      <w:divBdr>
        <w:top w:val="none" w:sz="0" w:space="0" w:color="auto"/>
        <w:left w:val="none" w:sz="0" w:space="0" w:color="auto"/>
        <w:bottom w:val="none" w:sz="0" w:space="0" w:color="auto"/>
        <w:right w:val="none" w:sz="0" w:space="0" w:color="auto"/>
      </w:divBdr>
      <w:divsChild>
        <w:div w:id="2086026009">
          <w:marLeft w:val="547"/>
          <w:marRight w:val="0"/>
          <w:marTop w:val="96"/>
          <w:marBottom w:val="0"/>
          <w:divBdr>
            <w:top w:val="none" w:sz="0" w:space="0" w:color="auto"/>
            <w:left w:val="none" w:sz="0" w:space="0" w:color="auto"/>
            <w:bottom w:val="none" w:sz="0" w:space="0" w:color="auto"/>
            <w:right w:val="none" w:sz="0" w:space="0" w:color="auto"/>
          </w:divBdr>
        </w:div>
      </w:divsChild>
    </w:div>
    <w:div w:id="1489589178">
      <w:bodyDiv w:val="1"/>
      <w:marLeft w:val="0"/>
      <w:marRight w:val="0"/>
      <w:marTop w:val="0"/>
      <w:marBottom w:val="0"/>
      <w:divBdr>
        <w:top w:val="none" w:sz="0" w:space="0" w:color="auto"/>
        <w:left w:val="none" w:sz="0" w:space="0" w:color="auto"/>
        <w:bottom w:val="none" w:sz="0" w:space="0" w:color="auto"/>
        <w:right w:val="none" w:sz="0" w:space="0" w:color="auto"/>
      </w:divBdr>
      <w:divsChild>
        <w:div w:id="1633100286">
          <w:marLeft w:val="1166"/>
          <w:marRight w:val="0"/>
          <w:marTop w:val="115"/>
          <w:marBottom w:val="0"/>
          <w:divBdr>
            <w:top w:val="none" w:sz="0" w:space="0" w:color="auto"/>
            <w:left w:val="none" w:sz="0" w:space="0" w:color="auto"/>
            <w:bottom w:val="none" w:sz="0" w:space="0" w:color="auto"/>
            <w:right w:val="none" w:sz="0" w:space="0" w:color="auto"/>
          </w:divBdr>
        </w:div>
        <w:div w:id="754283739">
          <w:marLeft w:val="1166"/>
          <w:marRight w:val="0"/>
          <w:marTop w:val="115"/>
          <w:marBottom w:val="0"/>
          <w:divBdr>
            <w:top w:val="none" w:sz="0" w:space="0" w:color="auto"/>
            <w:left w:val="none" w:sz="0" w:space="0" w:color="auto"/>
            <w:bottom w:val="none" w:sz="0" w:space="0" w:color="auto"/>
            <w:right w:val="none" w:sz="0" w:space="0" w:color="auto"/>
          </w:divBdr>
        </w:div>
        <w:div w:id="414935477">
          <w:marLeft w:val="1166"/>
          <w:marRight w:val="0"/>
          <w:marTop w:val="115"/>
          <w:marBottom w:val="0"/>
          <w:divBdr>
            <w:top w:val="none" w:sz="0" w:space="0" w:color="auto"/>
            <w:left w:val="none" w:sz="0" w:space="0" w:color="auto"/>
            <w:bottom w:val="none" w:sz="0" w:space="0" w:color="auto"/>
            <w:right w:val="none" w:sz="0" w:space="0" w:color="auto"/>
          </w:divBdr>
        </w:div>
        <w:div w:id="2020308533">
          <w:marLeft w:val="1800"/>
          <w:marRight w:val="0"/>
          <w:marTop w:val="96"/>
          <w:marBottom w:val="0"/>
          <w:divBdr>
            <w:top w:val="none" w:sz="0" w:space="0" w:color="auto"/>
            <w:left w:val="none" w:sz="0" w:space="0" w:color="auto"/>
            <w:bottom w:val="none" w:sz="0" w:space="0" w:color="auto"/>
            <w:right w:val="none" w:sz="0" w:space="0" w:color="auto"/>
          </w:divBdr>
        </w:div>
        <w:div w:id="1860047456">
          <w:marLeft w:val="1800"/>
          <w:marRight w:val="0"/>
          <w:marTop w:val="96"/>
          <w:marBottom w:val="0"/>
          <w:divBdr>
            <w:top w:val="none" w:sz="0" w:space="0" w:color="auto"/>
            <w:left w:val="none" w:sz="0" w:space="0" w:color="auto"/>
            <w:bottom w:val="none" w:sz="0" w:space="0" w:color="auto"/>
            <w:right w:val="none" w:sz="0" w:space="0" w:color="auto"/>
          </w:divBdr>
        </w:div>
        <w:div w:id="1746797778">
          <w:marLeft w:val="1800"/>
          <w:marRight w:val="0"/>
          <w:marTop w:val="96"/>
          <w:marBottom w:val="0"/>
          <w:divBdr>
            <w:top w:val="none" w:sz="0" w:space="0" w:color="auto"/>
            <w:left w:val="none" w:sz="0" w:space="0" w:color="auto"/>
            <w:bottom w:val="none" w:sz="0" w:space="0" w:color="auto"/>
            <w:right w:val="none" w:sz="0" w:space="0" w:color="auto"/>
          </w:divBdr>
        </w:div>
        <w:div w:id="1674602702">
          <w:marLeft w:val="1800"/>
          <w:marRight w:val="0"/>
          <w:marTop w:val="96"/>
          <w:marBottom w:val="0"/>
          <w:divBdr>
            <w:top w:val="none" w:sz="0" w:space="0" w:color="auto"/>
            <w:left w:val="none" w:sz="0" w:space="0" w:color="auto"/>
            <w:bottom w:val="none" w:sz="0" w:space="0" w:color="auto"/>
            <w:right w:val="none" w:sz="0" w:space="0" w:color="auto"/>
          </w:divBdr>
        </w:div>
      </w:divsChild>
    </w:div>
    <w:div w:id="1605065481">
      <w:bodyDiv w:val="1"/>
      <w:marLeft w:val="0"/>
      <w:marRight w:val="0"/>
      <w:marTop w:val="0"/>
      <w:marBottom w:val="0"/>
      <w:divBdr>
        <w:top w:val="none" w:sz="0" w:space="0" w:color="auto"/>
        <w:left w:val="none" w:sz="0" w:space="0" w:color="auto"/>
        <w:bottom w:val="none" w:sz="0" w:space="0" w:color="auto"/>
        <w:right w:val="none" w:sz="0" w:space="0" w:color="auto"/>
      </w:divBdr>
      <w:divsChild>
        <w:div w:id="1743480720">
          <w:marLeft w:val="547"/>
          <w:marRight w:val="0"/>
          <w:marTop w:val="115"/>
          <w:marBottom w:val="0"/>
          <w:divBdr>
            <w:top w:val="none" w:sz="0" w:space="0" w:color="auto"/>
            <w:left w:val="none" w:sz="0" w:space="0" w:color="auto"/>
            <w:bottom w:val="none" w:sz="0" w:space="0" w:color="auto"/>
            <w:right w:val="none" w:sz="0" w:space="0" w:color="auto"/>
          </w:divBdr>
        </w:div>
        <w:div w:id="385957140">
          <w:marLeft w:val="547"/>
          <w:marRight w:val="0"/>
          <w:marTop w:val="115"/>
          <w:marBottom w:val="0"/>
          <w:divBdr>
            <w:top w:val="none" w:sz="0" w:space="0" w:color="auto"/>
            <w:left w:val="none" w:sz="0" w:space="0" w:color="auto"/>
            <w:bottom w:val="none" w:sz="0" w:space="0" w:color="auto"/>
            <w:right w:val="none" w:sz="0" w:space="0" w:color="auto"/>
          </w:divBdr>
        </w:div>
        <w:div w:id="967977151">
          <w:marLeft w:val="547"/>
          <w:marRight w:val="0"/>
          <w:marTop w:val="115"/>
          <w:marBottom w:val="0"/>
          <w:divBdr>
            <w:top w:val="none" w:sz="0" w:space="0" w:color="auto"/>
            <w:left w:val="none" w:sz="0" w:space="0" w:color="auto"/>
            <w:bottom w:val="none" w:sz="0" w:space="0" w:color="auto"/>
            <w:right w:val="none" w:sz="0" w:space="0" w:color="auto"/>
          </w:divBdr>
        </w:div>
        <w:div w:id="959072951">
          <w:marLeft w:val="547"/>
          <w:marRight w:val="0"/>
          <w:marTop w:val="115"/>
          <w:marBottom w:val="0"/>
          <w:divBdr>
            <w:top w:val="none" w:sz="0" w:space="0" w:color="auto"/>
            <w:left w:val="none" w:sz="0" w:space="0" w:color="auto"/>
            <w:bottom w:val="none" w:sz="0" w:space="0" w:color="auto"/>
            <w:right w:val="none" w:sz="0" w:space="0" w:color="auto"/>
          </w:divBdr>
        </w:div>
      </w:divsChild>
    </w:div>
    <w:div w:id="1806388238">
      <w:bodyDiv w:val="1"/>
      <w:marLeft w:val="0"/>
      <w:marRight w:val="0"/>
      <w:marTop w:val="0"/>
      <w:marBottom w:val="0"/>
      <w:divBdr>
        <w:top w:val="none" w:sz="0" w:space="0" w:color="auto"/>
        <w:left w:val="none" w:sz="0" w:space="0" w:color="auto"/>
        <w:bottom w:val="none" w:sz="0" w:space="0" w:color="auto"/>
        <w:right w:val="none" w:sz="0" w:space="0" w:color="auto"/>
      </w:divBdr>
      <w:divsChild>
        <w:div w:id="751388978">
          <w:marLeft w:val="547"/>
          <w:marRight w:val="0"/>
          <w:marTop w:val="96"/>
          <w:marBottom w:val="0"/>
          <w:divBdr>
            <w:top w:val="none" w:sz="0" w:space="0" w:color="auto"/>
            <w:left w:val="none" w:sz="0" w:space="0" w:color="auto"/>
            <w:bottom w:val="none" w:sz="0" w:space="0" w:color="auto"/>
            <w:right w:val="none" w:sz="0" w:space="0" w:color="auto"/>
          </w:divBdr>
        </w:div>
        <w:div w:id="25103070">
          <w:marLeft w:val="1166"/>
          <w:marRight w:val="0"/>
          <w:marTop w:val="86"/>
          <w:marBottom w:val="0"/>
          <w:divBdr>
            <w:top w:val="none" w:sz="0" w:space="0" w:color="auto"/>
            <w:left w:val="none" w:sz="0" w:space="0" w:color="auto"/>
            <w:bottom w:val="none" w:sz="0" w:space="0" w:color="auto"/>
            <w:right w:val="none" w:sz="0" w:space="0" w:color="auto"/>
          </w:divBdr>
        </w:div>
        <w:div w:id="1634017023">
          <w:marLeft w:val="1166"/>
          <w:marRight w:val="0"/>
          <w:marTop w:val="86"/>
          <w:marBottom w:val="0"/>
          <w:divBdr>
            <w:top w:val="none" w:sz="0" w:space="0" w:color="auto"/>
            <w:left w:val="none" w:sz="0" w:space="0" w:color="auto"/>
            <w:bottom w:val="none" w:sz="0" w:space="0" w:color="auto"/>
            <w:right w:val="none" w:sz="0" w:space="0" w:color="auto"/>
          </w:divBdr>
        </w:div>
        <w:div w:id="537202462">
          <w:marLeft w:val="1166"/>
          <w:marRight w:val="0"/>
          <w:marTop w:val="86"/>
          <w:marBottom w:val="0"/>
          <w:divBdr>
            <w:top w:val="none" w:sz="0" w:space="0" w:color="auto"/>
            <w:left w:val="none" w:sz="0" w:space="0" w:color="auto"/>
            <w:bottom w:val="none" w:sz="0" w:space="0" w:color="auto"/>
            <w:right w:val="none" w:sz="0" w:space="0" w:color="auto"/>
          </w:divBdr>
        </w:div>
      </w:divsChild>
    </w:div>
    <w:div w:id="1905218679">
      <w:bodyDiv w:val="1"/>
      <w:marLeft w:val="0"/>
      <w:marRight w:val="0"/>
      <w:marTop w:val="0"/>
      <w:marBottom w:val="0"/>
      <w:divBdr>
        <w:top w:val="none" w:sz="0" w:space="0" w:color="auto"/>
        <w:left w:val="none" w:sz="0" w:space="0" w:color="auto"/>
        <w:bottom w:val="none" w:sz="0" w:space="0" w:color="auto"/>
        <w:right w:val="none" w:sz="0" w:space="0" w:color="auto"/>
      </w:divBdr>
      <w:divsChild>
        <w:div w:id="2101095974">
          <w:marLeft w:val="547"/>
          <w:marRight w:val="0"/>
          <w:marTop w:val="154"/>
          <w:marBottom w:val="0"/>
          <w:divBdr>
            <w:top w:val="none" w:sz="0" w:space="0" w:color="auto"/>
            <w:left w:val="none" w:sz="0" w:space="0" w:color="auto"/>
            <w:bottom w:val="none" w:sz="0" w:space="0" w:color="auto"/>
            <w:right w:val="none" w:sz="0" w:space="0" w:color="auto"/>
          </w:divBdr>
        </w:div>
      </w:divsChild>
    </w:div>
    <w:div w:id="1952584835">
      <w:bodyDiv w:val="1"/>
      <w:marLeft w:val="0"/>
      <w:marRight w:val="0"/>
      <w:marTop w:val="0"/>
      <w:marBottom w:val="0"/>
      <w:divBdr>
        <w:top w:val="none" w:sz="0" w:space="0" w:color="auto"/>
        <w:left w:val="none" w:sz="0" w:space="0" w:color="auto"/>
        <w:bottom w:val="none" w:sz="0" w:space="0" w:color="auto"/>
        <w:right w:val="none" w:sz="0" w:space="0" w:color="auto"/>
      </w:divBdr>
      <w:divsChild>
        <w:div w:id="1849443800">
          <w:marLeft w:val="547"/>
          <w:marRight w:val="0"/>
          <w:marTop w:val="115"/>
          <w:marBottom w:val="0"/>
          <w:divBdr>
            <w:top w:val="none" w:sz="0" w:space="0" w:color="auto"/>
            <w:left w:val="none" w:sz="0" w:space="0" w:color="auto"/>
            <w:bottom w:val="none" w:sz="0" w:space="0" w:color="auto"/>
            <w:right w:val="none" w:sz="0" w:space="0" w:color="auto"/>
          </w:divBdr>
        </w:div>
        <w:div w:id="2116779532">
          <w:marLeft w:val="1166"/>
          <w:marRight w:val="0"/>
          <w:marTop w:val="96"/>
          <w:marBottom w:val="0"/>
          <w:divBdr>
            <w:top w:val="none" w:sz="0" w:space="0" w:color="auto"/>
            <w:left w:val="none" w:sz="0" w:space="0" w:color="auto"/>
            <w:bottom w:val="none" w:sz="0" w:space="0" w:color="auto"/>
            <w:right w:val="none" w:sz="0" w:space="0" w:color="auto"/>
          </w:divBdr>
        </w:div>
        <w:div w:id="767384243">
          <w:marLeft w:val="1166"/>
          <w:marRight w:val="0"/>
          <w:marTop w:val="96"/>
          <w:marBottom w:val="0"/>
          <w:divBdr>
            <w:top w:val="none" w:sz="0" w:space="0" w:color="auto"/>
            <w:left w:val="none" w:sz="0" w:space="0" w:color="auto"/>
            <w:bottom w:val="none" w:sz="0" w:space="0" w:color="auto"/>
            <w:right w:val="none" w:sz="0" w:space="0" w:color="auto"/>
          </w:divBdr>
        </w:div>
        <w:div w:id="686299420">
          <w:marLeft w:val="1166"/>
          <w:marRight w:val="0"/>
          <w:marTop w:val="96"/>
          <w:marBottom w:val="0"/>
          <w:divBdr>
            <w:top w:val="none" w:sz="0" w:space="0" w:color="auto"/>
            <w:left w:val="none" w:sz="0" w:space="0" w:color="auto"/>
            <w:bottom w:val="none" w:sz="0" w:space="0" w:color="auto"/>
            <w:right w:val="none" w:sz="0" w:space="0" w:color="auto"/>
          </w:divBdr>
        </w:div>
        <w:div w:id="1164515864">
          <w:marLeft w:val="1166"/>
          <w:marRight w:val="0"/>
          <w:marTop w:val="96"/>
          <w:marBottom w:val="0"/>
          <w:divBdr>
            <w:top w:val="none" w:sz="0" w:space="0" w:color="auto"/>
            <w:left w:val="none" w:sz="0" w:space="0" w:color="auto"/>
            <w:bottom w:val="none" w:sz="0" w:space="0" w:color="auto"/>
            <w:right w:val="none" w:sz="0" w:space="0" w:color="auto"/>
          </w:divBdr>
        </w:div>
        <w:div w:id="430514658">
          <w:marLeft w:val="1166"/>
          <w:marRight w:val="0"/>
          <w:marTop w:val="96"/>
          <w:marBottom w:val="0"/>
          <w:divBdr>
            <w:top w:val="none" w:sz="0" w:space="0" w:color="auto"/>
            <w:left w:val="none" w:sz="0" w:space="0" w:color="auto"/>
            <w:bottom w:val="none" w:sz="0" w:space="0" w:color="auto"/>
            <w:right w:val="none" w:sz="0" w:space="0" w:color="auto"/>
          </w:divBdr>
        </w:div>
      </w:divsChild>
    </w:div>
    <w:div w:id="2128809072">
      <w:bodyDiv w:val="1"/>
      <w:marLeft w:val="0"/>
      <w:marRight w:val="0"/>
      <w:marTop w:val="0"/>
      <w:marBottom w:val="0"/>
      <w:divBdr>
        <w:top w:val="none" w:sz="0" w:space="0" w:color="auto"/>
        <w:left w:val="none" w:sz="0" w:space="0" w:color="auto"/>
        <w:bottom w:val="none" w:sz="0" w:space="0" w:color="auto"/>
        <w:right w:val="none" w:sz="0" w:space="0" w:color="auto"/>
      </w:divBdr>
      <w:divsChild>
        <w:div w:id="144572968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6</Pages>
  <Words>2026</Words>
  <Characters>11551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Sindy Tannouri</dc:creator>
  <cp:lastModifiedBy>Sindy Tannouri</cp:lastModifiedBy>
  <cp:revision>8</cp:revision>
  <dcterms:created xsi:type="dcterms:W3CDTF">2013-10-15T13:18:00Z</dcterms:created>
  <dcterms:modified xsi:type="dcterms:W3CDTF">2013-10-16T15:37:00Z</dcterms:modified>
</cp:coreProperties>
</file>