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020" w:rsidRPr="007E3644" w:rsidRDefault="00161020" w:rsidP="00161020">
      <w:pPr>
        <w:jc w:val="center"/>
        <w:rPr>
          <w:b/>
          <w:sz w:val="32"/>
          <w:szCs w:val="32"/>
          <w:u w:val="single"/>
          <w:lang w:val="fr-FR"/>
        </w:rPr>
      </w:pPr>
      <w:r>
        <w:rPr>
          <w:b/>
          <w:sz w:val="32"/>
          <w:szCs w:val="32"/>
          <w:u w:val="single"/>
          <w:lang w:val="fr-FR"/>
        </w:rPr>
        <w:t>Chapitre 4</w:t>
      </w:r>
      <w:r w:rsidRPr="007E3644">
        <w:rPr>
          <w:b/>
          <w:sz w:val="32"/>
          <w:szCs w:val="32"/>
          <w:u w:val="single"/>
          <w:lang w:val="fr-FR"/>
        </w:rPr>
        <w:t xml:space="preserve"> : </w:t>
      </w:r>
      <w:r>
        <w:rPr>
          <w:b/>
          <w:sz w:val="32"/>
          <w:szCs w:val="32"/>
          <w:u w:val="single"/>
          <w:lang w:val="fr-FR"/>
        </w:rPr>
        <w:t>L'analyse de l'environnement marketing</w:t>
      </w:r>
    </w:p>
    <w:p w:rsidR="003F51E2" w:rsidRDefault="003F51E2" w:rsidP="003F51E2">
      <w:pPr>
        <w:pStyle w:val="ListParagraph"/>
        <w:numPr>
          <w:ilvl w:val="0"/>
          <w:numId w:val="2"/>
        </w:numPr>
        <w:rPr>
          <w:lang w:val="fr-CA"/>
        </w:rPr>
      </w:pPr>
      <w:r>
        <w:rPr>
          <w:lang w:val="fr-CA"/>
        </w:rPr>
        <w:t xml:space="preserve">Les gestionnaires marketing sont de plus en plus conscients des changements qui s'opèrent chez les consommateurs relativement aux programmes et aux produits </w:t>
      </w:r>
      <w:proofErr w:type="spellStart"/>
      <w:r>
        <w:rPr>
          <w:lang w:val="fr-CA"/>
        </w:rPr>
        <w:t>écoresponsables</w:t>
      </w:r>
      <w:proofErr w:type="spellEnd"/>
      <w:r>
        <w:rPr>
          <w:lang w:val="fr-CA"/>
        </w:rPr>
        <w:t>. Ils ont donc adapté leurs produits et leurs services de manière à répondre aux nouveaux besoins des consommateurs.</w:t>
      </w:r>
    </w:p>
    <w:p w:rsidR="00A543F2" w:rsidRDefault="003F51E2" w:rsidP="003F51E2">
      <w:pPr>
        <w:pStyle w:val="ListParagraph"/>
        <w:numPr>
          <w:ilvl w:val="0"/>
          <w:numId w:val="2"/>
        </w:numPr>
        <w:rPr>
          <w:lang w:val="fr-CA"/>
        </w:rPr>
      </w:pPr>
      <w:r>
        <w:rPr>
          <w:lang w:val="fr-CA"/>
        </w:rPr>
        <w:t>L'analyse de l'environnement marketing aide les gestionnaires marketing à évaluer de façon continue les forces et la valeur de leurs produits et de leurs services ou encore toute faiblesse issue d'un changement qui s'est opéré dans l'environnement.</w:t>
      </w:r>
    </w:p>
    <w:p w:rsidR="00A543F2" w:rsidRDefault="00A543F2" w:rsidP="003F51E2">
      <w:pPr>
        <w:pStyle w:val="ListParagraph"/>
        <w:numPr>
          <w:ilvl w:val="0"/>
          <w:numId w:val="2"/>
        </w:numPr>
        <w:rPr>
          <w:lang w:val="fr-CA"/>
        </w:rPr>
      </w:pPr>
      <w:r>
        <w:rPr>
          <w:lang w:val="fr-CA"/>
        </w:rPr>
        <w:t>L'analyse de l'environnement marketing inclut donc:</w:t>
      </w:r>
    </w:p>
    <w:p w:rsidR="00A543F2" w:rsidRDefault="00A543F2" w:rsidP="00A543F2">
      <w:pPr>
        <w:pStyle w:val="ListParagraph"/>
        <w:numPr>
          <w:ilvl w:val="1"/>
          <w:numId w:val="2"/>
        </w:numPr>
        <w:rPr>
          <w:lang w:val="fr-CA"/>
        </w:rPr>
      </w:pPr>
      <w:r>
        <w:rPr>
          <w:lang w:val="fr-CA"/>
        </w:rPr>
        <w:t xml:space="preserve">une analyse du microenvironnement, </w:t>
      </w:r>
      <w:proofErr w:type="spellStart"/>
      <w:r>
        <w:rPr>
          <w:lang w:val="fr-CA"/>
        </w:rPr>
        <w:t>c-à-d</w:t>
      </w:r>
      <w:proofErr w:type="spellEnd"/>
      <w:r>
        <w:rPr>
          <w:lang w:val="fr-CA"/>
        </w:rPr>
        <w:t xml:space="preserve">  des environnements internes (les caractéristiques de l'entreprise telle que la structure de son management, ses objectifs stratégiques, etc.) et externes (les fournisseurs, les intermédiaires, les consommateurs, etc.) immédiats de l'entreprise, </w:t>
      </w:r>
    </w:p>
    <w:p w:rsidR="00161020" w:rsidRDefault="00A543F2" w:rsidP="00A543F2">
      <w:pPr>
        <w:pStyle w:val="ListParagraph"/>
        <w:numPr>
          <w:ilvl w:val="1"/>
          <w:numId w:val="2"/>
        </w:numPr>
        <w:rPr>
          <w:lang w:val="fr-CA"/>
        </w:rPr>
      </w:pPr>
      <w:r w:rsidRPr="00A543F2">
        <w:rPr>
          <w:lang w:val="fr-CA"/>
        </w:rPr>
        <w:t xml:space="preserve">et du </w:t>
      </w:r>
      <w:proofErr w:type="spellStart"/>
      <w:r w:rsidRPr="00A543F2">
        <w:rPr>
          <w:lang w:val="fr-CA"/>
        </w:rPr>
        <w:t>macroenvironnement</w:t>
      </w:r>
      <w:proofErr w:type="spellEnd"/>
      <w:r w:rsidRPr="00A543F2">
        <w:rPr>
          <w:lang w:val="fr-CA"/>
        </w:rPr>
        <w:t xml:space="preserve">, </w:t>
      </w:r>
      <w:proofErr w:type="spellStart"/>
      <w:r w:rsidRPr="00A543F2">
        <w:rPr>
          <w:lang w:val="fr-CA"/>
        </w:rPr>
        <w:t>c-à-d</w:t>
      </w:r>
      <w:proofErr w:type="spellEnd"/>
      <w:r w:rsidRPr="00A543F2">
        <w:rPr>
          <w:lang w:val="fr-CA"/>
        </w:rPr>
        <w:t xml:space="preserve"> l'environnement externe élargi de celle-ci.</w:t>
      </w:r>
      <w:r w:rsidR="00161020" w:rsidRPr="00A543F2">
        <w:rPr>
          <w:lang w:val="fr-CA"/>
        </w:rPr>
        <w:t xml:space="preserve"> </w:t>
      </w:r>
    </w:p>
    <w:p w:rsidR="00A543F2" w:rsidRDefault="00A543F2" w:rsidP="00A543F2">
      <w:pPr>
        <w:pStyle w:val="ListParagraph"/>
        <w:numPr>
          <w:ilvl w:val="0"/>
          <w:numId w:val="2"/>
        </w:numPr>
        <w:rPr>
          <w:lang w:val="fr-CA"/>
        </w:rPr>
      </w:pPr>
      <w:r>
        <w:rPr>
          <w:lang w:val="fr-CA"/>
        </w:rPr>
        <w:t xml:space="preserve">L'entreprise, et indirectement les consommateurs, est influencée par le </w:t>
      </w:r>
      <w:proofErr w:type="spellStart"/>
      <w:r>
        <w:rPr>
          <w:lang w:val="fr-CA"/>
        </w:rPr>
        <w:t>macroenvironnement</w:t>
      </w:r>
      <w:proofErr w:type="spellEnd"/>
      <w:r>
        <w:rPr>
          <w:lang w:val="fr-CA"/>
        </w:rPr>
        <w:t xml:space="preserve"> qui l'entoure. Ce milieu se compose de ses concurrents de même que des facteurs démographiques, socioculturels, technologiques, économiques, politiques et juridiques. </w:t>
      </w:r>
    </w:p>
    <w:p w:rsidR="00A543F2" w:rsidRPr="00A543F2" w:rsidRDefault="00A543F2" w:rsidP="00A543F2">
      <w:pPr>
        <w:pStyle w:val="ListParagraph"/>
        <w:numPr>
          <w:ilvl w:val="0"/>
          <w:numId w:val="2"/>
        </w:numPr>
        <w:rPr>
          <w:lang w:val="fr-CA"/>
        </w:rPr>
      </w:pPr>
      <w:r>
        <w:rPr>
          <w:lang w:val="fr-CA"/>
        </w:rPr>
        <w:t xml:space="preserve">Le consommateur est le </w:t>
      </w:r>
      <w:r>
        <w:rPr>
          <w:b/>
          <w:lang w:val="fr-CA"/>
        </w:rPr>
        <w:t xml:space="preserve">point central </w:t>
      </w:r>
      <w:r>
        <w:rPr>
          <w:lang w:val="fr-CA"/>
        </w:rPr>
        <w:t>de tout effort de marketing.</w:t>
      </w:r>
    </w:p>
    <w:p w:rsidR="00CD41CF" w:rsidRDefault="00CD41CF" w:rsidP="00161020">
      <w:pPr>
        <w:jc w:val="center"/>
        <w:rPr>
          <w:b/>
          <w:sz w:val="28"/>
          <w:szCs w:val="28"/>
          <w:u w:val="single"/>
          <w:lang w:val="fr-FR"/>
        </w:rPr>
      </w:pPr>
      <w:r>
        <w:rPr>
          <w:b/>
          <w:sz w:val="28"/>
          <w:szCs w:val="28"/>
          <w:u w:val="single"/>
          <w:lang w:val="fr-FR"/>
        </w:rPr>
        <w:t xml:space="preserve">Les facteurs relatifs au </w:t>
      </w:r>
      <w:proofErr w:type="spellStart"/>
      <w:r>
        <w:rPr>
          <w:b/>
          <w:sz w:val="28"/>
          <w:szCs w:val="28"/>
          <w:u w:val="single"/>
          <w:lang w:val="fr-FR"/>
        </w:rPr>
        <w:t>mIcroenvironnement</w:t>
      </w:r>
      <w:proofErr w:type="spellEnd"/>
    </w:p>
    <w:p w:rsidR="00161020" w:rsidRPr="00C70B8E" w:rsidRDefault="00C0497A" w:rsidP="00161020">
      <w:pPr>
        <w:pStyle w:val="ListParagraph"/>
        <w:numPr>
          <w:ilvl w:val="0"/>
          <w:numId w:val="1"/>
        </w:numPr>
        <w:rPr>
          <w:lang w:val="fr-CA"/>
        </w:rPr>
      </w:pPr>
      <w:r>
        <w:rPr>
          <w:b/>
          <w:lang w:val="fr-FR"/>
        </w:rPr>
        <w:t xml:space="preserve">Tirer profit de ses compétences: </w:t>
      </w:r>
      <w:r w:rsidR="00A543F2">
        <w:rPr>
          <w:lang w:val="fr-FR"/>
        </w:rPr>
        <w:t>Dans le microenvironnement d'une entreprise, le premier facteur qui influence le consommateur est l'entreprise en elle-même.</w:t>
      </w:r>
    </w:p>
    <w:p w:rsidR="00C70B8E" w:rsidRPr="00C0497A" w:rsidRDefault="00C70B8E" w:rsidP="00C70B8E">
      <w:pPr>
        <w:pStyle w:val="ListParagraph"/>
        <w:numPr>
          <w:ilvl w:val="1"/>
          <w:numId w:val="1"/>
        </w:numPr>
        <w:rPr>
          <w:lang w:val="fr-CA"/>
        </w:rPr>
      </w:pPr>
      <w:r>
        <w:rPr>
          <w:lang w:val="fr-FR"/>
        </w:rPr>
        <w:t xml:space="preserve">Ex. Apple - la force réside dans la conception, la fabrication... Mais Apple a su tirer profit de ses compétences en vue de percer le marché des </w:t>
      </w:r>
      <w:proofErr w:type="spellStart"/>
      <w:r>
        <w:rPr>
          <w:lang w:val="fr-FR"/>
        </w:rPr>
        <w:t>iPod</w:t>
      </w:r>
      <w:proofErr w:type="spellEnd"/>
      <w:r>
        <w:rPr>
          <w:lang w:val="fr-FR"/>
        </w:rPr>
        <w:t>.</w:t>
      </w:r>
    </w:p>
    <w:p w:rsidR="00C70B8E" w:rsidRPr="00C0497A" w:rsidRDefault="00C0497A" w:rsidP="00C0497A">
      <w:pPr>
        <w:pStyle w:val="ListParagraph"/>
        <w:numPr>
          <w:ilvl w:val="0"/>
          <w:numId w:val="1"/>
        </w:numPr>
        <w:rPr>
          <w:lang w:val="fr-CA"/>
        </w:rPr>
      </w:pPr>
      <w:r>
        <w:rPr>
          <w:b/>
          <w:lang w:val="fr-FR"/>
        </w:rPr>
        <w:t xml:space="preserve">Établir des relations avec ses partenaires d'affaires: </w:t>
      </w:r>
      <w:r w:rsidR="00C70B8E" w:rsidRPr="00C0497A">
        <w:rPr>
          <w:lang w:val="fr-FR"/>
        </w:rPr>
        <w:t xml:space="preserve">Les partenaires de l'entreprise représentent le deuxième facteur qui agit sur la prise de décision au sein d'une entreprise. </w:t>
      </w:r>
    </w:p>
    <w:p w:rsidR="00C0497A" w:rsidRPr="00C0497A" w:rsidRDefault="00C0497A" w:rsidP="00C0497A">
      <w:pPr>
        <w:pStyle w:val="ListParagraph"/>
        <w:numPr>
          <w:ilvl w:val="1"/>
          <w:numId w:val="1"/>
        </w:numPr>
        <w:rPr>
          <w:lang w:val="fr-CA"/>
        </w:rPr>
      </w:pPr>
      <w:r>
        <w:rPr>
          <w:b/>
          <w:lang w:val="fr-FR"/>
        </w:rPr>
        <w:t xml:space="preserve">1. </w:t>
      </w:r>
      <w:r w:rsidR="00C70B8E">
        <w:rPr>
          <w:b/>
          <w:lang w:val="fr-FR"/>
        </w:rPr>
        <w:t xml:space="preserve">Juste à temps: </w:t>
      </w:r>
      <w:r w:rsidR="00C70B8E">
        <w:rPr>
          <w:lang w:val="fr-FR"/>
        </w:rPr>
        <w:t>Une méthode de gestion des stocks selon laquelle une quantité minimale de marchandise est stockée parce que l'entreprise passe ses commandes à ses fournisseurs de manière qu'elles arrivent juste à temps pour aller à la production. Par contre, même le meilleur JAT peut se heurter à des obstacles - Toyota.</w:t>
      </w:r>
    </w:p>
    <w:p w:rsidR="00C0497A" w:rsidRPr="00C0497A" w:rsidRDefault="00C0497A" w:rsidP="00C0497A">
      <w:pPr>
        <w:pStyle w:val="ListParagraph"/>
        <w:numPr>
          <w:ilvl w:val="1"/>
          <w:numId w:val="1"/>
        </w:numPr>
        <w:rPr>
          <w:lang w:val="fr-CA"/>
        </w:rPr>
      </w:pPr>
      <w:r w:rsidRPr="00C0497A">
        <w:rPr>
          <w:bCs/>
          <w:lang w:val="fr-CA"/>
        </w:rPr>
        <w:t>2.</w:t>
      </w:r>
      <w:r>
        <w:rPr>
          <w:bCs/>
          <w:lang w:val="fr-CA"/>
        </w:rPr>
        <w:t xml:space="preserve"> </w:t>
      </w:r>
      <w:r w:rsidRPr="00C0497A">
        <w:rPr>
          <w:bCs/>
          <w:lang w:val="fr-CA"/>
        </w:rPr>
        <w:t xml:space="preserve">Avec les clients : Mieux comprendre leurs besoins et y répondre et les engager dans le processus de création des produits </w:t>
      </w:r>
    </w:p>
    <w:p w:rsidR="00C0497A" w:rsidRPr="00C0497A" w:rsidRDefault="00C0497A" w:rsidP="00C0497A">
      <w:pPr>
        <w:pStyle w:val="ListParagraph"/>
        <w:numPr>
          <w:ilvl w:val="1"/>
          <w:numId w:val="1"/>
        </w:numPr>
        <w:rPr>
          <w:lang w:val="fr-CA"/>
        </w:rPr>
      </w:pPr>
      <w:r w:rsidRPr="00C0497A">
        <w:rPr>
          <w:bCs/>
          <w:lang w:val="fr-CA"/>
        </w:rPr>
        <w:t>3.</w:t>
      </w:r>
      <w:r>
        <w:rPr>
          <w:bCs/>
          <w:lang w:val="fr-CA"/>
        </w:rPr>
        <w:t xml:space="preserve"> </w:t>
      </w:r>
      <w:r w:rsidRPr="00C0497A">
        <w:rPr>
          <w:bCs/>
          <w:lang w:val="fr-CA"/>
        </w:rPr>
        <w:t xml:space="preserve">Les bailleurs de fonds et les institutions bancaires </w:t>
      </w:r>
    </w:p>
    <w:p w:rsidR="00C0497A" w:rsidRPr="00C0497A" w:rsidRDefault="00C0497A" w:rsidP="00C0497A">
      <w:pPr>
        <w:pStyle w:val="ListParagraph"/>
        <w:numPr>
          <w:ilvl w:val="1"/>
          <w:numId w:val="1"/>
        </w:numPr>
        <w:rPr>
          <w:lang w:val="fr-CA"/>
        </w:rPr>
      </w:pPr>
      <w:r w:rsidRPr="00C0497A">
        <w:rPr>
          <w:bCs/>
          <w:lang w:val="fr-CA"/>
        </w:rPr>
        <w:t>4.</w:t>
      </w:r>
      <w:r>
        <w:rPr>
          <w:bCs/>
          <w:lang w:val="fr-CA"/>
        </w:rPr>
        <w:t xml:space="preserve"> </w:t>
      </w:r>
      <w:r w:rsidRPr="00C0497A">
        <w:rPr>
          <w:bCs/>
          <w:lang w:val="fr-CA"/>
        </w:rPr>
        <w:t xml:space="preserve">Les employés et les syndicats pour avoir accès à un certain soutien financier </w:t>
      </w:r>
    </w:p>
    <w:p w:rsidR="00C0497A" w:rsidRPr="00C0497A" w:rsidRDefault="00C0497A" w:rsidP="00C0497A">
      <w:pPr>
        <w:pStyle w:val="ListParagraph"/>
        <w:numPr>
          <w:ilvl w:val="1"/>
          <w:numId w:val="1"/>
        </w:numPr>
        <w:rPr>
          <w:lang w:val="fr-CA"/>
        </w:rPr>
      </w:pPr>
      <w:r w:rsidRPr="00C0497A">
        <w:rPr>
          <w:bCs/>
          <w:lang w:val="fr-CA"/>
        </w:rPr>
        <w:t>5.</w:t>
      </w:r>
      <w:r>
        <w:rPr>
          <w:bCs/>
          <w:lang w:val="fr-CA"/>
        </w:rPr>
        <w:t xml:space="preserve"> </w:t>
      </w:r>
      <w:r w:rsidRPr="00C0497A">
        <w:rPr>
          <w:bCs/>
          <w:lang w:val="fr-CA"/>
        </w:rPr>
        <w:t>Le gouvernement et autres institutions publiques (agence gouvernementale)</w:t>
      </w:r>
    </w:p>
    <w:p w:rsidR="00C0497A" w:rsidRPr="00E54C0E" w:rsidRDefault="00C0497A" w:rsidP="00E54C0E">
      <w:pPr>
        <w:pStyle w:val="ListParagraph"/>
        <w:numPr>
          <w:ilvl w:val="1"/>
          <w:numId w:val="1"/>
        </w:numPr>
        <w:rPr>
          <w:lang w:val="fr-CA"/>
        </w:rPr>
      </w:pPr>
      <w:r w:rsidRPr="00C0497A">
        <w:rPr>
          <w:bCs/>
          <w:lang w:val="fr-CA"/>
        </w:rPr>
        <w:t>6.</w:t>
      </w:r>
      <w:r>
        <w:rPr>
          <w:bCs/>
          <w:lang w:val="fr-CA"/>
        </w:rPr>
        <w:t xml:space="preserve"> </w:t>
      </w:r>
      <w:r w:rsidRPr="00C0497A">
        <w:rPr>
          <w:bCs/>
          <w:lang w:val="fr-CA"/>
        </w:rPr>
        <w:t>Les médias</w:t>
      </w:r>
      <w:r w:rsidR="00E54C0E" w:rsidRPr="00E54C0E">
        <w:rPr>
          <w:lang w:val="fr-CA"/>
        </w:rPr>
        <w:t xml:space="preserve"> &amp;</w:t>
      </w:r>
      <w:r w:rsidRPr="00E54C0E">
        <w:rPr>
          <w:bCs/>
          <w:lang w:val="fr-CA"/>
        </w:rPr>
        <w:t xml:space="preserve"> Les groupes de pression</w:t>
      </w:r>
    </w:p>
    <w:p w:rsidR="00E54C0E" w:rsidRPr="00E54C0E" w:rsidRDefault="00C0497A" w:rsidP="00E54C0E">
      <w:pPr>
        <w:pStyle w:val="ListParagraph"/>
        <w:numPr>
          <w:ilvl w:val="1"/>
          <w:numId w:val="1"/>
        </w:numPr>
        <w:rPr>
          <w:lang w:val="fr-CA"/>
        </w:rPr>
      </w:pPr>
      <w:r w:rsidRPr="00C0497A">
        <w:rPr>
          <w:bCs/>
          <w:lang w:val="fr-CA"/>
        </w:rPr>
        <w:t>8.</w:t>
      </w:r>
      <w:r>
        <w:rPr>
          <w:bCs/>
          <w:lang w:val="fr-CA"/>
        </w:rPr>
        <w:t xml:space="preserve"> </w:t>
      </w:r>
      <w:r w:rsidRPr="00C0497A">
        <w:rPr>
          <w:bCs/>
          <w:lang w:val="fr-CA"/>
        </w:rPr>
        <w:t>Les organismes à but non lucratif</w:t>
      </w:r>
      <w:r>
        <w:rPr>
          <w:bCs/>
          <w:lang w:val="fr-CA"/>
        </w:rPr>
        <w:t xml:space="preserve"> </w:t>
      </w:r>
      <w:r w:rsidRPr="00C0497A">
        <w:rPr>
          <w:bCs/>
          <w:lang w:val="fr-CA"/>
        </w:rPr>
        <w:t>(</w:t>
      </w:r>
      <w:proofErr w:type="spellStart"/>
      <w:r w:rsidRPr="00C0497A">
        <w:rPr>
          <w:bCs/>
          <w:lang w:val="fr-CA"/>
        </w:rPr>
        <w:t>ex.:centraide</w:t>
      </w:r>
      <w:proofErr w:type="spellEnd"/>
      <w:r w:rsidRPr="00C0497A">
        <w:rPr>
          <w:bCs/>
          <w:lang w:val="fr-CA"/>
        </w:rPr>
        <w:t>, CHIO…)</w:t>
      </w:r>
      <w:r w:rsidR="00CD41CF" w:rsidRPr="00C0497A">
        <w:rPr>
          <w:lang w:val="fr-FR"/>
        </w:rPr>
        <w:br/>
      </w:r>
    </w:p>
    <w:p w:rsidR="00CD41CF" w:rsidRPr="00CD41CF" w:rsidRDefault="00CD41CF" w:rsidP="00CD41CF">
      <w:pPr>
        <w:pStyle w:val="ListParagraph"/>
        <w:jc w:val="center"/>
        <w:rPr>
          <w:b/>
          <w:sz w:val="28"/>
          <w:szCs w:val="28"/>
          <w:u w:val="single"/>
          <w:lang w:val="fr-FR"/>
        </w:rPr>
      </w:pPr>
      <w:r>
        <w:rPr>
          <w:b/>
          <w:sz w:val="28"/>
          <w:szCs w:val="28"/>
          <w:u w:val="single"/>
          <w:lang w:val="fr-FR"/>
        </w:rPr>
        <w:t xml:space="preserve">Le </w:t>
      </w:r>
      <w:proofErr w:type="spellStart"/>
      <w:r>
        <w:rPr>
          <w:b/>
          <w:sz w:val="28"/>
          <w:szCs w:val="28"/>
          <w:u w:val="single"/>
          <w:lang w:val="fr-FR"/>
        </w:rPr>
        <w:t>macroenvironnement</w:t>
      </w:r>
      <w:proofErr w:type="spellEnd"/>
      <w:r>
        <w:rPr>
          <w:b/>
          <w:sz w:val="28"/>
          <w:szCs w:val="28"/>
          <w:u w:val="single"/>
          <w:lang w:val="fr-FR"/>
        </w:rPr>
        <w:br/>
      </w:r>
    </w:p>
    <w:p w:rsidR="00CD41CF" w:rsidRPr="00C0497A" w:rsidRDefault="00CD41CF" w:rsidP="00CD41CF">
      <w:pPr>
        <w:pStyle w:val="ListParagraph"/>
        <w:numPr>
          <w:ilvl w:val="0"/>
          <w:numId w:val="1"/>
        </w:numPr>
        <w:rPr>
          <w:lang w:val="fr-CA"/>
        </w:rPr>
      </w:pPr>
      <w:proofErr w:type="spellStart"/>
      <w:r>
        <w:rPr>
          <w:b/>
          <w:lang w:val="fr-FR"/>
        </w:rPr>
        <w:t>Macroenvironnement</w:t>
      </w:r>
      <w:proofErr w:type="spellEnd"/>
      <w:r>
        <w:rPr>
          <w:b/>
          <w:lang w:val="fr-FR"/>
        </w:rPr>
        <w:t xml:space="preserve">: </w:t>
      </w:r>
      <w:r>
        <w:rPr>
          <w:lang w:val="fr-FR"/>
        </w:rPr>
        <w:t>soit le milieu externe dans lequel l'entreprise évolue, lequel est composé de la concurrence, de la démographie, des tendances sociales et culturelles, des percées technologiques, de la conjoncture économique et des facteurs politiques et juridique (</w:t>
      </w:r>
      <w:r>
        <w:rPr>
          <w:b/>
          <w:lang w:val="fr-FR"/>
        </w:rPr>
        <w:t>CDSTEP</w:t>
      </w:r>
      <w:r>
        <w:rPr>
          <w:lang w:val="fr-FR"/>
        </w:rPr>
        <w:t>)</w:t>
      </w:r>
    </w:p>
    <w:p w:rsidR="00000000" w:rsidRDefault="00C0497A" w:rsidP="00C0497A">
      <w:pPr>
        <w:pStyle w:val="ListParagraph"/>
        <w:numPr>
          <w:ilvl w:val="0"/>
          <w:numId w:val="1"/>
        </w:numPr>
        <w:rPr>
          <w:lang w:val="fr-CA"/>
        </w:rPr>
      </w:pPr>
      <w:r>
        <w:rPr>
          <w:b/>
          <w:lang w:val="fr-FR"/>
        </w:rPr>
        <w:lastRenderedPageBreak/>
        <w:t xml:space="preserve">La concurrence: </w:t>
      </w:r>
      <w:r w:rsidR="00752567" w:rsidRPr="00C0497A">
        <w:rPr>
          <w:lang w:val="fr-CA"/>
        </w:rPr>
        <w:t>Il est impératif, pour un gestionnaire marketing, de connaître les concurrents de l</w:t>
      </w:r>
      <w:r w:rsidR="00752567" w:rsidRPr="00C0497A">
        <w:rPr>
          <w:lang w:val="fr-CA"/>
        </w:rPr>
        <w:t>’entreprise, dont leurs forces et leurs faiblesses ainsi que leurs réactions possibles aux actions de mise en marché de l’entreprise.</w:t>
      </w:r>
    </w:p>
    <w:p w:rsidR="00C0497A" w:rsidRPr="00C0497A" w:rsidRDefault="00C0497A" w:rsidP="00C0497A">
      <w:pPr>
        <w:pStyle w:val="ListParagraph"/>
        <w:numPr>
          <w:ilvl w:val="1"/>
          <w:numId w:val="1"/>
        </w:numPr>
        <w:rPr>
          <w:lang w:val="fr-CA"/>
        </w:rPr>
      </w:pPr>
      <w:r>
        <w:rPr>
          <w:lang w:val="fr-CA"/>
        </w:rPr>
        <w:t>Le fait de savoir prévoir quand aura lieu le lancement d'un nouveau produit ou une campagne publicitaire permet à l'entreprise d'être compétitive en mettant au point un produit semblable ou, inversement, en s'adressant aux consommateurs d'une manière totalement différente de celle de ses rivaux.</w:t>
      </w:r>
    </w:p>
    <w:p w:rsidR="00000000" w:rsidRPr="00C0497A" w:rsidRDefault="00752567" w:rsidP="00C0497A">
      <w:pPr>
        <w:pStyle w:val="ListParagraph"/>
        <w:numPr>
          <w:ilvl w:val="1"/>
          <w:numId w:val="1"/>
        </w:numPr>
        <w:rPr>
          <w:lang w:val="fr-CA"/>
        </w:rPr>
      </w:pPr>
      <w:r w:rsidRPr="00C0497A">
        <w:rPr>
          <w:lang w:val="fr-CA"/>
        </w:rPr>
        <w:t>Pour ce faire, on procède à une veille stratégique dans le but de recueillir et de traiter des renseignements relatifs au</w:t>
      </w:r>
      <w:r w:rsidRPr="00C0497A">
        <w:rPr>
          <w:lang w:val="fr-CA"/>
        </w:rPr>
        <w:t xml:space="preserve"> positionnement des concurrents sur le marché</w:t>
      </w:r>
      <w:r w:rsidR="00C0497A">
        <w:rPr>
          <w:lang w:val="fr-CA"/>
        </w:rPr>
        <w:t>. Permet aux entreprises de prévoir le développement des marchés au lieu de se contenter d'y réagir</w:t>
      </w:r>
      <w:r w:rsidRPr="00C0497A">
        <w:rPr>
          <w:lang w:val="fr-CA"/>
        </w:rPr>
        <w:t xml:space="preserve">. </w:t>
      </w:r>
    </w:p>
    <w:p w:rsidR="00000000" w:rsidRPr="00C0497A" w:rsidRDefault="00752567" w:rsidP="00C0497A">
      <w:pPr>
        <w:pStyle w:val="ListParagraph"/>
        <w:numPr>
          <w:ilvl w:val="2"/>
          <w:numId w:val="1"/>
        </w:numPr>
        <w:rPr>
          <w:lang w:val="fr-CA"/>
        </w:rPr>
      </w:pPr>
      <w:r w:rsidRPr="00C0497A">
        <w:rPr>
          <w:lang w:val="fr-CA"/>
        </w:rPr>
        <w:t>Exemples</w:t>
      </w:r>
      <w:r w:rsidR="00C0497A">
        <w:rPr>
          <w:lang w:val="fr-CA"/>
        </w:rPr>
        <w:t xml:space="preserve"> d'abus de la veille </w:t>
      </w:r>
      <w:r w:rsidR="0063130E">
        <w:rPr>
          <w:lang w:val="fr-CA"/>
        </w:rPr>
        <w:t xml:space="preserve">stratégique </w:t>
      </w:r>
      <w:r w:rsidR="0063130E" w:rsidRPr="00C0497A">
        <w:rPr>
          <w:lang w:val="fr-CA"/>
        </w:rPr>
        <w:t>:</w:t>
      </w:r>
      <w:r w:rsidR="00C0497A" w:rsidRPr="00C0497A">
        <w:rPr>
          <w:lang w:val="fr-CA"/>
        </w:rPr>
        <w:t xml:space="preserve"> </w:t>
      </w:r>
      <w:r w:rsidRPr="00C0497A">
        <w:rPr>
          <w:lang w:val="fr-CA"/>
        </w:rPr>
        <w:t xml:space="preserve">Gillette et </w:t>
      </w:r>
      <w:proofErr w:type="spellStart"/>
      <w:r w:rsidRPr="00C0497A">
        <w:rPr>
          <w:lang w:val="fr-CA"/>
        </w:rPr>
        <w:t>Shick</w:t>
      </w:r>
      <w:proofErr w:type="spellEnd"/>
      <w:r w:rsidRPr="00C0497A">
        <w:rPr>
          <w:lang w:val="fr-CA"/>
        </w:rPr>
        <w:t xml:space="preserve"> </w:t>
      </w:r>
      <w:r w:rsidR="00C0497A">
        <w:rPr>
          <w:lang w:val="fr-CA"/>
        </w:rPr>
        <w:t>;</w:t>
      </w:r>
      <w:r w:rsidR="00C0497A" w:rsidRPr="00C0497A">
        <w:rPr>
          <w:lang w:val="fr-CA"/>
        </w:rPr>
        <w:t xml:space="preserve"> </w:t>
      </w:r>
      <w:r w:rsidRPr="00C0497A">
        <w:rPr>
          <w:lang w:val="fr-CA"/>
        </w:rPr>
        <w:t xml:space="preserve">Air Canada et </w:t>
      </w:r>
      <w:proofErr w:type="spellStart"/>
      <w:r w:rsidRPr="00C0497A">
        <w:rPr>
          <w:lang w:val="fr-CA"/>
        </w:rPr>
        <w:t>Westjet</w:t>
      </w:r>
      <w:proofErr w:type="spellEnd"/>
      <w:r w:rsidRPr="00C0497A">
        <w:rPr>
          <w:lang w:val="fr-CA"/>
        </w:rPr>
        <w:t xml:space="preserve"> </w:t>
      </w:r>
    </w:p>
    <w:p w:rsidR="00000000" w:rsidRPr="0063130E" w:rsidRDefault="0063130E" w:rsidP="0063130E">
      <w:pPr>
        <w:pStyle w:val="ListParagraph"/>
        <w:numPr>
          <w:ilvl w:val="0"/>
          <w:numId w:val="1"/>
        </w:numPr>
        <w:rPr>
          <w:b/>
          <w:lang w:val="fr-CA"/>
        </w:rPr>
      </w:pPr>
      <w:r w:rsidRPr="0063130E">
        <w:rPr>
          <w:b/>
          <w:lang w:val="fr-CA"/>
        </w:rPr>
        <w:t>Les données démographiques</w:t>
      </w:r>
      <w:r>
        <w:rPr>
          <w:b/>
          <w:lang w:val="fr-CA"/>
        </w:rPr>
        <w:t xml:space="preserve">: </w:t>
      </w:r>
      <w:r w:rsidR="00752567" w:rsidRPr="0063130E">
        <w:rPr>
          <w:lang w:val="fr-CA"/>
        </w:rPr>
        <w:t>portent sur la population et les groupes sociaux, particulièrement celles qui caractérisent les divers marchés de consommatio</w:t>
      </w:r>
      <w:r w:rsidR="00752567" w:rsidRPr="0063130E">
        <w:rPr>
          <w:lang w:val="fr-CA"/>
        </w:rPr>
        <w:t xml:space="preserve">n. </w:t>
      </w:r>
    </w:p>
    <w:p w:rsidR="00000000" w:rsidRPr="00C0497A" w:rsidRDefault="00752567" w:rsidP="0063130E">
      <w:pPr>
        <w:pStyle w:val="ListParagraph"/>
        <w:numPr>
          <w:ilvl w:val="1"/>
          <w:numId w:val="1"/>
        </w:numPr>
        <w:rPr>
          <w:lang w:val="fr-CA"/>
        </w:rPr>
      </w:pPr>
      <w:r w:rsidRPr="00C0497A">
        <w:rPr>
          <w:lang w:val="fr-CA"/>
        </w:rPr>
        <w:t>Les éléments démographiques les plus courants sont :</w:t>
      </w:r>
    </w:p>
    <w:p w:rsidR="00000000" w:rsidRPr="0063130E" w:rsidRDefault="00752567" w:rsidP="0063130E">
      <w:pPr>
        <w:pStyle w:val="ListParagraph"/>
        <w:numPr>
          <w:ilvl w:val="2"/>
          <w:numId w:val="1"/>
        </w:numPr>
        <w:rPr>
          <w:lang w:val="fr-CA"/>
        </w:rPr>
      </w:pPr>
      <w:r w:rsidRPr="0063130E">
        <w:rPr>
          <w:b/>
          <w:lang w:val="fr-CA"/>
        </w:rPr>
        <w:t>L’âge</w:t>
      </w:r>
      <w:r w:rsidRPr="00C0497A">
        <w:rPr>
          <w:lang w:val="fr-CA"/>
        </w:rPr>
        <w:t xml:space="preserve"> — Comprend les cohortes générationnelles </w:t>
      </w:r>
      <w:r w:rsidR="0063130E">
        <w:rPr>
          <w:b/>
          <w:lang w:val="fr-CA"/>
        </w:rPr>
        <w:t>(Voir tableau 4.1)</w:t>
      </w:r>
    </w:p>
    <w:p w:rsidR="00000000" w:rsidRPr="00C0497A" w:rsidRDefault="00752567" w:rsidP="0063130E">
      <w:pPr>
        <w:pStyle w:val="ListParagraph"/>
        <w:numPr>
          <w:ilvl w:val="3"/>
          <w:numId w:val="1"/>
        </w:numPr>
        <w:rPr>
          <w:lang w:val="fr-CA"/>
        </w:rPr>
      </w:pPr>
      <w:r w:rsidRPr="0063130E">
        <w:rPr>
          <w:b/>
          <w:lang w:val="fr-CA"/>
        </w:rPr>
        <w:t>Les aînés</w:t>
      </w:r>
      <w:r w:rsidRPr="00C0497A">
        <w:rPr>
          <w:lang w:val="fr-CA"/>
        </w:rPr>
        <w:t xml:space="preserve"> : Croissance importante (en %) de cette génération. Les aînés achètent des </w:t>
      </w:r>
      <w:r w:rsidRPr="00C0497A">
        <w:rPr>
          <w:lang w:val="fr-CA"/>
        </w:rPr>
        <w:t>voyages, des résidences secondaires, des voitures de luxe, des appareils électroniques, des placements, du mobilier et des vêtements.</w:t>
      </w:r>
    </w:p>
    <w:p w:rsidR="00000000" w:rsidRPr="00C0497A" w:rsidRDefault="00752567" w:rsidP="0063130E">
      <w:pPr>
        <w:pStyle w:val="ListParagraph"/>
        <w:numPr>
          <w:ilvl w:val="3"/>
          <w:numId w:val="1"/>
        </w:numPr>
        <w:rPr>
          <w:lang w:val="fr-CA"/>
        </w:rPr>
      </w:pPr>
      <w:r w:rsidRPr="0063130E">
        <w:rPr>
          <w:b/>
          <w:lang w:val="fr-CA"/>
        </w:rPr>
        <w:t>Les baby-boomers</w:t>
      </w:r>
      <w:r w:rsidRPr="00C0497A">
        <w:rPr>
          <w:lang w:val="fr-CA"/>
        </w:rPr>
        <w:t xml:space="preserve"> (1946-1964) arrivent à l’âge de la retraite et disposent d’un fort pouvoir d’achat.</w:t>
      </w:r>
    </w:p>
    <w:p w:rsidR="00000000" w:rsidRPr="00C0497A" w:rsidRDefault="00752567" w:rsidP="0063130E">
      <w:pPr>
        <w:pStyle w:val="ListParagraph"/>
        <w:numPr>
          <w:ilvl w:val="3"/>
          <w:numId w:val="1"/>
        </w:numPr>
        <w:rPr>
          <w:lang w:val="fr-CA"/>
        </w:rPr>
      </w:pPr>
      <w:r w:rsidRPr="0063130E">
        <w:rPr>
          <w:b/>
          <w:lang w:val="fr-CA"/>
        </w:rPr>
        <w:t>La génération X</w:t>
      </w:r>
      <w:r w:rsidRPr="00C0497A">
        <w:rPr>
          <w:lang w:val="fr-CA"/>
        </w:rPr>
        <w:t xml:space="preserve"> (19</w:t>
      </w:r>
      <w:r w:rsidRPr="00C0497A">
        <w:rPr>
          <w:lang w:val="fr-CA"/>
        </w:rPr>
        <w:t>65-1976) comprend des consommateurs non ostentatoires et exigeants.</w:t>
      </w:r>
    </w:p>
    <w:p w:rsidR="00000000" w:rsidRPr="00C0497A" w:rsidRDefault="00752567" w:rsidP="0063130E">
      <w:pPr>
        <w:pStyle w:val="ListParagraph"/>
        <w:numPr>
          <w:ilvl w:val="3"/>
          <w:numId w:val="1"/>
        </w:numPr>
        <w:rPr>
          <w:lang w:val="fr-CA"/>
        </w:rPr>
      </w:pPr>
      <w:r w:rsidRPr="0063130E">
        <w:rPr>
          <w:b/>
          <w:lang w:val="fr-CA"/>
        </w:rPr>
        <w:t>La génération Y</w:t>
      </w:r>
      <w:r w:rsidRPr="00C0497A">
        <w:rPr>
          <w:lang w:val="fr-CA"/>
        </w:rPr>
        <w:t xml:space="preserve"> (1977-1994) : Génération Internet ayant une influence sur la musique, les sports, l’informatique et les jeux vidéo. Près de 5</w:t>
      </w:r>
      <w:r w:rsidRPr="00C0497A">
        <w:rPr>
          <w:lang w:val="fr-FR"/>
        </w:rPr>
        <w:t xml:space="preserve"> millions d'individus au Canada et bientôt 45 </w:t>
      </w:r>
      <w:r w:rsidRPr="00C0497A">
        <w:rPr>
          <w:lang w:val="fr-FR"/>
        </w:rPr>
        <w:t>% de la population salariée</w:t>
      </w:r>
      <w:r w:rsidRPr="00C0497A">
        <w:rPr>
          <w:lang w:val="fr-FR"/>
        </w:rPr>
        <w:t>.</w:t>
      </w:r>
      <w:r w:rsidRPr="00C0497A">
        <w:rPr>
          <w:lang w:val="fr-CA"/>
        </w:rPr>
        <w:t xml:space="preserve"> </w:t>
      </w:r>
    </w:p>
    <w:p w:rsidR="00000000" w:rsidRPr="00C0497A" w:rsidRDefault="00752567" w:rsidP="0063130E">
      <w:pPr>
        <w:pStyle w:val="ListParagraph"/>
        <w:numPr>
          <w:ilvl w:val="3"/>
          <w:numId w:val="1"/>
        </w:numPr>
        <w:rPr>
          <w:lang w:val="fr-CA"/>
        </w:rPr>
      </w:pPr>
      <w:r w:rsidRPr="0063130E">
        <w:rPr>
          <w:b/>
          <w:lang w:val="fr-CA"/>
        </w:rPr>
        <w:t>Les préadolescents</w:t>
      </w:r>
      <w:r w:rsidRPr="00C0497A">
        <w:rPr>
          <w:lang w:val="fr-CA"/>
        </w:rPr>
        <w:t xml:space="preserve"> : Pouvoir d’achat important, utilisé pour se  procurer des aliments et des boissons, des appareils électroniques (consoles et jeux vidéo, baladeurs numériques, téléphones cellulaires et ordinateurs) ainsi q</w:t>
      </w:r>
      <w:r w:rsidRPr="00C0497A">
        <w:rPr>
          <w:lang w:val="fr-CA"/>
        </w:rPr>
        <w:t xml:space="preserve">ue des vêtements. </w:t>
      </w:r>
    </w:p>
    <w:p w:rsidR="00000000" w:rsidRPr="0063130E" w:rsidRDefault="0063130E" w:rsidP="0063130E">
      <w:pPr>
        <w:pStyle w:val="ListParagraph"/>
        <w:numPr>
          <w:ilvl w:val="2"/>
          <w:numId w:val="1"/>
        </w:numPr>
        <w:rPr>
          <w:lang w:val="fr-CA"/>
        </w:rPr>
      </w:pPr>
      <w:r w:rsidRPr="0063130E">
        <w:rPr>
          <w:b/>
          <w:lang w:val="fr-CA"/>
        </w:rPr>
        <w:t>Le revenu</w:t>
      </w:r>
      <w:r w:rsidR="00752567" w:rsidRPr="0063130E">
        <w:rPr>
          <w:lang w:val="fr-CA"/>
        </w:rPr>
        <w:t xml:space="preserve"> </w:t>
      </w:r>
      <w:r w:rsidRPr="00C0497A">
        <w:rPr>
          <w:lang w:val="fr-CA"/>
        </w:rPr>
        <w:t>—</w:t>
      </w:r>
      <w:r w:rsidRPr="0063130E">
        <w:rPr>
          <w:lang w:val="fr-CA"/>
        </w:rPr>
        <w:t xml:space="preserve"> </w:t>
      </w:r>
      <w:r w:rsidR="00752567" w:rsidRPr="0063130E">
        <w:rPr>
          <w:lang w:val="fr-CA"/>
        </w:rPr>
        <w:t>Revenu familial médian (2007) : 61 800 $</w:t>
      </w:r>
    </w:p>
    <w:p w:rsidR="00000000" w:rsidRPr="0063130E" w:rsidRDefault="00752567" w:rsidP="0063130E">
      <w:pPr>
        <w:pStyle w:val="ListParagraph"/>
        <w:numPr>
          <w:ilvl w:val="3"/>
          <w:numId w:val="1"/>
        </w:numPr>
        <w:rPr>
          <w:lang w:val="fr-CA"/>
        </w:rPr>
      </w:pPr>
      <w:r w:rsidRPr="0063130E">
        <w:rPr>
          <w:lang w:val="fr-CA"/>
        </w:rPr>
        <w:t xml:space="preserve">60 % des Canadiens qui n’ont qu’un diplôme d’études secondaires gagnent moins de 20 000 $ par an et 60 % des Canadiens qui ont un diplôme </w:t>
      </w:r>
      <w:r w:rsidRPr="0063130E">
        <w:rPr>
          <w:lang w:val="fr-CA"/>
        </w:rPr>
        <w:t>universitaire ont un salaire de plus de 80 000 $ par an.</w:t>
      </w:r>
    </w:p>
    <w:p w:rsidR="00000000" w:rsidRPr="0063130E" w:rsidRDefault="0063130E" w:rsidP="0063130E">
      <w:pPr>
        <w:pStyle w:val="ListParagraph"/>
        <w:numPr>
          <w:ilvl w:val="2"/>
          <w:numId w:val="1"/>
        </w:numPr>
        <w:rPr>
          <w:lang w:val="fr-CA"/>
        </w:rPr>
      </w:pPr>
      <w:r>
        <w:rPr>
          <w:b/>
          <w:lang w:val="fr-CA"/>
        </w:rPr>
        <w:t>Niveau de scolarité</w:t>
      </w:r>
      <w:r w:rsidRPr="0063130E">
        <w:rPr>
          <w:lang w:val="fr-CA"/>
        </w:rPr>
        <w:t xml:space="preserve"> </w:t>
      </w:r>
      <w:r w:rsidRPr="00C0497A">
        <w:rPr>
          <w:lang w:val="fr-CA"/>
        </w:rPr>
        <w:t>—</w:t>
      </w:r>
      <w:r>
        <w:rPr>
          <w:lang w:val="fr-CA"/>
        </w:rPr>
        <w:t xml:space="preserve"> </w:t>
      </w:r>
      <w:r w:rsidR="00752567" w:rsidRPr="0063130E">
        <w:rPr>
          <w:lang w:val="fr-CA"/>
        </w:rPr>
        <w:t xml:space="preserve">Auparavant, les rôles étaient liés au sexe des individus; aujourd’hui les deux sexes ont une influence et un pouvoir de décision sur les achats. P. ex. : </w:t>
      </w:r>
      <w:proofErr w:type="spellStart"/>
      <w:r w:rsidR="00752567" w:rsidRPr="0063130E">
        <w:rPr>
          <w:lang w:val="fr-CA"/>
        </w:rPr>
        <w:t>Rona</w:t>
      </w:r>
      <w:proofErr w:type="spellEnd"/>
      <w:r w:rsidR="00752567" w:rsidRPr="0063130E">
        <w:rPr>
          <w:lang w:val="fr-CA"/>
        </w:rPr>
        <w:t xml:space="preserve"> et ses rayons aménagés pour l</w:t>
      </w:r>
      <w:r w:rsidR="00752567" w:rsidRPr="0063130E">
        <w:rPr>
          <w:lang w:val="fr-CA"/>
        </w:rPr>
        <w:t>es femmes;</w:t>
      </w:r>
      <w:r w:rsidR="00752567" w:rsidRPr="0063130E">
        <w:rPr>
          <w:b/>
          <w:lang w:val="fr-CA"/>
        </w:rPr>
        <w:t xml:space="preserve"> </w:t>
      </w:r>
    </w:p>
    <w:p w:rsidR="0063130E" w:rsidRDefault="0063130E" w:rsidP="0063130E">
      <w:pPr>
        <w:pStyle w:val="ListParagraph"/>
        <w:numPr>
          <w:ilvl w:val="0"/>
          <w:numId w:val="1"/>
        </w:numPr>
        <w:rPr>
          <w:lang w:val="fr-CA"/>
        </w:rPr>
      </w:pPr>
      <w:r>
        <w:rPr>
          <w:b/>
          <w:lang w:val="fr-CA"/>
        </w:rPr>
        <w:t xml:space="preserve">Les tendances sociales et culturelles: </w:t>
      </w:r>
    </w:p>
    <w:p w:rsidR="00000000" w:rsidRPr="0063130E" w:rsidRDefault="00752567" w:rsidP="0063130E">
      <w:pPr>
        <w:pStyle w:val="ListParagraph"/>
        <w:numPr>
          <w:ilvl w:val="1"/>
          <w:numId w:val="1"/>
        </w:numPr>
      </w:pPr>
      <w:r w:rsidRPr="0063130E">
        <w:rPr>
          <w:b/>
          <w:bCs/>
          <w:lang w:val="fr-CA"/>
        </w:rPr>
        <w:t>L’</w:t>
      </w:r>
      <w:proofErr w:type="spellStart"/>
      <w:r w:rsidRPr="0063130E">
        <w:rPr>
          <w:b/>
          <w:bCs/>
          <w:lang w:val="fr-CA"/>
        </w:rPr>
        <w:t>écomarketing</w:t>
      </w:r>
      <w:proofErr w:type="spellEnd"/>
      <w:r w:rsidRPr="0063130E">
        <w:rPr>
          <w:b/>
          <w:bCs/>
          <w:lang w:val="fr-CA"/>
        </w:rPr>
        <w:t xml:space="preserve"> </w:t>
      </w:r>
      <w:r w:rsidRPr="0063130E">
        <w:rPr>
          <w:lang w:val="fr-CA"/>
        </w:rPr>
        <w:t>(marketing vert ou marketing durable) est une stratégie utilisée par une entreprise et qui consiste à présenter ses produits ou services comme bons pour l’environnement. (tous les choix santé)</w:t>
      </w:r>
    </w:p>
    <w:p w:rsidR="00000000" w:rsidRPr="0063130E" w:rsidRDefault="00752567" w:rsidP="0063130E">
      <w:pPr>
        <w:pStyle w:val="ListParagraph"/>
        <w:numPr>
          <w:ilvl w:val="1"/>
          <w:numId w:val="1"/>
        </w:numPr>
        <w:rPr>
          <w:lang w:val="fr-CA"/>
        </w:rPr>
      </w:pPr>
      <w:r w:rsidRPr="0063130E">
        <w:rPr>
          <w:b/>
          <w:bCs/>
          <w:lang w:val="fr-CA"/>
        </w:rPr>
        <w:t xml:space="preserve">La vie privée </w:t>
      </w:r>
      <w:r w:rsidRPr="0063130E">
        <w:rPr>
          <w:lang w:val="fr-CA"/>
        </w:rPr>
        <w:t>: Notion de préserva</w:t>
      </w:r>
      <w:r w:rsidRPr="0063130E">
        <w:rPr>
          <w:lang w:val="fr-CA"/>
        </w:rPr>
        <w:t>tion de la vie privée et de protectio</w:t>
      </w:r>
      <w:r w:rsidR="0063130E">
        <w:rPr>
          <w:lang w:val="fr-CA"/>
        </w:rPr>
        <w:t>n des renseignements personnels</w:t>
      </w:r>
    </w:p>
    <w:p w:rsidR="00000000" w:rsidRDefault="00752567" w:rsidP="0063130E">
      <w:pPr>
        <w:pStyle w:val="ListParagraph"/>
        <w:numPr>
          <w:ilvl w:val="1"/>
          <w:numId w:val="1"/>
        </w:numPr>
        <w:rPr>
          <w:lang w:val="fr-CA"/>
        </w:rPr>
      </w:pPr>
      <w:r w:rsidRPr="0063130E">
        <w:rPr>
          <w:b/>
          <w:bCs/>
          <w:lang w:val="fr-CA"/>
        </w:rPr>
        <w:lastRenderedPageBreak/>
        <w:t>Le manque de temps :</w:t>
      </w:r>
      <w:r w:rsidRPr="0063130E">
        <w:rPr>
          <w:lang w:val="fr-CA"/>
        </w:rPr>
        <w:t xml:space="preserve"> </w:t>
      </w:r>
      <w:r w:rsidRPr="0063130E">
        <w:rPr>
          <w:lang w:val="fr-CA"/>
        </w:rPr>
        <w:t>Le travail empiète sur les loisirs et le temps libre;</w:t>
      </w:r>
      <w:r w:rsidR="0063130E">
        <w:rPr>
          <w:lang w:val="fr-CA"/>
        </w:rPr>
        <w:t xml:space="preserve"> </w:t>
      </w:r>
      <w:r w:rsidRPr="0063130E">
        <w:rPr>
          <w:lang w:val="fr-CA"/>
        </w:rPr>
        <w:t xml:space="preserve">Les consommateurs sont multitâches; </w:t>
      </w:r>
      <w:r w:rsidRPr="0063130E">
        <w:rPr>
          <w:lang w:val="fr-CA"/>
        </w:rPr>
        <w:t>Les gestionnaires marketing offrent leurs produits partout et en tout</w:t>
      </w:r>
      <w:r w:rsidRPr="0063130E">
        <w:rPr>
          <w:lang w:val="fr-CA"/>
        </w:rPr>
        <w:t xml:space="preserve"> temps.</w:t>
      </w:r>
    </w:p>
    <w:p w:rsidR="00000000" w:rsidRPr="0063130E" w:rsidRDefault="00752567" w:rsidP="0063130E">
      <w:pPr>
        <w:pStyle w:val="ListParagraph"/>
        <w:numPr>
          <w:ilvl w:val="1"/>
          <w:numId w:val="1"/>
        </w:numPr>
        <w:rPr>
          <w:lang w:val="fr-CA"/>
        </w:rPr>
      </w:pPr>
      <w:r w:rsidRPr="0063130E">
        <w:rPr>
          <w:b/>
          <w:bCs/>
          <w:lang w:val="fr-CA"/>
        </w:rPr>
        <w:t xml:space="preserve">Le groupe ethnique </w:t>
      </w:r>
      <w:r w:rsidRPr="0063130E">
        <w:rPr>
          <w:lang w:val="fr-CA"/>
        </w:rPr>
        <w:t xml:space="preserve">: </w:t>
      </w:r>
      <w:r w:rsidRPr="0063130E">
        <w:rPr>
          <w:lang w:val="fr-CA"/>
        </w:rPr>
        <w:t xml:space="preserve">Au Canada, l’immigration est un programme politique, d’où une diversité ethnique importante; </w:t>
      </w:r>
    </w:p>
    <w:p w:rsidR="00000000" w:rsidRPr="0063130E" w:rsidRDefault="00752567" w:rsidP="0063130E">
      <w:pPr>
        <w:pStyle w:val="ListParagraph"/>
        <w:numPr>
          <w:ilvl w:val="2"/>
          <w:numId w:val="1"/>
        </w:numPr>
        <w:rPr>
          <w:lang w:val="fr-CA"/>
        </w:rPr>
      </w:pPr>
      <w:r w:rsidRPr="0063130E">
        <w:rPr>
          <w:lang w:val="fr-CA"/>
        </w:rPr>
        <w:t>1 Canadien sur 5 n’est pas né au pays;</w:t>
      </w:r>
    </w:p>
    <w:p w:rsidR="00000000" w:rsidRPr="0063130E" w:rsidRDefault="00752567" w:rsidP="0063130E">
      <w:pPr>
        <w:pStyle w:val="ListParagraph"/>
        <w:numPr>
          <w:ilvl w:val="2"/>
          <w:numId w:val="1"/>
        </w:numPr>
        <w:rPr>
          <w:lang w:val="fr-CA"/>
        </w:rPr>
      </w:pPr>
      <w:r w:rsidRPr="0063130E">
        <w:rPr>
          <w:lang w:val="fr-CA"/>
        </w:rPr>
        <w:t xml:space="preserve">La consommation est propre à la culture des individus. </w:t>
      </w:r>
    </w:p>
    <w:p w:rsidR="00000000" w:rsidRPr="0063130E" w:rsidRDefault="00752567" w:rsidP="0063130E">
      <w:pPr>
        <w:pStyle w:val="ListParagraph"/>
        <w:numPr>
          <w:ilvl w:val="1"/>
          <w:numId w:val="1"/>
        </w:numPr>
        <w:rPr>
          <w:lang w:val="fr-CA"/>
        </w:rPr>
      </w:pPr>
      <w:r w:rsidRPr="0063130E">
        <w:rPr>
          <w:b/>
          <w:bCs/>
          <w:lang w:val="fr-CA"/>
        </w:rPr>
        <w:t>La culture :</w:t>
      </w:r>
      <w:r w:rsidR="0063130E" w:rsidRPr="0063130E">
        <w:rPr>
          <w:lang w:val="fr-CA"/>
        </w:rPr>
        <w:t xml:space="preserve"> </w:t>
      </w:r>
      <w:r w:rsidRPr="0063130E">
        <w:rPr>
          <w:lang w:val="fr-CA"/>
        </w:rPr>
        <w:t>Ensemble des valeurs, croyances, mœurs et coutumes propres à un groupe d’individus et qui se transmettent de génération en génération;</w:t>
      </w:r>
    </w:p>
    <w:p w:rsidR="00000000" w:rsidRPr="0063130E" w:rsidRDefault="00752567" w:rsidP="0063130E">
      <w:pPr>
        <w:pStyle w:val="ListParagraph"/>
        <w:numPr>
          <w:ilvl w:val="2"/>
          <w:numId w:val="1"/>
        </w:numPr>
        <w:rPr>
          <w:lang w:val="fr-CA"/>
        </w:rPr>
      </w:pPr>
      <w:r w:rsidRPr="0063130E">
        <w:rPr>
          <w:lang w:val="fr-CA"/>
        </w:rPr>
        <w:t xml:space="preserve">Comportements différents selon la province d’origine; </w:t>
      </w:r>
    </w:p>
    <w:p w:rsidR="00000000" w:rsidRPr="0063130E" w:rsidRDefault="00752567" w:rsidP="0063130E">
      <w:pPr>
        <w:pStyle w:val="ListParagraph"/>
        <w:numPr>
          <w:ilvl w:val="2"/>
          <w:numId w:val="1"/>
        </w:numPr>
        <w:rPr>
          <w:lang w:val="fr-CA"/>
        </w:rPr>
      </w:pPr>
      <w:r w:rsidRPr="0063130E">
        <w:rPr>
          <w:lang w:val="fr-CA"/>
        </w:rPr>
        <w:t>Dénominations différentes d’un même produit.</w:t>
      </w:r>
    </w:p>
    <w:p w:rsidR="0063130E" w:rsidRDefault="00DD439C" w:rsidP="0063130E">
      <w:pPr>
        <w:pStyle w:val="ListParagraph"/>
        <w:numPr>
          <w:ilvl w:val="1"/>
          <w:numId w:val="1"/>
        </w:numPr>
        <w:rPr>
          <w:lang w:val="fr-CA"/>
        </w:rPr>
      </w:pPr>
      <w:r>
        <w:rPr>
          <w:b/>
          <w:lang w:val="fr-CA"/>
        </w:rPr>
        <w:t xml:space="preserve">La culture nationale: </w:t>
      </w:r>
      <w:r>
        <w:rPr>
          <w:lang w:val="fr-CA"/>
        </w:rPr>
        <w:t>Traits propres à un pays, incluant les vêtements, les symboles, les rites, la langue, les particularités relatives aux couleurs ainsi que certains aspects plus subtils, lesquels sont moins faciles à reconnaître et à comprendre (normes, valeurs, mythes et croyances)</w:t>
      </w:r>
    </w:p>
    <w:p w:rsidR="00DD439C" w:rsidRDefault="00DD439C" w:rsidP="0063130E">
      <w:pPr>
        <w:pStyle w:val="ListParagraph"/>
        <w:numPr>
          <w:ilvl w:val="1"/>
          <w:numId w:val="1"/>
        </w:numPr>
        <w:rPr>
          <w:lang w:val="fr-CA"/>
        </w:rPr>
      </w:pPr>
      <w:r>
        <w:rPr>
          <w:b/>
          <w:lang w:val="fr-CA"/>
        </w:rPr>
        <w:t xml:space="preserve">Les sous-cultures régionales: </w:t>
      </w:r>
      <w:r>
        <w:rPr>
          <w:lang w:val="fr-CA"/>
        </w:rPr>
        <w:t>La région où vit une population influe sur la façon dont celle-ci répond à divers rituels culturels et même sur la façon dont elle se sent concernée par une certaine catégorie de produits.</w:t>
      </w:r>
    </w:p>
    <w:p w:rsidR="00DD439C" w:rsidRDefault="00DD439C" w:rsidP="00DD439C">
      <w:pPr>
        <w:pStyle w:val="ListParagraph"/>
        <w:numPr>
          <w:ilvl w:val="2"/>
          <w:numId w:val="1"/>
        </w:numPr>
        <w:rPr>
          <w:lang w:val="fr-CA"/>
        </w:rPr>
      </w:pPr>
      <w:r>
        <w:rPr>
          <w:lang w:val="fr-CA"/>
        </w:rPr>
        <w:t>Exemple: Coca cola = pop, coke, cola, soda...</w:t>
      </w:r>
    </w:p>
    <w:p w:rsidR="00DD439C" w:rsidRPr="0063130E" w:rsidRDefault="00DD439C" w:rsidP="00DD439C">
      <w:pPr>
        <w:pStyle w:val="ListParagraph"/>
        <w:numPr>
          <w:ilvl w:val="0"/>
          <w:numId w:val="1"/>
        </w:numPr>
        <w:rPr>
          <w:lang w:val="fr-CA"/>
        </w:rPr>
      </w:pPr>
      <w:r>
        <w:rPr>
          <w:b/>
          <w:lang w:val="fr-CA"/>
        </w:rPr>
        <w:t>Les avancées technologiques</w:t>
      </w:r>
      <w:r>
        <w:rPr>
          <w:lang w:val="fr-CA"/>
        </w:rPr>
        <w:t>: Nouveautés technologiques qui on grandement contribué à la production de biens et à la prestation de services de qualité au cours des dernières décennies.</w:t>
      </w:r>
    </w:p>
    <w:p w:rsidR="00000000" w:rsidRPr="00DD439C" w:rsidRDefault="00752567" w:rsidP="00DD439C">
      <w:pPr>
        <w:pStyle w:val="ListParagraph"/>
        <w:numPr>
          <w:ilvl w:val="1"/>
          <w:numId w:val="1"/>
        </w:numPr>
        <w:rPr>
          <w:lang w:val="fr-CA"/>
        </w:rPr>
      </w:pPr>
      <w:r w:rsidRPr="00DD439C">
        <w:rPr>
          <w:lang w:val="fr-CA"/>
        </w:rPr>
        <w:t xml:space="preserve">Quelques percées technologiques : le téléphone cellulaire, le lecteur MP3, l’accès Internet, l’assistant numérique personnelle (ANP), le </w:t>
      </w:r>
      <w:proofErr w:type="spellStart"/>
      <w:r w:rsidRPr="00DD439C">
        <w:rPr>
          <w:lang w:val="fr-CA"/>
        </w:rPr>
        <w:t>wi-fi</w:t>
      </w:r>
      <w:proofErr w:type="spellEnd"/>
      <w:r w:rsidRPr="00DD439C">
        <w:rPr>
          <w:lang w:val="fr-CA"/>
        </w:rPr>
        <w:t>, l’appareil photo numérique, l’écran plat, le téléviseur à haute définition ainsi que la vidéo sur demande</w:t>
      </w:r>
    </w:p>
    <w:p w:rsidR="00000000" w:rsidRPr="00DD439C" w:rsidRDefault="00752567" w:rsidP="00DD439C">
      <w:pPr>
        <w:pStyle w:val="ListParagraph"/>
        <w:numPr>
          <w:ilvl w:val="1"/>
          <w:numId w:val="1"/>
        </w:numPr>
        <w:rPr>
          <w:lang w:val="fr-CA"/>
        </w:rPr>
      </w:pPr>
      <w:r w:rsidRPr="00DD439C">
        <w:rPr>
          <w:lang w:val="fr-CA"/>
        </w:rPr>
        <w:t>Modif</w:t>
      </w:r>
      <w:r w:rsidRPr="00DD439C">
        <w:rPr>
          <w:lang w:val="fr-CA"/>
        </w:rPr>
        <w:t xml:space="preserve">ie le comportement des consommateurs, lesquels participent davantage et sont moins passifs. </w:t>
      </w:r>
    </w:p>
    <w:p w:rsidR="0063130E" w:rsidRPr="00DD439C" w:rsidRDefault="00DD439C" w:rsidP="0063130E">
      <w:pPr>
        <w:pStyle w:val="ListParagraph"/>
        <w:numPr>
          <w:ilvl w:val="0"/>
          <w:numId w:val="1"/>
        </w:numPr>
        <w:rPr>
          <w:lang w:val="fr-CA"/>
        </w:rPr>
      </w:pPr>
      <w:r>
        <w:rPr>
          <w:b/>
          <w:lang w:val="fr-CA"/>
        </w:rPr>
        <w:t xml:space="preserve">La conjoncture économique: </w:t>
      </w:r>
      <w:r>
        <w:rPr>
          <w:lang w:val="fr-CA"/>
        </w:rPr>
        <w:t>Changements dans la situation économique  qui influent sur la manière dont les consommateurs font leurs achats et dépensent leur argent, tant sur le plan national qu'à l'étranger. Parmi les principaux facteurs qui peuvent faire fluctuer l'économie, il y a le :</w:t>
      </w:r>
    </w:p>
    <w:p w:rsidR="00DD439C" w:rsidRDefault="00DD439C" w:rsidP="00E54C0E">
      <w:pPr>
        <w:pStyle w:val="ListParagraph"/>
        <w:numPr>
          <w:ilvl w:val="1"/>
          <w:numId w:val="1"/>
        </w:numPr>
        <w:rPr>
          <w:lang w:val="fr-CA"/>
        </w:rPr>
      </w:pPr>
      <w:r>
        <w:rPr>
          <w:b/>
          <w:bCs/>
          <w:lang w:val="fr-CA"/>
        </w:rPr>
        <w:t>Taux d'i</w:t>
      </w:r>
      <w:r w:rsidR="00752567" w:rsidRPr="00DD439C">
        <w:rPr>
          <w:b/>
          <w:bCs/>
          <w:lang w:val="fr-CA"/>
        </w:rPr>
        <w:t>nflation</w:t>
      </w:r>
      <w:r w:rsidR="00752567" w:rsidRPr="00DD439C">
        <w:rPr>
          <w:lang w:val="fr-CA"/>
        </w:rPr>
        <w:t xml:space="preserve"> : Augmentation continue du prix des biens et des services, ce qui a une incidence sur les biens que les consommateurs peuvent acheter.</w:t>
      </w:r>
    </w:p>
    <w:p w:rsidR="00E54C0E" w:rsidRPr="00E54C0E" w:rsidRDefault="00E54C0E" w:rsidP="00E54C0E">
      <w:pPr>
        <w:pStyle w:val="ListParagraph"/>
        <w:numPr>
          <w:ilvl w:val="1"/>
          <w:numId w:val="1"/>
        </w:numPr>
        <w:rPr>
          <w:lang w:val="fr-CA"/>
        </w:rPr>
      </w:pPr>
      <w:r>
        <w:rPr>
          <w:b/>
          <w:lang w:val="fr-CA"/>
        </w:rPr>
        <w:t xml:space="preserve">Fluctuations des devises étrangères: </w:t>
      </w:r>
      <w:r>
        <w:rPr>
          <w:lang w:val="fr-CA"/>
        </w:rPr>
        <w:t>Changements de la valeur d'une devise par rapport à une autre. Ces fluctuations peuvent avoir une influence sur la manière dont les consommateurs du pays touché dépensent leur argent.</w:t>
      </w:r>
    </w:p>
    <w:p w:rsidR="00000000" w:rsidRPr="00DD439C" w:rsidRDefault="00752567" w:rsidP="00E54C0E">
      <w:pPr>
        <w:pStyle w:val="ListParagraph"/>
        <w:numPr>
          <w:ilvl w:val="1"/>
          <w:numId w:val="1"/>
        </w:numPr>
        <w:rPr>
          <w:lang w:val="fr-CA"/>
        </w:rPr>
      </w:pPr>
      <w:r w:rsidRPr="00DD439C">
        <w:rPr>
          <w:b/>
          <w:bCs/>
          <w:lang w:val="fr-CA"/>
        </w:rPr>
        <w:t>Taux d’intérêt :</w:t>
      </w:r>
      <w:r w:rsidRPr="00DD439C">
        <w:rPr>
          <w:b/>
          <w:bCs/>
          <w:lang w:val="fr-CA"/>
        </w:rPr>
        <w:t xml:space="preserve"> </w:t>
      </w:r>
      <w:r w:rsidRPr="00DD439C">
        <w:rPr>
          <w:lang w:val="fr-CA"/>
        </w:rPr>
        <w:t xml:space="preserve">Pourcentage appliqué à la somme empruntée, ce qui a une incidence sur l’achat et les placements, un taux élevé encourageant </w:t>
      </w:r>
      <w:r w:rsidR="00E54C0E" w:rsidRPr="00DD439C">
        <w:rPr>
          <w:lang w:val="fr-CA"/>
        </w:rPr>
        <w:t>les placements</w:t>
      </w:r>
      <w:r w:rsidRPr="00DD439C">
        <w:rPr>
          <w:lang w:val="fr-CA"/>
        </w:rPr>
        <w:t xml:space="preserve"> et restreignant l’achat de biens de première nécessité. </w:t>
      </w:r>
    </w:p>
    <w:p w:rsidR="00DD439C" w:rsidRDefault="00E54C0E" w:rsidP="0063130E">
      <w:pPr>
        <w:pStyle w:val="ListParagraph"/>
        <w:numPr>
          <w:ilvl w:val="0"/>
          <w:numId w:val="1"/>
        </w:numPr>
        <w:rPr>
          <w:lang w:val="fr-CA"/>
        </w:rPr>
      </w:pPr>
      <w:r>
        <w:rPr>
          <w:b/>
          <w:lang w:val="fr-CA"/>
        </w:rPr>
        <w:t xml:space="preserve">L'environnement politique et réglementaire: </w:t>
      </w:r>
      <w:r>
        <w:rPr>
          <w:lang w:val="fr-CA"/>
        </w:rPr>
        <w:t>Analyse des partis politiques, des organisations gouvernementales ainsi que des mesures législatives et légales qui encouragent ou entravent les échanges commerciaux.</w:t>
      </w:r>
    </w:p>
    <w:p w:rsidR="00E54C0E" w:rsidRPr="00CD41CF" w:rsidRDefault="00E54C0E" w:rsidP="00E54C0E">
      <w:pPr>
        <w:pStyle w:val="ListParagraph"/>
        <w:numPr>
          <w:ilvl w:val="1"/>
          <w:numId w:val="1"/>
        </w:numPr>
        <w:rPr>
          <w:lang w:val="fr-CA"/>
        </w:rPr>
      </w:pPr>
      <w:r>
        <w:rPr>
          <w:lang w:val="fr-CA"/>
        </w:rPr>
        <w:t>Exemples de lois fédérales qui touchent au marketing: Lois sur l'intérêt, loi sur les corporations canadiennes, loi sur les petits prêts, Loi sur le droit d'auteur..</w:t>
      </w:r>
      <w:r>
        <w:rPr>
          <w:lang w:val="fr-CA"/>
        </w:rPr>
        <w:br/>
        <w:t>.</w:t>
      </w:r>
    </w:p>
    <w:p w:rsidR="00752567" w:rsidRDefault="00752567" w:rsidP="00E54C0E">
      <w:pPr>
        <w:pStyle w:val="ListParagraph"/>
        <w:jc w:val="center"/>
        <w:rPr>
          <w:b/>
          <w:sz w:val="28"/>
          <w:szCs w:val="28"/>
          <w:u w:val="single"/>
          <w:lang w:val="fr-FR"/>
        </w:rPr>
      </w:pPr>
    </w:p>
    <w:p w:rsidR="00E54C0E" w:rsidRPr="00E54C0E" w:rsidRDefault="00E54C0E" w:rsidP="00E54C0E">
      <w:pPr>
        <w:pStyle w:val="ListParagraph"/>
        <w:jc w:val="center"/>
        <w:rPr>
          <w:b/>
          <w:sz w:val="28"/>
          <w:szCs w:val="28"/>
          <w:u w:val="single"/>
          <w:lang w:val="fr-FR"/>
        </w:rPr>
      </w:pPr>
      <w:r>
        <w:rPr>
          <w:b/>
          <w:sz w:val="28"/>
          <w:szCs w:val="28"/>
          <w:u w:val="single"/>
          <w:lang w:val="fr-FR"/>
        </w:rPr>
        <w:lastRenderedPageBreak/>
        <w:t>La création de scénarios</w:t>
      </w:r>
      <w:r w:rsidRPr="00E54C0E">
        <w:rPr>
          <w:b/>
          <w:sz w:val="28"/>
          <w:szCs w:val="28"/>
          <w:u w:val="single"/>
          <w:lang w:val="fr-FR"/>
        </w:rPr>
        <w:br/>
      </w:r>
    </w:p>
    <w:p w:rsidR="00547488" w:rsidRPr="00E54C0E" w:rsidRDefault="00E54C0E" w:rsidP="00E54C0E">
      <w:pPr>
        <w:pStyle w:val="ListParagraph"/>
        <w:numPr>
          <w:ilvl w:val="0"/>
          <w:numId w:val="1"/>
        </w:numPr>
        <w:rPr>
          <w:lang w:val="fr-CA"/>
        </w:rPr>
      </w:pPr>
      <w:r>
        <w:rPr>
          <w:b/>
          <w:lang w:val="fr-FR"/>
        </w:rPr>
        <w:t xml:space="preserve">Création de scénarios: </w:t>
      </w:r>
      <w:r>
        <w:rPr>
          <w:lang w:val="fr-FR"/>
        </w:rPr>
        <w:t xml:space="preserve">Combinaison de plusieurs éléments du </w:t>
      </w:r>
      <w:proofErr w:type="spellStart"/>
      <w:r>
        <w:rPr>
          <w:lang w:val="fr-FR"/>
        </w:rPr>
        <w:t>mAcroenvironnement</w:t>
      </w:r>
      <w:proofErr w:type="spellEnd"/>
      <w:r>
        <w:rPr>
          <w:lang w:val="fr-FR"/>
        </w:rPr>
        <w:t xml:space="preserve"> en vue de déterminer les effets de leur utilisation sur le marketing mix d'une entreprise.</w:t>
      </w:r>
    </w:p>
    <w:p w:rsidR="00E54C0E" w:rsidRDefault="00E54C0E" w:rsidP="00E54C0E">
      <w:pPr>
        <w:pStyle w:val="ListParagraph"/>
        <w:numPr>
          <w:ilvl w:val="0"/>
          <w:numId w:val="1"/>
        </w:numPr>
        <w:rPr>
          <w:lang w:val="fr-CA"/>
        </w:rPr>
      </w:pPr>
      <w:r>
        <w:rPr>
          <w:lang w:val="fr-CA"/>
        </w:rPr>
        <w:t xml:space="preserve">Elle permet à une entreprise de </w:t>
      </w:r>
      <w:r w:rsidRPr="00E54C0E">
        <w:rPr>
          <w:i/>
          <w:lang w:val="fr-CA"/>
        </w:rPr>
        <w:t xml:space="preserve">prévoir </w:t>
      </w:r>
      <w:r>
        <w:rPr>
          <w:lang w:val="fr-CA"/>
        </w:rPr>
        <w:t xml:space="preserve">et de </w:t>
      </w:r>
      <w:r w:rsidRPr="00E54C0E">
        <w:rPr>
          <w:i/>
          <w:lang w:val="fr-CA"/>
        </w:rPr>
        <w:t>surveiller</w:t>
      </w:r>
      <w:r>
        <w:rPr>
          <w:lang w:val="fr-CA"/>
        </w:rPr>
        <w:t xml:space="preserve"> les fluctuations constantes du marché ainsi que de s'adapter à celles-ci.</w:t>
      </w:r>
    </w:p>
    <w:p w:rsidR="00752567" w:rsidRDefault="00752567" w:rsidP="00E54C0E">
      <w:pPr>
        <w:pStyle w:val="ListParagraph"/>
        <w:numPr>
          <w:ilvl w:val="0"/>
          <w:numId w:val="1"/>
        </w:numPr>
        <w:rPr>
          <w:lang w:val="fr-CA"/>
        </w:rPr>
      </w:pPr>
      <w:r>
        <w:rPr>
          <w:lang w:val="fr-CA"/>
        </w:rPr>
        <w:t>Ainsi, il est essentiel que le gestionnaire marketing sache prévoir les changements qui vont s'opérer, les interpréter et tirer profit des ressources à sa disposition s'il veut pouvoir répondre à ces changements et, de cette manière, élaborer des stratégies axées sur la valeur qui seront efficaces.</w:t>
      </w:r>
    </w:p>
    <w:p w:rsidR="00752567" w:rsidRDefault="00752567" w:rsidP="00752567">
      <w:pPr>
        <w:pStyle w:val="ListParagraph"/>
        <w:jc w:val="center"/>
        <w:rPr>
          <w:lang w:val="fr-CA"/>
        </w:rPr>
      </w:pPr>
      <w:r w:rsidRPr="00752567">
        <w:rPr>
          <w:lang w:val="fr-CA"/>
        </w:rPr>
        <w:drawing>
          <wp:inline distT="0" distB="0" distL="0" distR="0">
            <wp:extent cx="4495800" cy="2809875"/>
            <wp:effectExtent l="19050" t="0" r="0" b="0"/>
            <wp:docPr id="8" name="Picture 8"/>
            <wp:cNvGraphicFramePr/>
            <a:graphic xmlns:a="http://schemas.openxmlformats.org/drawingml/2006/main">
              <a:graphicData uri="http://schemas.openxmlformats.org/drawingml/2006/picture">
                <pic:pic xmlns:pic="http://schemas.openxmlformats.org/drawingml/2006/picture">
                  <pic:nvPicPr>
                    <pic:cNvPr id="16388" name="Image 4"/>
                    <pic:cNvPicPr>
                      <a:picLocks noChangeAspect="1"/>
                    </pic:cNvPicPr>
                  </pic:nvPicPr>
                  <pic:blipFill>
                    <a:blip r:embed="rId5" cstate="print"/>
                    <a:srcRect/>
                    <a:stretch>
                      <a:fillRect/>
                    </a:stretch>
                  </pic:blipFill>
                  <pic:spPr bwMode="auto">
                    <a:xfrm>
                      <a:off x="0" y="0"/>
                      <a:ext cx="4500243" cy="2812652"/>
                    </a:xfrm>
                    <a:prstGeom prst="rect">
                      <a:avLst/>
                    </a:prstGeom>
                    <a:noFill/>
                    <a:ln w="9525">
                      <a:noFill/>
                      <a:miter lim="800000"/>
                      <a:headEnd/>
                      <a:tailEnd/>
                    </a:ln>
                  </pic:spPr>
                </pic:pic>
              </a:graphicData>
            </a:graphic>
          </wp:inline>
        </w:drawing>
      </w:r>
    </w:p>
    <w:p w:rsidR="00752567" w:rsidRDefault="00752567" w:rsidP="00752567">
      <w:pPr>
        <w:pStyle w:val="ListParagraph"/>
        <w:numPr>
          <w:ilvl w:val="1"/>
          <w:numId w:val="1"/>
        </w:numPr>
        <w:rPr>
          <w:lang w:val="fr-CA"/>
        </w:rPr>
      </w:pPr>
      <w:r>
        <w:rPr>
          <w:lang w:val="fr-CA"/>
        </w:rPr>
        <w:t xml:space="preserve">Voir exemple de </w:t>
      </w:r>
      <w:proofErr w:type="spellStart"/>
      <w:r>
        <w:rPr>
          <w:lang w:val="fr-CA"/>
        </w:rPr>
        <w:t>Loblaws</w:t>
      </w:r>
      <w:proofErr w:type="spellEnd"/>
      <w:r>
        <w:rPr>
          <w:lang w:val="fr-CA"/>
        </w:rPr>
        <w:t>, page 119</w:t>
      </w:r>
    </w:p>
    <w:p w:rsidR="00000000" w:rsidRPr="00752567" w:rsidRDefault="00752567" w:rsidP="00752567">
      <w:pPr>
        <w:pStyle w:val="ListParagraph"/>
        <w:numPr>
          <w:ilvl w:val="0"/>
          <w:numId w:val="1"/>
        </w:numPr>
        <w:rPr>
          <w:lang w:val="fr-CA"/>
        </w:rPr>
      </w:pPr>
      <w:r w:rsidRPr="00752567">
        <w:rPr>
          <w:b/>
          <w:bCs/>
          <w:lang w:val="fr-CA"/>
        </w:rPr>
        <w:t>Nommez trois avantages de celle-ci.</w:t>
      </w:r>
    </w:p>
    <w:p w:rsidR="00752567" w:rsidRPr="00752567" w:rsidRDefault="00752567" w:rsidP="00752567">
      <w:pPr>
        <w:pStyle w:val="ListParagraph"/>
        <w:numPr>
          <w:ilvl w:val="1"/>
          <w:numId w:val="1"/>
        </w:numPr>
        <w:rPr>
          <w:lang w:val="fr-CA"/>
        </w:rPr>
      </w:pPr>
      <w:r w:rsidRPr="00752567">
        <w:rPr>
          <w:bCs/>
          <w:lang w:val="fr-CA"/>
        </w:rPr>
        <w:t>1.</w:t>
      </w:r>
      <w:r>
        <w:rPr>
          <w:bCs/>
          <w:lang w:val="fr-CA"/>
        </w:rPr>
        <w:t xml:space="preserve"> </w:t>
      </w:r>
      <w:r w:rsidRPr="00752567">
        <w:rPr>
          <w:bCs/>
          <w:lang w:val="fr-CA"/>
        </w:rPr>
        <w:t>Une meilleure adaptation de l’entreprise à son environnement d’affaires avec les partenaires d’affaires;</w:t>
      </w:r>
    </w:p>
    <w:p w:rsidR="00752567" w:rsidRPr="00752567" w:rsidRDefault="00752567" w:rsidP="00752567">
      <w:pPr>
        <w:pStyle w:val="ListParagraph"/>
        <w:numPr>
          <w:ilvl w:val="1"/>
          <w:numId w:val="1"/>
        </w:numPr>
        <w:rPr>
          <w:lang w:val="fr-CA"/>
        </w:rPr>
      </w:pPr>
      <w:r w:rsidRPr="00752567">
        <w:rPr>
          <w:bCs/>
          <w:lang w:val="fr-CA"/>
        </w:rPr>
        <w:t>2.</w:t>
      </w:r>
      <w:r>
        <w:rPr>
          <w:bCs/>
          <w:lang w:val="fr-CA"/>
        </w:rPr>
        <w:t xml:space="preserve"> </w:t>
      </w:r>
      <w:r w:rsidRPr="00752567">
        <w:rPr>
          <w:bCs/>
          <w:lang w:val="fr-CA"/>
        </w:rPr>
        <w:t>La prévision des changements que subira celui-ci;</w:t>
      </w:r>
    </w:p>
    <w:p w:rsidR="00752567" w:rsidRPr="00752567" w:rsidRDefault="00752567" w:rsidP="00752567">
      <w:pPr>
        <w:pStyle w:val="ListParagraph"/>
        <w:numPr>
          <w:ilvl w:val="1"/>
          <w:numId w:val="1"/>
        </w:numPr>
        <w:rPr>
          <w:lang w:val="fr-CA"/>
        </w:rPr>
      </w:pPr>
      <w:r w:rsidRPr="00752567">
        <w:rPr>
          <w:bCs/>
          <w:lang w:val="fr-CA"/>
        </w:rPr>
        <w:t>3.</w:t>
      </w:r>
      <w:r>
        <w:rPr>
          <w:bCs/>
          <w:lang w:val="fr-CA"/>
        </w:rPr>
        <w:t xml:space="preserve"> </w:t>
      </w:r>
      <w:r w:rsidRPr="00752567">
        <w:rPr>
          <w:bCs/>
          <w:lang w:val="fr-CA"/>
        </w:rPr>
        <w:t>La formulation d’hypothèses selon les scénarios envisagés</w:t>
      </w:r>
    </w:p>
    <w:p w:rsidR="00752567" w:rsidRDefault="00752567" w:rsidP="00752567">
      <w:pPr>
        <w:pStyle w:val="ListParagraph"/>
        <w:spacing w:before="240"/>
        <w:rPr>
          <w:b/>
          <w:u w:val="single"/>
          <w:lang w:val="fr-CA"/>
        </w:rPr>
      </w:pPr>
    </w:p>
    <w:p w:rsidR="00752567" w:rsidRPr="00752567" w:rsidRDefault="00752567" w:rsidP="00752567">
      <w:pPr>
        <w:pStyle w:val="ListParagraph"/>
        <w:spacing w:before="240"/>
        <w:ind w:left="0"/>
        <w:rPr>
          <w:b/>
          <w:u w:val="single"/>
          <w:lang w:val="fr-CA"/>
        </w:rPr>
      </w:pPr>
      <w:r w:rsidRPr="00752567">
        <w:rPr>
          <w:b/>
          <w:u w:val="single"/>
          <w:lang w:val="fr-CA"/>
        </w:rPr>
        <w:t>*Lire - Faites le point pour résumé</w:t>
      </w:r>
    </w:p>
    <w:p w:rsidR="00752567" w:rsidRDefault="00752567" w:rsidP="00752567">
      <w:pPr>
        <w:pStyle w:val="ListParagraph"/>
        <w:numPr>
          <w:ilvl w:val="0"/>
          <w:numId w:val="13"/>
        </w:numPr>
        <w:rPr>
          <w:lang w:val="fr-CA"/>
        </w:rPr>
      </w:pPr>
      <w:r w:rsidRPr="00752567">
        <w:rPr>
          <w:lang w:val="fr-CA"/>
        </w:rPr>
        <w:t>Toute entreprise doit miser sur ses forces</w:t>
      </w:r>
      <w:r w:rsidRPr="00752567">
        <w:rPr>
          <w:lang w:val="fr-CA"/>
        </w:rPr>
        <w:t xml:space="preserve"> et avoir pour point de mire le consommateur.</w:t>
      </w:r>
    </w:p>
    <w:p w:rsidR="00752567" w:rsidRDefault="00752567" w:rsidP="00752567">
      <w:pPr>
        <w:pStyle w:val="ListParagraph"/>
        <w:numPr>
          <w:ilvl w:val="0"/>
          <w:numId w:val="13"/>
        </w:numPr>
        <w:rPr>
          <w:lang w:val="fr-CA"/>
        </w:rPr>
      </w:pPr>
      <w:r w:rsidRPr="00752567">
        <w:rPr>
          <w:lang w:val="fr-CA"/>
        </w:rPr>
        <w:t>Les organisations doivent aussi tenir compte de la concurrence et des données démographiques (l’âge, le revenu, la taille du marché, le niveau de scolarité, le sexe et l’origine ethnique) en vue de reconnaître</w:t>
      </w:r>
      <w:r w:rsidRPr="00752567">
        <w:rPr>
          <w:lang w:val="fr-CA"/>
        </w:rPr>
        <w:t xml:space="preserve"> les divers groupes de clients. Elles doivent aussi tenir compte de la technologie, qui permet de développer de nouveaux produits répondant à de nouveaux besoins. </w:t>
      </w:r>
    </w:p>
    <w:p w:rsidR="00752567" w:rsidRDefault="00752567" w:rsidP="00752567">
      <w:pPr>
        <w:pStyle w:val="ListParagraph"/>
        <w:numPr>
          <w:ilvl w:val="0"/>
          <w:numId w:val="13"/>
        </w:numPr>
        <w:rPr>
          <w:lang w:val="fr-CA"/>
        </w:rPr>
      </w:pPr>
      <w:r w:rsidRPr="00752567">
        <w:rPr>
          <w:lang w:val="fr-CA"/>
        </w:rPr>
        <w:t>Évidemment, les entreprises doivent respecter la loi, mais bien des exigences légales ont a</w:t>
      </w:r>
      <w:r w:rsidRPr="00752567">
        <w:rPr>
          <w:lang w:val="fr-CA"/>
        </w:rPr>
        <w:t>ussi une influence directe sur le marketing.</w:t>
      </w:r>
    </w:p>
    <w:p w:rsidR="00752567" w:rsidRPr="00752567" w:rsidRDefault="00752567" w:rsidP="00752567">
      <w:pPr>
        <w:pStyle w:val="ListParagraph"/>
        <w:numPr>
          <w:ilvl w:val="0"/>
          <w:numId w:val="13"/>
        </w:numPr>
        <w:rPr>
          <w:lang w:val="fr-CA"/>
        </w:rPr>
      </w:pPr>
      <w:r w:rsidRPr="00752567">
        <w:rPr>
          <w:lang w:val="fr-CA"/>
        </w:rPr>
        <w:t xml:space="preserve">Enfin, la création de scénario permet de combiner les renseignements relatifs à l’influence du </w:t>
      </w:r>
      <w:proofErr w:type="spellStart"/>
      <w:r w:rsidRPr="00752567">
        <w:rPr>
          <w:lang w:val="fr-CA"/>
        </w:rPr>
        <w:t>macroenvironnement</w:t>
      </w:r>
      <w:proofErr w:type="spellEnd"/>
      <w:r w:rsidRPr="00752567">
        <w:rPr>
          <w:lang w:val="fr-CA"/>
        </w:rPr>
        <w:t xml:space="preserve"> sur une entreprise, sa concurrence, ses partenaires et les consommateurs en vue de prévoir les r</w:t>
      </w:r>
      <w:r w:rsidRPr="00752567">
        <w:rPr>
          <w:lang w:val="fr-CA"/>
        </w:rPr>
        <w:t>ésultats de la mise en œuvre du marketing mix.</w:t>
      </w:r>
    </w:p>
    <w:sectPr w:rsidR="00752567" w:rsidRPr="00752567" w:rsidSect="00390F0D">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19EB"/>
    <w:multiLevelType w:val="hybridMultilevel"/>
    <w:tmpl w:val="2854A742"/>
    <w:lvl w:ilvl="0" w:tplc="151E67F0">
      <w:start w:val="1"/>
      <w:numFmt w:val="bullet"/>
      <w:lvlText w:val="–"/>
      <w:lvlJc w:val="left"/>
      <w:pPr>
        <w:tabs>
          <w:tab w:val="num" w:pos="720"/>
        </w:tabs>
        <w:ind w:left="720" w:hanging="360"/>
      </w:pPr>
      <w:rPr>
        <w:rFonts w:ascii="Arial" w:hAnsi="Arial" w:hint="default"/>
      </w:rPr>
    </w:lvl>
    <w:lvl w:ilvl="1" w:tplc="E5F0E310">
      <w:start w:val="1"/>
      <w:numFmt w:val="bullet"/>
      <w:lvlText w:val="–"/>
      <w:lvlJc w:val="left"/>
      <w:pPr>
        <w:tabs>
          <w:tab w:val="num" w:pos="1440"/>
        </w:tabs>
        <w:ind w:left="1440" w:hanging="360"/>
      </w:pPr>
      <w:rPr>
        <w:rFonts w:ascii="Arial" w:hAnsi="Arial" w:hint="default"/>
      </w:rPr>
    </w:lvl>
    <w:lvl w:ilvl="2" w:tplc="7938B770" w:tentative="1">
      <w:start w:val="1"/>
      <w:numFmt w:val="bullet"/>
      <w:lvlText w:val="–"/>
      <w:lvlJc w:val="left"/>
      <w:pPr>
        <w:tabs>
          <w:tab w:val="num" w:pos="2160"/>
        </w:tabs>
        <w:ind w:left="2160" w:hanging="360"/>
      </w:pPr>
      <w:rPr>
        <w:rFonts w:ascii="Arial" w:hAnsi="Arial" w:hint="default"/>
      </w:rPr>
    </w:lvl>
    <w:lvl w:ilvl="3" w:tplc="B7862DA8" w:tentative="1">
      <w:start w:val="1"/>
      <w:numFmt w:val="bullet"/>
      <w:lvlText w:val="–"/>
      <w:lvlJc w:val="left"/>
      <w:pPr>
        <w:tabs>
          <w:tab w:val="num" w:pos="2880"/>
        </w:tabs>
        <w:ind w:left="2880" w:hanging="360"/>
      </w:pPr>
      <w:rPr>
        <w:rFonts w:ascii="Arial" w:hAnsi="Arial" w:hint="default"/>
      </w:rPr>
    </w:lvl>
    <w:lvl w:ilvl="4" w:tplc="E918C1E2" w:tentative="1">
      <w:start w:val="1"/>
      <w:numFmt w:val="bullet"/>
      <w:lvlText w:val="–"/>
      <w:lvlJc w:val="left"/>
      <w:pPr>
        <w:tabs>
          <w:tab w:val="num" w:pos="3600"/>
        </w:tabs>
        <w:ind w:left="3600" w:hanging="360"/>
      </w:pPr>
      <w:rPr>
        <w:rFonts w:ascii="Arial" w:hAnsi="Arial" w:hint="default"/>
      </w:rPr>
    </w:lvl>
    <w:lvl w:ilvl="5" w:tplc="AE245052" w:tentative="1">
      <w:start w:val="1"/>
      <w:numFmt w:val="bullet"/>
      <w:lvlText w:val="–"/>
      <w:lvlJc w:val="left"/>
      <w:pPr>
        <w:tabs>
          <w:tab w:val="num" w:pos="4320"/>
        </w:tabs>
        <w:ind w:left="4320" w:hanging="360"/>
      </w:pPr>
      <w:rPr>
        <w:rFonts w:ascii="Arial" w:hAnsi="Arial" w:hint="default"/>
      </w:rPr>
    </w:lvl>
    <w:lvl w:ilvl="6" w:tplc="E702B530" w:tentative="1">
      <w:start w:val="1"/>
      <w:numFmt w:val="bullet"/>
      <w:lvlText w:val="–"/>
      <w:lvlJc w:val="left"/>
      <w:pPr>
        <w:tabs>
          <w:tab w:val="num" w:pos="5040"/>
        </w:tabs>
        <w:ind w:left="5040" w:hanging="360"/>
      </w:pPr>
      <w:rPr>
        <w:rFonts w:ascii="Arial" w:hAnsi="Arial" w:hint="default"/>
      </w:rPr>
    </w:lvl>
    <w:lvl w:ilvl="7" w:tplc="A9B4FB5C" w:tentative="1">
      <w:start w:val="1"/>
      <w:numFmt w:val="bullet"/>
      <w:lvlText w:val="–"/>
      <w:lvlJc w:val="left"/>
      <w:pPr>
        <w:tabs>
          <w:tab w:val="num" w:pos="5760"/>
        </w:tabs>
        <w:ind w:left="5760" w:hanging="360"/>
      </w:pPr>
      <w:rPr>
        <w:rFonts w:ascii="Arial" w:hAnsi="Arial" w:hint="default"/>
      </w:rPr>
    </w:lvl>
    <w:lvl w:ilvl="8" w:tplc="9B52FDB0" w:tentative="1">
      <w:start w:val="1"/>
      <w:numFmt w:val="bullet"/>
      <w:lvlText w:val="–"/>
      <w:lvlJc w:val="left"/>
      <w:pPr>
        <w:tabs>
          <w:tab w:val="num" w:pos="6480"/>
        </w:tabs>
        <w:ind w:left="6480" w:hanging="360"/>
      </w:pPr>
      <w:rPr>
        <w:rFonts w:ascii="Arial" w:hAnsi="Arial" w:hint="default"/>
      </w:rPr>
    </w:lvl>
  </w:abstractNum>
  <w:abstractNum w:abstractNumId="1">
    <w:nsid w:val="0536185B"/>
    <w:multiLevelType w:val="hybridMultilevel"/>
    <w:tmpl w:val="0C78ABB2"/>
    <w:lvl w:ilvl="0" w:tplc="7714D250">
      <w:start w:val="1"/>
      <w:numFmt w:val="bullet"/>
      <w:lvlText w:val="–"/>
      <w:lvlJc w:val="left"/>
      <w:pPr>
        <w:tabs>
          <w:tab w:val="num" w:pos="720"/>
        </w:tabs>
        <w:ind w:left="720" w:hanging="360"/>
      </w:pPr>
      <w:rPr>
        <w:rFonts w:ascii="Arial" w:hAnsi="Arial" w:hint="default"/>
      </w:rPr>
    </w:lvl>
    <w:lvl w:ilvl="1" w:tplc="D29A1B42">
      <w:start w:val="1"/>
      <w:numFmt w:val="bullet"/>
      <w:lvlText w:val="–"/>
      <w:lvlJc w:val="left"/>
      <w:pPr>
        <w:tabs>
          <w:tab w:val="num" w:pos="1440"/>
        </w:tabs>
        <w:ind w:left="1440" w:hanging="360"/>
      </w:pPr>
      <w:rPr>
        <w:rFonts w:ascii="Arial" w:hAnsi="Arial" w:hint="default"/>
      </w:rPr>
    </w:lvl>
    <w:lvl w:ilvl="2" w:tplc="3C6C5C74">
      <w:start w:val="662"/>
      <w:numFmt w:val="bullet"/>
      <w:lvlText w:val="•"/>
      <w:lvlJc w:val="left"/>
      <w:pPr>
        <w:tabs>
          <w:tab w:val="num" w:pos="2160"/>
        </w:tabs>
        <w:ind w:left="2160" w:hanging="360"/>
      </w:pPr>
      <w:rPr>
        <w:rFonts w:ascii="Arial" w:hAnsi="Arial" w:hint="default"/>
      </w:rPr>
    </w:lvl>
    <w:lvl w:ilvl="3" w:tplc="28ACA348" w:tentative="1">
      <w:start w:val="1"/>
      <w:numFmt w:val="bullet"/>
      <w:lvlText w:val="–"/>
      <w:lvlJc w:val="left"/>
      <w:pPr>
        <w:tabs>
          <w:tab w:val="num" w:pos="2880"/>
        </w:tabs>
        <w:ind w:left="2880" w:hanging="360"/>
      </w:pPr>
      <w:rPr>
        <w:rFonts w:ascii="Arial" w:hAnsi="Arial" w:hint="default"/>
      </w:rPr>
    </w:lvl>
    <w:lvl w:ilvl="4" w:tplc="8C1CAF2A" w:tentative="1">
      <w:start w:val="1"/>
      <w:numFmt w:val="bullet"/>
      <w:lvlText w:val="–"/>
      <w:lvlJc w:val="left"/>
      <w:pPr>
        <w:tabs>
          <w:tab w:val="num" w:pos="3600"/>
        </w:tabs>
        <w:ind w:left="3600" w:hanging="360"/>
      </w:pPr>
      <w:rPr>
        <w:rFonts w:ascii="Arial" w:hAnsi="Arial" w:hint="default"/>
      </w:rPr>
    </w:lvl>
    <w:lvl w:ilvl="5" w:tplc="8188BE76" w:tentative="1">
      <w:start w:val="1"/>
      <w:numFmt w:val="bullet"/>
      <w:lvlText w:val="–"/>
      <w:lvlJc w:val="left"/>
      <w:pPr>
        <w:tabs>
          <w:tab w:val="num" w:pos="4320"/>
        </w:tabs>
        <w:ind w:left="4320" w:hanging="360"/>
      </w:pPr>
      <w:rPr>
        <w:rFonts w:ascii="Arial" w:hAnsi="Arial" w:hint="default"/>
      </w:rPr>
    </w:lvl>
    <w:lvl w:ilvl="6" w:tplc="2F4CCDA0" w:tentative="1">
      <w:start w:val="1"/>
      <w:numFmt w:val="bullet"/>
      <w:lvlText w:val="–"/>
      <w:lvlJc w:val="left"/>
      <w:pPr>
        <w:tabs>
          <w:tab w:val="num" w:pos="5040"/>
        </w:tabs>
        <w:ind w:left="5040" w:hanging="360"/>
      </w:pPr>
      <w:rPr>
        <w:rFonts w:ascii="Arial" w:hAnsi="Arial" w:hint="default"/>
      </w:rPr>
    </w:lvl>
    <w:lvl w:ilvl="7" w:tplc="FB1ABFBE" w:tentative="1">
      <w:start w:val="1"/>
      <w:numFmt w:val="bullet"/>
      <w:lvlText w:val="–"/>
      <w:lvlJc w:val="left"/>
      <w:pPr>
        <w:tabs>
          <w:tab w:val="num" w:pos="5760"/>
        </w:tabs>
        <w:ind w:left="5760" w:hanging="360"/>
      </w:pPr>
      <w:rPr>
        <w:rFonts w:ascii="Arial" w:hAnsi="Arial" w:hint="default"/>
      </w:rPr>
    </w:lvl>
    <w:lvl w:ilvl="8" w:tplc="6254C8B0" w:tentative="1">
      <w:start w:val="1"/>
      <w:numFmt w:val="bullet"/>
      <w:lvlText w:val="–"/>
      <w:lvlJc w:val="left"/>
      <w:pPr>
        <w:tabs>
          <w:tab w:val="num" w:pos="6480"/>
        </w:tabs>
        <w:ind w:left="6480" w:hanging="360"/>
      </w:pPr>
      <w:rPr>
        <w:rFonts w:ascii="Arial" w:hAnsi="Arial" w:hint="default"/>
      </w:rPr>
    </w:lvl>
  </w:abstractNum>
  <w:abstractNum w:abstractNumId="2">
    <w:nsid w:val="24701761"/>
    <w:multiLevelType w:val="hybridMultilevel"/>
    <w:tmpl w:val="2C6EC2B8"/>
    <w:lvl w:ilvl="0" w:tplc="9BAC9ED6">
      <w:start w:val="1"/>
      <w:numFmt w:val="bullet"/>
      <w:lvlText w:val="҉"/>
      <w:lvlJc w:val="left"/>
      <w:pPr>
        <w:tabs>
          <w:tab w:val="num" w:pos="720"/>
        </w:tabs>
        <w:ind w:left="720" w:hanging="360"/>
      </w:pPr>
      <w:rPr>
        <w:rFonts w:ascii="Calibri" w:hAnsi="Calibri" w:hint="default"/>
      </w:rPr>
    </w:lvl>
    <w:lvl w:ilvl="1" w:tplc="0CAEF3D0" w:tentative="1">
      <w:start w:val="1"/>
      <w:numFmt w:val="bullet"/>
      <w:lvlText w:val="҉"/>
      <w:lvlJc w:val="left"/>
      <w:pPr>
        <w:tabs>
          <w:tab w:val="num" w:pos="1440"/>
        </w:tabs>
        <w:ind w:left="1440" w:hanging="360"/>
      </w:pPr>
      <w:rPr>
        <w:rFonts w:ascii="Calibri" w:hAnsi="Calibri" w:hint="default"/>
      </w:rPr>
    </w:lvl>
    <w:lvl w:ilvl="2" w:tplc="115C75EA" w:tentative="1">
      <w:start w:val="1"/>
      <w:numFmt w:val="bullet"/>
      <w:lvlText w:val="҉"/>
      <w:lvlJc w:val="left"/>
      <w:pPr>
        <w:tabs>
          <w:tab w:val="num" w:pos="2160"/>
        </w:tabs>
        <w:ind w:left="2160" w:hanging="360"/>
      </w:pPr>
      <w:rPr>
        <w:rFonts w:ascii="Calibri" w:hAnsi="Calibri" w:hint="default"/>
      </w:rPr>
    </w:lvl>
    <w:lvl w:ilvl="3" w:tplc="16AE8828" w:tentative="1">
      <w:start w:val="1"/>
      <w:numFmt w:val="bullet"/>
      <w:lvlText w:val="҉"/>
      <w:lvlJc w:val="left"/>
      <w:pPr>
        <w:tabs>
          <w:tab w:val="num" w:pos="2880"/>
        </w:tabs>
        <w:ind w:left="2880" w:hanging="360"/>
      </w:pPr>
      <w:rPr>
        <w:rFonts w:ascii="Calibri" w:hAnsi="Calibri" w:hint="default"/>
      </w:rPr>
    </w:lvl>
    <w:lvl w:ilvl="4" w:tplc="0B6EB972" w:tentative="1">
      <w:start w:val="1"/>
      <w:numFmt w:val="bullet"/>
      <w:lvlText w:val="҉"/>
      <w:lvlJc w:val="left"/>
      <w:pPr>
        <w:tabs>
          <w:tab w:val="num" w:pos="3600"/>
        </w:tabs>
        <w:ind w:left="3600" w:hanging="360"/>
      </w:pPr>
      <w:rPr>
        <w:rFonts w:ascii="Calibri" w:hAnsi="Calibri" w:hint="default"/>
      </w:rPr>
    </w:lvl>
    <w:lvl w:ilvl="5" w:tplc="B8CCE1B4" w:tentative="1">
      <w:start w:val="1"/>
      <w:numFmt w:val="bullet"/>
      <w:lvlText w:val="҉"/>
      <w:lvlJc w:val="left"/>
      <w:pPr>
        <w:tabs>
          <w:tab w:val="num" w:pos="4320"/>
        </w:tabs>
        <w:ind w:left="4320" w:hanging="360"/>
      </w:pPr>
      <w:rPr>
        <w:rFonts w:ascii="Calibri" w:hAnsi="Calibri" w:hint="default"/>
      </w:rPr>
    </w:lvl>
    <w:lvl w:ilvl="6" w:tplc="481CCC58" w:tentative="1">
      <w:start w:val="1"/>
      <w:numFmt w:val="bullet"/>
      <w:lvlText w:val="҉"/>
      <w:lvlJc w:val="left"/>
      <w:pPr>
        <w:tabs>
          <w:tab w:val="num" w:pos="5040"/>
        </w:tabs>
        <w:ind w:left="5040" w:hanging="360"/>
      </w:pPr>
      <w:rPr>
        <w:rFonts w:ascii="Calibri" w:hAnsi="Calibri" w:hint="default"/>
      </w:rPr>
    </w:lvl>
    <w:lvl w:ilvl="7" w:tplc="ECA86EB2" w:tentative="1">
      <w:start w:val="1"/>
      <w:numFmt w:val="bullet"/>
      <w:lvlText w:val="҉"/>
      <w:lvlJc w:val="left"/>
      <w:pPr>
        <w:tabs>
          <w:tab w:val="num" w:pos="5760"/>
        </w:tabs>
        <w:ind w:left="5760" w:hanging="360"/>
      </w:pPr>
      <w:rPr>
        <w:rFonts w:ascii="Calibri" w:hAnsi="Calibri" w:hint="default"/>
      </w:rPr>
    </w:lvl>
    <w:lvl w:ilvl="8" w:tplc="0E007C60" w:tentative="1">
      <w:start w:val="1"/>
      <w:numFmt w:val="bullet"/>
      <w:lvlText w:val="҉"/>
      <w:lvlJc w:val="left"/>
      <w:pPr>
        <w:tabs>
          <w:tab w:val="num" w:pos="6480"/>
        </w:tabs>
        <w:ind w:left="6480" w:hanging="360"/>
      </w:pPr>
      <w:rPr>
        <w:rFonts w:ascii="Calibri" w:hAnsi="Calibri" w:hint="default"/>
      </w:rPr>
    </w:lvl>
  </w:abstractNum>
  <w:abstractNum w:abstractNumId="3">
    <w:nsid w:val="2C644509"/>
    <w:multiLevelType w:val="hybridMultilevel"/>
    <w:tmpl w:val="4C2A6346"/>
    <w:lvl w:ilvl="0" w:tplc="ED102C84">
      <w:start w:val="1"/>
      <w:numFmt w:val="bullet"/>
      <w:lvlText w:val="•"/>
      <w:lvlJc w:val="left"/>
      <w:pPr>
        <w:tabs>
          <w:tab w:val="num" w:pos="720"/>
        </w:tabs>
        <w:ind w:left="720" w:hanging="360"/>
      </w:pPr>
      <w:rPr>
        <w:rFonts w:ascii="Arial" w:hAnsi="Arial" w:hint="default"/>
      </w:rPr>
    </w:lvl>
    <w:lvl w:ilvl="1" w:tplc="3AF8C01E">
      <w:start w:val="663"/>
      <w:numFmt w:val="bullet"/>
      <w:lvlText w:val="–"/>
      <w:lvlJc w:val="left"/>
      <w:pPr>
        <w:tabs>
          <w:tab w:val="num" w:pos="1440"/>
        </w:tabs>
        <w:ind w:left="1440" w:hanging="360"/>
      </w:pPr>
      <w:rPr>
        <w:rFonts w:ascii="Arial" w:hAnsi="Arial" w:hint="default"/>
      </w:rPr>
    </w:lvl>
    <w:lvl w:ilvl="2" w:tplc="ED0A3EC0">
      <w:start w:val="663"/>
      <w:numFmt w:val="bullet"/>
      <w:lvlText w:val="•"/>
      <w:lvlJc w:val="left"/>
      <w:pPr>
        <w:tabs>
          <w:tab w:val="num" w:pos="2160"/>
        </w:tabs>
        <w:ind w:left="2160" w:hanging="360"/>
      </w:pPr>
      <w:rPr>
        <w:rFonts w:ascii="Arial" w:hAnsi="Arial" w:hint="default"/>
      </w:rPr>
    </w:lvl>
    <w:lvl w:ilvl="3" w:tplc="C8CE0F16">
      <w:start w:val="663"/>
      <w:numFmt w:val="bullet"/>
      <w:lvlText w:val="–"/>
      <w:lvlJc w:val="left"/>
      <w:pPr>
        <w:tabs>
          <w:tab w:val="num" w:pos="2880"/>
        </w:tabs>
        <w:ind w:left="2880" w:hanging="360"/>
      </w:pPr>
      <w:rPr>
        <w:rFonts w:ascii="Arial" w:hAnsi="Arial" w:hint="default"/>
      </w:rPr>
    </w:lvl>
    <w:lvl w:ilvl="4" w:tplc="3094FEBE" w:tentative="1">
      <w:start w:val="1"/>
      <w:numFmt w:val="bullet"/>
      <w:lvlText w:val="•"/>
      <w:lvlJc w:val="left"/>
      <w:pPr>
        <w:tabs>
          <w:tab w:val="num" w:pos="3600"/>
        </w:tabs>
        <w:ind w:left="3600" w:hanging="360"/>
      </w:pPr>
      <w:rPr>
        <w:rFonts w:ascii="Arial" w:hAnsi="Arial" w:hint="default"/>
      </w:rPr>
    </w:lvl>
    <w:lvl w:ilvl="5" w:tplc="4EE07A08" w:tentative="1">
      <w:start w:val="1"/>
      <w:numFmt w:val="bullet"/>
      <w:lvlText w:val="•"/>
      <w:lvlJc w:val="left"/>
      <w:pPr>
        <w:tabs>
          <w:tab w:val="num" w:pos="4320"/>
        </w:tabs>
        <w:ind w:left="4320" w:hanging="360"/>
      </w:pPr>
      <w:rPr>
        <w:rFonts w:ascii="Arial" w:hAnsi="Arial" w:hint="default"/>
      </w:rPr>
    </w:lvl>
    <w:lvl w:ilvl="6" w:tplc="1E7E4B3A" w:tentative="1">
      <w:start w:val="1"/>
      <w:numFmt w:val="bullet"/>
      <w:lvlText w:val="•"/>
      <w:lvlJc w:val="left"/>
      <w:pPr>
        <w:tabs>
          <w:tab w:val="num" w:pos="5040"/>
        </w:tabs>
        <w:ind w:left="5040" w:hanging="360"/>
      </w:pPr>
      <w:rPr>
        <w:rFonts w:ascii="Arial" w:hAnsi="Arial" w:hint="default"/>
      </w:rPr>
    </w:lvl>
    <w:lvl w:ilvl="7" w:tplc="803021B6" w:tentative="1">
      <w:start w:val="1"/>
      <w:numFmt w:val="bullet"/>
      <w:lvlText w:val="•"/>
      <w:lvlJc w:val="left"/>
      <w:pPr>
        <w:tabs>
          <w:tab w:val="num" w:pos="5760"/>
        </w:tabs>
        <w:ind w:left="5760" w:hanging="360"/>
      </w:pPr>
      <w:rPr>
        <w:rFonts w:ascii="Arial" w:hAnsi="Arial" w:hint="default"/>
      </w:rPr>
    </w:lvl>
    <w:lvl w:ilvl="8" w:tplc="8D4071D4" w:tentative="1">
      <w:start w:val="1"/>
      <w:numFmt w:val="bullet"/>
      <w:lvlText w:val="•"/>
      <w:lvlJc w:val="left"/>
      <w:pPr>
        <w:tabs>
          <w:tab w:val="num" w:pos="6480"/>
        </w:tabs>
        <w:ind w:left="6480" w:hanging="360"/>
      </w:pPr>
      <w:rPr>
        <w:rFonts w:ascii="Arial" w:hAnsi="Arial" w:hint="default"/>
      </w:rPr>
    </w:lvl>
  </w:abstractNum>
  <w:abstractNum w:abstractNumId="4">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66F0319"/>
    <w:multiLevelType w:val="hybridMultilevel"/>
    <w:tmpl w:val="05501B6A"/>
    <w:lvl w:ilvl="0" w:tplc="0FE042E6">
      <w:start w:val="1"/>
      <w:numFmt w:val="bullet"/>
      <w:lvlText w:val="•"/>
      <w:lvlJc w:val="left"/>
      <w:pPr>
        <w:tabs>
          <w:tab w:val="num" w:pos="720"/>
        </w:tabs>
        <w:ind w:left="720" w:hanging="360"/>
      </w:pPr>
      <w:rPr>
        <w:rFonts w:ascii="Arial" w:hAnsi="Arial" w:hint="default"/>
      </w:rPr>
    </w:lvl>
    <w:lvl w:ilvl="1" w:tplc="FB2EAFD0" w:tentative="1">
      <w:start w:val="1"/>
      <w:numFmt w:val="bullet"/>
      <w:lvlText w:val="•"/>
      <w:lvlJc w:val="left"/>
      <w:pPr>
        <w:tabs>
          <w:tab w:val="num" w:pos="1440"/>
        </w:tabs>
        <w:ind w:left="1440" w:hanging="360"/>
      </w:pPr>
      <w:rPr>
        <w:rFonts w:ascii="Arial" w:hAnsi="Arial" w:hint="default"/>
      </w:rPr>
    </w:lvl>
    <w:lvl w:ilvl="2" w:tplc="74DA5C56">
      <w:start w:val="1"/>
      <w:numFmt w:val="bullet"/>
      <w:lvlText w:val="•"/>
      <w:lvlJc w:val="left"/>
      <w:pPr>
        <w:tabs>
          <w:tab w:val="num" w:pos="2160"/>
        </w:tabs>
        <w:ind w:left="2160" w:hanging="360"/>
      </w:pPr>
      <w:rPr>
        <w:rFonts w:ascii="Arial" w:hAnsi="Arial" w:hint="default"/>
      </w:rPr>
    </w:lvl>
    <w:lvl w:ilvl="3" w:tplc="D3DEA0E8">
      <w:start w:val="1199"/>
      <w:numFmt w:val="bullet"/>
      <w:lvlText w:val="–"/>
      <w:lvlJc w:val="left"/>
      <w:pPr>
        <w:tabs>
          <w:tab w:val="num" w:pos="2880"/>
        </w:tabs>
        <w:ind w:left="2880" w:hanging="360"/>
      </w:pPr>
      <w:rPr>
        <w:rFonts w:ascii="Arial" w:hAnsi="Arial" w:hint="default"/>
      </w:rPr>
    </w:lvl>
    <w:lvl w:ilvl="4" w:tplc="68E69604" w:tentative="1">
      <w:start w:val="1"/>
      <w:numFmt w:val="bullet"/>
      <w:lvlText w:val="•"/>
      <w:lvlJc w:val="left"/>
      <w:pPr>
        <w:tabs>
          <w:tab w:val="num" w:pos="3600"/>
        </w:tabs>
        <w:ind w:left="3600" w:hanging="360"/>
      </w:pPr>
      <w:rPr>
        <w:rFonts w:ascii="Arial" w:hAnsi="Arial" w:hint="default"/>
      </w:rPr>
    </w:lvl>
    <w:lvl w:ilvl="5" w:tplc="7E088174" w:tentative="1">
      <w:start w:val="1"/>
      <w:numFmt w:val="bullet"/>
      <w:lvlText w:val="•"/>
      <w:lvlJc w:val="left"/>
      <w:pPr>
        <w:tabs>
          <w:tab w:val="num" w:pos="4320"/>
        </w:tabs>
        <w:ind w:left="4320" w:hanging="360"/>
      </w:pPr>
      <w:rPr>
        <w:rFonts w:ascii="Arial" w:hAnsi="Arial" w:hint="default"/>
      </w:rPr>
    </w:lvl>
    <w:lvl w:ilvl="6" w:tplc="AB7E9D94" w:tentative="1">
      <w:start w:val="1"/>
      <w:numFmt w:val="bullet"/>
      <w:lvlText w:val="•"/>
      <w:lvlJc w:val="left"/>
      <w:pPr>
        <w:tabs>
          <w:tab w:val="num" w:pos="5040"/>
        </w:tabs>
        <w:ind w:left="5040" w:hanging="360"/>
      </w:pPr>
      <w:rPr>
        <w:rFonts w:ascii="Arial" w:hAnsi="Arial" w:hint="default"/>
      </w:rPr>
    </w:lvl>
    <w:lvl w:ilvl="7" w:tplc="DF3EE204" w:tentative="1">
      <w:start w:val="1"/>
      <w:numFmt w:val="bullet"/>
      <w:lvlText w:val="•"/>
      <w:lvlJc w:val="left"/>
      <w:pPr>
        <w:tabs>
          <w:tab w:val="num" w:pos="5760"/>
        </w:tabs>
        <w:ind w:left="5760" w:hanging="360"/>
      </w:pPr>
      <w:rPr>
        <w:rFonts w:ascii="Arial" w:hAnsi="Arial" w:hint="default"/>
      </w:rPr>
    </w:lvl>
    <w:lvl w:ilvl="8" w:tplc="4328D818" w:tentative="1">
      <w:start w:val="1"/>
      <w:numFmt w:val="bullet"/>
      <w:lvlText w:val="•"/>
      <w:lvlJc w:val="left"/>
      <w:pPr>
        <w:tabs>
          <w:tab w:val="num" w:pos="6480"/>
        </w:tabs>
        <w:ind w:left="6480" w:hanging="360"/>
      </w:pPr>
      <w:rPr>
        <w:rFonts w:ascii="Arial" w:hAnsi="Arial" w:hint="default"/>
      </w:rPr>
    </w:lvl>
  </w:abstractNum>
  <w:abstractNum w:abstractNumId="6">
    <w:nsid w:val="3A0C2EF2"/>
    <w:multiLevelType w:val="hybridMultilevel"/>
    <w:tmpl w:val="6DE0A8DC"/>
    <w:lvl w:ilvl="0" w:tplc="6FCECED6">
      <w:start w:val="1"/>
      <w:numFmt w:val="bullet"/>
      <w:lvlText w:val="–"/>
      <w:lvlJc w:val="left"/>
      <w:pPr>
        <w:tabs>
          <w:tab w:val="num" w:pos="720"/>
        </w:tabs>
        <w:ind w:left="720" w:hanging="360"/>
      </w:pPr>
      <w:rPr>
        <w:rFonts w:ascii="Arial" w:hAnsi="Arial" w:hint="default"/>
      </w:rPr>
    </w:lvl>
    <w:lvl w:ilvl="1" w:tplc="84624106">
      <w:start w:val="1"/>
      <w:numFmt w:val="bullet"/>
      <w:lvlText w:val="–"/>
      <w:lvlJc w:val="left"/>
      <w:pPr>
        <w:tabs>
          <w:tab w:val="num" w:pos="1440"/>
        </w:tabs>
        <w:ind w:left="1440" w:hanging="360"/>
      </w:pPr>
      <w:rPr>
        <w:rFonts w:ascii="Arial" w:hAnsi="Arial" w:hint="default"/>
      </w:rPr>
    </w:lvl>
    <w:lvl w:ilvl="2" w:tplc="FA7C2218" w:tentative="1">
      <w:start w:val="1"/>
      <w:numFmt w:val="bullet"/>
      <w:lvlText w:val="–"/>
      <w:lvlJc w:val="left"/>
      <w:pPr>
        <w:tabs>
          <w:tab w:val="num" w:pos="2160"/>
        </w:tabs>
        <w:ind w:left="2160" w:hanging="360"/>
      </w:pPr>
      <w:rPr>
        <w:rFonts w:ascii="Arial" w:hAnsi="Arial" w:hint="default"/>
      </w:rPr>
    </w:lvl>
    <w:lvl w:ilvl="3" w:tplc="4C82A756" w:tentative="1">
      <w:start w:val="1"/>
      <w:numFmt w:val="bullet"/>
      <w:lvlText w:val="–"/>
      <w:lvlJc w:val="left"/>
      <w:pPr>
        <w:tabs>
          <w:tab w:val="num" w:pos="2880"/>
        </w:tabs>
        <w:ind w:left="2880" w:hanging="360"/>
      </w:pPr>
      <w:rPr>
        <w:rFonts w:ascii="Arial" w:hAnsi="Arial" w:hint="default"/>
      </w:rPr>
    </w:lvl>
    <w:lvl w:ilvl="4" w:tplc="FD38E496" w:tentative="1">
      <w:start w:val="1"/>
      <w:numFmt w:val="bullet"/>
      <w:lvlText w:val="–"/>
      <w:lvlJc w:val="left"/>
      <w:pPr>
        <w:tabs>
          <w:tab w:val="num" w:pos="3600"/>
        </w:tabs>
        <w:ind w:left="3600" w:hanging="360"/>
      </w:pPr>
      <w:rPr>
        <w:rFonts w:ascii="Arial" w:hAnsi="Arial" w:hint="default"/>
      </w:rPr>
    </w:lvl>
    <w:lvl w:ilvl="5" w:tplc="F26C9B64" w:tentative="1">
      <w:start w:val="1"/>
      <w:numFmt w:val="bullet"/>
      <w:lvlText w:val="–"/>
      <w:lvlJc w:val="left"/>
      <w:pPr>
        <w:tabs>
          <w:tab w:val="num" w:pos="4320"/>
        </w:tabs>
        <w:ind w:left="4320" w:hanging="360"/>
      </w:pPr>
      <w:rPr>
        <w:rFonts w:ascii="Arial" w:hAnsi="Arial" w:hint="default"/>
      </w:rPr>
    </w:lvl>
    <w:lvl w:ilvl="6" w:tplc="C368F48A" w:tentative="1">
      <w:start w:val="1"/>
      <w:numFmt w:val="bullet"/>
      <w:lvlText w:val="–"/>
      <w:lvlJc w:val="left"/>
      <w:pPr>
        <w:tabs>
          <w:tab w:val="num" w:pos="5040"/>
        </w:tabs>
        <w:ind w:left="5040" w:hanging="360"/>
      </w:pPr>
      <w:rPr>
        <w:rFonts w:ascii="Arial" w:hAnsi="Arial" w:hint="default"/>
      </w:rPr>
    </w:lvl>
    <w:lvl w:ilvl="7" w:tplc="0E24BA92" w:tentative="1">
      <w:start w:val="1"/>
      <w:numFmt w:val="bullet"/>
      <w:lvlText w:val="–"/>
      <w:lvlJc w:val="left"/>
      <w:pPr>
        <w:tabs>
          <w:tab w:val="num" w:pos="5760"/>
        </w:tabs>
        <w:ind w:left="5760" w:hanging="360"/>
      </w:pPr>
      <w:rPr>
        <w:rFonts w:ascii="Arial" w:hAnsi="Arial" w:hint="default"/>
      </w:rPr>
    </w:lvl>
    <w:lvl w:ilvl="8" w:tplc="2348DB38" w:tentative="1">
      <w:start w:val="1"/>
      <w:numFmt w:val="bullet"/>
      <w:lvlText w:val="–"/>
      <w:lvlJc w:val="left"/>
      <w:pPr>
        <w:tabs>
          <w:tab w:val="num" w:pos="6480"/>
        </w:tabs>
        <w:ind w:left="6480" w:hanging="360"/>
      </w:pPr>
      <w:rPr>
        <w:rFonts w:ascii="Arial" w:hAnsi="Arial" w:hint="default"/>
      </w:rPr>
    </w:lvl>
  </w:abstractNum>
  <w:abstractNum w:abstractNumId="7">
    <w:nsid w:val="45F20CB7"/>
    <w:multiLevelType w:val="hybridMultilevel"/>
    <w:tmpl w:val="EACE88B8"/>
    <w:lvl w:ilvl="0" w:tplc="90D0EFDA">
      <w:start w:val="1"/>
      <w:numFmt w:val="bullet"/>
      <w:lvlText w:val="–"/>
      <w:lvlJc w:val="left"/>
      <w:pPr>
        <w:tabs>
          <w:tab w:val="num" w:pos="720"/>
        </w:tabs>
        <w:ind w:left="720" w:hanging="360"/>
      </w:pPr>
      <w:rPr>
        <w:rFonts w:ascii="Arial" w:hAnsi="Arial" w:hint="default"/>
      </w:rPr>
    </w:lvl>
    <w:lvl w:ilvl="1" w:tplc="3C7E0A56">
      <w:start w:val="1"/>
      <w:numFmt w:val="bullet"/>
      <w:lvlText w:val="–"/>
      <w:lvlJc w:val="left"/>
      <w:pPr>
        <w:tabs>
          <w:tab w:val="num" w:pos="1440"/>
        </w:tabs>
        <w:ind w:left="1440" w:hanging="360"/>
      </w:pPr>
      <w:rPr>
        <w:rFonts w:ascii="Arial" w:hAnsi="Arial" w:hint="default"/>
      </w:rPr>
    </w:lvl>
    <w:lvl w:ilvl="2" w:tplc="DF845EF6">
      <w:start w:val="677"/>
      <w:numFmt w:val="bullet"/>
      <w:lvlText w:val="•"/>
      <w:lvlJc w:val="left"/>
      <w:pPr>
        <w:tabs>
          <w:tab w:val="num" w:pos="2160"/>
        </w:tabs>
        <w:ind w:left="2160" w:hanging="360"/>
      </w:pPr>
      <w:rPr>
        <w:rFonts w:ascii="Arial" w:hAnsi="Arial" w:hint="default"/>
      </w:rPr>
    </w:lvl>
    <w:lvl w:ilvl="3" w:tplc="9AAAFEE8" w:tentative="1">
      <w:start w:val="1"/>
      <w:numFmt w:val="bullet"/>
      <w:lvlText w:val="–"/>
      <w:lvlJc w:val="left"/>
      <w:pPr>
        <w:tabs>
          <w:tab w:val="num" w:pos="2880"/>
        </w:tabs>
        <w:ind w:left="2880" w:hanging="360"/>
      </w:pPr>
      <w:rPr>
        <w:rFonts w:ascii="Arial" w:hAnsi="Arial" w:hint="default"/>
      </w:rPr>
    </w:lvl>
    <w:lvl w:ilvl="4" w:tplc="9984FCCC" w:tentative="1">
      <w:start w:val="1"/>
      <w:numFmt w:val="bullet"/>
      <w:lvlText w:val="–"/>
      <w:lvlJc w:val="left"/>
      <w:pPr>
        <w:tabs>
          <w:tab w:val="num" w:pos="3600"/>
        </w:tabs>
        <w:ind w:left="3600" w:hanging="360"/>
      </w:pPr>
      <w:rPr>
        <w:rFonts w:ascii="Arial" w:hAnsi="Arial" w:hint="default"/>
      </w:rPr>
    </w:lvl>
    <w:lvl w:ilvl="5" w:tplc="E26CD132" w:tentative="1">
      <w:start w:val="1"/>
      <w:numFmt w:val="bullet"/>
      <w:lvlText w:val="–"/>
      <w:lvlJc w:val="left"/>
      <w:pPr>
        <w:tabs>
          <w:tab w:val="num" w:pos="4320"/>
        </w:tabs>
        <w:ind w:left="4320" w:hanging="360"/>
      </w:pPr>
      <w:rPr>
        <w:rFonts w:ascii="Arial" w:hAnsi="Arial" w:hint="default"/>
      </w:rPr>
    </w:lvl>
    <w:lvl w:ilvl="6" w:tplc="F5F8BF74" w:tentative="1">
      <w:start w:val="1"/>
      <w:numFmt w:val="bullet"/>
      <w:lvlText w:val="–"/>
      <w:lvlJc w:val="left"/>
      <w:pPr>
        <w:tabs>
          <w:tab w:val="num" w:pos="5040"/>
        </w:tabs>
        <w:ind w:left="5040" w:hanging="360"/>
      </w:pPr>
      <w:rPr>
        <w:rFonts w:ascii="Arial" w:hAnsi="Arial" w:hint="default"/>
      </w:rPr>
    </w:lvl>
    <w:lvl w:ilvl="7" w:tplc="5B3A3EB8" w:tentative="1">
      <w:start w:val="1"/>
      <w:numFmt w:val="bullet"/>
      <w:lvlText w:val="–"/>
      <w:lvlJc w:val="left"/>
      <w:pPr>
        <w:tabs>
          <w:tab w:val="num" w:pos="5760"/>
        </w:tabs>
        <w:ind w:left="5760" w:hanging="360"/>
      </w:pPr>
      <w:rPr>
        <w:rFonts w:ascii="Arial" w:hAnsi="Arial" w:hint="default"/>
      </w:rPr>
    </w:lvl>
    <w:lvl w:ilvl="8" w:tplc="942CBF32" w:tentative="1">
      <w:start w:val="1"/>
      <w:numFmt w:val="bullet"/>
      <w:lvlText w:val="–"/>
      <w:lvlJc w:val="left"/>
      <w:pPr>
        <w:tabs>
          <w:tab w:val="num" w:pos="6480"/>
        </w:tabs>
        <w:ind w:left="6480" w:hanging="360"/>
      </w:pPr>
      <w:rPr>
        <w:rFonts w:ascii="Arial" w:hAnsi="Arial" w:hint="default"/>
      </w:rPr>
    </w:lvl>
  </w:abstractNum>
  <w:abstractNum w:abstractNumId="8">
    <w:nsid w:val="579F41FB"/>
    <w:multiLevelType w:val="hybridMultilevel"/>
    <w:tmpl w:val="F94A221C"/>
    <w:lvl w:ilvl="0" w:tplc="0FA8FAA4">
      <w:start w:val="1"/>
      <w:numFmt w:val="bullet"/>
      <w:lvlText w:val="–"/>
      <w:lvlJc w:val="left"/>
      <w:pPr>
        <w:tabs>
          <w:tab w:val="num" w:pos="720"/>
        </w:tabs>
        <w:ind w:left="720" w:hanging="360"/>
      </w:pPr>
      <w:rPr>
        <w:rFonts w:ascii="Arial" w:hAnsi="Arial" w:hint="default"/>
      </w:rPr>
    </w:lvl>
    <w:lvl w:ilvl="1" w:tplc="1332D2BC">
      <w:start w:val="1"/>
      <w:numFmt w:val="bullet"/>
      <w:lvlText w:val="–"/>
      <w:lvlJc w:val="left"/>
      <w:pPr>
        <w:tabs>
          <w:tab w:val="num" w:pos="1440"/>
        </w:tabs>
        <w:ind w:left="1440" w:hanging="360"/>
      </w:pPr>
      <w:rPr>
        <w:rFonts w:ascii="Arial" w:hAnsi="Arial" w:hint="default"/>
      </w:rPr>
    </w:lvl>
    <w:lvl w:ilvl="2" w:tplc="264C7F06">
      <w:start w:val="677"/>
      <w:numFmt w:val="bullet"/>
      <w:lvlText w:val="•"/>
      <w:lvlJc w:val="left"/>
      <w:pPr>
        <w:tabs>
          <w:tab w:val="num" w:pos="2160"/>
        </w:tabs>
        <w:ind w:left="2160" w:hanging="360"/>
      </w:pPr>
      <w:rPr>
        <w:rFonts w:ascii="Arial" w:hAnsi="Arial" w:hint="default"/>
      </w:rPr>
    </w:lvl>
    <w:lvl w:ilvl="3" w:tplc="8CA405C4" w:tentative="1">
      <w:start w:val="1"/>
      <w:numFmt w:val="bullet"/>
      <w:lvlText w:val="–"/>
      <w:lvlJc w:val="left"/>
      <w:pPr>
        <w:tabs>
          <w:tab w:val="num" w:pos="2880"/>
        </w:tabs>
        <w:ind w:left="2880" w:hanging="360"/>
      </w:pPr>
      <w:rPr>
        <w:rFonts w:ascii="Arial" w:hAnsi="Arial" w:hint="default"/>
      </w:rPr>
    </w:lvl>
    <w:lvl w:ilvl="4" w:tplc="B49A1478" w:tentative="1">
      <w:start w:val="1"/>
      <w:numFmt w:val="bullet"/>
      <w:lvlText w:val="–"/>
      <w:lvlJc w:val="left"/>
      <w:pPr>
        <w:tabs>
          <w:tab w:val="num" w:pos="3600"/>
        </w:tabs>
        <w:ind w:left="3600" w:hanging="360"/>
      </w:pPr>
      <w:rPr>
        <w:rFonts w:ascii="Arial" w:hAnsi="Arial" w:hint="default"/>
      </w:rPr>
    </w:lvl>
    <w:lvl w:ilvl="5" w:tplc="9CB8D6D8" w:tentative="1">
      <w:start w:val="1"/>
      <w:numFmt w:val="bullet"/>
      <w:lvlText w:val="–"/>
      <w:lvlJc w:val="left"/>
      <w:pPr>
        <w:tabs>
          <w:tab w:val="num" w:pos="4320"/>
        </w:tabs>
        <w:ind w:left="4320" w:hanging="360"/>
      </w:pPr>
      <w:rPr>
        <w:rFonts w:ascii="Arial" w:hAnsi="Arial" w:hint="default"/>
      </w:rPr>
    </w:lvl>
    <w:lvl w:ilvl="6" w:tplc="CA8AC056" w:tentative="1">
      <w:start w:val="1"/>
      <w:numFmt w:val="bullet"/>
      <w:lvlText w:val="–"/>
      <w:lvlJc w:val="left"/>
      <w:pPr>
        <w:tabs>
          <w:tab w:val="num" w:pos="5040"/>
        </w:tabs>
        <w:ind w:left="5040" w:hanging="360"/>
      </w:pPr>
      <w:rPr>
        <w:rFonts w:ascii="Arial" w:hAnsi="Arial" w:hint="default"/>
      </w:rPr>
    </w:lvl>
    <w:lvl w:ilvl="7" w:tplc="5E3C96B2" w:tentative="1">
      <w:start w:val="1"/>
      <w:numFmt w:val="bullet"/>
      <w:lvlText w:val="–"/>
      <w:lvlJc w:val="left"/>
      <w:pPr>
        <w:tabs>
          <w:tab w:val="num" w:pos="5760"/>
        </w:tabs>
        <w:ind w:left="5760" w:hanging="360"/>
      </w:pPr>
      <w:rPr>
        <w:rFonts w:ascii="Arial" w:hAnsi="Arial" w:hint="default"/>
      </w:rPr>
    </w:lvl>
    <w:lvl w:ilvl="8" w:tplc="CF3814FC" w:tentative="1">
      <w:start w:val="1"/>
      <w:numFmt w:val="bullet"/>
      <w:lvlText w:val="–"/>
      <w:lvlJc w:val="left"/>
      <w:pPr>
        <w:tabs>
          <w:tab w:val="num" w:pos="6480"/>
        </w:tabs>
        <w:ind w:left="6480" w:hanging="360"/>
      </w:pPr>
      <w:rPr>
        <w:rFonts w:ascii="Arial" w:hAnsi="Arial" w:hint="default"/>
      </w:rPr>
    </w:lvl>
  </w:abstractNum>
  <w:abstractNum w:abstractNumId="9">
    <w:nsid w:val="61350905"/>
    <w:multiLevelType w:val="hybridMultilevel"/>
    <w:tmpl w:val="6EF8A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F584AD1"/>
    <w:multiLevelType w:val="hybridMultilevel"/>
    <w:tmpl w:val="D6B6A3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3DA30D7"/>
    <w:multiLevelType w:val="hybridMultilevel"/>
    <w:tmpl w:val="C610FFAA"/>
    <w:lvl w:ilvl="0" w:tplc="B9D24100">
      <w:start w:val="1"/>
      <w:numFmt w:val="bullet"/>
      <w:lvlText w:val="•"/>
      <w:lvlJc w:val="left"/>
      <w:pPr>
        <w:tabs>
          <w:tab w:val="num" w:pos="720"/>
        </w:tabs>
        <w:ind w:left="720" w:hanging="360"/>
      </w:pPr>
      <w:rPr>
        <w:rFonts w:ascii="Arial" w:hAnsi="Arial" w:hint="default"/>
      </w:rPr>
    </w:lvl>
    <w:lvl w:ilvl="1" w:tplc="1576D23A" w:tentative="1">
      <w:start w:val="1"/>
      <w:numFmt w:val="bullet"/>
      <w:lvlText w:val="•"/>
      <w:lvlJc w:val="left"/>
      <w:pPr>
        <w:tabs>
          <w:tab w:val="num" w:pos="1440"/>
        </w:tabs>
        <w:ind w:left="1440" w:hanging="360"/>
      </w:pPr>
      <w:rPr>
        <w:rFonts w:ascii="Arial" w:hAnsi="Arial" w:hint="default"/>
      </w:rPr>
    </w:lvl>
    <w:lvl w:ilvl="2" w:tplc="B1242514">
      <w:start w:val="1"/>
      <w:numFmt w:val="bullet"/>
      <w:lvlText w:val="•"/>
      <w:lvlJc w:val="left"/>
      <w:pPr>
        <w:tabs>
          <w:tab w:val="num" w:pos="2160"/>
        </w:tabs>
        <w:ind w:left="2160" w:hanging="360"/>
      </w:pPr>
      <w:rPr>
        <w:rFonts w:ascii="Arial" w:hAnsi="Arial" w:hint="default"/>
      </w:rPr>
    </w:lvl>
    <w:lvl w:ilvl="3" w:tplc="D1AC703A" w:tentative="1">
      <w:start w:val="1"/>
      <w:numFmt w:val="bullet"/>
      <w:lvlText w:val="•"/>
      <w:lvlJc w:val="left"/>
      <w:pPr>
        <w:tabs>
          <w:tab w:val="num" w:pos="2880"/>
        </w:tabs>
        <w:ind w:left="2880" w:hanging="360"/>
      </w:pPr>
      <w:rPr>
        <w:rFonts w:ascii="Arial" w:hAnsi="Arial" w:hint="default"/>
      </w:rPr>
    </w:lvl>
    <w:lvl w:ilvl="4" w:tplc="F85C940C" w:tentative="1">
      <w:start w:val="1"/>
      <w:numFmt w:val="bullet"/>
      <w:lvlText w:val="•"/>
      <w:lvlJc w:val="left"/>
      <w:pPr>
        <w:tabs>
          <w:tab w:val="num" w:pos="3600"/>
        </w:tabs>
        <w:ind w:left="3600" w:hanging="360"/>
      </w:pPr>
      <w:rPr>
        <w:rFonts w:ascii="Arial" w:hAnsi="Arial" w:hint="default"/>
      </w:rPr>
    </w:lvl>
    <w:lvl w:ilvl="5" w:tplc="17628600" w:tentative="1">
      <w:start w:val="1"/>
      <w:numFmt w:val="bullet"/>
      <w:lvlText w:val="•"/>
      <w:lvlJc w:val="left"/>
      <w:pPr>
        <w:tabs>
          <w:tab w:val="num" w:pos="4320"/>
        </w:tabs>
        <w:ind w:left="4320" w:hanging="360"/>
      </w:pPr>
      <w:rPr>
        <w:rFonts w:ascii="Arial" w:hAnsi="Arial" w:hint="default"/>
      </w:rPr>
    </w:lvl>
    <w:lvl w:ilvl="6" w:tplc="52EA3112" w:tentative="1">
      <w:start w:val="1"/>
      <w:numFmt w:val="bullet"/>
      <w:lvlText w:val="•"/>
      <w:lvlJc w:val="left"/>
      <w:pPr>
        <w:tabs>
          <w:tab w:val="num" w:pos="5040"/>
        </w:tabs>
        <w:ind w:left="5040" w:hanging="360"/>
      </w:pPr>
      <w:rPr>
        <w:rFonts w:ascii="Arial" w:hAnsi="Arial" w:hint="default"/>
      </w:rPr>
    </w:lvl>
    <w:lvl w:ilvl="7" w:tplc="D28024E0" w:tentative="1">
      <w:start w:val="1"/>
      <w:numFmt w:val="bullet"/>
      <w:lvlText w:val="•"/>
      <w:lvlJc w:val="left"/>
      <w:pPr>
        <w:tabs>
          <w:tab w:val="num" w:pos="5760"/>
        </w:tabs>
        <w:ind w:left="5760" w:hanging="360"/>
      </w:pPr>
      <w:rPr>
        <w:rFonts w:ascii="Arial" w:hAnsi="Arial" w:hint="default"/>
      </w:rPr>
    </w:lvl>
    <w:lvl w:ilvl="8" w:tplc="1EA4E04C" w:tentative="1">
      <w:start w:val="1"/>
      <w:numFmt w:val="bullet"/>
      <w:lvlText w:val="•"/>
      <w:lvlJc w:val="left"/>
      <w:pPr>
        <w:tabs>
          <w:tab w:val="num" w:pos="6480"/>
        </w:tabs>
        <w:ind w:left="6480" w:hanging="360"/>
      </w:pPr>
      <w:rPr>
        <w:rFonts w:ascii="Arial" w:hAnsi="Arial" w:hint="default"/>
      </w:rPr>
    </w:lvl>
  </w:abstractNum>
  <w:abstractNum w:abstractNumId="12">
    <w:nsid w:val="7B302260"/>
    <w:multiLevelType w:val="hybridMultilevel"/>
    <w:tmpl w:val="E3AE066C"/>
    <w:lvl w:ilvl="0" w:tplc="95D81D18">
      <w:start w:val="1"/>
      <w:numFmt w:val="bullet"/>
      <w:lvlText w:val="҉"/>
      <w:lvlJc w:val="left"/>
      <w:pPr>
        <w:tabs>
          <w:tab w:val="num" w:pos="720"/>
        </w:tabs>
        <w:ind w:left="720" w:hanging="360"/>
      </w:pPr>
      <w:rPr>
        <w:rFonts w:ascii="Calibri" w:hAnsi="Calibri" w:hint="default"/>
      </w:rPr>
    </w:lvl>
    <w:lvl w:ilvl="1" w:tplc="6A326FD4" w:tentative="1">
      <w:start w:val="1"/>
      <w:numFmt w:val="bullet"/>
      <w:lvlText w:val="҉"/>
      <w:lvlJc w:val="left"/>
      <w:pPr>
        <w:tabs>
          <w:tab w:val="num" w:pos="1440"/>
        </w:tabs>
        <w:ind w:left="1440" w:hanging="360"/>
      </w:pPr>
      <w:rPr>
        <w:rFonts w:ascii="Calibri" w:hAnsi="Calibri" w:hint="default"/>
      </w:rPr>
    </w:lvl>
    <w:lvl w:ilvl="2" w:tplc="A67C6534" w:tentative="1">
      <w:start w:val="1"/>
      <w:numFmt w:val="bullet"/>
      <w:lvlText w:val="҉"/>
      <w:lvlJc w:val="left"/>
      <w:pPr>
        <w:tabs>
          <w:tab w:val="num" w:pos="2160"/>
        </w:tabs>
        <w:ind w:left="2160" w:hanging="360"/>
      </w:pPr>
      <w:rPr>
        <w:rFonts w:ascii="Calibri" w:hAnsi="Calibri" w:hint="default"/>
      </w:rPr>
    </w:lvl>
    <w:lvl w:ilvl="3" w:tplc="1540C018" w:tentative="1">
      <w:start w:val="1"/>
      <w:numFmt w:val="bullet"/>
      <w:lvlText w:val="҉"/>
      <w:lvlJc w:val="left"/>
      <w:pPr>
        <w:tabs>
          <w:tab w:val="num" w:pos="2880"/>
        </w:tabs>
        <w:ind w:left="2880" w:hanging="360"/>
      </w:pPr>
      <w:rPr>
        <w:rFonts w:ascii="Calibri" w:hAnsi="Calibri" w:hint="default"/>
      </w:rPr>
    </w:lvl>
    <w:lvl w:ilvl="4" w:tplc="D236E508" w:tentative="1">
      <w:start w:val="1"/>
      <w:numFmt w:val="bullet"/>
      <w:lvlText w:val="҉"/>
      <w:lvlJc w:val="left"/>
      <w:pPr>
        <w:tabs>
          <w:tab w:val="num" w:pos="3600"/>
        </w:tabs>
        <w:ind w:left="3600" w:hanging="360"/>
      </w:pPr>
      <w:rPr>
        <w:rFonts w:ascii="Calibri" w:hAnsi="Calibri" w:hint="default"/>
      </w:rPr>
    </w:lvl>
    <w:lvl w:ilvl="5" w:tplc="EB8E2F72" w:tentative="1">
      <w:start w:val="1"/>
      <w:numFmt w:val="bullet"/>
      <w:lvlText w:val="҉"/>
      <w:lvlJc w:val="left"/>
      <w:pPr>
        <w:tabs>
          <w:tab w:val="num" w:pos="4320"/>
        </w:tabs>
        <w:ind w:left="4320" w:hanging="360"/>
      </w:pPr>
      <w:rPr>
        <w:rFonts w:ascii="Calibri" w:hAnsi="Calibri" w:hint="default"/>
      </w:rPr>
    </w:lvl>
    <w:lvl w:ilvl="6" w:tplc="6CDCCF70" w:tentative="1">
      <w:start w:val="1"/>
      <w:numFmt w:val="bullet"/>
      <w:lvlText w:val="҉"/>
      <w:lvlJc w:val="left"/>
      <w:pPr>
        <w:tabs>
          <w:tab w:val="num" w:pos="5040"/>
        </w:tabs>
        <w:ind w:left="5040" w:hanging="360"/>
      </w:pPr>
      <w:rPr>
        <w:rFonts w:ascii="Calibri" w:hAnsi="Calibri" w:hint="default"/>
      </w:rPr>
    </w:lvl>
    <w:lvl w:ilvl="7" w:tplc="9D80A0F8" w:tentative="1">
      <w:start w:val="1"/>
      <w:numFmt w:val="bullet"/>
      <w:lvlText w:val="҉"/>
      <w:lvlJc w:val="left"/>
      <w:pPr>
        <w:tabs>
          <w:tab w:val="num" w:pos="5760"/>
        </w:tabs>
        <w:ind w:left="5760" w:hanging="360"/>
      </w:pPr>
      <w:rPr>
        <w:rFonts w:ascii="Calibri" w:hAnsi="Calibri" w:hint="default"/>
      </w:rPr>
    </w:lvl>
    <w:lvl w:ilvl="8" w:tplc="C5FE23FA" w:tentative="1">
      <w:start w:val="1"/>
      <w:numFmt w:val="bullet"/>
      <w:lvlText w:val="҉"/>
      <w:lvlJc w:val="left"/>
      <w:pPr>
        <w:tabs>
          <w:tab w:val="num" w:pos="6480"/>
        </w:tabs>
        <w:ind w:left="6480" w:hanging="360"/>
      </w:pPr>
      <w:rPr>
        <w:rFonts w:ascii="Calibri" w:hAnsi="Calibri" w:hint="default"/>
      </w:rPr>
    </w:lvl>
  </w:abstractNum>
  <w:num w:numId="1">
    <w:abstractNumId w:val="9"/>
  </w:num>
  <w:num w:numId="2">
    <w:abstractNumId w:val="4"/>
  </w:num>
  <w:num w:numId="3">
    <w:abstractNumId w:val="1"/>
  </w:num>
  <w:num w:numId="4">
    <w:abstractNumId w:val="3"/>
  </w:num>
  <w:num w:numId="5">
    <w:abstractNumId w:val="5"/>
  </w:num>
  <w:num w:numId="6">
    <w:abstractNumId w:val="11"/>
  </w:num>
  <w:num w:numId="7">
    <w:abstractNumId w:val="8"/>
  </w:num>
  <w:num w:numId="8">
    <w:abstractNumId w:val="7"/>
  </w:num>
  <w:num w:numId="9">
    <w:abstractNumId w:val="6"/>
  </w:num>
  <w:num w:numId="10">
    <w:abstractNumId w:val="0"/>
  </w:num>
  <w:num w:numId="11">
    <w:abstractNumId w:val="12"/>
  </w:num>
  <w:num w:numId="12">
    <w:abstractNumId w:val="2"/>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90F0D"/>
    <w:rsid w:val="00161020"/>
    <w:rsid w:val="00390F0D"/>
    <w:rsid w:val="003F51E2"/>
    <w:rsid w:val="00547488"/>
    <w:rsid w:val="0063130E"/>
    <w:rsid w:val="00752567"/>
    <w:rsid w:val="00A543F2"/>
    <w:rsid w:val="00C0497A"/>
    <w:rsid w:val="00C70B8E"/>
    <w:rsid w:val="00C91A39"/>
    <w:rsid w:val="00CD41CF"/>
    <w:rsid w:val="00DD439C"/>
    <w:rsid w:val="00E54C0E"/>
    <w:rsid w:val="00EA5E0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020"/>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020"/>
    <w:pPr>
      <w:ind w:left="720"/>
      <w:contextualSpacing/>
    </w:pPr>
  </w:style>
  <w:style w:type="paragraph" w:styleId="BalloonText">
    <w:name w:val="Balloon Text"/>
    <w:basedOn w:val="Normal"/>
    <w:link w:val="BalloonTextChar"/>
    <w:uiPriority w:val="99"/>
    <w:semiHidden/>
    <w:unhideWhenUsed/>
    <w:rsid w:val="007525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567"/>
    <w:rPr>
      <w:rFonts w:ascii="Tahoma" w:hAnsi="Tahoma" w:cs="Tahoma"/>
      <w:sz w:val="16"/>
      <w:szCs w:val="16"/>
      <w:lang w:val="en-CA"/>
    </w:rPr>
  </w:style>
</w:styles>
</file>

<file path=word/webSettings.xml><?xml version="1.0" encoding="utf-8"?>
<w:webSettings xmlns:r="http://schemas.openxmlformats.org/officeDocument/2006/relationships" xmlns:w="http://schemas.openxmlformats.org/wordprocessingml/2006/main">
  <w:divs>
    <w:div w:id="199435974">
      <w:bodyDiv w:val="1"/>
      <w:marLeft w:val="0"/>
      <w:marRight w:val="0"/>
      <w:marTop w:val="0"/>
      <w:marBottom w:val="0"/>
      <w:divBdr>
        <w:top w:val="none" w:sz="0" w:space="0" w:color="auto"/>
        <w:left w:val="none" w:sz="0" w:space="0" w:color="auto"/>
        <w:bottom w:val="none" w:sz="0" w:space="0" w:color="auto"/>
        <w:right w:val="none" w:sz="0" w:space="0" w:color="auto"/>
      </w:divBdr>
      <w:divsChild>
        <w:div w:id="1528984543">
          <w:marLeft w:val="1800"/>
          <w:marRight w:val="0"/>
          <w:marTop w:val="115"/>
          <w:marBottom w:val="0"/>
          <w:divBdr>
            <w:top w:val="none" w:sz="0" w:space="0" w:color="auto"/>
            <w:left w:val="none" w:sz="0" w:space="0" w:color="auto"/>
            <w:bottom w:val="none" w:sz="0" w:space="0" w:color="auto"/>
            <w:right w:val="none" w:sz="0" w:space="0" w:color="auto"/>
          </w:divBdr>
        </w:div>
        <w:div w:id="1414860050">
          <w:marLeft w:val="2520"/>
          <w:marRight w:val="0"/>
          <w:marTop w:val="96"/>
          <w:marBottom w:val="0"/>
          <w:divBdr>
            <w:top w:val="none" w:sz="0" w:space="0" w:color="auto"/>
            <w:left w:val="none" w:sz="0" w:space="0" w:color="auto"/>
            <w:bottom w:val="none" w:sz="0" w:space="0" w:color="auto"/>
            <w:right w:val="none" w:sz="0" w:space="0" w:color="auto"/>
          </w:divBdr>
        </w:div>
        <w:div w:id="78598000">
          <w:marLeft w:val="2520"/>
          <w:marRight w:val="0"/>
          <w:marTop w:val="96"/>
          <w:marBottom w:val="0"/>
          <w:divBdr>
            <w:top w:val="none" w:sz="0" w:space="0" w:color="auto"/>
            <w:left w:val="none" w:sz="0" w:space="0" w:color="auto"/>
            <w:bottom w:val="none" w:sz="0" w:space="0" w:color="auto"/>
            <w:right w:val="none" w:sz="0" w:space="0" w:color="auto"/>
          </w:divBdr>
        </w:div>
      </w:divsChild>
    </w:div>
    <w:div w:id="233664798">
      <w:bodyDiv w:val="1"/>
      <w:marLeft w:val="0"/>
      <w:marRight w:val="0"/>
      <w:marTop w:val="0"/>
      <w:marBottom w:val="0"/>
      <w:divBdr>
        <w:top w:val="none" w:sz="0" w:space="0" w:color="auto"/>
        <w:left w:val="none" w:sz="0" w:space="0" w:color="auto"/>
        <w:bottom w:val="none" w:sz="0" w:space="0" w:color="auto"/>
        <w:right w:val="none" w:sz="0" w:space="0" w:color="auto"/>
      </w:divBdr>
      <w:divsChild>
        <w:div w:id="1164976704">
          <w:marLeft w:val="1166"/>
          <w:marRight w:val="0"/>
          <w:marTop w:val="125"/>
          <w:marBottom w:val="0"/>
          <w:divBdr>
            <w:top w:val="none" w:sz="0" w:space="0" w:color="auto"/>
            <w:left w:val="none" w:sz="0" w:space="0" w:color="auto"/>
            <w:bottom w:val="none" w:sz="0" w:space="0" w:color="auto"/>
            <w:right w:val="none" w:sz="0" w:space="0" w:color="auto"/>
          </w:divBdr>
        </w:div>
        <w:div w:id="191237276">
          <w:marLeft w:val="1166"/>
          <w:marRight w:val="0"/>
          <w:marTop w:val="125"/>
          <w:marBottom w:val="0"/>
          <w:divBdr>
            <w:top w:val="none" w:sz="0" w:space="0" w:color="auto"/>
            <w:left w:val="none" w:sz="0" w:space="0" w:color="auto"/>
            <w:bottom w:val="none" w:sz="0" w:space="0" w:color="auto"/>
            <w:right w:val="none" w:sz="0" w:space="0" w:color="auto"/>
          </w:divBdr>
        </w:div>
        <w:div w:id="1520242399">
          <w:marLeft w:val="1166"/>
          <w:marRight w:val="0"/>
          <w:marTop w:val="125"/>
          <w:marBottom w:val="0"/>
          <w:divBdr>
            <w:top w:val="none" w:sz="0" w:space="0" w:color="auto"/>
            <w:left w:val="none" w:sz="0" w:space="0" w:color="auto"/>
            <w:bottom w:val="none" w:sz="0" w:space="0" w:color="auto"/>
            <w:right w:val="none" w:sz="0" w:space="0" w:color="auto"/>
          </w:divBdr>
        </w:div>
        <w:div w:id="539393325">
          <w:marLeft w:val="1800"/>
          <w:marRight w:val="0"/>
          <w:marTop w:val="106"/>
          <w:marBottom w:val="0"/>
          <w:divBdr>
            <w:top w:val="none" w:sz="0" w:space="0" w:color="auto"/>
            <w:left w:val="none" w:sz="0" w:space="0" w:color="auto"/>
            <w:bottom w:val="none" w:sz="0" w:space="0" w:color="auto"/>
            <w:right w:val="none" w:sz="0" w:space="0" w:color="auto"/>
          </w:divBdr>
        </w:div>
        <w:div w:id="1508061644">
          <w:marLeft w:val="1800"/>
          <w:marRight w:val="0"/>
          <w:marTop w:val="106"/>
          <w:marBottom w:val="0"/>
          <w:divBdr>
            <w:top w:val="none" w:sz="0" w:space="0" w:color="auto"/>
            <w:left w:val="none" w:sz="0" w:space="0" w:color="auto"/>
            <w:bottom w:val="none" w:sz="0" w:space="0" w:color="auto"/>
            <w:right w:val="none" w:sz="0" w:space="0" w:color="auto"/>
          </w:divBdr>
        </w:div>
        <w:div w:id="108551518">
          <w:marLeft w:val="1800"/>
          <w:marRight w:val="0"/>
          <w:marTop w:val="106"/>
          <w:marBottom w:val="0"/>
          <w:divBdr>
            <w:top w:val="none" w:sz="0" w:space="0" w:color="auto"/>
            <w:left w:val="none" w:sz="0" w:space="0" w:color="auto"/>
            <w:bottom w:val="none" w:sz="0" w:space="0" w:color="auto"/>
            <w:right w:val="none" w:sz="0" w:space="0" w:color="auto"/>
          </w:divBdr>
        </w:div>
      </w:divsChild>
    </w:div>
    <w:div w:id="255208664">
      <w:bodyDiv w:val="1"/>
      <w:marLeft w:val="0"/>
      <w:marRight w:val="0"/>
      <w:marTop w:val="0"/>
      <w:marBottom w:val="0"/>
      <w:divBdr>
        <w:top w:val="none" w:sz="0" w:space="0" w:color="auto"/>
        <w:left w:val="none" w:sz="0" w:space="0" w:color="auto"/>
        <w:bottom w:val="none" w:sz="0" w:space="0" w:color="auto"/>
        <w:right w:val="none" w:sz="0" w:space="0" w:color="auto"/>
      </w:divBdr>
      <w:divsChild>
        <w:div w:id="948505959">
          <w:marLeft w:val="547"/>
          <w:marRight w:val="0"/>
          <w:marTop w:val="120"/>
          <w:marBottom w:val="0"/>
          <w:divBdr>
            <w:top w:val="none" w:sz="0" w:space="0" w:color="auto"/>
            <w:left w:val="none" w:sz="0" w:space="0" w:color="auto"/>
            <w:bottom w:val="none" w:sz="0" w:space="0" w:color="auto"/>
            <w:right w:val="none" w:sz="0" w:space="0" w:color="auto"/>
          </w:divBdr>
        </w:div>
        <w:div w:id="572549396">
          <w:marLeft w:val="1166"/>
          <w:marRight w:val="0"/>
          <w:marTop w:val="106"/>
          <w:marBottom w:val="0"/>
          <w:divBdr>
            <w:top w:val="none" w:sz="0" w:space="0" w:color="auto"/>
            <w:left w:val="none" w:sz="0" w:space="0" w:color="auto"/>
            <w:bottom w:val="none" w:sz="0" w:space="0" w:color="auto"/>
            <w:right w:val="none" w:sz="0" w:space="0" w:color="auto"/>
          </w:divBdr>
        </w:div>
        <w:div w:id="1072656403">
          <w:marLeft w:val="1166"/>
          <w:marRight w:val="0"/>
          <w:marTop w:val="106"/>
          <w:marBottom w:val="0"/>
          <w:divBdr>
            <w:top w:val="none" w:sz="0" w:space="0" w:color="auto"/>
            <w:left w:val="none" w:sz="0" w:space="0" w:color="auto"/>
            <w:bottom w:val="none" w:sz="0" w:space="0" w:color="auto"/>
            <w:right w:val="none" w:sz="0" w:space="0" w:color="auto"/>
          </w:divBdr>
        </w:div>
        <w:div w:id="787818995">
          <w:marLeft w:val="1800"/>
          <w:marRight w:val="0"/>
          <w:marTop w:val="91"/>
          <w:marBottom w:val="0"/>
          <w:divBdr>
            <w:top w:val="none" w:sz="0" w:space="0" w:color="auto"/>
            <w:left w:val="none" w:sz="0" w:space="0" w:color="auto"/>
            <w:bottom w:val="none" w:sz="0" w:space="0" w:color="auto"/>
            <w:right w:val="none" w:sz="0" w:space="0" w:color="auto"/>
          </w:divBdr>
        </w:div>
        <w:div w:id="1516577851">
          <w:marLeft w:val="2520"/>
          <w:marRight w:val="0"/>
          <w:marTop w:val="77"/>
          <w:marBottom w:val="0"/>
          <w:divBdr>
            <w:top w:val="none" w:sz="0" w:space="0" w:color="auto"/>
            <w:left w:val="none" w:sz="0" w:space="0" w:color="auto"/>
            <w:bottom w:val="none" w:sz="0" w:space="0" w:color="auto"/>
            <w:right w:val="none" w:sz="0" w:space="0" w:color="auto"/>
          </w:divBdr>
        </w:div>
        <w:div w:id="2070416490">
          <w:marLeft w:val="2520"/>
          <w:marRight w:val="0"/>
          <w:marTop w:val="77"/>
          <w:marBottom w:val="0"/>
          <w:divBdr>
            <w:top w:val="none" w:sz="0" w:space="0" w:color="auto"/>
            <w:left w:val="none" w:sz="0" w:space="0" w:color="auto"/>
            <w:bottom w:val="none" w:sz="0" w:space="0" w:color="auto"/>
            <w:right w:val="none" w:sz="0" w:space="0" w:color="auto"/>
          </w:divBdr>
        </w:div>
        <w:div w:id="1119491443">
          <w:marLeft w:val="2520"/>
          <w:marRight w:val="0"/>
          <w:marTop w:val="77"/>
          <w:marBottom w:val="0"/>
          <w:divBdr>
            <w:top w:val="none" w:sz="0" w:space="0" w:color="auto"/>
            <w:left w:val="none" w:sz="0" w:space="0" w:color="auto"/>
            <w:bottom w:val="none" w:sz="0" w:space="0" w:color="auto"/>
            <w:right w:val="none" w:sz="0" w:space="0" w:color="auto"/>
          </w:divBdr>
        </w:div>
        <w:div w:id="2060857885">
          <w:marLeft w:val="2520"/>
          <w:marRight w:val="0"/>
          <w:marTop w:val="77"/>
          <w:marBottom w:val="0"/>
          <w:divBdr>
            <w:top w:val="none" w:sz="0" w:space="0" w:color="auto"/>
            <w:left w:val="none" w:sz="0" w:space="0" w:color="auto"/>
            <w:bottom w:val="none" w:sz="0" w:space="0" w:color="auto"/>
            <w:right w:val="none" w:sz="0" w:space="0" w:color="auto"/>
          </w:divBdr>
        </w:div>
        <w:div w:id="198780160">
          <w:marLeft w:val="2520"/>
          <w:marRight w:val="0"/>
          <w:marTop w:val="77"/>
          <w:marBottom w:val="0"/>
          <w:divBdr>
            <w:top w:val="none" w:sz="0" w:space="0" w:color="auto"/>
            <w:left w:val="none" w:sz="0" w:space="0" w:color="auto"/>
            <w:bottom w:val="none" w:sz="0" w:space="0" w:color="auto"/>
            <w:right w:val="none" w:sz="0" w:space="0" w:color="auto"/>
          </w:divBdr>
        </w:div>
      </w:divsChild>
    </w:div>
    <w:div w:id="271983119">
      <w:bodyDiv w:val="1"/>
      <w:marLeft w:val="0"/>
      <w:marRight w:val="0"/>
      <w:marTop w:val="0"/>
      <w:marBottom w:val="0"/>
      <w:divBdr>
        <w:top w:val="none" w:sz="0" w:space="0" w:color="auto"/>
        <w:left w:val="none" w:sz="0" w:space="0" w:color="auto"/>
        <w:bottom w:val="none" w:sz="0" w:space="0" w:color="auto"/>
        <w:right w:val="none" w:sz="0" w:space="0" w:color="auto"/>
      </w:divBdr>
      <w:divsChild>
        <w:div w:id="712273250">
          <w:marLeft w:val="1166"/>
          <w:marRight w:val="0"/>
          <w:marTop w:val="134"/>
          <w:marBottom w:val="0"/>
          <w:divBdr>
            <w:top w:val="none" w:sz="0" w:space="0" w:color="auto"/>
            <w:left w:val="none" w:sz="0" w:space="0" w:color="auto"/>
            <w:bottom w:val="none" w:sz="0" w:space="0" w:color="auto"/>
            <w:right w:val="none" w:sz="0" w:space="0" w:color="auto"/>
          </w:divBdr>
        </w:div>
        <w:div w:id="1949583171">
          <w:marLeft w:val="1800"/>
          <w:marRight w:val="0"/>
          <w:marTop w:val="115"/>
          <w:marBottom w:val="0"/>
          <w:divBdr>
            <w:top w:val="none" w:sz="0" w:space="0" w:color="auto"/>
            <w:left w:val="none" w:sz="0" w:space="0" w:color="auto"/>
            <w:bottom w:val="none" w:sz="0" w:space="0" w:color="auto"/>
            <w:right w:val="none" w:sz="0" w:space="0" w:color="auto"/>
          </w:divBdr>
        </w:div>
        <w:div w:id="1603799423">
          <w:marLeft w:val="1800"/>
          <w:marRight w:val="0"/>
          <w:marTop w:val="115"/>
          <w:marBottom w:val="0"/>
          <w:divBdr>
            <w:top w:val="none" w:sz="0" w:space="0" w:color="auto"/>
            <w:left w:val="none" w:sz="0" w:space="0" w:color="auto"/>
            <w:bottom w:val="none" w:sz="0" w:space="0" w:color="auto"/>
            <w:right w:val="none" w:sz="0" w:space="0" w:color="auto"/>
          </w:divBdr>
        </w:div>
        <w:div w:id="1434472171">
          <w:marLeft w:val="1800"/>
          <w:marRight w:val="0"/>
          <w:marTop w:val="115"/>
          <w:marBottom w:val="0"/>
          <w:divBdr>
            <w:top w:val="none" w:sz="0" w:space="0" w:color="auto"/>
            <w:left w:val="none" w:sz="0" w:space="0" w:color="auto"/>
            <w:bottom w:val="none" w:sz="0" w:space="0" w:color="auto"/>
            <w:right w:val="none" w:sz="0" w:space="0" w:color="auto"/>
          </w:divBdr>
        </w:div>
        <w:div w:id="445388076">
          <w:marLeft w:val="1166"/>
          <w:marRight w:val="0"/>
          <w:marTop w:val="134"/>
          <w:marBottom w:val="0"/>
          <w:divBdr>
            <w:top w:val="none" w:sz="0" w:space="0" w:color="auto"/>
            <w:left w:val="none" w:sz="0" w:space="0" w:color="auto"/>
            <w:bottom w:val="none" w:sz="0" w:space="0" w:color="auto"/>
            <w:right w:val="none" w:sz="0" w:space="0" w:color="auto"/>
          </w:divBdr>
        </w:div>
        <w:div w:id="1410880464">
          <w:marLeft w:val="1800"/>
          <w:marRight w:val="0"/>
          <w:marTop w:val="115"/>
          <w:marBottom w:val="0"/>
          <w:divBdr>
            <w:top w:val="none" w:sz="0" w:space="0" w:color="auto"/>
            <w:left w:val="none" w:sz="0" w:space="0" w:color="auto"/>
            <w:bottom w:val="none" w:sz="0" w:space="0" w:color="auto"/>
            <w:right w:val="none" w:sz="0" w:space="0" w:color="auto"/>
          </w:divBdr>
        </w:div>
        <w:div w:id="2135753317">
          <w:marLeft w:val="1800"/>
          <w:marRight w:val="0"/>
          <w:marTop w:val="115"/>
          <w:marBottom w:val="0"/>
          <w:divBdr>
            <w:top w:val="none" w:sz="0" w:space="0" w:color="auto"/>
            <w:left w:val="none" w:sz="0" w:space="0" w:color="auto"/>
            <w:bottom w:val="none" w:sz="0" w:space="0" w:color="auto"/>
            <w:right w:val="none" w:sz="0" w:space="0" w:color="auto"/>
          </w:divBdr>
        </w:div>
        <w:div w:id="1642035629">
          <w:marLeft w:val="1800"/>
          <w:marRight w:val="0"/>
          <w:marTop w:val="115"/>
          <w:marBottom w:val="0"/>
          <w:divBdr>
            <w:top w:val="none" w:sz="0" w:space="0" w:color="auto"/>
            <w:left w:val="none" w:sz="0" w:space="0" w:color="auto"/>
            <w:bottom w:val="none" w:sz="0" w:space="0" w:color="auto"/>
            <w:right w:val="none" w:sz="0" w:space="0" w:color="auto"/>
          </w:divBdr>
        </w:div>
      </w:divsChild>
    </w:div>
    <w:div w:id="568274454">
      <w:bodyDiv w:val="1"/>
      <w:marLeft w:val="0"/>
      <w:marRight w:val="0"/>
      <w:marTop w:val="0"/>
      <w:marBottom w:val="0"/>
      <w:divBdr>
        <w:top w:val="none" w:sz="0" w:space="0" w:color="auto"/>
        <w:left w:val="none" w:sz="0" w:space="0" w:color="auto"/>
        <w:bottom w:val="none" w:sz="0" w:space="0" w:color="auto"/>
        <w:right w:val="none" w:sz="0" w:space="0" w:color="auto"/>
      </w:divBdr>
      <w:divsChild>
        <w:div w:id="1381905680">
          <w:marLeft w:val="1166"/>
          <w:marRight w:val="0"/>
          <w:marTop w:val="125"/>
          <w:marBottom w:val="0"/>
          <w:divBdr>
            <w:top w:val="none" w:sz="0" w:space="0" w:color="auto"/>
            <w:left w:val="none" w:sz="0" w:space="0" w:color="auto"/>
            <w:bottom w:val="none" w:sz="0" w:space="0" w:color="auto"/>
            <w:right w:val="none" w:sz="0" w:space="0" w:color="auto"/>
          </w:divBdr>
        </w:div>
        <w:div w:id="816143302">
          <w:marLeft w:val="1166"/>
          <w:marRight w:val="0"/>
          <w:marTop w:val="125"/>
          <w:marBottom w:val="0"/>
          <w:divBdr>
            <w:top w:val="none" w:sz="0" w:space="0" w:color="auto"/>
            <w:left w:val="none" w:sz="0" w:space="0" w:color="auto"/>
            <w:bottom w:val="none" w:sz="0" w:space="0" w:color="auto"/>
            <w:right w:val="none" w:sz="0" w:space="0" w:color="auto"/>
          </w:divBdr>
        </w:div>
        <w:div w:id="1619604246">
          <w:marLeft w:val="1166"/>
          <w:marRight w:val="0"/>
          <w:marTop w:val="125"/>
          <w:marBottom w:val="0"/>
          <w:divBdr>
            <w:top w:val="none" w:sz="0" w:space="0" w:color="auto"/>
            <w:left w:val="none" w:sz="0" w:space="0" w:color="auto"/>
            <w:bottom w:val="none" w:sz="0" w:space="0" w:color="auto"/>
            <w:right w:val="none" w:sz="0" w:space="0" w:color="auto"/>
          </w:divBdr>
        </w:div>
        <w:div w:id="1879657135">
          <w:marLeft w:val="1800"/>
          <w:marRight w:val="0"/>
          <w:marTop w:val="106"/>
          <w:marBottom w:val="0"/>
          <w:divBdr>
            <w:top w:val="none" w:sz="0" w:space="0" w:color="auto"/>
            <w:left w:val="none" w:sz="0" w:space="0" w:color="auto"/>
            <w:bottom w:val="none" w:sz="0" w:space="0" w:color="auto"/>
            <w:right w:val="none" w:sz="0" w:space="0" w:color="auto"/>
          </w:divBdr>
        </w:div>
        <w:div w:id="677852201">
          <w:marLeft w:val="1800"/>
          <w:marRight w:val="0"/>
          <w:marTop w:val="106"/>
          <w:marBottom w:val="0"/>
          <w:divBdr>
            <w:top w:val="none" w:sz="0" w:space="0" w:color="auto"/>
            <w:left w:val="none" w:sz="0" w:space="0" w:color="auto"/>
            <w:bottom w:val="none" w:sz="0" w:space="0" w:color="auto"/>
            <w:right w:val="none" w:sz="0" w:space="0" w:color="auto"/>
          </w:divBdr>
        </w:div>
      </w:divsChild>
    </w:div>
    <w:div w:id="796997422">
      <w:bodyDiv w:val="1"/>
      <w:marLeft w:val="0"/>
      <w:marRight w:val="0"/>
      <w:marTop w:val="0"/>
      <w:marBottom w:val="0"/>
      <w:divBdr>
        <w:top w:val="none" w:sz="0" w:space="0" w:color="auto"/>
        <w:left w:val="none" w:sz="0" w:space="0" w:color="auto"/>
        <w:bottom w:val="none" w:sz="0" w:space="0" w:color="auto"/>
        <w:right w:val="none" w:sz="0" w:space="0" w:color="auto"/>
      </w:divBdr>
      <w:divsChild>
        <w:div w:id="1773280459">
          <w:marLeft w:val="1166"/>
          <w:marRight w:val="0"/>
          <w:marTop w:val="134"/>
          <w:marBottom w:val="0"/>
          <w:divBdr>
            <w:top w:val="none" w:sz="0" w:space="0" w:color="auto"/>
            <w:left w:val="none" w:sz="0" w:space="0" w:color="auto"/>
            <w:bottom w:val="none" w:sz="0" w:space="0" w:color="auto"/>
            <w:right w:val="none" w:sz="0" w:space="0" w:color="auto"/>
          </w:divBdr>
        </w:div>
        <w:div w:id="693532164">
          <w:marLeft w:val="1166"/>
          <w:marRight w:val="0"/>
          <w:marTop w:val="134"/>
          <w:marBottom w:val="0"/>
          <w:divBdr>
            <w:top w:val="none" w:sz="0" w:space="0" w:color="auto"/>
            <w:left w:val="none" w:sz="0" w:space="0" w:color="auto"/>
            <w:bottom w:val="none" w:sz="0" w:space="0" w:color="auto"/>
            <w:right w:val="none" w:sz="0" w:space="0" w:color="auto"/>
          </w:divBdr>
        </w:div>
      </w:divsChild>
    </w:div>
    <w:div w:id="932856943">
      <w:bodyDiv w:val="1"/>
      <w:marLeft w:val="0"/>
      <w:marRight w:val="0"/>
      <w:marTop w:val="0"/>
      <w:marBottom w:val="0"/>
      <w:divBdr>
        <w:top w:val="none" w:sz="0" w:space="0" w:color="auto"/>
        <w:left w:val="none" w:sz="0" w:space="0" w:color="auto"/>
        <w:bottom w:val="none" w:sz="0" w:space="0" w:color="auto"/>
        <w:right w:val="none" w:sz="0" w:space="0" w:color="auto"/>
      </w:divBdr>
      <w:divsChild>
        <w:div w:id="1927567939">
          <w:marLeft w:val="547"/>
          <w:marRight w:val="0"/>
          <w:marTop w:val="106"/>
          <w:marBottom w:val="0"/>
          <w:divBdr>
            <w:top w:val="none" w:sz="0" w:space="0" w:color="auto"/>
            <w:left w:val="none" w:sz="0" w:space="0" w:color="auto"/>
            <w:bottom w:val="none" w:sz="0" w:space="0" w:color="auto"/>
            <w:right w:val="none" w:sz="0" w:space="0" w:color="auto"/>
          </w:divBdr>
        </w:div>
        <w:div w:id="1836067499">
          <w:marLeft w:val="547"/>
          <w:marRight w:val="0"/>
          <w:marTop w:val="106"/>
          <w:marBottom w:val="0"/>
          <w:divBdr>
            <w:top w:val="none" w:sz="0" w:space="0" w:color="auto"/>
            <w:left w:val="none" w:sz="0" w:space="0" w:color="auto"/>
            <w:bottom w:val="none" w:sz="0" w:space="0" w:color="auto"/>
            <w:right w:val="none" w:sz="0" w:space="0" w:color="auto"/>
          </w:divBdr>
        </w:div>
        <w:div w:id="1796827890">
          <w:marLeft w:val="547"/>
          <w:marRight w:val="0"/>
          <w:marTop w:val="106"/>
          <w:marBottom w:val="0"/>
          <w:divBdr>
            <w:top w:val="none" w:sz="0" w:space="0" w:color="auto"/>
            <w:left w:val="none" w:sz="0" w:space="0" w:color="auto"/>
            <w:bottom w:val="none" w:sz="0" w:space="0" w:color="auto"/>
            <w:right w:val="none" w:sz="0" w:space="0" w:color="auto"/>
          </w:divBdr>
        </w:div>
        <w:div w:id="1982033208">
          <w:marLeft w:val="547"/>
          <w:marRight w:val="0"/>
          <w:marTop w:val="106"/>
          <w:marBottom w:val="0"/>
          <w:divBdr>
            <w:top w:val="none" w:sz="0" w:space="0" w:color="auto"/>
            <w:left w:val="none" w:sz="0" w:space="0" w:color="auto"/>
            <w:bottom w:val="none" w:sz="0" w:space="0" w:color="auto"/>
            <w:right w:val="none" w:sz="0" w:space="0" w:color="auto"/>
          </w:divBdr>
        </w:div>
      </w:divsChild>
    </w:div>
    <w:div w:id="1423339649">
      <w:bodyDiv w:val="1"/>
      <w:marLeft w:val="0"/>
      <w:marRight w:val="0"/>
      <w:marTop w:val="0"/>
      <w:marBottom w:val="0"/>
      <w:divBdr>
        <w:top w:val="none" w:sz="0" w:space="0" w:color="auto"/>
        <w:left w:val="none" w:sz="0" w:space="0" w:color="auto"/>
        <w:bottom w:val="none" w:sz="0" w:space="0" w:color="auto"/>
        <w:right w:val="none" w:sz="0" w:space="0" w:color="auto"/>
      </w:divBdr>
      <w:divsChild>
        <w:div w:id="1000932728">
          <w:marLeft w:val="1800"/>
          <w:marRight w:val="0"/>
          <w:marTop w:val="115"/>
          <w:marBottom w:val="0"/>
          <w:divBdr>
            <w:top w:val="none" w:sz="0" w:space="0" w:color="auto"/>
            <w:left w:val="none" w:sz="0" w:space="0" w:color="auto"/>
            <w:bottom w:val="none" w:sz="0" w:space="0" w:color="auto"/>
            <w:right w:val="none" w:sz="0" w:space="0" w:color="auto"/>
          </w:divBdr>
        </w:div>
      </w:divsChild>
    </w:div>
    <w:div w:id="1829515899">
      <w:bodyDiv w:val="1"/>
      <w:marLeft w:val="0"/>
      <w:marRight w:val="0"/>
      <w:marTop w:val="0"/>
      <w:marBottom w:val="0"/>
      <w:divBdr>
        <w:top w:val="none" w:sz="0" w:space="0" w:color="auto"/>
        <w:left w:val="none" w:sz="0" w:space="0" w:color="auto"/>
        <w:bottom w:val="none" w:sz="0" w:space="0" w:color="auto"/>
        <w:right w:val="none" w:sz="0" w:space="0" w:color="auto"/>
      </w:divBdr>
      <w:divsChild>
        <w:div w:id="1292401076">
          <w:marLeft w:val="1166"/>
          <w:marRight w:val="0"/>
          <w:marTop w:val="134"/>
          <w:marBottom w:val="0"/>
          <w:divBdr>
            <w:top w:val="none" w:sz="0" w:space="0" w:color="auto"/>
            <w:left w:val="none" w:sz="0" w:space="0" w:color="auto"/>
            <w:bottom w:val="none" w:sz="0" w:space="0" w:color="auto"/>
            <w:right w:val="none" w:sz="0" w:space="0" w:color="auto"/>
          </w:divBdr>
        </w:div>
        <w:div w:id="630013509">
          <w:marLeft w:val="1166"/>
          <w:marRight w:val="0"/>
          <w:marTop w:val="134"/>
          <w:marBottom w:val="0"/>
          <w:divBdr>
            <w:top w:val="none" w:sz="0" w:space="0" w:color="auto"/>
            <w:left w:val="none" w:sz="0" w:space="0" w:color="auto"/>
            <w:bottom w:val="none" w:sz="0" w:space="0" w:color="auto"/>
            <w:right w:val="none" w:sz="0" w:space="0" w:color="auto"/>
          </w:divBdr>
        </w:div>
      </w:divsChild>
    </w:div>
    <w:div w:id="1909612837">
      <w:bodyDiv w:val="1"/>
      <w:marLeft w:val="0"/>
      <w:marRight w:val="0"/>
      <w:marTop w:val="0"/>
      <w:marBottom w:val="0"/>
      <w:divBdr>
        <w:top w:val="none" w:sz="0" w:space="0" w:color="auto"/>
        <w:left w:val="none" w:sz="0" w:space="0" w:color="auto"/>
        <w:bottom w:val="none" w:sz="0" w:space="0" w:color="auto"/>
        <w:right w:val="none" w:sz="0" w:space="0" w:color="auto"/>
      </w:divBdr>
      <w:divsChild>
        <w:div w:id="1061827037">
          <w:marLeft w:val="547"/>
          <w:marRight w:val="0"/>
          <w:marTop w:val="154"/>
          <w:marBottom w:val="0"/>
          <w:divBdr>
            <w:top w:val="none" w:sz="0" w:space="0" w:color="auto"/>
            <w:left w:val="none" w:sz="0" w:space="0" w:color="auto"/>
            <w:bottom w:val="none" w:sz="0" w:space="0" w:color="auto"/>
            <w:right w:val="none" w:sz="0" w:space="0" w:color="auto"/>
          </w:divBdr>
        </w:div>
      </w:divsChild>
    </w:div>
    <w:div w:id="198562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4</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10559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Sindy Tannouri</dc:creator>
  <cp:lastModifiedBy>Sindy Tannouri</cp:lastModifiedBy>
  <cp:revision>5</cp:revision>
  <dcterms:created xsi:type="dcterms:W3CDTF">2013-10-14T21:25:00Z</dcterms:created>
  <dcterms:modified xsi:type="dcterms:W3CDTF">2013-10-15T01:12:00Z</dcterms:modified>
</cp:coreProperties>
</file>