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EC20EF7" w14:textId="13EF3EF3" w:rsidR="0013532E" w:rsidRPr="000F49D0" w:rsidRDefault="0013532E" w:rsidP="0013532E">
      <w:pPr>
        <w:pStyle w:val="NoteLevel11"/>
        <w:rPr>
          <w:rFonts w:ascii="Calibri" w:hAnsi="Calibri"/>
          <w:color w:val="0D0D0D" w:themeColor="text1" w:themeTint="F2"/>
        </w:rPr>
      </w:pPr>
      <w:r w:rsidRPr="000F49D0">
        <w:rPr>
          <w:rFonts w:ascii="Calibri" w:hAnsi="Calibri"/>
          <w:b/>
          <w:color w:val="0D0D0D" w:themeColor="text1" w:themeTint="F2"/>
        </w:rPr>
        <w:t>Alternative Dispute Resolution</w:t>
      </w:r>
    </w:p>
    <w:p w14:paraId="5C4EA327" w14:textId="2C8C557B" w:rsidR="0013532E" w:rsidRPr="000F49D0" w:rsidRDefault="0013532E" w:rsidP="00932C20">
      <w:pPr>
        <w:pStyle w:val="NoteLevel21"/>
        <w:rPr>
          <w:rFonts w:ascii="Calibri" w:hAnsi="Calibri"/>
          <w:color w:val="0D0D0D" w:themeColor="text1" w:themeTint="F2"/>
        </w:rPr>
      </w:pPr>
      <w:r w:rsidRPr="000F49D0">
        <w:rPr>
          <w:rFonts w:ascii="Calibri" w:hAnsi="Calibri"/>
          <w:b/>
          <w:color w:val="0D0D0D" w:themeColor="text1" w:themeTint="F2"/>
        </w:rPr>
        <w:t>Negotiation</w:t>
      </w:r>
      <w:r w:rsidRPr="000F49D0">
        <w:rPr>
          <w:rFonts w:ascii="Calibri" w:hAnsi="Calibri"/>
          <w:color w:val="0D0D0D" w:themeColor="text1" w:themeTint="F2"/>
        </w:rPr>
        <w:t xml:space="preserve"> – problem-solving process in which parties discuss differences and attempt to reach a mutually agreeable solution</w:t>
      </w:r>
    </w:p>
    <w:p w14:paraId="03383F42" w14:textId="59F46E93" w:rsidR="00932C20" w:rsidRPr="000F49D0" w:rsidRDefault="00932C20" w:rsidP="00932C20">
      <w:pPr>
        <w:pStyle w:val="NoteLevel31"/>
        <w:rPr>
          <w:rFonts w:ascii="Calibri" w:hAnsi="Calibri"/>
          <w:color w:val="0D0D0D" w:themeColor="text1" w:themeTint="F2"/>
        </w:rPr>
      </w:pPr>
      <w:r w:rsidRPr="000F49D0">
        <w:rPr>
          <w:rFonts w:ascii="Calibri" w:hAnsi="Calibri"/>
          <w:color w:val="0D0D0D" w:themeColor="text1" w:themeTint="F2"/>
        </w:rPr>
        <w:t>Most com</w:t>
      </w:r>
      <w:r w:rsidR="002108C4" w:rsidRPr="000F49D0">
        <w:rPr>
          <w:rFonts w:ascii="Calibri" w:hAnsi="Calibri"/>
          <w:color w:val="0D0D0D" w:themeColor="text1" w:themeTint="F2"/>
        </w:rPr>
        <w:t>mon b/c cost effective, quick, confidential, and</w:t>
      </w:r>
      <w:r w:rsidRPr="000F49D0">
        <w:rPr>
          <w:rFonts w:ascii="Calibri" w:hAnsi="Calibri"/>
          <w:color w:val="0D0D0D" w:themeColor="text1" w:themeTint="F2"/>
        </w:rPr>
        <w:t xml:space="preserve"> </w:t>
      </w:r>
      <w:r w:rsidR="002108C4" w:rsidRPr="000F49D0">
        <w:rPr>
          <w:rFonts w:ascii="Calibri" w:hAnsi="Calibri"/>
          <w:color w:val="0D0D0D" w:themeColor="text1" w:themeTint="F2"/>
        </w:rPr>
        <w:t>preserves relationship</w:t>
      </w:r>
    </w:p>
    <w:p w14:paraId="2BB85728" w14:textId="7C8661D5" w:rsidR="002108C4" w:rsidRPr="000F49D0" w:rsidRDefault="004E467B" w:rsidP="004E467B">
      <w:pPr>
        <w:pStyle w:val="NoteLevel31"/>
        <w:rPr>
          <w:rFonts w:ascii="Calibri" w:hAnsi="Calibri"/>
          <w:color w:val="0D0D0D" w:themeColor="text1" w:themeTint="F2"/>
        </w:rPr>
      </w:pPr>
      <w:r w:rsidRPr="000F49D0">
        <w:rPr>
          <w:rFonts w:ascii="Calibri" w:hAnsi="Calibri"/>
          <w:color w:val="0D0D0D" w:themeColor="text1" w:themeTint="F2"/>
        </w:rPr>
        <w:t xml:space="preserve">Can be employed at any stage </w:t>
      </w:r>
      <w:r w:rsidR="00D23F9E" w:rsidRPr="000F49D0">
        <w:rPr>
          <w:rFonts w:ascii="Calibri" w:hAnsi="Calibri"/>
          <w:color w:val="0D0D0D" w:themeColor="text1" w:themeTint="F2"/>
        </w:rPr>
        <w:t>of a dispute</w:t>
      </w:r>
      <w:r w:rsidR="007414B1" w:rsidRPr="000F49D0">
        <w:rPr>
          <w:rFonts w:ascii="Calibri" w:hAnsi="Calibri"/>
          <w:color w:val="0D0D0D" w:themeColor="text1" w:themeTint="F2"/>
        </w:rPr>
        <w:t xml:space="preserve"> (ex. halfway through a trial)</w:t>
      </w:r>
    </w:p>
    <w:p w14:paraId="0C88F0B1" w14:textId="38C8B581" w:rsidR="007414B1" w:rsidRPr="000F49D0" w:rsidRDefault="007414B1" w:rsidP="004E467B">
      <w:pPr>
        <w:pStyle w:val="NoteLevel31"/>
        <w:rPr>
          <w:rFonts w:ascii="Calibri" w:hAnsi="Calibri"/>
          <w:color w:val="0D0D0D" w:themeColor="text1" w:themeTint="F2"/>
        </w:rPr>
      </w:pPr>
      <w:r w:rsidRPr="000F49D0">
        <w:rPr>
          <w:rFonts w:ascii="Calibri" w:hAnsi="Calibri"/>
          <w:color w:val="0D0D0D" w:themeColor="text1" w:themeTint="F2"/>
        </w:rPr>
        <w:t>Not always appropriate (ex. if covered by insurance</w:t>
      </w:r>
      <w:r w:rsidR="007C0119" w:rsidRPr="000F49D0">
        <w:rPr>
          <w:rFonts w:ascii="Calibri" w:hAnsi="Calibri"/>
          <w:color w:val="0D0D0D" w:themeColor="text1" w:themeTint="F2"/>
        </w:rPr>
        <w:t xml:space="preserve"> -&gt; but may not be confidential</w:t>
      </w:r>
      <w:r w:rsidRPr="000F49D0">
        <w:rPr>
          <w:rFonts w:ascii="Calibri" w:hAnsi="Calibri"/>
          <w:color w:val="0D0D0D" w:themeColor="text1" w:themeTint="F2"/>
        </w:rPr>
        <w:t>)</w:t>
      </w:r>
    </w:p>
    <w:p w14:paraId="06E7E4EB" w14:textId="03C3368B" w:rsidR="007C0119" w:rsidRPr="000F49D0" w:rsidRDefault="007C0119" w:rsidP="004E467B">
      <w:pPr>
        <w:pStyle w:val="NoteLevel31"/>
        <w:rPr>
          <w:rFonts w:ascii="Calibri" w:hAnsi="Calibri"/>
          <w:color w:val="0D0D0D" w:themeColor="text1" w:themeTint="F2"/>
        </w:rPr>
      </w:pPr>
      <w:r w:rsidRPr="000F49D0">
        <w:rPr>
          <w:rFonts w:ascii="Calibri" w:hAnsi="Calibri"/>
          <w:color w:val="0D0D0D" w:themeColor="text1" w:themeTint="F2"/>
        </w:rPr>
        <w:t>Often carried out by parties to the dispute (s</w:t>
      </w:r>
      <w:bookmarkStart w:id="0" w:name="_GoBack"/>
      <w:bookmarkEnd w:id="0"/>
      <w:r w:rsidRPr="000F49D0">
        <w:rPr>
          <w:rFonts w:ascii="Calibri" w:hAnsi="Calibri"/>
          <w:color w:val="0D0D0D" w:themeColor="text1" w:themeTint="F2"/>
        </w:rPr>
        <w:t>ometimes lawyers/advocate)</w:t>
      </w:r>
    </w:p>
    <w:p w14:paraId="24DEB30D" w14:textId="0774FE16" w:rsidR="008441DE" w:rsidRPr="000F49D0" w:rsidRDefault="008441DE" w:rsidP="004E467B">
      <w:pPr>
        <w:pStyle w:val="NoteLevel31"/>
        <w:rPr>
          <w:rFonts w:ascii="Calibri" w:hAnsi="Calibri"/>
          <w:color w:val="0D0D0D" w:themeColor="text1" w:themeTint="F2"/>
        </w:rPr>
      </w:pPr>
      <w:r w:rsidRPr="000F49D0">
        <w:rPr>
          <w:rFonts w:ascii="Calibri" w:hAnsi="Calibri"/>
          <w:color w:val="0D0D0D" w:themeColor="text1" w:themeTint="F2"/>
        </w:rPr>
        <w:t>First step to investigate situation and determine nature/extent of dispute</w:t>
      </w:r>
    </w:p>
    <w:p w14:paraId="13215036" w14:textId="63EACC30" w:rsidR="00950227" w:rsidRPr="000F49D0" w:rsidRDefault="00950227" w:rsidP="004E467B">
      <w:pPr>
        <w:pStyle w:val="NoteLevel31"/>
        <w:rPr>
          <w:rFonts w:ascii="Calibri" w:hAnsi="Calibri"/>
          <w:color w:val="0D0D0D" w:themeColor="text1" w:themeTint="F2"/>
        </w:rPr>
      </w:pPr>
      <w:r w:rsidRPr="000F49D0">
        <w:rPr>
          <w:rFonts w:ascii="Calibri" w:hAnsi="Calibri"/>
          <w:color w:val="0D0D0D" w:themeColor="text1" w:themeTint="F2"/>
        </w:rPr>
        <w:t>Not governed by technical rules, can operate in any why the parties choose</w:t>
      </w:r>
    </w:p>
    <w:p w14:paraId="386A1ED7" w14:textId="6C19619E" w:rsidR="00E055E2" w:rsidRPr="000F49D0" w:rsidRDefault="00522387" w:rsidP="00AC4DDA">
      <w:pPr>
        <w:pStyle w:val="NoteLevel31"/>
        <w:rPr>
          <w:rFonts w:ascii="Calibri" w:hAnsi="Calibri"/>
          <w:color w:val="0D0D0D" w:themeColor="text1" w:themeTint="F2"/>
        </w:rPr>
      </w:pPr>
      <w:r w:rsidRPr="000F49D0">
        <w:rPr>
          <w:rFonts w:ascii="Calibri" w:hAnsi="Calibri"/>
          <w:color w:val="0D0D0D" w:themeColor="text1" w:themeTint="F2"/>
        </w:rPr>
        <w:t xml:space="preserve">If successful, </w:t>
      </w:r>
      <w:r w:rsidR="00E055E2" w:rsidRPr="000F49D0">
        <w:rPr>
          <w:rFonts w:ascii="Calibri" w:hAnsi="Calibri"/>
          <w:color w:val="0D0D0D" w:themeColor="text1" w:themeTint="F2"/>
        </w:rPr>
        <w:t>often under into settlement agreement or release so that dispute can’</w:t>
      </w:r>
      <w:r w:rsidR="00AC4DDA" w:rsidRPr="000F49D0">
        <w:rPr>
          <w:rFonts w:ascii="Calibri" w:hAnsi="Calibri"/>
          <w:color w:val="0D0D0D" w:themeColor="text1" w:themeTint="F2"/>
        </w:rPr>
        <w:t>t be litigated in the future or a confidentiality clause</w:t>
      </w:r>
    </w:p>
    <w:p w14:paraId="4B2487AE" w14:textId="40B7893B" w:rsidR="00DF24B4" w:rsidRPr="000F49D0" w:rsidRDefault="00CC0D6A" w:rsidP="00DF24B4">
      <w:pPr>
        <w:pStyle w:val="NoteLevel31"/>
        <w:rPr>
          <w:rFonts w:ascii="Calibri" w:hAnsi="Calibri"/>
          <w:color w:val="0D0D0D" w:themeColor="text1" w:themeTint="F2"/>
        </w:rPr>
      </w:pPr>
      <w:r w:rsidRPr="000F49D0">
        <w:rPr>
          <w:rFonts w:ascii="Calibri" w:hAnsi="Calibri"/>
          <w:color w:val="0D0D0D" w:themeColor="text1" w:themeTint="F2"/>
        </w:rPr>
        <w:t xml:space="preserve">An apology </w:t>
      </w:r>
      <w:r w:rsidR="005D3E57" w:rsidRPr="000F49D0">
        <w:rPr>
          <w:rFonts w:ascii="Calibri" w:hAnsi="Calibri"/>
          <w:color w:val="0D0D0D" w:themeColor="text1" w:themeTint="F2"/>
        </w:rPr>
        <w:t>may equal</w:t>
      </w:r>
      <w:r w:rsidRPr="000F49D0">
        <w:rPr>
          <w:rFonts w:ascii="Calibri" w:hAnsi="Calibri"/>
          <w:color w:val="0D0D0D" w:themeColor="text1" w:themeTint="F2"/>
        </w:rPr>
        <w:t xml:space="preserve"> an admission of liability </w:t>
      </w:r>
      <w:r w:rsidR="000A429C" w:rsidRPr="000F49D0">
        <w:rPr>
          <w:rFonts w:ascii="Calibri" w:hAnsi="Calibri"/>
          <w:color w:val="0D0D0D" w:themeColor="text1" w:themeTint="F2"/>
        </w:rPr>
        <w:t>(</w:t>
      </w:r>
      <w:r w:rsidR="005D3E57" w:rsidRPr="000F49D0">
        <w:rPr>
          <w:rFonts w:ascii="Calibri" w:hAnsi="Calibri"/>
          <w:color w:val="0D0D0D" w:themeColor="text1" w:themeTint="F2"/>
        </w:rPr>
        <w:t xml:space="preserve">void </w:t>
      </w:r>
      <w:r w:rsidRPr="000F49D0">
        <w:rPr>
          <w:rFonts w:ascii="Calibri" w:hAnsi="Calibri"/>
          <w:color w:val="0D0D0D" w:themeColor="text1" w:themeTint="F2"/>
        </w:rPr>
        <w:t>insurance policy</w:t>
      </w:r>
      <w:r w:rsidR="005D3E57" w:rsidRPr="000F49D0">
        <w:rPr>
          <w:rFonts w:ascii="Calibri" w:hAnsi="Calibri"/>
          <w:color w:val="0D0D0D" w:themeColor="text1" w:themeTint="F2"/>
        </w:rPr>
        <w:t xml:space="preserve"> or encourage</w:t>
      </w:r>
      <w:r w:rsidR="00001775" w:rsidRPr="000F49D0">
        <w:rPr>
          <w:rFonts w:ascii="Calibri" w:hAnsi="Calibri"/>
          <w:color w:val="0D0D0D" w:themeColor="text1" w:themeTint="F2"/>
        </w:rPr>
        <w:t xml:space="preserve"> lawsuit</w:t>
      </w:r>
      <w:r w:rsidR="005D3E57" w:rsidRPr="000F49D0">
        <w:rPr>
          <w:rFonts w:ascii="Calibri" w:hAnsi="Calibri"/>
          <w:color w:val="0D0D0D" w:themeColor="text1" w:themeTint="F2"/>
        </w:rPr>
        <w:t>)</w:t>
      </w:r>
    </w:p>
    <w:p w14:paraId="2B49A4E6" w14:textId="52AFB266" w:rsidR="002619D8" w:rsidRPr="000F49D0" w:rsidRDefault="002619D8" w:rsidP="002619D8">
      <w:pPr>
        <w:pStyle w:val="NoteLevel31"/>
        <w:rPr>
          <w:rFonts w:ascii="Calibri" w:hAnsi="Calibri"/>
          <w:color w:val="0D0D0D" w:themeColor="text1" w:themeTint="F2"/>
        </w:rPr>
      </w:pPr>
      <w:r w:rsidRPr="000F49D0">
        <w:rPr>
          <w:rFonts w:ascii="Calibri" w:hAnsi="Calibri"/>
          <w:color w:val="0D0D0D" w:themeColor="text1" w:themeTint="F2"/>
        </w:rPr>
        <w:t>95% of Ontario civil matters are settled before court</w:t>
      </w:r>
    </w:p>
    <w:p w14:paraId="1054CAE9" w14:textId="3ACE72C6" w:rsidR="00E3661C" w:rsidRPr="000F49D0" w:rsidRDefault="00E3661C" w:rsidP="00E3661C">
      <w:pPr>
        <w:pStyle w:val="NoteLevel21"/>
        <w:rPr>
          <w:rFonts w:ascii="Calibri" w:hAnsi="Calibri"/>
          <w:color w:val="0D0D0D" w:themeColor="text1" w:themeTint="F2"/>
        </w:rPr>
      </w:pPr>
      <w:r w:rsidRPr="000F49D0">
        <w:rPr>
          <w:rFonts w:ascii="Calibri" w:hAnsi="Calibri"/>
          <w:b/>
          <w:color w:val="0D0D0D" w:themeColor="text1" w:themeTint="F2"/>
        </w:rPr>
        <w:t>Mediation</w:t>
      </w:r>
      <w:r w:rsidR="00D4468A" w:rsidRPr="000F49D0">
        <w:rPr>
          <w:rFonts w:ascii="Calibri" w:hAnsi="Calibri"/>
          <w:b/>
          <w:color w:val="0D0D0D" w:themeColor="text1" w:themeTint="F2"/>
        </w:rPr>
        <w:t xml:space="preserve"> </w:t>
      </w:r>
      <w:r w:rsidR="00D4468A" w:rsidRPr="000F49D0">
        <w:rPr>
          <w:rFonts w:ascii="Calibri" w:hAnsi="Calibri"/>
          <w:color w:val="0D0D0D" w:themeColor="text1" w:themeTint="F2"/>
        </w:rPr>
        <w:t>–</w:t>
      </w:r>
      <w:r w:rsidR="00DA4647" w:rsidRPr="000F49D0">
        <w:rPr>
          <w:rFonts w:ascii="Calibri" w:hAnsi="Calibri"/>
          <w:color w:val="0D0D0D" w:themeColor="text1" w:themeTint="F2"/>
        </w:rPr>
        <w:t xml:space="preserve"> when a neutral third party</w:t>
      </w:r>
      <w:r w:rsidR="00D4468A" w:rsidRPr="000F49D0">
        <w:rPr>
          <w:rFonts w:ascii="Calibri" w:hAnsi="Calibri"/>
          <w:color w:val="0D0D0D" w:themeColor="text1" w:themeTint="F2"/>
        </w:rPr>
        <w:t xml:space="preserve"> helps the parties resolve their dispute</w:t>
      </w:r>
    </w:p>
    <w:p w14:paraId="1FF8F6AE" w14:textId="70C9C74C" w:rsidR="00E3661C" w:rsidRPr="000F49D0" w:rsidRDefault="0004190A" w:rsidP="00E3661C">
      <w:pPr>
        <w:pStyle w:val="NoteLevel31"/>
        <w:rPr>
          <w:rFonts w:ascii="Calibri" w:hAnsi="Calibri"/>
          <w:color w:val="0D0D0D" w:themeColor="text1" w:themeTint="F2"/>
        </w:rPr>
      </w:pPr>
      <w:r w:rsidRPr="000F49D0">
        <w:rPr>
          <w:rFonts w:ascii="Calibri" w:hAnsi="Calibri"/>
          <w:color w:val="0D0D0D" w:themeColor="text1" w:themeTint="F2"/>
        </w:rPr>
        <w:t>Less e</w:t>
      </w:r>
      <w:r w:rsidR="00CE3F21" w:rsidRPr="000F49D0">
        <w:rPr>
          <w:rFonts w:ascii="Calibri" w:hAnsi="Calibri"/>
          <w:color w:val="0D0D0D" w:themeColor="text1" w:themeTint="F2"/>
        </w:rPr>
        <w:t xml:space="preserve">xpensive, </w:t>
      </w:r>
      <w:r w:rsidR="000B12A8" w:rsidRPr="000F49D0">
        <w:rPr>
          <w:rFonts w:ascii="Calibri" w:hAnsi="Calibri"/>
          <w:color w:val="0D0D0D" w:themeColor="text1" w:themeTint="F2"/>
        </w:rPr>
        <w:t>faster, can be confidential, preserves relationship, compromise</w:t>
      </w:r>
    </w:p>
    <w:p w14:paraId="09FC6EF9" w14:textId="59122580" w:rsidR="001A737B" w:rsidRPr="000F49D0" w:rsidRDefault="00EF0CBC" w:rsidP="00E3661C">
      <w:pPr>
        <w:pStyle w:val="NoteLevel31"/>
        <w:rPr>
          <w:rFonts w:ascii="Calibri" w:hAnsi="Calibri"/>
          <w:color w:val="0D0D0D" w:themeColor="text1" w:themeTint="F2"/>
        </w:rPr>
      </w:pPr>
      <w:r w:rsidRPr="000F49D0">
        <w:rPr>
          <w:rFonts w:ascii="Calibri" w:hAnsi="Calibri"/>
          <w:color w:val="0D0D0D" w:themeColor="text1" w:themeTint="F2"/>
        </w:rPr>
        <w:t>Historically mainly used in family/divorce issues, now used to settle commercial disputes</w:t>
      </w:r>
    </w:p>
    <w:p w14:paraId="5368C360" w14:textId="67091792" w:rsidR="002024CC" w:rsidRPr="000F49D0" w:rsidRDefault="002024CC" w:rsidP="00E3661C">
      <w:pPr>
        <w:pStyle w:val="NoteLevel31"/>
        <w:rPr>
          <w:rFonts w:ascii="Calibri" w:hAnsi="Calibri"/>
          <w:color w:val="0D0D0D" w:themeColor="text1" w:themeTint="F2"/>
        </w:rPr>
      </w:pPr>
      <w:r w:rsidRPr="000F49D0">
        <w:rPr>
          <w:rFonts w:ascii="Calibri" w:hAnsi="Calibri"/>
          <w:color w:val="0D0D0D" w:themeColor="text1" w:themeTint="F2"/>
        </w:rPr>
        <w:t xml:space="preserve">Ontario requires many civil cases to be mediated before a trial can be </w:t>
      </w:r>
      <w:r w:rsidR="00FA2DC4" w:rsidRPr="000F49D0">
        <w:rPr>
          <w:rFonts w:ascii="Calibri" w:hAnsi="Calibri"/>
          <w:color w:val="0D0D0D" w:themeColor="text1" w:themeTint="F2"/>
        </w:rPr>
        <w:t>scheduled</w:t>
      </w:r>
    </w:p>
    <w:p w14:paraId="259D3766" w14:textId="3AF11CB7" w:rsidR="00B6370D" w:rsidRPr="000F49D0" w:rsidRDefault="00454B8C" w:rsidP="00B6370D">
      <w:pPr>
        <w:pStyle w:val="NoteLevel31"/>
        <w:rPr>
          <w:rFonts w:ascii="Calibri" w:hAnsi="Calibri"/>
          <w:color w:val="0D0D0D" w:themeColor="text1" w:themeTint="F2"/>
        </w:rPr>
      </w:pPr>
      <w:r w:rsidRPr="000F49D0">
        <w:rPr>
          <w:rFonts w:ascii="Calibri" w:hAnsi="Calibri"/>
          <w:color w:val="0D0D0D" w:themeColor="text1" w:themeTint="F2"/>
        </w:rPr>
        <w:t>No mandatory qualifications</w:t>
      </w:r>
      <w:r w:rsidR="00B6370D" w:rsidRPr="000F49D0">
        <w:rPr>
          <w:rFonts w:ascii="Calibri" w:hAnsi="Calibri"/>
          <w:color w:val="0D0D0D" w:themeColor="text1" w:themeTint="F2"/>
        </w:rPr>
        <w:t xml:space="preserve"> (anyone eligible</w:t>
      </w:r>
      <w:r w:rsidRPr="000F49D0">
        <w:rPr>
          <w:rFonts w:ascii="Calibri" w:hAnsi="Calibri"/>
          <w:color w:val="0D0D0D" w:themeColor="text1" w:themeTint="F2"/>
        </w:rPr>
        <w:t xml:space="preserve"> but </w:t>
      </w:r>
      <w:r w:rsidR="00A7467B" w:rsidRPr="000F49D0">
        <w:rPr>
          <w:rFonts w:ascii="Calibri" w:hAnsi="Calibri"/>
          <w:color w:val="0D0D0D" w:themeColor="text1" w:themeTint="F2"/>
        </w:rPr>
        <w:t>often lawyers/retired judges</w:t>
      </w:r>
      <w:r w:rsidR="00B6370D" w:rsidRPr="000F49D0">
        <w:rPr>
          <w:rFonts w:ascii="Calibri" w:hAnsi="Calibri"/>
          <w:color w:val="0D0D0D" w:themeColor="text1" w:themeTint="F2"/>
        </w:rPr>
        <w:t>)</w:t>
      </w:r>
    </w:p>
    <w:p w14:paraId="69A9F2BD" w14:textId="5B10D3CF" w:rsidR="00180282" w:rsidRPr="000F49D0" w:rsidRDefault="00E96FE4" w:rsidP="00B6370D">
      <w:pPr>
        <w:pStyle w:val="NoteLevel31"/>
        <w:rPr>
          <w:rFonts w:ascii="Calibri" w:hAnsi="Calibri"/>
          <w:color w:val="0D0D0D" w:themeColor="text1" w:themeTint="F2"/>
        </w:rPr>
      </w:pPr>
      <w:r w:rsidRPr="000F49D0">
        <w:rPr>
          <w:rFonts w:ascii="Calibri" w:hAnsi="Calibri"/>
          <w:color w:val="0D0D0D" w:themeColor="text1" w:themeTint="F2"/>
        </w:rPr>
        <w:t xml:space="preserve">Helps </w:t>
      </w:r>
      <w:r w:rsidR="00D710EF" w:rsidRPr="000F49D0">
        <w:rPr>
          <w:rFonts w:ascii="Calibri" w:hAnsi="Calibri"/>
          <w:color w:val="0D0D0D" w:themeColor="text1" w:themeTint="F2"/>
        </w:rPr>
        <w:t xml:space="preserve">parties </w:t>
      </w:r>
      <w:r w:rsidR="00F90139" w:rsidRPr="000F49D0">
        <w:rPr>
          <w:rFonts w:ascii="Calibri" w:hAnsi="Calibri"/>
          <w:color w:val="0D0D0D" w:themeColor="text1" w:themeTint="F2"/>
        </w:rPr>
        <w:t xml:space="preserve">clarify interests </w:t>
      </w:r>
      <w:r w:rsidR="00DB3B42" w:rsidRPr="000F49D0">
        <w:rPr>
          <w:rFonts w:ascii="Calibri" w:hAnsi="Calibri"/>
          <w:color w:val="0D0D0D" w:themeColor="text1" w:themeTint="F2"/>
        </w:rPr>
        <w:t>and overcome obstacles to communication</w:t>
      </w:r>
    </w:p>
    <w:p w14:paraId="6DC5371F" w14:textId="10375C10" w:rsidR="00CD0344" w:rsidRPr="000F49D0" w:rsidRDefault="00556377" w:rsidP="00B6370D">
      <w:pPr>
        <w:pStyle w:val="NoteLevel31"/>
        <w:rPr>
          <w:rFonts w:ascii="Calibri" w:hAnsi="Calibri"/>
          <w:color w:val="0D0D0D" w:themeColor="text1" w:themeTint="F2"/>
        </w:rPr>
      </w:pPr>
      <w:r w:rsidRPr="000F49D0">
        <w:rPr>
          <w:rFonts w:ascii="Calibri" w:hAnsi="Calibri"/>
          <w:color w:val="0D0D0D" w:themeColor="text1" w:themeTint="F2"/>
        </w:rPr>
        <w:t>Successful in settling ~80% of cases used in</w:t>
      </w:r>
      <w:r w:rsidR="00A868EE" w:rsidRPr="000F49D0">
        <w:rPr>
          <w:rFonts w:ascii="Calibri" w:hAnsi="Calibri"/>
          <w:color w:val="0D0D0D" w:themeColor="text1" w:themeTint="F2"/>
        </w:rPr>
        <w:t xml:space="preserve"> (enter into settlement agreement)</w:t>
      </w:r>
      <w:r w:rsidR="001E501B" w:rsidRPr="000F49D0">
        <w:rPr>
          <w:rFonts w:ascii="Calibri" w:hAnsi="Calibri"/>
          <w:color w:val="0D0D0D" w:themeColor="text1" w:themeTint="F2"/>
        </w:rPr>
        <w:t xml:space="preserve"> </w:t>
      </w:r>
    </w:p>
    <w:p w14:paraId="43B6BAC6" w14:textId="51EFDFC0" w:rsidR="00F60B65" w:rsidRPr="000F49D0" w:rsidRDefault="00F60B65" w:rsidP="00F60B65">
      <w:pPr>
        <w:pStyle w:val="NoteLevel21"/>
        <w:rPr>
          <w:rFonts w:ascii="Calibri" w:hAnsi="Calibri"/>
          <w:color w:val="0D0D0D" w:themeColor="text1" w:themeTint="F2"/>
        </w:rPr>
      </w:pPr>
      <w:r w:rsidRPr="000F49D0">
        <w:rPr>
          <w:rFonts w:ascii="Calibri" w:hAnsi="Calibri"/>
          <w:b/>
          <w:color w:val="0D0D0D" w:themeColor="text1" w:themeTint="F2"/>
        </w:rPr>
        <w:t>Arbitration</w:t>
      </w:r>
      <w:r w:rsidRPr="000F49D0">
        <w:rPr>
          <w:rFonts w:ascii="Calibri" w:hAnsi="Calibri"/>
          <w:color w:val="0D0D0D" w:themeColor="text1" w:themeTint="F2"/>
        </w:rPr>
        <w:t xml:space="preserve"> </w:t>
      </w:r>
      <w:r w:rsidR="004D6E80" w:rsidRPr="000F49D0">
        <w:rPr>
          <w:rFonts w:ascii="Calibri" w:hAnsi="Calibri"/>
          <w:color w:val="0D0D0D" w:themeColor="text1" w:themeTint="F2"/>
        </w:rPr>
        <w:t>–</w:t>
      </w:r>
      <w:r w:rsidRPr="000F49D0">
        <w:rPr>
          <w:rFonts w:ascii="Calibri" w:hAnsi="Calibri"/>
          <w:color w:val="0D0D0D" w:themeColor="text1" w:themeTint="F2"/>
        </w:rPr>
        <w:t xml:space="preserve"> </w:t>
      </w:r>
      <w:r w:rsidR="004D6E80" w:rsidRPr="000F49D0">
        <w:rPr>
          <w:rFonts w:ascii="Calibri" w:hAnsi="Calibri"/>
          <w:color w:val="0D0D0D" w:themeColor="text1" w:themeTint="F2"/>
        </w:rPr>
        <w:t xml:space="preserve">when a person listens to the parties of a dispute and makes a ruling </w:t>
      </w:r>
      <w:r w:rsidR="003F253C" w:rsidRPr="000F49D0">
        <w:rPr>
          <w:rFonts w:ascii="Calibri" w:hAnsi="Calibri"/>
          <w:color w:val="0D0D0D" w:themeColor="text1" w:themeTint="F2"/>
        </w:rPr>
        <w:t xml:space="preserve">(usually </w:t>
      </w:r>
      <w:r w:rsidR="004D6E80" w:rsidRPr="000F49D0">
        <w:rPr>
          <w:rFonts w:ascii="Calibri" w:hAnsi="Calibri"/>
          <w:color w:val="0D0D0D" w:themeColor="text1" w:themeTint="F2"/>
        </w:rPr>
        <w:t>binding</w:t>
      </w:r>
      <w:r w:rsidR="003F253C" w:rsidRPr="000F49D0">
        <w:rPr>
          <w:rFonts w:ascii="Calibri" w:hAnsi="Calibri"/>
          <w:color w:val="0D0D0D" w:themeColor="text1" w:themeTint="F2"/>
        </w:rPr>
        <w:t>)</w:t>
      </w:r>
    </w:p>
    <w:p w14:paraId="3EB96D6C" w14:textId="54316229" w:rsidR="0003705C" w:rsidRPr="000F49D0" w:rsidRDefault="00C918CC" w:rsidP="0003705C">
      <w:pPr>
        <w:pStyle w:val="NoteLevel31"/>
        <w:rPr>
          <w:rFonts w:ascii="Calibri" w:hAnsi="Calibri"/>
          <w:color w:val="0D0D0D" w:themeColor="text1" w:themeTint="F2"/>
        </w:rPr>
      </w:pPr>
      <w:r w:rsidRPr="000F49D0">
        <w:rPr>
          <w:rFonts w:ascii="Calibri" w:hAnsi="Calibri"/>
          <w:color w:val="0D0D0D" w:themeColor="text1" w:themeTint="F2"/>
        </w:rPr>
        <w:t>Similar to litigation in that may involve</w:t>
      </w:r>
      <w:r w:rsidR="00FA4C4E" w:rsidRPr="000F49D0">
        <w:rPr>
          <w:rFonts w:ascii="Calibri" w:hAnsi="Calibri"/>
          <w:color w:val="0D0D0D" w:themeColor="text1" w:themeTint="F2"/>
        </w:rPr>
        <w:t xml:space="preserve"> </w:t>
      </w:r>
      <w:r w:rsidR="0003705C" w:rsidRPr="000F49D0">
        <w:rPr>
          <w:rFonts w:ascii="Calibri" w:hAnsi="Calibri"/>
          <w:color w:val="0D0D0D" w:themeColor="text1" w:themeTint="F2"/>
        </w:rPr>
        <w:t xml:space="preserve">hearing </w:t>
      </w:r>
      <w:r w:rsidRPr="000F49D0">
        <w:rPr>
          <w:rFonts w:ascii="Calibri" w:hAnsi="Calibri"/>
          <w:color w:val="0D0D0D" w:themeColor="text1" w:themeTint="F2"/>
        </w:rPr>
        <w:t>and resolution is outside of parties’ control</w:t>
      </w:r>
    </w:p>
    <w:p w14:paraId="058FA540" w14:textId="4186CDD6" w:rsidR="002108EE" w:rsidRPr="000F49D0" w:rsidRDefault="0009596F" w:rsidP="0003705C">
      <w:pPr>
        <w:pStyle w:val="NoteLevel31"/>
        <w:rPr>
          <w:rFonts w:ascii="Calibri" w:hAnsi="Calibri"/>
          <w:color w:val="0D0D0D" w:themeColor="text1" w:themeTint="F2"/>
        </w:rPr>
      </w:pPr>
      <w:r w:rsidRPr="000F49D0">
        <w:rPr>
          <w:rFonts w:ascii="Calibri" w:hAnsi="Calibri"/>
          <w:color w:val="0D0D0D" w:themeColor="text1" w:themeTint="F2"/>
        </w:rPr>
        <w:t>Parties choose rules (ex</w:t>
      </w:r>
      <w:r w:rsidR="00711682" w:rsidRPr="000F49D0">
        <w:rPr>
          <w:rFonts w:ascii="Calibri" w:hAnsi="Calibri"/>
          <w:color w:val="0D0D0D" w:themeColor="text1" w:themeTint="F2"/>
        </w:rPr>
        <w:t>. privacy, formality, finality, timing, arbitrator)</w:t>
      </w:r>
    </w:p>
    <w:p w14:paraId="4A7A8469" w14:textId="4F5889EA" w:rsidR="00D63363" w:rsidRPr="000F49D0" w:rsidRDefault="00076D02" w:rsidP="00076D02">
      <w:pPr>
        <w:pStyle w:val="NoteLevel31"/>
        <w:rPr>
          <w:rFonts w:ascii="Calibri" w:hAnsi="Calibri"/>
          <w:color w:val="0D0D0D" w:themeColor="text1" w:themeTint="F2"/>
        </w:rPr>
      </w:pPr>
      <w:r w:rsidRPr="000F49D0">
        <w:rPr>
          <w:rFonts w:ascii="Calibri" w:hAnsi="Calibri"/>
          <w:color w:val="0D0D0D" w:themeColor="text1" w:themeTint="F2"/>
        </w:rPr>
        <w:t>Works well for commercial disputes b/c can select arbitrator with relevant experience</w:t>
      </w:r>
    </w:p>
    <w:p w14:paraId="25A1E846" w14:textId="17008827" w:rsidR="00076D02" w:rsidRPr="000F49D0" w:rsidRDefault="003F31D2" w:rsidP="00076D02">
      <w:pPr>
        <w:pStyle w:val="NoteLevel31"/>
        <w:rPr>
          <w:rFonts w:ascii="Calibri" w:hAnsi="Calibri"/>
          <w:color w:val="0D0D0D" w:themeColor="text1" w:themeTint="F2"/>
        </w:rPr>
      </w:pPr>
      <w:r w:rsidRPr="000F49D0">
        <w:rPr>
          <w:rFonts w:ascii="Calibri" w:hAnsi="Calibri"/>
          <w:color w:val="0D0D0D" w:themeColor="text1" w:themeTint="F2"/>
        </w:rPr>
        <w:t>Arbitration often chosen by parties before a dispute arises (term in a contract)</w:t>
      </w:r>
    </w:p>
    <w:p w14:paraId="17FA6BC9" w14:textId="2E651532" w:rsidR="00E56D87" w:rsidRPr="000F49D0" w:rsidRDefault="00E56D87" w:rsidP="00076D02">
      <w:pPr>
        <w:pStyle w:val="NoteLevel31"/>
        <w:rPr>
          <w:rFonts w:ascii="Calibri" w:hAnsi="Calibri"/>
          <w:color w:val="0D0D0D" w:themeColor="text1" w:themeTint="F2"/>
        </w:rPr>
      </w:pPr>
      <w:r w:rsidRPr="000F49D0">
        <w:rPr>
          <w:rFonts w:ascii="Calibri" w:hAnsi="Calibri"/>
          <w:color w:val="0D0D0D" w:themeColor="text1" w:themeTint="F2"/>
        </w:rPr>
        <w:t>Can be adopted at any point in a dispute</w:t>
      </w:r>
    </w:p>
    <w:p w14:paraId="336E6D55" w14:textId="1DE7E188" w:rsidR="00E56D87" w:rsidRPr="000F49D0" w:rsidRDefault="008F1FBC" w:rsidP="00E56D87">
      <w:pPr>
        <w:pStyle w:val="NoteLevel31"/>
        <w:rPr>
          <w:rFonts w:ascii="Calibri" w:hAnsi="Calibri"/>
          <w:color w:val="0D0D0D" w:themeColor="text1" w:themeTint="F2"/>
        </w:rPr>
      </w:pPr>
      <w:r w:rsidRPr="000F49D0">
        <w:rPr>
          <w:rFonts w:ascii="Calibri" w:hAnsi="Calibri"/>
          <w:color w:val="0D0D0D" w:themeColor="text1" w:themeTint="F2"/>
        </w:rPr>
        <w:t>Agreements to settle a dispute by arbitration are subject to arbitration legislation</w:t>
      </w:r>
    </w:p>
    <w:p w14:paraId="72D9859E" w14:textId="5FEF30FE" w:rsidR="008F1FBC" w:rsidRPr="000F49D0" w:rsidRDefault="006D1C15" w:rsidP="00E56D87">
      <w:pPr>
        <w:pStyle w:val="NoteLevel31"/>
        <w:rPr>
          <w:rFonts w:ascii="Calibri" w:hAnsi="Calibri"/>
          <w:color w:val="0D0D0D" w:themeColor="text1" w:themeTint="F2"/>
        </w:rPr>
      </w:pPr>
      <w:r w:rsidRPr="000F49D0">
        <w:rPr>
          <w:rFonts w:ascii="Calibri" w:hAnsi="Calibri"/>
          <w:color w:val="0D0D0D" w:themeColor="text1" w:themeTint="F2"/>
        </w:rPr>
        <w:t>Parties may agree</w:t>
      </w:r>
      <w:r w:rsidR="008F1FBC" w:rsidRPr="000F49D0">
        <w:rPr>
          <w:rFonts w:ascii="Calibri" w:hAnsi="Calibri"/>
          <w:color w:val="0D0D0D" w:themeColor="text1" w:themeTint="F2"/>
        </w:rPr>
        <w:t xml:space="preserve"> on an arbitrator or have 3</w:t>
      </w:r>
      <w:r w:rsidR="008F1FBC" w:rsidRPr="000F49D0">
        <w:rPr>
          <w:rFonts w:ascii="Calibri" w:hAnsi="Calibri"/>
          <w:color w:val="0D0D0D" w:themeColor="text1" w:themeTint="F2"/>
          <w:vertAlign w:val="superscript"/>
        </w:rPr>
        <w:t>rd</w:t>
      </w:r>
      <w:r w:rsidR="008F1FBC" w:rsidRPr="000F49D0">
        <w:rPr>
          <w:rFonts w:ascii="Calibri" w:hAnsi="Calibri"/>
          <w:color w:val="0D0D0D" w:themeColor="text1" w:themeTint="F2"/>
        </w:rPr>
        <w:t xml:space="preserve"> party choose arbitrator</w:t>
      </w:r>
    </w:p>
    <w:p w14:paraId="3D50561E" w14:textId="7A3F37CE" w:rsidR="008F1FBC" w:rsidRPr="000F49D0" w:rsidRDefault="001278E2" w:rsidP="00E56D87">
      <w:pPr>
        <w:pStyle w:val="NoteLevel31"/>
        <w:rPr>
          <w:rFonts w:ascii="Calibri" w:hAnsi="Calibri"/>
          <w:color w:val="0D0D0D" w:themeColor="text1" w:themeTint="F2"/>
        </w:rPr>
      </w:pPr>
      <w:r w:rsidRPr="000F49D0">
        <w:rPr>
          <w:rFonts w:ascii="Calibri" w:hAnsi="Calibri"/>
          <w:color w:val="0D0D0D" w:themeColor="text1" w:themeTint="F2"/>
        </w:rPr>
        <w:t xml:space="preserve">No </w:t>
      </w:r>
      <w:r w:rsidR="006D1C15" w:rsidRPr="000F49D0">
        <w:rPr>
          <w:rFonts w:ascii="Calibri" w:hAnsi="Calibri"/>
          <w:color w:val="0D0D0D" w:themeColor="text1" w:themeTint="F2"/>
        </w:rPr>
        <w:t>qualifications</w:t>
      </w:r>
      <w:r w:rsidRPr="000F49D0">
        <w:rPr>
          <w:rFonts w:ascii="Calibri" w:hAnsi="Calibri"/>
          <w:color w:val="0D0D0D" w:themeColor="text1" w:themeTint="F2"/>
        </w:rPr>
        <w:t xml:space="preserve"> required (mediator can also be arbitrator)</w:t>
      </w:r>
    </w:p>
    <w:p w14:paraId="48AD3996" w14:textId="4448EA87" w:rsidR="00AB48DF" w:rsidRPr="000F49D0" w:rsidRDefault="00AB48DF" w:rsidP="00E56D87">
      <w:pPr>
        <w:pStyle w:val="NoteLevel31"/>
        <w:rPr>
          <w:rFonts w:ascii="Calibri" w:hAnsi="Calibri"/>
          <w:color w:val="0D0D0D" w:themeColor="text1" w:themeTint="F2"/>
        </w:rPr>
      </w:pPr>
      <w:r w:rsidRPr="000F49D0">
        <w:rPr>
          <w:rFonts w:ascii="Calibri" w:hAnsi="Calibri"/>
          <w:color w:val="0D0D0D" w:themeColor="text1" w:themeTint="F2"/>
        </w:rPr>
        <w:t xml:space="preserve">Arbitration award is </w:t>
      </w:r>
      <w:r w:rsidRPr="000F49D0">
        <w:rPr>
          <w:rFonts w:ascii="Calibri" w:hAnsi="Calibri"/>
          <w:b/>
          <w:color w:val="0D0D0D" w:themeColor="text1" w:themeTint="F2"/>
        </w:rPr>
        <w:t>binding</w:t>
      </w:r>
      <w:r w:rsidRPr="000F49D0">
        <w:rPr>
          <w:rFonts w:ascii="Calibri" w:hAnsi="Calibri"/>
          <w:color w:val="0D0D0D" w:themeColor="text1" w:themeTint="F2"/>
        </w:rPr>
        <w:t xml:space="preserve"> (enforceable by the courts)</w:t>
      </w:r>
      <w:r w:rsidR="00C62BFC" w:rsidRPr="000F49D0">
        <w:rPr>
          <w:rFonts w:ascii="Calibri" w:hAnsi="Calibri"/>
          <w:color w:val="0D0D0D" w:themeColor="text1" w:themeTint="F2"/>
        </w:rPr>
        <w:t xml:space="preserve"> unless varied on appea</w:t>
      </w:r>
      <w:r w:rsidR="00E92004" w:rsidRPr="000F49D0">
        <w:rPr>
          <w:rFonts w:ascii="Calibri" w:hAnsi="Calibri"/>
          <w:color w:val="0D0D0D" w:themeColor="text1" w:themeTint="F2"/>
        </w:rPr>
        <w:t>l</w:t>
      </w:r>
    </w:p>
    <w:p w14:paraId="61F584B3" w14:textId="3816FEB8" w:rsidR="009F766F" w:rsidRPr="000F49D0" w:rsidRDefault="00CE77A8" w:rsidP="00E56D87">
      <w:pPr>
        <w:pStyle w:val="NoteLevel31"/>
        <w:rPr>
          <w:rFonts w:ascii="Calibri" w:hAnsi="Calibri"/>
          <w:color w:val="0D0D0D" w:themeColor="text1" w:themeTint="F2"/>
        </w:rPr>
      </w:pPr>
      <w:r w:rsidRPr="000F49D0">
        <w:rPr>
          <w:rFonts w:ascii="Calibri" w:hAnsi="Calibri"/>
          <w:color w:val="0D0D0D" w:themeColor="text1" w:themeTint="F2"/>
        </w:rPr>
        <w:t xml:space="preserve">No international court for </w:t>
      </w:r>
      <w:r w:rsidR="002D66C8" w:rsidRPr="000F49D0">
        <w:rPr>
          <w:rFonts w:ascii="Calibri" w:hAnsi="Calibri"/>
          <w:color w:val="0D0D0D" w:themeColor="text1" w:themeTint="F2"/>
        </w:rPr>
        <w:t xml:space="preserve">commercial </w:t>
      </w:r>
      <w:r w:rsidRPr="000F49D0">
        <w:rPr>
          <w:rFonts w:ascii="Calibri" w:hAnsi="Calibri"/>
          <w:color w:val="0D0D0D" w:themeColor="text1" w:themeTint="F2"/>
        </w:rPr>
        <w:t>disputes</w:t>
      </w:r>
      <w:r w:rsidR="006D1C15" w:rsidRPr="000F49D0">
        <w:rPr>
          <w:rFonts w:ascii="Calibri" w:hAnsi="Calibri"/>
          <w:color w:val="0D0D0D" w:themeColor="text1" w:themeTint="F2"/>
        </w:rPr>
        <w:t xml:space="preserve"> (arbitration favo</w:t>
      </w:r>
      <w:r w:rsidR="002D66C8" w:rsidRPr="000F49D0">
        <w:rPr>
          <w:rFonts w:ascii="Calibri" w:hAnsi="Calibri"/>
          <w:color w:val="0D0D0D" w:themeColor="text1" w:themeTint="F2"/>
        </w:rPr>
        <w:t>red</w:t>
      </w:r>
      <w:r w:rsidR="006D1C15" w:rsidRPr="000F49D0">
        <w:rPr>
          <w:rFonts w:ascii="Calibri" w:hAnsi="Calibri"/>
          <w:color w:val="0D0D0D" w:themeColor="text1" w:themeTint="F2"/>
        </w:rPr>
        <w:t xml:space="preserve"> b/c standardized rules</w:t>
      </w:r>
      <w:r w:rsidR="002D66C8" w:rsidRPr="000F49D0">
        <w:rPr>
          <w:rFonts w:ascii="Calibri" w:hAnsi="Calibri"/>
          <w:color w:val="0D0D0D" w:themeColor="text1" w:themeTint="F2"/>
        </w:rPr>
        <w:t>)</w:t>
      </w:r>
    </w:p>
    <w:p w14:paraId="5C37F31A" w14:textId="6F993F02" w:rsidR="00F045FE" w:rsidRPr="000F49D0" w:rsidRDefault="00F14D94" w:rsidP="00D369CF">
      <w:pPr>
        <w:pStyle w:val="NoteLevel11"/>
        <w:rPr>
          <w:rFonts w:ascii="Calibri" w:hAnsi="Calibri"/>
          <w:color w:val="0D0D0D" w:themeColor="text1" w:themeTint="F2"/>
        </w:rPr>
      </w:pPr>
      <w:r w:rsidRPr="000F49D0">
        <w:rPr>
          <w:rFonts w:ascii="Calibri" w:hAnsi="Calibri"/>
          <w:b/>
          <w:color w:val="0D0D0D" w:themeColor="text1" w:themeTint="F2"/>
        </w:rPr>
        <w:t>Litigation</w:t>
      </w:r>
      <w:r w:rsidR="00D369CF" w:rsidRPr="000F49D0">
        <w:rPr>
          <w:rFonts w:ascii="Calibri" w:hAnsi="Calibri"/>
          <w:b/>
          <w:color w:val="0D0D0D" w:themeColor="text1" w:themeTint="F2"/>
        </w:rPr>
        <w:t xml:space="preserve"> </w:t>
      </w:r>
      <w:r w:rsidR="00D369CF" w:rsidRPr="000F49D0">
        <w:rPr>
          <w:rFonts w:ascii="Calibri" w:hAnsi="Calibri"/>
          <w:color w:val="0D0D0D" w:themeColor="text1" w:themeTint="F2"/>
        </w:rPr>
        <w:t xml:space="preserve"> - when one party brings a legal action against another</w:t>
      </w:r>
    </w:p>
    <w:p w14:paraId="719695AE" w14:textId="6D9703ED" w:rsidR="000A4824" w:rsidRPr="000F49D0" w:rsidRDefault="000A4824" w:rsidP="00F045FE">
      <w:pPr>
        <w:pStyle w:val="NoteLevel21"/>
        <w:rPr>
          <w:rFonts w:ascii="Calibri" w:hAnsi="Calibri"/>
          <w:color w:val="0D0D0D" w:themeColor="text1" w:themeTint="F2"/>
        </w:rPr>
      </w:pPr>
      <w:r w:rsidRPr="000F49D0">
        <w:rPr>
          <w:rFonts w:ascii="Calibri" w:hAnsi="Calibri"/>
          <w:b/>
          <w:color w:val="0D0D0D" w:themeColor="text1" w:themeTint="F2"/>
        </w:rPr>
        <w:t>Plaintiff</w:t>
      </w:r>
      <w:r w:rsidRPr="000F49D0">
        <w:rPr>
          <w:rFonts w:ascii="Calibri" w:hAnsi="Calibri"/>
          <w:color w:val="0D0D0D" w:themeColor="text1" w:themeTint="F2"/>
        </w:rPr>
        <w:t xml:space="preserve"> </w:t>
      </w:r>
      <w:r w:rsidR="00AC06E5" w:rsidRPr="000F49D0">
        <w:rPr>
          <w:rFonts w:ascii="Calibri" w:hAnsi="Calibri"/>
          <w:color w:val="0D0D0D" w:themeColor="text1" w:themeTint="F2"/>
        </w:rPr>
        <w:t>–</w:t>
      </w:r>
      <w:r w:rsidRPr="000F49D0">
        <w:rPr>
          <w:rFonts w:ascii="Calibri" w:hAnsi="Calibri"/>
          <w:color w:val="0D0D0D" w:themeColor="text1" w:themeTint="F2"/>
        </w:rPr>
        <w:t xml:space="preserve"> </w:t>
      </w:r>
      <w:r w:rsidR="00AC06E5" w:rsidRPr="000F49D0">
        <w:rPr>
          <w:rFonts w:ascii="Calibri" w:hAnsi="Calibri"/>
          <w:color w:val="0D0D0D" w:themeColor="text1" w:themeTint="F2"/>
        </w:rPr>
        <w:t>party that initiates a</w:t>
      </w:r>
      <w:r w:rsidR="00DF4BD2" w:rsidRPr="000F49D0">
        <w:rPr>
          <w:rFonts w:ascii="Calibri" w:hAnsi="Calibri"/>
          <w:color w:val="0D0D0D" w:themeColor="text1" w:themeTint="F2"/>
        </w:rPr>
        <w:t xml:space="preserve"> lawsuit against another party</w:t>
      </w:r>
    </w:p>
    <w:p w14:paraId="2E5DBD4E" w14:textId="09763763" w:rsidR="00AC06E5" w:rsidRPr="000F49D0" w:rsidRDefault="000642AF" w:rsidP="00F045FE">
      <w:pPr>
        <w:pStyle w:val="NoteLevel21"/>
        <w:rPr>
          <w:rFonts w:ascii="Calibri" w:hAnsi="Calibri"/>
          <w:color w:val="0D0D0D" w:themeColor="text1" w:themeTint="F2"/>
        </w:rPr>
      </w:pPr>
      <w:r w:rsidRPr="000F49D0">
        <w:rPr>
          <w:rFonts w:ascii="Calibri" w:hAnsi="Calibri"/>
          <w:b/>
          <w:color w:val="0D0D0D" w:themeColor="text1" w:themeTint="F2"/>
        </w:rPr>
        <w:t>Defendant</w:t>
      </w:r>
      <w:r w:rsidRPr="000F49D0">
        <w:rPr>
          <w:rFonts w:ascii="Calibri" w:hAnsi="Calibri"/>
          <w:color w:val="0D0D0D" w:themeColor="text1" w:themeTint="F2"/>
        </w:rPr>
        <w:t xml:space="preserve"> </w:t>
      </w:r>
      <w:r w:rsidR="00CE6144" w:rsidRPr="000F49D0">
        <w:rPr>
          <w:rFonts w:ascii="Calibri" w:hAnsi="Calibri"/>
          <w:color w:val="0D0D0D" w:themeColor="text1" w:themeTint="F2"/>
        </w:rPr>
        <w:t>–</w:t>
      </w:r>
      <w:r w:rsidRPr="000F49D0">
        <w:rPr>
          <w:rFonts w:ascii="Calibri" w:hAnsi="Calibri"/>
          <w:color w:val="0D0D0D" w:themeColor="text1" w:themeTint="F2"/>
        </w:rPr>
        <w:t xml:space="preserve"> </w:t>
      </w:r>
      <w:r w:rsidR="00CE6144" w:rsidRPr="000F49D0">
        <w:rPr>
          <w:rFonts w:ascii="Calibri" w:hAnsi="Calibri"/>
          <w:color w:val="0D0D0D" w:themeColor="text1" w:themeTint="F2"/>
        </w:rPr>
        <w:t>party being sued</w:t>
      </w:r>
    </w:p>
    <w:p w14:paraId="578E7034" w14:textId="20531DDD" w:rsidR="0010313B" w:rsidRPr="000F49D0" w:rsidRDefault="0010313B" w:rsidP="0010313B">
      <w:pPr>
        <w:pStyle w:val="NoteLevel21"/>
        <w:rPr>
          <w:rFonts w:ascii="Calibri" w:hAnsi="Calibri"/>
          <w:color w:val="0D0D0D" w:themeColor="text1" w:themeTint="F2"/>
        </w:rPr>
      </w:pPr>
      <w:r w:rsidRPr="000F49D0">
        <w:rPr>
          <w:rFonts w:ascii="Calibri" w:hAnsi="Calibri"/>
          <w:color w:val="0D0D0D" w:themeColor="text1" w:themeTint="F2"/>
        </w:rPr>
        <w:t>Should be deployed only when all other feasible me</w:t>
      </w:r>
      <w:r w:rsidR="00760730" w:rsidRPr="000F49D0">
        <w:rPr>
          <w:rFonts w:ascii="Calibri" w:hAnsi="Calibri"/>
          <w:color w:val="0D0D0D" w:themeColor="text1" w:themeTint="F2"/>
        </w:rPr>
        <w:t>t</w:t>
      </w:r>
      <w:r w:rsidRPr="000F49D0">
        <w:rPr>
          <w:rFonts w:ascii="Calibri" w:hAnsi="Calibri"/>
          <w:color w:val="0D0D0D" w:themeColor="text1" w:themeTint="F2"/>
        </w:rPr>
        <w:t xml:space="preserve">hods have failed </w:t>
      </w:r>
      <w:r w:rsidR="00760730" w:rsidRPr="000F49D0">
        <w:rPr>
          <w:rFonts w:ascii="Calibri" w:hAnsi="Calibri"/>
          <w:color w:val="0D0D0D" w:themeColor="text1" w:themeTint="F2"/>
        </w:rPr>
        <w:t>and claim can’t be abandoned</w:t>
      </w:r>
    </w:p>
    <w:p w14:paraId="64AC02BB" w14:textId="07C7FF9F" w:rsidR="008C0036" w:rsidRPr="000F49D0" w:rsidRDefault="00CD3D6A" w:rsidP="00CD3D6A">
      <w:pPr>
        <w:pStyle w:val="NoteLevel21"/>
        <w:rPr>
          <w:rFonts w:ascii="Calibri" w:hAnsi="Calibri"/>
          <w:color w:val="0D0D0D" w:themeColor="text1" w:themeTint="F2"/>
        </w:rPr>
      </w:pPr>
      <w:r w:rsidRPr="000F49D0">
        <w:rPr>
          <w:rFonts w:ascii="Calibri" w:hAnsi="Calibri"/>
          <w:color w:val="0D0D0D" w:themeColor="text1" w:themeTint="F2"/>
        </w:rPr>
        <w:t xml:space="preserve">Legal foundations and </w:t>
      </w:r>
      <w:r w:rsidR="005C3FF8" w:rsidRPr="000F49D0">
        <w:rPr>
          <w:rFonts w:ascii="Calibri" w:hAnsi="Calibri"/>
          <w:color w:val="0D0D0D" w:themeColor="text1" w:themeTint="F2"/>
        </w:rPr>
        <w:t>outcome of a lawsuit are governed by legal rules from common/statute law</w:t>
      </w:r>
    </w:p>
    <w:p w14:paraId="56153CBD" w14:textId="33680773" w:rsidR="005C3FF8" w:rsidRPr="000F49D0" w:rsidRDefault="000A3541" w:rsidP="005C3FF8">
      <w:pPr>
        <w:pStyle w:val="NoteLevel31"/>
        <w:rPr>
          <w:rFonts w:ascii="Calibri" w:hAnsi="Calibri"/>
          <w:color w:val="0D0D0D" w:themeColor="text1" w:themeTint="F2"/>
        </w:rPr>
      </w:pPr>
      <w:r w:rsidRPr="000F49D0">
        <w:rPr>
          <w:rFonts w:ascii="Calibri" w:hAnsi="Calibri"/>
          <w:color w:val="0D0D0D" w:themeColor="text1" w:themeTint="F2"/>
        </w:rPr>
        <w:t xml:space="preserve">How claim is carried through civil justice system </w:t>
      </w:r>
      <w:r w:rsidR="007B0D9D" w:rsidRPr="000F49D0">
        <w:rPr>
          <w:rFonts w:ascii="Calibri" w:hAnsi="Calibri"/>
          <w:color w:val="0D0D0D" w:themeColor="text1" w:themeTint="F2"/>
        </w:rPr>
        <w:t xml:space="preserve">is </w:t>
      </w:r>
      <w:r w:rsidRPr="000F49D0">
        <w:rPr>
          <w:rFonts w:ascii="Calibri" w:hAnsi="Calibri"/>
          <w:color w:val="0D0D0D" w:themeColor="text1" w:themeTint="F2"/>
        </w:rPr>
        <w:t>dictated by procedural laws</w:t>
      </w:r>
    </w:p>
    <w:p w14:paraId="7B7353B7" w14:textId="274D1B70" w:rsidR="000A3541" w:rsidRPr="000F49D0" w:rsidRDefault="00E02FB9" w:rsidP="00E02FB9">
      <w:pPr>
        <w:pStyle w:val="NoteLevel21"/>
        <w:rPr>
          <w:rFonts w:ascii="Calibri" w:hAnsi="Calibri"/>
          <w:color w:val="0D0D0D" w:themeColor="text1" w:themeTint="F2"/>
        </w:rPr>
      </w:pPr>
      <w:r w:rsidRPr="000F49D0">
        <w:rPr>
          <w:rFonts w:ascii="Calibri" w:hAnsi="Calibri"/>
          <w:b/>
          <w:color w:val="0D0D0D" w:themeColor="text1" w:themeTint="F2"/>
        </w:rPr>
        <w:t>Limitation period</w:t>
      </w:r>
      <w:r w:rsidRPr="000F49D0">
        <w:rPr>
          <w:rFonts w:ascii="Calibri" w:hAnsi="Calibri"/>
          <w:color w:val="0D0D0D" w:themeColor="text1" w:themeTint="F2"/>
        </w:rPr>
        <w:t xml:space="preserve"> – time period specified by legislation for commencing legal action</w:t>
      </w:r>
    </w:p>
    <w:p w14:paraId="7211934E" w14:textId="3CF51BC1" w:rsidR="00E02FB9" w:rsidRPr="000F49D0" w:rsidRDefault="00E02FB9" w:rsidP="00E02FB9">
      <w:pPr>
        <w:pStyle w:val="NoteLevel31"/>
        <w:rPr>
          <w:rFonts w:ascii="Calibri" w:hAnsi="Calibri"/>
          <w:color w:val="0D0D0D" w:themeColor="text1" w:themeTint="F2"/>
        </w:rPr>
      </w:pPr>
      <w:r w:rsidRPr="000F49D0">
        <w:rPr>
          <w:rFonts w:ascii="Calibri" w:hAnsi="Calibri"/>
          <w:color w:val="0D0D0D" w:themeColor="text1" w:themeTint="F2"/>
        </w:rPr>
        <w:lastRenderedPageBreak/>
        <w:t>Varies widely, depending on nature of lawsuit and province</w:t>
      </w:r>
    </w:p>
    <w:p w14:paraId="6A2D3193" w14:textId="2DC06181" w:rsidR="00C9544A" w:rsidRPr="000F49D0" w:rsidRDefault="00C9544A" w:rsidP="00E02FB9">
      <w:pPr>
        <w:pStyle w:val="NoteLevel31"/>
        <w:rPr>
          <w:rFonts w:ascii="Calibri" w:hAnsi="Calibri"/>
          <w:color w:val="0D0D0D" w:themeColor="text1" w:themeTint="F2"/>
        </w:rPr>
      </w:pPr>
      <w:r w:rsidRPr="000F49D0">
        <w:rPr>
          <w:rFonts w:ascii="Calibri" w:hAnsi="Calibri"/>
          <w:color w:val="0D0D0D" w:themeColor="text1" w:themeTint="F2"/>
        </w:rPr>
        <w:t>Right to sue is lost after applicable period of time ends</w:t>
      </w:r>
    </w:p>
    <w:p w14:paraId="0669D37B" w14:textId="34F0306A" w:rsidR="000F1D55" w:rsidRPr="000F49D0" w:rsidRDefault="000F1D55" w:rsidP="00E02FB9">
      <w:pPr>
        <w:pStyle w:val="NoteLevel31"/>
        <w:rPr>
          <w:rFonts w:ascii="Calibri" w:hAnsi="Calibri"/>
          <w:color w:val="0D0D0D" w:themeColor="text1" w:themeTint="F2"/>
        </w:rPr>
      </w:pPr>
      <w:r w:rsidRPr="000F49D0">
        <w:rPr>
          <w:rFonts w:ascii="Calibri" w:hAnsi="Calibri"/>
          <w:color w:val="0D0D0D" w:themeColor="text1" w:themeTint="F2"/>
        </w:rPr>
        <w:t xml:space="preserve">Incentive for plaintiffs to advance claims within reasonable time period, </w:t>
      </w:r>
      <w:r w:rsidR="00944C8D" w:rsidRPr="000F49D0">
        <w:rPr>
          <w:rFonts w:ascii="Calibri" w:hAnsi="Calibri"/>
          <w:color w:val="0D0D0D" w:themeColor="text1" w:themeTint="F2"/>
        </w:rPr>
        <w:t xml:space="preserve">prevent </w:t>
      </w:r>
      <w:r w:rsidR="00574FBD" w:rsidRPr="000F49D0">
        <w:rPr>
          <w:rFonts w:ascii="Calibri" w:hAnsi="Calibri"/>
          <w:color w:val="0D0D0D" w:themeColor="text1" w:themeTint="F2"/>
        </w:rPr>
        <w:t>plaintiffs</w:t>
      </w:r>
      <w:r w:rsidR="00944C8D" w:rsidRPr="000F49D0">
        <w:rPr>
          <w:rFonts w:ascii="Calibri" w:hAnsi="Calibri"/>
          <w:color w:val="0D0D0D" w:themeColor="text1" w:themeTint="F2"/>
        </w:rPr>
        <w:t xml:space="preserve"> from advancing old claims</w:t>
      </w:r>
      <w:r w:rsidR="00574FBD" w:rsidRPr="000F49D0">
        <w:rPr>
          <w:rFonts w:ascii="Calibri" w:hAnsi="Calibri"/>
          <w:color w:val="0D0D0D" w:themeColor="text1" w:themeTint="F2"/>
        </w:rPr>
        <w:t>, give</w:t>
      </w:r>
      <w:r w:rsidR="00DE7726" w:rsidRPr="000F49D0">
        <w:rPr>
          <w:rFonts w:ascii="Calibri" w:hAnsi="Calibri"/>
          <w:color w:val="0D0D0D" w:themeColor="text1" w:themeTint="F2"/>
        </w:rPr>
        <w:t xml:space="preserve"> defendan</w:t>
      </w:r>
      <w:r w:rsidR="0076121F" w:rsidRPr="000F49D0">
        <w:rPr>
          <w:rFonts w:ascii="Calibri" w:hAnsi="Calibri"/>
          <w:color w:val="0D0D0D" w:themeColor="text1" w:themeTint="F2"/>
        </w:rPr>
        <w:t xml:space="preserve">ts </w:t>
      </w:r>
      <w:r w:rsidR="00DE7726" w:rsidRPr="000F49D0">
        <w:rPr>
          <w:rFonts w:ascii="Calibri" w:hAnsi="Calibri"/>
          <w:color w:val="0D0D0D" w:themeColor="text1" w:themeTint="F2"/>
        </w:rPr>
        <w:t>a time after which threat of litigation is gone</w:t>
      </w:r>
    </w:p>
    <w:p w14:paraId="1E5050E1" w14:textId="0046C314" w:rsidR="001136F5" w:rsidRPr="000F49D0" w:rsidRDefault="001136F5" w:rsidP="001136F5">
      <w:pPr>
        <w:pStyle w:val="NoteLevel21"/>
        <w:rPr>
          <w:rFonts w:ascii="Calibri" w:hAnsi="Calibri"/>
          <w:color w:val="0D0D0D" w:themeColor="text1" w:themeTint="F2"/>
        </w:rPr>
      </w:pPr>
      <w:r w:rsidRPr="000F49D0">
        <w:rPr>
          <w:rFonts w:ascii="Calibri" w:hAnsi="Calibri"/>
          <w:color w:val="0D0D0D" w:themeColor="text1" w:themeTint="F2"/>
        </w:rPr>
        <w:t xml:space="preserve">Commercial litigation (businesses suing businesses) also known as </w:t>
      </w:r>
      <w:r w:rsidRPr="000F49D0">
        <w:rPr>
          <w:rFonts w:ascii="Calibri" w:hAnsi="Calibri"/>
          <w:b/>
          <w:color w:val="0D0D0D" w:themeColor="text1" w:themeTint="F2"/>
        </w:rPr>
        <w:t>private</w:t>
      </w:r>
      <w:r w:rsidRPr="000F49D0">
        <w:rPr>
          <w:rFonts w:ascii="Calibri" w:hAnsi="Calibri"/>
          <w:color w:val="0D0D0D" w:themeColor="text1" w:themeTint="F2"/>
        </w:rPr>
        <w:t xml:space="preserve"> (or </w:t>
      </w:r>
      <w:r w:rsidRPr="000F49D0">
        <w:rPr>
          <w:rFonts w:ascii="Calibri" w:hAnsi="Calibri"/>
          <w:b/>
          <w:color w:val="0D0D0D" w:themeColor="text1" w:themeTint="F2"/>
        </w:rPr>
        <w:t>civil</w:t>
      </w:r>
      <w:r w:rsidRPr="000F49D0">
        <w:rPr>
          <w:rFonts w:ascii="Calibri" w:hAnsi="Calibri"/>
          <w:color w:val="0D0D0D" w:themeColor="text1" w:themeTint="F2"/>
        </w:rPr>
        <w:t>) litigation</w:t>
      </w:r>
    </w:p>
    <w:p w14:paraId="723898B1" w14:textId="1711C75C" w:rsidR="001136F5" w:rsidRPr="000F49D0" w:rsidRDefault="001136F5" w:rsidP="001136F5">
      <w:pPr>
        <w:pStyle w:val="NoteLevel31"/>
        <w:rPr>
          <w:rFonts w:ascii="Calibri" w:hAnsi="Calibri"/>
          <w:color w:val="0D0D0D" w:themeColor="text1" w:themeTint="F2"/>
        </w:rPr>
      </w:pPr>
      <w:r w:rsidRPr="000F49D0">
        <w:rPr>
          <w:rFonts w:ascii="Calibri" w:hAnsi="Calibri"/>
          <w:color w:val="0D0D0D" w:themeColor="text1" w:themeTint="F2"/>
        </w:rPr>
        <w:t xml:space="preserve">Litigants bear costs of bringing </w:t>
      </w:r>
      <w:r w:rsidR="00643FF2" w:rsidRPr="000F49D0">
        <w:rPr>
          <w:rFonts w:ascii="Calibri" w:hAnsi="Calibri"/>
          <w:color w:val="0D0D0D" w:themeColor="text1" w:themeTint="F2"/>
        </w:rPr>
        <w:t>a matter through judicial system</w:t>
      </w:r>
    </w:p>
    <w:p w14:paraId="7600C851" w14:textId="08320084" w:rsidR="00643FF2" w:rsidRPr="000F49D0" w:rsidRDefault="00643FF2" w:rsidP="001136F5">
      <w:pPr>
        <w:pStyle w:val="NoteLevel31"/>
        <w:rPr>
          <w:rFonts w:ascii="Calibri" w:hAnsi="Calibri"/>
          <w:color w:val="0D0D0D" w:themeColor="text1" w:themeTint="F2"/>
        </w:rPr>
      </w:pPr>
      <w:r w:rsidRPr="000F49D0">
        <w:rPr>
          <w:rFonts w:ascii="Calibri" w:hAnsi="Calibri"/>
          <w:color w:val="0D0D0D" w:themeColor="text1" w:themeTint="F2"/>
        </w:rPr>
        <w:t>Any recovery of compensation comes from losing party</w:t>
      </w:r>
    </w:p>
    <w:p w14:paraId="0AE3DAF0" w14:textId="30D014C9" w:rsidR="00686774" w:rsidRPr="000F49D0" w:rsidRDefault="00686774" w:rsidP="001136F5">
      <w:pPr>
        <w:pStyle w:val="NoteLevel31"/>
        <w:rPr>
          <w:rFonts w:ascii="Calibri" w:hAnsi="Calibri"/>
          <w:color w:val="0D0D0D" w:themeColor="text1" w:themeTint="F2"/>
        </w:rPr>
      </w:pPr>
      <w:r w:rsidRPr="000F49D0">
        <w:rPr>
          <w:rFonts w:ascii="Calibri" w:hAnsi="Calibri"/>
          <w:color w:val="0D0D0D" w:themeColor="text1" w:themeTint="F2"/>
        </w:rPr>
        <w:t xml:space="preserve">Governments only </w:t>
      </w:r>
      <w:r w:rsidR="00D83399" w:rsidRPr="000F49D0">
        <w:rPr>
          <w:rFonts w:ascii="Calibri" w:hAnsi="Calibri"/>
          <w:color w:val="0D0D0D" w:themeColor="text1" w:themeTint="F2"/>
        </w:rPr>
        <w:t xml:space="preserve">help to </w:t>
      </w:r>
      <w:r w:rsidRPr="000F49D0">
        <w:rPr>
          <w:rFonts w:ascii="Calibri" w:hAnsi="Calibri"/>
          <w:color w:val="0D0D0D" w:themeColor="text1" w:themeTint="F2"/>
        </w:rPr>
        <w:t>fund legal aid problems</w:t>
      </w:r>
      <w:r w:rsidR="009340AF" w:rsidRPr="000F49D0">
        <w:rPr>
          <w:rFonts w:ascii="Calibri" w:hAnsi="Calibri"/>
          <w:color w:val="0D0D0D" w:themeColor="text1" w:themeTint="F2"/>
        </w:rPr>
        <w:t xml:space="preserve"> (ex. divorce/custody lawsuits)</w:t>
      </w:r>
    </w:p>
    <w:p w14:paraId="4FA61B20" w14:textId="225F6BF6" w:rsidR="002E315C" w:rsidRPr="000F49D0" w:rsidRDefault="002E315C" w:rsidP="002E315C">
      <w:pPr>
        <w:pStyle w:val="NoteLevel21"/>
        <w:rPr>
          <w:rFonts w:ascii="Calibri" w:hAnsi="Calibri"/>
          <w:color w:val="0D0D0D" w:themeColor="text1" w:themeTint="F2"/>
        </w:rPr>
      </w:pPr>
      <w:r w:rsidRPr="000F49D0">
        <w:rPr>
          <w:rFonts w:ascii="Calibri" w:hAnsi="Calibri"/>
          <w:b/>
          <w:color w:val="0D0D0D" w:themeColor="text1" w:themeTint="F2"/>
        </w:rPr>
        <w:t>Small claims court</w:t>
      </w:r>
      <w:r w:rsidRPr="000F49D0">
        <w:rPr>
          <w:rFonts w:ascii="Calibri" w:hAnsi="Calibri"/>
          <w:color w:val="0D0D0D" w:themeColor="text1" w:themeTint="F2"/>
        </w:rPr>
        <w:t xml:space="preserve"> </w:t>
      </w:r>
      <w:r w:rsidR="00967CFF" w:rsidRPr="000F49D0">
        <w:rPr>
          <w:rFonts w:ascii="Calibri" w:hAnsi="Calibri"/>
          <w:color w:val="0D0D0D" w:themeColor="text1" w:themeTint="F2"/>
        </w:rPr>
        <w:t>–</w:t>
      </w:r>
      <w:r w:rsidRPr="000F49D0">
        <w:rPr>
          <w:rFonts w:ascii="Calibri" w:hAnsi="Calibri"/>
          <w:color w:val="0D0D0D" w:themeColor="text1" w:themeTint="F2"/>
        </w:rPr>
        <w:t xml:space="preserve"> </w:t>
      </w:r>
      <w:r w:rsidR="0055305C" w:rsidRPr="000F49D0">
        <w:rPr>
          <w:rFonts w:ascii="Calibri" w:hAnsi="Calibri"/>
          <w:color w:val="0D0D0D" w:themeColor="text1" w:themeTint="F2"/>
        </w:rPr>
        <w:t>simple, quick and less expensive than mainstream litigation (up to $10,000)</w:t>
      </w:r>
    </w:p>
    <w:p w14:paraId="54D1963E" w14:textId="17C44828" w:rsidR="00B74268" w:rsidRPr="000F49D0" w:rsidRDefault="00831AF4" w:rsidP="003748A5">
      <w:pPr>
        <w:pStyle w:val="NoteLevel21"/>
        <w:rPr>
          <w:rFonts w:ascii="Calibri" w:hAnsi="Calibri"/>
          <w:color w:val="0D0D0D" w:themeColor="text1" w:themeTint="F2"/>
        </w:rPr>
      </w:pPr>
      <w:r w:rsidRPr="000F49D0">
        <w:rPr>
          <w:rFonts w:ascii="Calibri" w:hAnsi="Calibri"/>
          <w:color w:val="0D0D0D" w:themeColor="text1" w:themeTint="F2"/>
        </w:rPr>
        <w:t>Claims</w:t>
      </w:r>
      <w:r w:rsidR="00E00A0D" w:rsidRPr="000F49D0">
        <w:rPr>
          <w:rFonts w:ascii="Calibri" w:hAnsi="Calibri"/>
          <w:color w:val="0D0D0D" w:themeColor="text1" w:themeTint="F2"/>
        </w:rPr>
        <w:t xml:space="preserve"> </w:t>
      </w:r>
      <w:r w:rsidRPr="000F49D0">
        <w:rPr>
          <w:rFonts w:ascii="Calibri" w:hAnsi="Calibri"/>
          <w:color w:val="0D0D0D" w:themeColor="text1" w:themeTint="F2"/>
        </w:rPr>
        <w:t xml:space="preserve">&gt; </w:t>
      </w:r>
      <w:r w:rsidR="00E00A0D" w:rsidRPr="000F49D0">
        <w:rPr>
          <w:rFonts w:ascii="Calibri" w:hAnsi="Calibri"/>
          <w:color w:val="0D0D0D" w:themeColor="text1" w:themeTint="F2"/>
        </w:rPr>
        <w:t>$25,000 pursued in local equivalent of superior court</w:t>
      </w:r>
      <w:r w:rsidR="003748A5" w:rsidRPr="000F49D0">
        <w:rPr>
          <w:rFonts w:ascii="Calibri" w:hAnsi="Calibri"/>
          <w:color w:val="0D0D0D" w:themeColor="text1" w:themeTint="F2"/>
        </w:rPr>
        <w:t xml:space="preserve"> (unlimited monetary jurisdiction)</w:t>
      </w:r>
    </w:p>
    <w:p w14:paraId="3BCFB809" w14:textId="66BE7096" w:rsidR="00CC3E3F" w:rsidRPr="000F49D0" w:rsidRDefault="00CC3E3F" w:rsidP="000645BA">
      <w:pPr>
        <w:pStyle w:val="NoteLevel21"/>
        <w:rPr>
          <w:rFonts w:ascii="Calibri" w:hAnsi="Calibri"/>
          <w:color w:val="0D0D0D" w:themeColor="text1" w:themeTint="F2"/>
        </w:rPr>
      </w:pPr>
      <w:r w:rsidRPr="000F49D0">
        <w:rPr>
          <w:rFonts w:ascii="Calibri" w:hAnsi="Calibri"/>
          <w:b/>
          <w:color w:val="0D0D0D" w:themeColor="text1" w:themeTint="F2"/>
        </w:rPr>
        <w:t>Class action</w:t>
      </w:r>
      <w:r w:rsidRPr="000F49D0">
        <w:rPr>
          <w:rFonts w:ascii="Calibri" w:hAnsi="Calibri"/>
          <w:color w:val="0D0D0D" w:themeColor="text1" w:themeTint="F2"/>
        </w:rPr>
        <w:t xml:space="preserve"> – lawsuit launched by one person who represents a class of persons having similar claims against the same defendant</w:t>
      </w:r>
      <w:r w:rsidR="000645BA" w:rsidRPr="000F49D0">
        <w:rPr>
          <w:rFonts w:ascii="Calibri" w:hAnsi="Calibri"/>
          <w:color w:val="0D0D0D" w:themeColor="text1" w:themeTint="F2"/>
        </w:rPr>
        <w:t xml:space="preserve"> (let</w:t>
      </w:r>
      <w:r w:rsidR="00F832DB" w:rsidRPr="000F49D0">
        <w:rPr>
          <w:rFonts w:ascii="Calibri" w:hAnsi="Calibri"/>
          <w:color w:val="0D0D0D" w:themeColor="text1" w:themeTint="F2"/>
        </w:rPr>
        <w:t xml:space="preserve"> claimants </w:t>
      </w:r>
      <w:r w:rsidR="00453089" w:rsidRPr="000F49D0">
        <w:rPr>
          <w:rFonts w:ascii="Calibri" w:hAnsi="Calibri"/>
          <w:color w:val="0D0D0D" w:themeColor="text1" w:themeTint="F2"/>
        </w:rPr>
        <w:t>combi</w:t>
      </w:r>
      <w:r w:rsidR="00FA4172" w:rsidRPr="000F49D0">
        <w:rPr>
          <w:rFonts w:ascii="Calibri" w:hAnsi="Calibri"/>
          <w:color w:val="0D0D0D" w:themeColor="text1" w:themeTint="F2"/>
        </w:rPr>
        <w:t>n</w:t>
      </w:r>
      <w:r w:rsidR="00F832DB" w:rsidRPr="000F49D0">
        <w:rPr>
          <w:rFonts w:ascii="Calibri" w:hAnsi="Calibri"/>
          <w:color w:val="0D0D0D" w:themeColor="text1" w:themeTint="F2"/>
        </w:rPr>
        <w:t>e resources in one</w:t>
      </w:r>
      <w:r w:rsidR="00453089" w:rsidRPr="000F49D0">
        <w:rPr>
          <w:rFonts w:ascii="Calibri" w:hAnsi="Calibri"/>
          <w:color w:val="0D0D0D" w:themeColor="text1" w:themeTint="F2"/>
        </w:rPr>
        <w:t xml:space="preserve"> action</w:t>
      </w:r>
      <w:r w:rsidR="000645BA" w:rsidRPr="000F49D0">
        <w:rPr>
          <w:rFonts w:ascii="Calibri" w:hAnsi="Calibri"/>
          <w:color w:val="0D0D0D" w:themeColor="text1" w:themeTint="F2"/>
        </w:rPr>
        <w:t>)</w:t>
      </w:r>
    </w:p>
    <w:p w14:paraId="6D68B86E" w14:textId="5F4DB59D" w:rsidR="00F832DB" w:rsidRPr="000F49D0" w:rsidRDefault="002D5902" w:rsidP="00F832DB">
      <w:pPr>
        <w:pStyle w:val="NoteLevel11"/>
        <w:rPr>
          <w:rFonts w:ascii="Calibri" w:hAnsi="Calibri"/>
          <w:color w:val="0D0D0D" w:themeColor="text1" w:themeTint="F2"/>
        </w:rPr>
      </w:pPr>
      <w:r w:rsidRPr="000F49D0">
        <w:rPr>
          <w:rFonts w:ascii="Calibri" w:hAnsi="Calibri"/>
          <w:b/>
          <w:color w:val="0D0D0D" w:themeColor="text1" w:themeTint="F2"/>
        </w:rPr>
        <w:t xml:space="preserve">4 </w:t>
      </w:r>
      <w:r w:rsidR="00F832DB" w:rsidRPr="000F49D0">
        <w:rPr>
          <w:rFonts w:ascii="Calibri" w:hAnsi="Calibri"/>
          <w:b/>
          <w:color w:val="0D0D0D" w:themeColor="text1" w:themeTint="F2"/>
        </w:rPr>
        <w:t>Stages of a Lawsuit</w:t>
      </w:r>
    </w:p>
    <w:p w14:paraId="42F31BF6" w14:textId="21BA014D" w:rsidR="00F832DB" w:rsidRPr="000F49D0" w:rsidRDefault="00A06474" w:rsidP="006A59A2">
      <w:pPr>
        <w:pStyle w:val="NoteLevel21"/>
        <w:rPr>
          <w:rFonts w:ascii="Calibri" w:hAnsi="Calibri"/>
          <w:color w:val="0D0D0D" w:themeColor="text1" w:themeTint="F2"/>
        </w:rPr>
      </w:pPr>
      <w:r w:rsidRPr="000F49D0">
        <w:rPr>
          <w:rFonts w:ascii="Calibri" w:hAnsi="Calibri"/>
          <w:b/>
          <w:color w:val="0D0D0D" w:themeColor="text1" w:themeTint="F2"/>
        </w:rPr>
        <w:t>Pleadings</w:t>
      </w:r>
      <w:r w:rsidRPr="000F49D0">
        <w:rPr>
          <w:rFonts w:ascii="Calibri" w:hAnsi="Calibri"/>
          <w:color w:val="0D0D0D" w:themeColor="text1" w:themeTint="F2"/>
        </w:rPr>
        <w:t xml:space="preserve"> – exchange of formal documents co</w:t>
      </w:r>
      <w:r w:rsidR="001C7742" w:rsidRPr="000F49D0">
        <w:rPr>
          <w:rFonts w:ascii="Calibri" w:hAnsi="Calibri"/>
          <w:color w:val="0D0D0D" w:themeColor="text1" w:themeTint="F2"/>
        </w:rPr>
        <w:t>ncerning the basis of a lawsuit</w:t>
      </w:r>
    </w:p>
    <w:p w14:paraId="321D1BA3" w14:textId="132DE949" w:rsidR="001C7742" w:rsidRPr="000F49D0" w:rsidRDefault="001C7742" w:rsidP="001C7742">
      <w:pPr>
        <w:pStyle w:val="NoteLevel31"/>
        <w:rPr>
          <w:rFonts w:ascii="Calibri" w:hAnsi="Calibri"/>
          <w:color w:val="0D0D0D" w:themeColor="text1" w:themeTint="F2"/>
        </w:rPr>
      </w:pPr>
      <w:r w:rsidRPr="000F49D0">
        <w:rPr>
          <w:rFonts w:ascii="Calibri" w:hAnsi="Calibri"/>
          <w:color w:val="0D0D0D" w:themeColor="text1" w:themeTint="F2"/>
        </w:rPr>
        <w:t xml:space="preserve">Plaintiff initiates action by preparing </w:t>
      </w:r>
      <w:r w:rsidR="005131AE" w:rsidRPr="000F49D0">
        <w:rPr>
          <w:rFonts w:ascii="Calibri" w:hAnsi="Calibri"/>
          <w:color w:val="0D0D0D" w:themeColor="text1" w:themeTint="F2"/>
        </w:rPr>
        <w:t>claim</w:t>
      </w:r>
    </w:p>
    <w:p w14:paraId="6112C83A" w14:textId="0DB2F48C" w:rsidR="001C7742" w:rsidRPr="000F49D0" w:rsidRDefault="001C7742" w:rsidP="001C7742">
      <w:pPr>
        <w:pStyle w:val="NoteLevel41"/>
        <w:rPr>
          <w:rFonts w:ascii="Calibri" w:hAnsi="Calibri"/>
          <w:color w:val="0D0D0D" w:themeColor="text1" w:themeTint="F2"/>
        </w:rPr>
      </w:pPr>
      <w:r w:rsidRPr="000F49D0">
        <w:rPr>
          <w:rFonts w:ascii="Calibri" w:hAnsi="Calibri"/>
          <w:b/>
          <w:color w:val="0D0D0D" w:themeColor="text1" w:themeTint="F2"/>
        </w:rPr>
        <w:t>Claim</w:t>
      </w:r>
      <w:r w:rsidRPr="000F49D0">
        <w:rPr>
          <w:rFonts w:ascii="Calibri" w:hAnsi="Calibri"/>
          <w:color w:val="0D0D0D" w:themeColor="text1" w:themeTint="F2"/>
        </w:rPr>
        <w:t xml:space="preserve"> </w:t>
      </w:r>
      <w:r w:rsidR="00782645" w:rsidRPr="000F49D0">
        <w:rPr>
          <w:rFonts w:ascii="Calibri" w:hAnsi="Calibri"/>
          <w:color w:val="0D0D0D" w:themeColor="text1" w:themeTint="F2"/>
        </w:rPr>
        <w:t>–</w:t>
      </w:r>
      <w:r w:rsidRPr="000F49D0">
        <w:rPr>
          <w:rFonts w:ascii="Calibri" w:hAnsi="Calibri"/>
          <w:color w:val="0D0D0D" w:themeColor="text1" w:themeTint="F2"/>
        </w:rPr>
        <w:t xml:space="preserve"> </w:t>
      </w:r>
      <w:r w:rsidR="00782645" w:rsidRPr="000F49D0">
        <w:rPr>
          <w:rFonts w:ascii="Calibri" w:hAnsi="Calibri"/>
          <w:color w:val="0D0D0D" w:themeColor="text1" w:themeTint="F2"/>
        </w:rPr>
        <w:t>formal document that initiates litigation by setting out plaintiff’s allegations against defendant</w:t>
      </w:r>
    </w:p>
    <w:p w14:paraId="3D3AB5E7" w14:textId="2AFA1D09" w:rsidR="00A52CFA" w:rsidRPr="000F49D0" w:rsidRDefault="00A52CFA" w:rsidP="00A52CFA">
      <w:pPr>
        <w:pStyle w:val="NoteLevel31"/>
        <w:rPr>
          <w:rFonts w:ascii="Calibri" w:hAnsi="Calibri"/>
          <w:color w:val="0D0D0D" w:themeColor="text1" w:themeTint="F2"/>
        </w:rPr>
      </w:pPr>
      <w:r w:rsidRPr="000F49D0">
        <w:rPr>
          <w:rFonts w:ascii="Calibri" w:hAnsi="Calibri"/>
          <w:color w:val="0D0D0D" w:themeColor="text1" w:themeTint="F2"/>
        </w:rPr>
        <w:t>Doesn’t include evidence (outlines key points that plaintiff needs to prove to win trial)</w:t>
      </w:r>
    </w:p>
    <w:p w14:paraId="237DC4F8" w14:textId="7D7C7B05" w:rsidR="00A52CFA" w:rsidRPr="000F49D0" w:rsidRDefault="00BA74EE" w:rsidP="00A52CFA">
      <w:pPr>
        <w:pStyle w:val="NoteLevel31"/>
        <w:rPr>
          <w:rFonts w:ascii="Calibri" w:hAnsi="Calibri"/>
          <w:color w:val="0D0D0D" w:themeColor="text1" w:themeTint="F2"/>
        </w:rPr>
      </w:pPr>
      <w:r w:rsidRPr="000F49D0">
        <w:rPr>
          <w:rFonts w:ascii="Calibri" w:hAnsi="Calibri"/>
          <w:color w:val="0D0D0D" w:themeColor="text1" w:themeTint="F2"/>
        </w:rPr>
        <w:t>Defendant has short period of time (20 days in Ontario) to respond to the allegations</w:t>
      </w:r>
    </w:p>
    <w:p w14:paraId="1CE31F08" w14:textId="769C4E0C" w:rsidR="00BA74EE" w:rsidRPr="000F49D0" w:rsidRDefault="008433E2" w:rsidP="00BA74EE">
      <w:pPr>
        <w:pStyle w:val="NoteLevel41"/>
        <w:rPr>
          <w:rFonts w:ascii="Calibri" w:hAnsi="Calibri"/>
          <w:color w:val="0D0D0D" w:themeColor="text1" w:themeTint="F2"/>
        </w:rPr>
      </w:pPr>
      <w:r w:rsidRPr="000F49D0">
        <w:rPr>
          <w:rFonts w:ascii="Calibri" w:hAnsi="Calibri"/>
          <w:color w:val="0D0D0D" w:themeColor="text1" w:themeTint="F2"/>
        </w:rPr>
        <w:t>Failure to respond = admitting the claim</w:t>
      </w:r>
      <w:r w:rsidR="00495624" w:rsidRPr="000F49D0">
        <w:rPr>
          <w:rFonts w:ascii="Calibri" w:hAnsi="Calibri"/>
          <w:color w:val="0D0D0D" w:themeColor="text1" w:themeTint="F2"/>
        </w:rPr>
        <w:t xml:space="preserve"> (plaintiff can move to enforcement stage)</w:t>
      </w:r>
    </w:p>
    <w:p w14:paraId="196B2F6B" w14:textId="1388FD2F" w:rsidR="008C14DD" w:rsidRPr="000F49D0" w:rsidRDefault="00714F9B" w:rsidP="008C14DD">
      <w:pPr>
        <w:pStyle w:val="NoteLevel31"/>
        <w:rPr>
          <w:rFonts w:ascii="Calibri" w:hAnsi="Calibri"/>
          <w:color w:val="0D0D0D" w:themeColor="text1" w:themeTint="F2"/>
        </w:rPr>
      </w:pPr>
      <w:r w:rsidRPr="000F49D0">
        <w:rPr>
          <w:rFonts w:ascii="Calibri" w:hAnsi="Calibri"/>
          <w:color w:val="0D0D0D" w:themeColor="text1" w:themeTint="F2"/>
        </w:rPr>
        <w:t>If there are matters in dispute, defendant will likely seek legal advice and prepare a defense</w:t>
      </w:r>
    </w:p>
    <w:p w14:paraId="0965BF75" w14:textId="1560F7BC" w:rsidR="00714F9B" w:rsidRPr="000F49D0" w:rsidRDefault="00714F9B" w:rsidP="00714F9B">
      <w:pPr>
        <w:pStyle w:val="NoteLevel41"/>
        <w:rPr>
          <w:rFonts w:ascii="Calibri" w:hAnsi="Calibri"/>
          <w:color w:val="0D0D0D" w:themeColor="text1" w:themeTint="F2"/>
        </w:rPr>
      </w:pPr>
      <w:r w:rsidRPr="000F49D0">
        <w:rPr>
          <w:rFonts w:ascii="Calibri" w:hAnsi="Calibri"/>
          <w:b/>
          <w:color w:val="0D0D0D" w:themeColor="text1" w:themeTint="F2"/>
        </w:rPr>
        <w:t xml:space="preserve">Defense </w:t>
      </w:r>
      <w:r w:rsidR="00BF5955" w:rsidRPr="000F49D0">
        <w:rPr>
          <w:rFonts w:ascii="Calibri" w:hAnsi="Calibri"/>
          <w:color w:val="0D0D0D" w:themeColor="text1" w:themeTint="F2"/>
        </w:rPr>
        <w:t>–</w:t>
      </w:r>
      <w:r w:rsidRPr="000F49D0">
        <w:rPr>
          <w:rFonts w:ascii="Calibri" w:hAnsi="Calibri"/>
          <w:color w:val="0D0D0D" w:themeColor="text1" w:themeTint="F2"/>
        </w:rPr>
        <w:t xml:space="preserve"> </w:t>
      </w:r>
      <w:r w:rsidR="00BF5955" w:rsidRPr="000F49D0">
        <w:rPr>
          <w:rFonts w:ascii="Calibri" w:hAnsi="Calibri"/>
          <w:color w:val="0D0D0D" w:themeColor="text1" w:themeTint="F2"/>
        </w:rPr>
        <w:t>defendant’s formal response to plaintiff’s allegations</w:t>
      </w:r>
    </w:p>
    <w:p w14:paraId="79C16276" w14:textId="4D65EDBF" w:rsidR="00444D5B" w:rsidRPr="000F49D0" w:rsidRDefault="00444D5B" w:rsidP="00B03232">
      <w:pPr>
        <w:pStyle w:val="NoteLevel31"/>
        <w:rPr>
          <w:rFonts w:ascii="Calibri" w:hAnsi="Calibri"/>
          <w:color w:val="0D0D0D" w:themeColor="text1" w:themeTint="F2"/>
        </w:rPr>
      </w:pPr>
      <w:r w:rsidRPr="000F49D0">
        <w:rPr>
          <w:rFonts w:ascii="Calibri" w:hAnsi="Calibri"/>
          <w:b/>
          <w:color w:val="0D0D0D" w:themeColor="text1" w:themeTint="F2"/>
        </w:rPr>
        <w:t>Counterclaim</w:t>
      </w:r>
      <w:r w:rsidRPr="000F49D0">
        <w:rPr>
          <w:rFonts w:ascii="Calibri" w:hAnsi="Calibri"/>
          <w:color w:val="0D0D0D" w:themeColor="text1" w:themeTint="F2"/>
        </w:rPr>
        <w:t xml:space="preserve"> – claim by defendant against plaintiff in the appropriate case</w:t>
      </w:r>
    </w:p>
    <w:p w14:paraId="3E4EF21B" w14:textId="1E1D8081" w:rsidR="00707362" w:rsidRPr="000F49D0" w:rsidRDefault="00707362" w:rsidP="00707362">
      <w:pPr>
        <w:pStyle w:val="NoteLevel21"/>
        <w:rPr>
          <w:rFonts w:ascii="Calibri" w:hAnsi="Calibri"/>
          <w:color w:val="0D0D0D" w:themeColor="text1" w:themeTint="F2"/>
        </w:rPr>
      </w:pPr>
      <w:r w:rsidRPr="000F49D0">
        <w:rPr>
          <w:rFonts w:ascii="Calibri" w:hAnsi="Calibri"/>
          <w:b/>
          <w:color w:val="0D0D0D" w:themeColor="text1" w:themeTint="F2"/>
        </w:rPr>
        <w:t>Discovery</w:t>
      </w:r>
      <w:r w:rsidRPr="000F49D0">
        <w:rPr>
          <w:rFonts w:ascii="Calibri" w:hAnsi="Calibri"/>
          <w:color w:val="0D0D0D" w:themeColor="text1" w:themeTint="F2"/>
        </w:rPr>
        <w:t xml:space="preserve"> – process of disclosing evidence to support the claims in a lawsuit</w:t>
      </w:r>
    </w:p>
    <w:p w14:paraId="0B7B8EAF" w14:textId="54ECCCA3" w:rsidR="00707362" w:rsidRPr="000F49D0" w:rsidRDefault="00707362" w:rsidP="00707362">
      <w:pPr>
        <w:pStyle w:val="NoteLevel31"/>
        <w:rPr>
          <w:rFonts w:ascii="Calibri" w:hAnsi="Calibri"/>
          <w:color w:val="0D0D0D" w:themeColor="text1" w:themeTint="F2"/>
        </w:rPr>
      </w:pPr>
      <w:r w:rsidRPr="000F49D0">
        <w:rPr>
          <w:rFonts w:ascii="Calibri" w:hAnsi="Calibri"/>
          <w:color w:val="0D0D0D" w:themeColor="text1" w:themeTint="F2"/>
        </w:rPr>
        <w:t>Both parties reveal and demonstrate the facts supporting their allegations</w:t>
      </w:r>
    </w:p>
    <w:p w14:paraId="1D4765BF" w14:textId="449B6451" w:rsidR="006A727E" w:rsidRPr="000F49D0" w:rsidRDefault="006A727E" w:rsidP="006A727E">
      <w:pPr>
        <w:pStyle w:val="NoteLevel31"/>
        <w:rPr>
          <w:rFonts w:ascii="Calibri" w:hAnsi="Calibri"/>
          <w:color w:val="0D0D0D" w:themeColor="text1" w:themeTint="F2"/>
        </w:rPr>
      </w:pPr>
      <w:r w:rsidRPr="000F49D0">
        <w:rPr>
          <w:rFonts w:ascii="Calibri" w:hAnsi="Calibri"/>
          <w:color w:val="0D0D0D" w:themeColor="text1" w:themeTint="F2"/>
        </w:rPr>
        <w:t>Time frame undefined</w:t>
      </w:r>
      <w:r w:rsidR="0066745F" w:rsidRPr="000F49D0">
        <w:rPr>
          <w:rFonts w:ascii="Calibri" w:hAnsi="Calibri"/>
          <w:color w:val="0D0D0D" w:themeColor="text1" w:themeTint="F2"/>
        </w:rPr>
        <w:t xml:space="preserve"> (depends on complexity of case)</w:t>
      </w:r>
    </w:p>
    <w:p w14:paraId="10FC37D1" w14:textId="5007948B" w:rsidR="005F1B61" w:rsidRPr="000F49D0" w:rsidRDefault="005F1B61" w:rsidP="006A727E">
      <w:pPr>
        <w:pStyle w:val="NoteLevel31"/>
        <w:rPr>
          <w:rFonts w:ascii="Calibri" w:hAnsi="Calibri"/>
          <w:color w:val="0D0D0D" w:themeColor="text1" w:themeTint="F2"/>
        </w:rPr>
      </w:pPr>
      <w:r w:rsidRPr="000F49D0">
        <w:rPr>
          <w:rFonts w:ascii="Calibri" w:hAnsi="Calibri"/>
          <w:color w:val="0D0D0D" w:themeColor="text1" w:themeTint="F2"/>
        </w:rPr>
        <w:t xml:space="preserve">Purpose </w:t>
      </w:r>
      <w:r w:rsidR="00021930" w:rsidRPr="000F49D0">
        <w:rPr>
          <w:rFonts w:ascii="Calibri" w:hAnsi="Calibri"/>
          <w:color w:val="0D0D0D" w:themeColor="text1" w:themeTint="F2"/>
        </w:rPr>
        <w:t>to test s</w:t>
      </w:r>
      <w:r w:rsidRPr="000F49D0">
        <w:rPr>
          <w:rFonts w:ascii="Calibri" w:hAnsi="Calibri"/>
          <w:color w:val="0D0D0D" w:themeColor="text1" w:themeTint="F2"/>
        </w:rPr>
        <w:t xml:space="preserve">trength of </w:t>
      </w:r>
      <w:r w:rsidR="00021930" w:rsidRPr="000F49D0">
        <w:rPr>
          <w:rFonts w:ascii="Calibri" w:hAnsi="Calibri"/>
          <w:color w:val="0D0D0D" w:themeColor="text1" w:themeTint="F2"/>
        </w:rPr>
        <w:t>opposing positions so parties are encourage to compromised</w:t>
      </w:r>
    </w:p>
    <w:p w14:paraId="5C96418D" w14:textId="58C465DA" w:rsidR="00926935" w:rsidRPr="000F49D0" w:rsidRDefault="00926935" w:rsidP="006A727E">
      <w:pPr>
        <w:pStyle w:val="NoteLevel31"/>
        <w:rPr>
          <w:rFonts w:ascii="Calibri" w:hAnsi="Calibri"/>
          <w:color w:val="0D0D0D" w:themeColor="text1" w:themeTint="F2"/>
        </w:rPr>
      </w:pPr>
      <w:r w:rsidRPr="000F49D0">
        <w:rPr>
          <w:rFonts w:ascii="Calibri" w:hAnsi="Calibri"/>
          <w:color w:val="0D0D0D" w:themeColor="text1" w:themeTint="F2"/>
        </w:rPr>
        <w:t xml:space="preserve">Sometimes required to </w:t>
      </w:r>
      <w:r w:rsidR="005C39C6" w:rsidRPr="000F49D0">
        <w:rPr>
          <w:rFonts w:ascii="Calibri" w:hAnsi="Calibri"/>
          <w:color w:val="0D0D0D" w:themeColor="text1" w:themeTint="F2"/>
        </w:rPr>
        <w:t>go through mediation</w:t>
      </w:r>
    </w:p>
    <w:p w14:paraId="73A1257A" w14:textId="4523670C" w:rsidR="00D92C20" w:rsidRPr="000F49D0" w:rsidRDefault="00651089" w:rsidP="00D92C20">
      <w:pPr>
        <w:pStyle w:val="NoteLevel21"/>
        <w:rPr>
          <w:rFonts w:ascii="Calibri" w:hAnsi="Calibri"/>
          <w:color w:val="0D0D0D" w:themeColor="text1" w:themeTint="F2"/>
        </w:rPr>
      </w:pPr>
      <w:r w:rsidRPr="000F49D0">
        <w:rPr>
          <w:rFonts w:ascii="Calibri" w:hAnsi="Calibri"/>
          <w:b/>
          <w:color w:val="0D0D0D" w:themeColor="text1" w:themeTint="F2"/>
        </w:rPr>
        <w:t>Trial (and decision)</w:t>
      </w:r>
      <w:r w:rsidRPr="000F49D0">
        <w:rPr>
          <w:rFonts w:ascii="Calibri" w:hAnsi="Calibri"/>
          <w:color w:val="0D0D0D" w:themeColor="text1" w:themeTint="F2"/>
        </w:rPr>
        <w:t xml:space="preserve"> </w:t>
      </w:r>
      <w:r w:rsidR="0098021F" w:rsidRPr="000F49D0">
        <w:rPr>
          <w:rFonts w:ascii="Calibri" w:hAnsi="Calibri"/>
          <w:color w:val="0D0D0D" w:themeColor="text1" w:themeTint="F2"/>
        </w:rPr>
        <w:t>–</w:t>
      </w:r>
      <w:r w:rsidRPr="000F49D0">
        <w:rPr>
          <w:rFonts w:ascii="Calibri" w:hAnsi="Calibri"/>
          <w:color w:val="0D0D0D" w:themeColor="text1" w:themeTint="F2"/>
        </w:rPr>
        <w:t xml:space="preserve"> </w:t>
      </w:r>
      <w:r w:rsidR="0098021F" w:rsidRPr="000F49D0">
        <w:rPr>
          <w:rFonts w:ascii="Calibri" w:hAnsi="Calibri"/>
          <w:color w:val="0D0D0D" w:themeColor="text1" w:themeTint="F2"/>
        </w:rPr>
        <w:t>formal hearing before a judge that results in a binding decision</w:t>
      </w:r>
    </w:p>
    <w:p w14:paraId="275A0FF8" w14:textId="050E5F6F" w:rsidR="0098021F" w:rsidRPr="000F49D0" w:rsidRDefault="00931752" w:rsidP="0098021F">
      <w:pPr>
        <w:pStyle w:val="NoteLevel31"/>
        <w:rPr>
          <w:rFonts w:ascii="Calibri" w:hAnsi="Calibri"/>
          <w:color w:val="0D0D0D" w:themeColor="text1" w:themeTint="F2"/>
        </w:rPr>
      </w:pPr>
      <w:r w:rsidRPr="000F49D0">
        <w:rPr>
          <w:rFonts w:ascii="Calibri" w:hAnsi="Calibri"/>
          <w:color w:val="0D0D0D" w:themeColor="text1" w:themeTint="F2"/>
        </w:rPr>
        <w:t>Timing depends on availability of courts and how long it takes parties to prepare</w:t>
      </w:r>
    </w:p>
    <w:p w14:paraId="3E81373C" w14:textId="6FD47BC9" w:rsidR="00D56793" w:rsidRPr="000F49D0" w:rsidRDefault="00D56793" w:rsidP="0098021F">
      <w:pPr>
        <w:pStyle w:val="NoteLevel31"/>
        <w:rPr>
          <w:rFonts w:ascii="Calibri" w:hAnsi="Calibri"/>
          <w:color w:val="0D0D0D" w:themeColor="text1" w:themeTint="F2"/>
        </w:rPr>
      </w:pPr>
      <w:r w:rsidRPr="000F49D0">
        <w:rPr>
          <w:rFonts w:ascii="Calibri" w:hAnsi="Calibri"/>
          <w:color w:val="0D0D0D" w:themeColor="text1" w:themeTint="F2"/>
        </w:rPr>
        <w:t>Most trials have o</w:t>
      </w:r>
      <w:r w:rsidR="00CA4A78" w:rsidRPr="000F49D0">
        <w:rPr>
          <w:rFonts w:ascii="Calibri" w:hAnsi="Calibri"/>
          <w:color w:val="0D0D0D" w:themeColor="text1" w:themeTint="F2"/>
        </w:rPr>
        <w:t>ne judge and no jury (available</w:t>
      </w:r>
      <w:r w:rsidRPr="000F49D0">
        <w:rPr>
          <w:rFonts w:ascii="Calibri" w:hAnsi="Calibri"/>
          <w:color w:val="0D0D0D" w:themeColor="text1" w:themeTint="F2"/>
        </w:rPr>
        <w:t xml:space="preserve"> but </w:t>
      </w:r>
      <w:r w:rsidR="00CA4A78" w:rsidRPr="000F49D0">
        <w:rPr>
          <w:rFonts w:ascii="Calibri" w:hAnsi="Calibri"/>
          <w:color w:val="0D0D0D" w:themeColor="text1" w:themeTint="F2"/>
        </w:rPr>
        <w:t xml:space="preserve">case can’t be </w:t>
      </w:r>
      <w:r w:rsidRPr="000F49D0">
        <w:rPr>
          <w:rFonts w:ascii="Calibri" w:hAnsi="Calibri"/>
          <w:color w:val="0D0D0D" w:themeColor="text1" w:themeTint="F2"/>
        </w:rPr>
        <w:t>too complex)</w:t>
      </w:r>
    </w:p>
    <w:p w14:paraId="27487F44" w14:textId="74CBD17B" w:rsidR="00CC0EF6" w:rsidRPr="000F49D0" w:rsidRDefault="00CC0EF6" w:rsidP="0098021F">
      <w:pPr>
        <w:pStyle w:val="NoteLevel31"/>
        <w:rPr>
          <w:rFonts w:ascii="Calibri" w:hAnsi="Calibri"/>
          <w:color w:val="0D0D0D" w:themeColor="text1" w:themeTint="F2"/>
        </w:rPr>
      </w:pPr>
      <w:r w:rsidRPr="000F49D0">
        <w:rPr>
          <w:rFonts w:ascii="Calibri" w:hAnsi="Calibri"/>
          <w:b/>
          <w:color w:val="0D0D0D" w:themeColor="text1" w:themeTint="F2"/>
        </w:rPr>
        <w:t>Burden of proof</w:t>
      </w:r>
      <w:r w:rsidRPr="000F49D0">
        <w:rPr>
          <w:rFonts w:ascii="Calibri" w:hAnsi="Calibri"/>
          <w:color w:val="0D0D0D" w:themeColor="text1" w:themeTint="F2"/>
        </w:rPr>
        <w:t xml:space="preserve"> – obligation of plaintiff to prove its case</w:t>
      </w:r>
    </w:p>
    <w:p w14:paraId="0F3EBC55" w14:textId="48498756" w:rsidR="00CC0EF6" w:rsidRPr="000F49D0" w:rsidRDefault="005F017E" w:rsidP="0098021F">
      <w:pPr>
        <w:pStyle w:val="NoteLevel31"/>
        <w:rPr>
          <w:rFonts w:ascii="Calibri" w:hAnsi="Calibri"/>
          <w:color w:val="0D0D0D" w:themeColor="text1" w:themeTint="F2"/>
        </w:rPr>
      </w:pPr>
      <w:r w:rsidRPr="000F49D0">
        <w:rPr>
          <w:rFonts w:ascii="Calibri" w:hAnsi="Calibri"/>
          <w:b/>
          <w:color w:val="0D0D0D" w:themeColor="text1" w:themeTint="F2"/>
        </w:rPr>
        <w:t>Evidence</w:t>
      </w:r>
      <w:r w:rsidRPr="000F49D0">
        <w:rPr>
          <w:rFonts w:ascii="Calibri" w:hAnsi="Calibri"/>
          <w:color w:val="0D0D0D" w:themeColor="text1" w:themeTint="F2"/>
        </w:rPr>
        <w:t xml:space="preserve"> – proof presented by plaintiff in court to support a claim</w:t>
      </w:r>
    </w:p>
    <w:p w14:paraId="0132D58D" w14:textId="3EE42EF0" w:rsidR="001411A8" w:rsidRPr="000F49D0" w:rsidRDefault="001411A8" w:rsidP="0098021F">
      <w:pPr>
        <w:pStyle w:val="NoteLevel31"/>
        <w:rPr>
          <w:rFonts w:ascii="Calibri" w:hAnsi="Calibri"/>
          <w:color w:val="0D0D0D" w:themeColor="text1" w:themeTint="F2"/>
        </w:rPr>
      </w:pPr>
      <w:r w:rsidRPr="000F49D0">
        <w:rPr>
          <w:rFonts w:ascii="Calibri" w:hAnsi="Calibri"/>
          <w:color w:val="0D0D0D" w:themeColor="text1" w:themeTint="F2"/>
        </w:rPr>
        <w:t>Must prove that there is a &gt;50% chance that circumstances are as they say</w:t>
      </w:r>
    </w:p>
    <w:p w14:paraId="52E97EEF" w14:textId="763796CD" w:rsidR="001411A8" w:rsidRPr="000F49D0" w:rsidRDefault="0046770A" w:rsidP="0098021F">
      <w:pPr>
        <w:pStyle w:val="NoteLevel31"/>
        <w:rPr>
          <w:rFonts w:ascii="Calibri" w:hAnsi="Calibri"/>
          <w:color w:val="0D0D0D" w:themeColor="text1" w:themeTint="F2"/>
        </w:rPr>
      </w:pPr>
      <w:r w:rsidRPr="000F49D0">
        <w:rPr>
          <w:rFonts w:ascii="Calibri" w:hAnsi="Calibri"/>
          <w:color w:val="0D0D0D" w:themeColor="text1" w:themeTint="F2"/>
        </w:rPr>
        <w:t xml:space="preserve">Defendant </w:t>
      </w:r>
      <w:r w:rsidR="00CD06D4" w:rsidRPr="000F49D0">
        <w:rPr>
          <w:rFonts w:ascii="Calibri" w:hAnsi="Calibri"/>
          <w:color w:val="0D0D0D" w:themeColor="text1" w:themeTint="F2"/>
        </w:rPr>
        <w:t>can challenge plaintiff’</w:t>
      </w:r>
      <w:r w:rsidR="00833761" w:rsidRPr="000F49D0">
        <w:rPr>
          <w:rFonts w:ascii="Calibri" w:hAnsi="Calibri"/>
          <w:color w:val="0D0D0D" w:themeColor="text1" w:themeTint="F2"/>
        </w:rPr>
        <w:t xml:space="preserve">s evidence and introduce </w:t>
      </w:r>
      <w:r w:rsidR="00315CC1" w:rsidRPr="000F49D0">
        <w:rPr>
          <w:rFonts w:ascii="Calibri" w:hAnsi="Calibri"/>
          <w:color w:val="0D0D0D" w:themeColor="text1" w:themeTint="F2"/>
        </w:rPr>
        <w:t xml:space="preserve">its </w:t>
      </w:r>
      <w:r w:rsidR="00CD06D4" w:rsidRPr="000F49D0">
        <w:rPr>
          <w:rFonts w:ascii="Calibri" w:hAnsi="Calibri"/>
          <w:color w:val="0D0D0D" w:themeColor="text1" w:themeTint="F2"/>
        </w:rPr>
        <w:t>own version of events</w:t>
      </w:r>
    </w:p>
    <w:p w14:paraId="794C96F6" w14:textId="2601A89F" w:rsidR="00315CC1" w:rsidRPr="000F49D0" w:rsidRDefault="000B0AAF" w:rsidP="0098021F">
      <w:pPr>
        <w:pStyle w:val="NoteLevel31"/>
        <w:rPr>
          <w:rFonts w:ascii="Calibri" w:hAnsi="Calibri"/>
          <w:color w:val="0D0D0D" w:themeColor="text1" w:themeTint="F2"/>
        </w:rPr>
      </w:pPr>
      <w:r w:rsidRPr="000F49D0">
        <w:rPr>
          <w:rFonts w:ascii="Calibri" w:hAnsi="Calibri"/>
          <w:color w:val="0D0D0D" w:themeColor="text1" w:themeTint="F2"/>
        </w:rPr>
        <w:t>Judge identifies and makes relevant legal rules to factual findings to produce a decision</w:t>
      </w:r>
    </w:p>
    <w:p w14:paraId="02418115" w14:textId="463865C1" w:rsidR="000B0AAF" w:rsidRPr="000F49D0" w:rsidRDefault="000B0AAF" w:rsidP="000B0AAF">
      <w:pPr>
        <w:pStyle w:val="NoteLevel41"/>
        <w:rPr>
          <w:rFonts w:ascii="Calibri" w:hAnsi="Calibri"/>
          <w:color w:val="0D0D0D" w:themeColor="text1" w:themeTint="F2"/>
        </w:rPr>
      </w:pPr>
      <w:r w:rsidRPr="000F49D0">
        <w:rPr>
          <w:rFonts w:ascii="Calibri" w:hAnsi="Calibri"/>
          <w:color w:val="0D0D0D" w:themeColor="text1" w:themeTint="F2"/>
        </w:rPr>
        <w:t>Decision may be given immediately after trial, or at a later time</w:t>
      </w:r>
    </w:p>
    <w:p w14:paraId="628C6432" w14:textId="30F3DB82" w:rsidR="00EF5A56" w:rsidRPr="000F49D0" w:rsidRDefault="00EF5A56" w:rsidP="00EF5A56">
      <w:pPr>
        <w:pStyle w:val="NoteLevel31"/>
        <w:rPr>
          <w:rFonts w:ascii="Calibri" w:hAnsi="Calibri"/>
          <w:color w:val="0D0D0D" w:themeColor="text1" w:themeTint="F2"/>
        </w:rPr>
      </w:pPr>
      <w:r w:rsidRPr="000F49D0">
        <w:rPr>
          <w:rFonts w:ascii="Calibri" w:hAnsi="Calibri"/>
          <w:b/>
          <w:color w:val="0D0D0D" w:themeColor="text1" w:themeTint="F2"/>
        </w:rPr>
        <w:t>Decision</w:t>
      </w:r>
      <w:r w:rsidRPr="000F49D0">
        <w:rPr>
          <w:rFonts w:ascii="Calibri" w:hAnsi="Calibri"/>
          <w:color w:val="0D0D0D" w:themeColor="text1" w:themeTint="F2"/>
        </w:rPr>
        <w:t xml:space="preserve"> – judgment of court </w:t>
      </w:r>
      <w:r w:rsidR="001E6683" w:rsidRPr="000F49D0">
        <w:rPr>
          <w:rFonts w:ascii="Calibri" w:hAnsi="Calibri"/>
          <w:color w:val="0D0D0D" w:themeColor="text1" w:themeTint="F2"/>
        </w:rPr>
        <w:t>that specified which party is successful and why</w:t>
      </w:r>
    </w:p>
    <w:p w14:paraId="720B2769" w14:textId="21DAD5D1" w:rsidR="001E6683" w:rsidRPr="000F49D0" w:rsidRDefault="00361530" w:rsidP="00361530">
      <w:pPr>
        <w:pStyle w:val="NoteLevel41"/>
        <w:rPr>
          <w:rFonts w:ascii="Calibri" w:hAnsi="Calibri"/>
          <w:color w:val="0D0D0D" w:themeColor="text1" w:themeTint="F2"/>
        </w:rPr>
      </w:pPr>
      <w:r w:rsidRPr="000F49D0">
        <w:rPr>
          <w:rFonts w:ascii="Calibri" w:hAnsi="Calibri"/>
          <w:color w:val="0D0D0D" w:themeColor="text1" w:themeTint="F2"/>
        </w:rPr>
        <w:lastRenderedPageBreak/>
        <w:t>Who must pay how much to whom</w:t>
      </w:r>
    </w:p>
    <w:p w14:paraId="794D3443" w14:textId="6AD00FD7" w:rsidR="00361530" w:rsidRPr="000F49D0" w:rsidRDefault="00361530" w:rsidP="00361530">
      <w:pPr>
        <w:pStyle w:val="NoteLevel41"/>
        <w:rPr>
          <w:rFonts w:ascii="Calibri" w:hAnsi="Calibri"/>
          <w:color w:val="0D0D0D" w:themeColor="text1" w:themeTint="F2"/>
        </w:rPr>
      </w:pPr>
      <w:r w:rsidRPr="000F49D0">
        <w:rPr>
          <w:rFonts w:ascii="Calibri" w:hAnsi="Calibri"/>
          <w:color w:val="0D0D0D" w:themeColor="text1" w:themeTint="F2"/>
        </w:rPr>
        <w:t>Losing party sometimes has to perform a specific act/cease an activity</w:t>
      </w:r>
    </w:p>
    <w:p w14:paraId="4BA7435C" w14:textId="1DC9C929" w:rsidR="00361530" w:rsidRPr="000F49D0" w:rsidRDefault="00DA052F" w:rsidP="00361530">
      <w:pPr>
        <w:pStyle w:val="NoteLevel31"/>
        <w:rPr>
          <w:rFonts w:ascii="Calibri" w:hAnsi="Calibri"/>
          <w:color w:val="0D0D0D" w:themeColor="text1" w:themeTint="F2"/>
        </w:rPr>
      </w:pPr>
      <w:r w:rsidRPr="000F49D0">
        <w:rPr>
          <w:rFonts w:ascii="Calibri" w:hAnsi="Calibri"/>
          <w:color w:val="0D0D0D" w:themeColor="text1" w:themeTint="F2"/>
        </w:rPr>
        <w:t>Monetary award includes basic amount of claim plus interest, and typically legal costs of successful party</w:t>
      </w:r>
    </w:p>
    <w:p w14:paraId="12F6B6A6" w14:textId="12F0B455" w:rsidR="00DA052F" w:rsidRPr="000F49D0" w:rsidRDefault="00DA052F" w:rsidP="00DA052F">
      <w:pPr>
        <w:pStyle w:val="NoteLevel41"/>
        <w:rPr>
          <w:rFonts w:ascii="Calibri" w:hAnsi="Calibri"/>
          <w:color w:val="0D0D0D" w:themeColor="text1" w:themeTint="F2"/>
        </w:rPr>
      </w:pPr>
      <w:r w:rsidRPr="000F49D0">
        <w:rPr>
          <w:rFonts w:ascii="Calibri" w:hAnsi="Calibri"/>
          <w:b/>
          <w:color w:val="0D0D0D" w:themeColor="text1" w:themeTint="F2"/>
        </w:rPr>
        <w:t>Costs</w:t>
      </w:r>
      <w:r w:rsidRPr="000F49D0">
        <w:rPr>
          <w:rFonts w:ascii="Calibri" w:hAnsi="Calibri"/>
          <w:color w:val="0D0D0D" w:themeColor="text1" w:themeTint="F2"/>
        </w:rPr>
        <w:t xml:space="preserve"> – legal expenses that a judge orders the loser to pay the winner</w:t>
      </w:r>
    </w:p>
    <w:p w14:paraId="19DFC95B" w14:textId="660C21B6" w:rsidR="00E40182" w:rsidRPr="000F49D0" w:rsidRDefault="00E40182" w:rsidP="005F03F8">
      <w:pPr>
        <w:pStyle w:val="NoteLevel41"/>
        <w:rPr>
          <w:rFonts w:asciiTheme="majorHAnsi" w:hAnsiTheme="majorHAnsi"/>
          <w:color w:val="0D0D0D" w:themeColor="text1" w:themeTint="F2"/>
        </w:rPr>
      </w:pPr>
      <w:r w:rsidRPr="000F49D0">
        <w:rPr>
          <w:rFonts w:asciiTheme="majorHAnsi" w:hAnsiTheme="majorHAnsi"/>
          <w:color w:val="0D0D0D" w:themeColor="text1" w:themeTint="F2"/>
        </w:rPr>
        <w:t>Aw</w:t>
      </w:r>
      <w:r w:rsidR="009B18D6" w:rsidRPr="000F49D0">
        <w:rPr>
          <w:rFonts w:asciiTheme="majorHAnsi" w:hAnsiTheme="majorHAnsi"/>
          <w:color w:val="0D0D0D" w:themeColor="text1" w:themeTint="F2"/>
        </w:rPr>
        <w:t xml:space="preserve">ard of costs usually </w:t>
      </w:r>
      <w:r w:rsidR="005C4AD0" w:rsidRPr="000F49D0">
        <w:rPr>
          <w:rFonts w:asciiTheme="majorHAnsi" w:hAnsiTheme="majorHAnsi"/>
          <w:color w:val="0D0D0D" w:themeColor="text1" w:themeTint="F2"/>
        </w:rPr>
        <w:t xml:space="preserve">covers only a third </w:t>
      </w:r>
      <w:r w:rsidR="009B18D6" w:rsidRPr="000F49D0">
        <w:rPr>
          <w:rFonts w:asciiTheme="majorHAnsi" w:hAnsiTheme="majorHAnsi"/>
          <w:color w:val="0D0D0D" w:themeColor="text1" w:themeTint="F2"/>
        </w:rPr>
        <w:t xml:space="preserve">of </w:t>
      </w:r>
      <w:r w:rsidRPr="000F49D0">
        <w:rPr>
          <w:rFonts w:asciiTheme="majorHAnsi" w:hAnsiTheme="majorHAnsi"/>
          <w:color w:val="0D0D0D" w:themeColor="text1" w:themeTint="F2"/>
        </w:rPr>
        <w:t>winning party</w:t>
      </w:r>
      <w:r w:rsidR="009B18D6" w:rsidRPr="000F49D0">
        <w:rPr>
          <w:rFonts w:asciiTheme="majorHAnsi" w:hAnsiTheme="majorHAnsi"/>
          <w:color w:val="0D0D0D" w:themeColor="text1" w:themeTint="F2"/>
        </w:rPr>
        <w:t>’s legal expenses</w:t>
      </w:r>
    </w:p>
    <w:p w14:paraId="65D30533" w14:textId="5AAE1D13" w:rsidR="009B18D6" w:rsidRPr="000F49D0" w:rsidRDefault="007456CC" w:rsidP="00E40182">
      <w:pPr>
        <w:pStyle w:val="NoteLevel31"/>
        <w:rPr>
          <w:rFonts w:ascii="Calibri" w:hAnsi="Calibri"/>
          <w:color w:val="0D0D0D" w:themeColor="text1" w:themeTint="F2"/>
        </w:rPr>
      </w:pPr>
      <w:r w:rsidRPr="000F49D0">
        <w:rPr>
          <w:rFonts w:ascii="Calibri" w:hAnsi="Calibri"/>
          <w:b/>
          <w:color w:val="0D0D0D" w:themeColor="text1" w:themeTint="F2"/>
        </w:rPr>
        <w:t xml:space="preserve">Solicitor and client costs </w:t>
      </w:r>
      <w:r w:rsidRPr="000F49D0">
        <w:rPr>
          <w:rFonts w:ascii="Calibri" w:hAnsi="Calibri"/>
          <w:color w:val="0D0D0D" w:themeColor="text1" w:themeTint="F2"/>
        </w:rPr>
        <w:t xml:space="preserve">– court </w:t>
      </w:r>
      <w:r w:rsidR="00DA0BD4" w:rsidRPr="000F49D0">
        <w:rPr>
          <w:rFonts w:ascii="Calibri" w:hAnsi="Calibri"/>
          <w:color w:val="0D0D0D" w:themeColor="text1" w:themeTint="F2"/>
        </w:rPr>
        <w:t xml:space="preserve">awards </w:t>
      </w:r>
      <w:r w:rsidRPr="000F49D0">
        <w:rPr>
          <w:rFonts w:ascii="Calibri" w:hAnsi="Calibri"/>
          <w:color w:val="0D0D0D" w:themeColor="text1" w:themeTint="F2"/>
        </w:rPr>
        <w:t>if losing party’s conduct was very objectionable</w:t>
      </w:r>
    </w:p>
    <w:p w14:paraId="5078D591" w14:textId="196E5E66" w:rsidR="0093284A" w:rsidRPr="000F49D0" w:rsidRDefault="0093284A" w:rsidP="0093284A">
      <w:pPr>
        <w:pStyle w:val="NoteLevel41"/>
        <w:rPr>
          <w:rFonts w:ascii="Calibri" w:hAnsi="Calibri"/>
          <w:color w:val="0D0D0D" w:themeColor="text1" w:themeTint="F2"/>
        </w:rPr>
      </w:pPr>
      <w:r w:rsidRPr="000F49D0">
        <w:rPr>
          <w:rFonts w:ascii="Calibri" w:hAnsi="Calibri"/>
          <w:color w:val="0D0D0D" w:themeColor="text1" w:themeTint="F2"/>
        </w:rPr>
        <w:t>Reflects actual legal expense</w:t>
      </w:r>
      <w:r w:rsidR="004B3277" w:rsidRPr="000F49D0">
        <w:rPr>
          <w:rFonts w:ascii="Calibri" w:hAnsi="Calibri"/>
          <w:color w:val="0D0D0D" w:themeColor="text1" w:themeTint="F2"/>
        </w:rPr>
        <w:t>s incurred by successful party</w:t>
      </w:r>
    </w:p>
    <w:p w14:paraId="23BA5EDC" w14:textId="38A21FE2" w:rsidR="00076360" w:rsidRPr="000F49D0" w:rsidRDefault="00076360" w:rsidP="00076360">
      <w:pPr>
        <w:pStyle w:val="NoteLevel21"/>
        <w:rPr>
          <w:rFonts w:ascii="Calibri" w:hAnsi="Calibri"/>
          <w:color w:val="0D0D0D" w:themeColor="text1" w:themeTint="F2"/>
        </w:rPr>
      </w:pPr>
      <w:r w:rsidRPr="000F49D0">
        <w:rPr>
          <w:rFonts w:ascii="Calibri" w:hAnsi="Calibri"/>
          <w:b/>
          <w:color w:val="0D0D0D" w:themeColor="text1" w:themeTint="F2"/>
        </w:rPr>
        <w:t>Enforcement</w:t>
      </w:r>
    </w:p>
    <w:p w14:paraId="3FD5D2D2" w14:textId="30A6CF77" w:rsidR="00076360" w:rsidRPr="000F49D0" w:rsidRDefault="00795C36" w:rsidP="00076360">
      <w:pPr>
        <w:pStyle w:val="NoteLevel31"/>
        <w:rPr>
          <w:rFonts w:ascii="Calibri" w:hAnsi="Calibri"/>
          <w:color w:val="0D0D0D" w:themeColor="text1" w:themeTint="F2"/>
        </w:rPr>
      </w:pPr>
      <w:r w:rsidRPr="000F49D0">
        <w:rPr>
          <w:rFonts w:ascii="Calibri" w:hAnsi="Calibri"/>
          <w:color w:val="0D0D0D" w:themeColor="text1" w:themeTint="F2"/>
        </w:rPr>
        <w:t>Winn</w:t>
      </w:r>
      <w:r w:rsidR="0000565E" w:rsidRPr="000F49D0">
        <w:rPr>
          <w:rFonts w:ascii="Calibri" w:hAnsi="Calibri"/>
          <w:color w:val="0D0D0D" w:themeColor="text1" w:themeTint="F2"/>
        </w:rPr>
        <w:t xml:space="preserve">er of suit must enforce </w:t>
      </w:r>
      <w:r w:rsidR="00493930" w:rsidRPr="000F49D0">
        <w:rPr>
          <w:rFonts w:ascii="Calibri" w:hAnsi="Calibri"/>
          <w:color w:val="0D0D0D" w:themeColor="text1" w:themeTint="F2"/>
        </w:rPr>
        <w:t>judg</w:t>
      </w:r>
      <w:r w:rsidR="00D3698B" w:rsidRPr="000F49D0">
        <w:rPr>
          <w:rFonts w:ascii="Calibri" w:hAnsi="Calibri"/>
          <w:color w:val="0D0D0D" w:themeColor="text1" w:themeTint="F2"/>
        </w:rPr>
        <w:t>ment with assistance of court</w:t>
      </w:r>
    </w:p>
    <w:p w14:paraId="561F2EF5" w14:textId="02D768A7" w:rsidR="00D3698B" w:rsidRPr="000F49D0" w:rsidRDefault="00493930" w:rsidP="00076360">
      <w:pPr>
        <w:pStyle w:val="NoteLevel31"/>
        <w:rPr>
          <w:rFonts w:ascii="Calibri" w:hAnsi="Calibri"/>
          <w:color w:val="0D0D0D" w:themeColor="text1" w:themeTint="F2"/>
        </w:rPr>
      </w:pPr>
      <w:r w:rsidRPr="000F49D0">
        <w:rPr>
          <w:rFonts w:ascii="Calibri" w:hAnsi="Calibri"/>
          <w:b/>
          <w:color w:val="0D0D0D" w:themeColor="text1" w:themeTint="F2"/>
        </w:rPr>
        <w:t>Judgment debtor</w:t>
      </w:r>
      <w:r w:rsidRPr="000F49D0">
        <w:rPr>
          <w:rFonts w:ascii="Calibri" w:hAnsi="Calibri"/>
          <w:color w:val="0D0D0D" w:themeColor="text1" w:themeTint="F2"/>
        </w:rPr>
        <w:t xml:space="preserve"> – party ordered by court to pay a specified amount to winner of a suit</w:t>
      </w:r>
    </w:p>
    <w:p w14:paraId="1CD684D8" w14:textId="592D4059" w:rsidR="00493930" w:rsidRPr="000F49D0" w:rsidRDefault="00B675FF" w:rsidP="00B675FF">
      <w:pPr>
        <w:pStyle w:val="NoteLevel41"/>
        <w:rPr>
          <w:rFonts w:ascii="Calibri" w:hAnsi="Calibri"/>
          <w:color w:val="0D0D0D" w:themeColor="text1" w:themeTint="F2"/>
        </w:rPr>
      </w:pPr>
      <w:r w:rsidRPr="000F49D0">
        <w:rPr>
          <w:rFonts w:ascii="Calibri" w:hAnsi="Calibri"/>
          <w:color w:val="0D0D0D" w:themeColor="text1" w:themeTint="F2"/>
        </w:rPr>
        <w:t>If fail to voluntarily pay judgment, court officials can seize assets of debtor</w:t>
      </w:r>
    </w:p>
    <w:p w14:paraId="2B0C2A6E" w14:textId="5C59507D" w:rsidR="00854E4C" w:rsidRPr="000F49D0" w:rsidRDefault="00CA7695" w:rsidP="00BE1A38">
      <w:pPr>
        <w:pStyle w:val="NoteLevel31"/>
        <w:rPr>
          <w:rFonts w:ascii="Calibri" w:hAnsi="Calibri"/>
          <w:color w:val="0D0D0D" w:themeColor="text1" w:themeTint="F2"/>
        </w:rPr>
      </w:pPr>
      <w:r w:rsidRPr="000F49D0">
        <w:rPr>
          <w:rFonts w:ascii="Calibri" w:hAnsi="Calibri"/>
          <w:color w:val="0D0D0D" w:themeColor="text1" w:themeTint="F2"/>
        </w:rPr>
        <w:t>No public fund</w:t>
      </w:r>
      <w:r w:rsidR="00546796" w:rsidRPr="000F49D0">
        <w:rPr>
          <w:rFonts w:ascii="Calibri" w:hAnsi="Calibri"/>
          <w:color w:val="0D0D0D" w:themeColor="text1" w:themeTint="F2"/>
        </w:rPr>
        <w:t xml:space="preserve"> from which judgments are paid</w:t>
      </w:r>
      <w:r w:rsidR="00BE1A38" w:rsidRPr="000F49D0">
        <w:rPr>
          <w:rFonts w:ascii="Calibri" w:hAnsi="Calibri"/>
          <w:color w:val="0D0D0D" w:themeColor="text1" w:themeTint="F2"/>
        </w:rPr>
        <w:t xml:space="preserve"> (investigate liability to pay before suing)</w:t>
      </w:r>
    </w:p>
    <w:p w14:paraId="2866025A" w14:textId="06E43E40" w:rsidR="00546796" w:rsidRPr="000F49D0" w:rsidRDefault="00546796" w:rsidP="00C52D63">
      <w:pPr>
        <w:pStyle w:val="NoteLevel31"/>
        <w:rPr>
          <w:rFonts w:ascii="Calibri" w:hAnsi="Calibri"/>
          <w:color w:val="0D0D0D" w:themeColor="text1" w:themeTint="F2"/>
        </w:rPr>
      </w:pPr>
      <w:r w:rsidRPr="000F49D0">
        <w:rPr>
          <w:rFonts w:ascii="Calibri" w:hAnsi="Calibri"/>
          <w:color w:val="0D0D0D" w:themeColor="text1" w:themeTint="F2"/>
        </w:rPr>
        <w:t>J</w:t>
      </w:r>
      <w:r w:rsidR="00DF2BE8" w:rsidRPr="000F49D0">
        <w:rPr>
          <w:rFonts w:ascii="Calibri" w:hAnsi="Calibri"/>
          <w:color w:val="0D0D0D" w:themeColor="text1" w:themeTint="F2"/>
        </w:rPr>
        <w:t>udg</w:t>
      </w:r>
      <w:r w:rsidRPr="000F49D0">
        <w:rPr>
          <w:rFonts w:ascii="Calibri" w:hAnsi="Calibri"/>
          <w:color w:val="0D0D0D" w:themeColor="text1" w:themeTint="F2"/>
        </w:rPr>
        <w:t>ment valid for a long period (up to 20 years) and can be extended</w:t>
      </w:r>
    </w:p>
    <w:p w14:paraId="073E9A34" w14:textId="6CE23821" w:rsidR="00382FA0" w:rsidRPr="000F49D0" w:rsidRDefault="00382FA0" w:rsidP="00C40122">
      <w:pPr>
        <w:pStyle w:val="NoteLevel21"/>
        <w:numPr>
          <w:ilvl w:val="0"/>
          <w:numId w:val="0"/>
        </w:numPr>
        <w:rPr>
          <w:rFonts w:ascii="Calibri" w:hAnsi="Calibri"/>
          <w:b/>
          <w:color w:val="0D0D0D" w:themeColor="text1" w:themeTint="F2"/>
        </w:rPr>
      </w:pPr>
      <w:r w:rsidRPr="000F49D0">
        <w:rPr>
          <w:rFonts w:ascii="Calibri" w:hAnsi="Calibri"/>
          <w:b/>
          <w:color w:val="0D0D0D" w:themeColor="text1" w:themeTint="F2"/>
        </w:rPr>
        <w:t>Appeal</w:t>
      </w:r>
      <w:r w:rsidRPr="000F49D0">
        <w:rPr>
          <w:rFonts w:ascii="Calibri" w:hAnsi="Calibri"/>
          <w:color w:val="0D0D0D" w:themeColor="text1" w:themeTint="F2"/>
        </w:rPr>
        <w:t xml:space="preserve"> – process of arguing to a higher court that a court decision is wrong</w:t>
      </w:r>
    </w:p>
    <w:p w14:paraId="305CA2E7" w14:textId="767D453D" w:rsidR="00382FA0" w:rsidRPr="000F49D0" w:rsidRDefault="006A025E" w:rsidP="006A025E">
      <w:pPr>
        <w:pStyle w:val="NoteLevel21"/>
        <w:rPr>
          <w:rFonts w:ascii="Calibri" w:hAnsi="Calibri"/>
          <w:b/>
          <w:color w:val="0D0D0D" w:themeColor="text1" w:themeTint="F2"/>
        </w:rPr>
      </w:pPr>
      <w:r w:rsidRPr="000F49D0">
        <w:rPr>
          <w:rFonts w:ascii="Calibri" w:hAnsi="Calibri"/>
          <w:color w:val="0D0D0D" w:themeColor="text1" w:themeTint="F2"/>
        </w:rPr>
        <w:t xml:space="preserve">Must be initiated </w:t>
      </w:r>
      <w:r w:rsidR="00EB7CE7" w:rsidRPr="000F49D0">
        <w:rPr>
          <w:rFonts w:ascii="Calibri" w:hAnsi="Calibri"/>
          <w:color w:val="0D0D0D" w:themeColor="text1" w:themeTint="F2"/>
        </w:rPr>
        <w:t xml:space="preserve">within a specific period of time </w:t>
      </w:r>
    </w:p>
    <w:p w14:paraId="480D24EC" w14:textId="455F1C12" w:rsidR="00697B34" w:rsidRPr="000F49D0" w:rsidRDefault="00697B34" w:rsidP="006A025E">
      <w:pPr>
        <w:pStyle w:val="NoteLevel21"/>
        <w:rPr>
          <w:rFonts w:ascii="Calibri" w:hAnsi="Calibri"/>
          <w:b/>
          <w:color w:val="0D0D0D" w:themeColor="text1" w:themeTint="F2"/>
        </w:rPr>
      </w:pPr>
      <w:r w:rsidRPr="000F49D0">
        <w:rPr>
          <w:rFonts w:ascii="Calibri" w:hAnsi="Calibri"/>
          <w:color w:val="0D0D0D" w:themeColor="text1" w:themeTint="F2"/>
        </w:rPr>
        <w:t>Chances of success are limited</w:t>
      </w:r>
    </w:p>
    <w:p w14:paraId="13D4C91A" w14:textId="3150698E" w:rsidR="0014519C" w:rsidRPr="000F49D0" w:rsidRDefault="00DB13DE" w:rsidP="006A025E">
      <w:pPr>
        <w:pStyle w:val="NoteLevel21"/>
        <w:rPr>
          <w:rFonts w:ascii="Calibri" w:hAnsi="Calibri"/>
          <w:b/>
          <w:color w:val="0D0D0D" w:themeColor="text1" w:themeTint="F2"/>
        </w:rPr>
      </w:pPr>
      <w:r w:rsidRPr="000F49D0">
        <w:rPr>
          <w:rFonts w:ascii="Calibri" w:hAnsi="Calibri"/>
          <w:color w:val="0D0D0D" w:themeColor="text1" w:themeTint="F2"/>
        </w:rPr>
        <w:t>Chance</w:t>
      </w:r>
      <w:r w:rsidR="0014519C" w:rsidRPr="000F49D0">
        <w:rPr>
          <w:rFonts w:ascii="Calibri" w:hAnsi="Calibri"/>
          <w:color w:val="0D0D0D" w:themeColor="text1" w:themeTint="F2"/>
        </w:rPr>
        <w:t xml:space="preserve"> to argue that trial decision contains </w:t>
      </w:r>
      <w:r w:rsidRPr="000F49D0">
        <w:rPr>
          <w:rFonts w:ascii="Calibri" w:hAnsi="Calibri"/>
          <w:color w:val="0D0D0D" w:themeColor="text1" w:themeTint="F2"/>
        </w:rPr>
        <w:t>big</w:t>
      </w:r>
      <w:r w:rsidR="0014519C" w:rsidRPr="000F49D0">
        <w:rPr>
          <w:rFonts w:ascii="Calibri" w:hAnsi="Calibri"/>
          <w:color w:val="0D0D0D" w:themeColor="text1" w:themeTint="F2"/>
        </w:rPr>
        <w:t xml:space="preserve"> errors</w:t>
      </w:r>
      <w:r w:rsidR="00D0086A" w:rsidRPr="000F49D0">
        <w:rPr>
          <w:rFonts w:ascii="Calibri" w:hAnsi="Calibri"/>
          <w:color w:val="0D0D0D" w:themeColor="text1" w:themeTint="F2"/>
        </w:rPr>
        <w:t xml:space="preserve"> in how law was applied</w:t>
      </w:r>
      <w:r w:rsidR="009858EA" w:rsidRPr="000F49D0">
        <w:rPr>
          <w:rFonts w:ascii="Calibri" w:hAnsi="Calibri"/>
          <w:color w:val="0D0D0D" w:themeColor="text1" w:themeTint="F2"/>
        </w:rPr>
        <w:t xml:space="preserve"> (not</w:t>
      </w:r>
      <w:r w:rsidRPr="000F49D0">
        <w:rPr>
          <w:rFonts w:ascii="Calibri" w:hAnsi="Calibri"/>
          <w:color w:val="0D0D0D" w:themeColor="text1" w:themeTint="F2"/>
        </w:rPr>
        <w:t xml:space="preserve"> case rehearing)</w:t>
      </w:r>
    </w:p>
    <w:p w14:paraId="30F17169" w14:textId="30C04FA4" w:rsidR="002F5D29" w:rsidRPr="000F49D0" w:rsidRDefault="002F5D29" w:rsidP="0045281F">
      <w:pPr>
        <w:pStyle w:val="NoteLevel21"/>
        <w:rPr>
          <w:rFonts w:ascii="Calibri" w:hAnsi="Calibri"/>
          <w:b/>
          <w:color w:val="0D0D0D" w:themeColor="text1" w:themeTint="F2"/>
        </w:rPr>
      </w:pPr>
      <w:r w:rsidRPr="000F49D0">
        <w:rPr>
          <w:rFonts w:ascii="Calibri" w:hAnsi="Calibri"/>
          <w:color w:val="0D0D0D" w:themeColor="text1" w:themeTint="F2"/>
        </w:rPr>
        <w:t>Not possible to dispute conclusions as to what events actually happened</w:t>
      </w:r>
    </w:p>
    <w:p w14:paraId="380B63B1" w14:textId="2BD04C79" w:rsidR="007266DE" w:rsidRPr="000F49D0" w:rsidRDefault="007266DE" w:rsidP="006A025E">
      <w:pPr>
        <w:pStyle w:val="NoteLevel21"/>
        <w:rPr>
          <w:rFonts w:ascii="Calibri" w:hAnsi="Calibri"/>
          <w:b/>
          <w:color w:val="0D0D0D" w:themeColor="text1" w:themeTint="F2"/>
        </w:rPr>
      </w:pPr>
      <w:r w:rsidRPr="000F49D0">
        <w:rPr>
          <w:rFonts w:ascii="Calibri" w:hAnsi="Calibri"/>
          <w:color w:val="0D0D0D" w:themeColor="text1" w:themeTint="F2"/>
        </w:rPr>
        <w:t>Appeals at higher levels normally conducted by panel of 3+ judges</w:t>
      </w:r>
    </w:p>
    <w:p w14:paraId="0A4FA096" w14:textId="2352533C" w:rsidR="007266DE" w:rsidRPr="000F49D0" w:rsidRDefault="007266DE" w:rsidP="006A025E">
      <w:pPr>
        <w:pStyle w:val="NoteLevel21"/>
        <w:rPr>
          <w:rFonts w:ascii="Calibri" w:hAnsi="Calibri"/>
          <w:b/>
          <w:color w:val="0D0D0D" w:themeColor="text1" w:themeTint="F2"/>
        </w:rPr>
      </w:pPr>
      <w:r w:rsidRPr="000F49D0">
        <w:rPr>
          <w:rFonts w:ascii="Calibri" w:hAnsi="Calibri"/>
          <w:color w:val="0D0D0D" w:themeColor="text1" w:themeTint="F2"/>
        </w:rPr>
        <w:t>Generally, no new evidence presented</w:t>
      </w:r>
    </w:p>
    <w:p w14:paraId="2B34CABC" w14:textId="1CF5138E" w:rsidR="007266DE" w:rsidRPr="000F49D0" w:rsidRDefault="007266DE" w:rsidP="006A025E">
      <w:pPr>
        <w:pStyle w:val="NoteLevel21"/>
        <w:rPr>
          <w:rFonts w:ascii="Calibri" w:hAnsi="Calibri"/>
          <w:b/>
          <w:color w:val="0D0D0D" w:themeColor="text1" w:themeTint="F2"/>
        </w:rPr>
      </w:pPr>
      <w:r w:rsidRPr="000F49D0">
        <w:rPr>
          <w:rFonts w:ascii="Calibri" w:hAnsi="Calibri"/>
          <w:b/>
          <w:color w:val="0D0D0D" w:themeColor="text1" w:themeTint="F2"/>
        </w:rPr>
        <w:t>Appellant</w:t>
      </w:r>
      <w:r w:rsidRPr="000F49D0">
        <w:rPr>
          <w:rFonts w:ascii="Calibri" w:hAnsi="Calibri"/>
          <w:color w:val="0D0D0D" w:themeColor="text1" w:themeTint="F2"/>
        </w:rPr>
        <w:t xml:space="preserve"> – party who begins or files an appeal</w:t>
      </w:r>
    </w:p>
    <w:p w14:paraId="10A858EC" w14:textId="3641B28D" w:rsidR="007266DE" w:rsidRPr="000F49D0" w:rsidRDefault="007266DE" w:rsidP="006A025E">
      <w:pPr>
        <w:pStyle w:val="NoteLevel21"/>
        <w:rPr>
          <w:rFonts w:ascii="Calibri" w:hAnsi="Calibri"/>
          <w:b/>
          <w:color w:val="0D0D0D" w:themeColor="text1" w:themeTint="F2"/>
        </w:rPr>
      </w:pPr>
      <w:r w:rsidRPr="000F49D0">
        <w:rPr>
          <w:rFonts w:ascii="Calibri" w:hAnsi="Calibri"/>
          <w:b/>
          <w:color w:val="0D0D0D" w:themeColor="text1" w:themeTint="F2"/>
        </w:rPr>
        <w:t>Respondent</w:t>
      </w:r>
      <w:r w:rsidRPr="000F49D0">
        <w:rPr>
          <w:rFonts w:ascii="Calibri" w:hAnsi="Calibri"/>
          <w:color w:val="0D0D0D" w:themeColor="text1" w:themeTint="F2"/>
        </w:rPr>
        <w:t xml:space="preserve"> – party against whom an appeal is filed</w:t>
      </w:r>
    </w:p>
    <w:p w14:paraId="139CD49E" w14:textId="77777777" w:rsidR="007266DE" w:rsidRPr="000F49D0" w:rsidRDefault="007266DE" w:rsidP="006A025E">
      <w:pPr>
        <w:pStyle w:val="NoteLevel21"/>
        <w:rPr>
          <w:rFonts w:ascii="Calibri" w:hAnsi="Calibri"/>
          <w:b/>
          <w:color w:val="0D0D0D" w:themeColor="text1" w:themeTint="F2"/>
        </w:rPr>
      </w:pPr>
      <w:r w:rsidRPr="000F49D0">
        <w:rPr>
          <w:rFonts w:ascii="Calibri" w:hAnsi="Calibri"/>
          <w:color w:val="0D0D0D" w:themeColor="text1" w:themeTint="F2"/>
        </w:rPr>
        <w:t>Lawyers representing both parties make written/oral submissions to appeal judges</w:t>
      </w:r>
    </w:p>
    <w:p w14:paraId="76DDCE56" w14:textId="4843BB1B" w:rsidR="007266DE" w:rsidRPr="000F49D0" w:rsidRDefault="007266DE" w:rsidP="007266DE">
      <w:pPr>
        <w:pStyle w:val="NoteLevel31"/>
        <w:rPr>
          <w:rFonts w:ascii="Calibri" w:hAnsi="Calibri"/>
          <w:color w:val="0D0D0D" w:themeColor="text1" w:themeTint="F2"/>
        </w:rPr>
      </w:pPr>
      <w:r w:rsidRPr="000F49D0">
        <w:rPr>
          <w:rFonts w:ascii="Calibri" w:hAnsi="Calibri"/>
          <w:color w:val="0D0D0D" w:themeColor="text1" w:themeTint="F2"/>
        </w:rPr>
        <w:t>Can decide to confirm original decision, vary it, reverse decision, or order another trial</w:t>
      </w:r>
    </w:p>
    <w:p w14:paraId="3E4DED17" w14:textId="42B20764" w:rsidR="006D6EBB" w:rsidRPr="000F49D0" w:rsidRDefault="006D6EBB" w:rsidP="006D6EBB">
      <w:pPr>
        <w:pStyle w:val="NoteLevel21"/>
        <w:rPr>
          <w:rFonts w:ascii="Calibri" w:hAnsi="Calibri"/>
          <w:color w:val="0D0D0D" w:themeColor="text1" w:themeTint="F2"/>
        </w:rPr>
      </w:pPr>
      <w:r w:rsidRPr="000F49D0">
        <w:rPr>
          <w:rFonts w:ascii="Calibri" w:hAnsi="Calibri"/>
          <w:color w:val="0D0D0D" w:themeColor="text1" w:themeTint="F2"/>
        </w:rPr>
        <w:t>After court of appeal rules, unsuccessful party can consider further</w:t>
      </w:r>
      <w:r w:rsidR="005813DD" w:rsidRPr="000F49D0">
        <w:rPr>
          <w:rFonts w:ascii="Calibri" w:hAnsi="Calibri"/>
          <w:color w:val="0D0D0D" w:themeColor="text1" w:themeTint="F2"/>
        </w:rPr>
        <w:t xml:space="preserve"> appeal to Supreme Court</w:t>
      </w:r>
    </w:p>
    <w:p w14:paraId="152B8C4C" w14:textId="7C0C7878" w:rsidR="005813DD" w:rsidRPr="000F49D0" w:rsidRDefault="007A2E6D" w:rsidP="005813DD">
      <w:pPr>
        <w:pStyle w:val="NoteLevel31"/>
        <w:rPr>
          <w:rFonts w:ascii="Calibri" w:hAnsi="Calibri"/>
          <w:color w:val="0D0D0D" w:themeColor="text1" w:themeTint="F2"/>
        </w:rPr>
      </w:pPr>
      <w:r w:rsidRPr="000F49D0">
        <w:rPr>
          <w:rFonts w:ascii="Calibri" w:hAnsi="Calibri"/>
          <w:color w:val="0D0D0D" w:themeColor="text1" w:themeTint="F2"/>
        </w:rPr>
        <w:t>Must obtain leave from Supreme Court to proceed with appeal</w:t>
      </w:r>
    </w:p>
    <w:p w14:paraId="5AC67461" w14:textId="5EA7A835" w:rsidR="00E76C63" w:rsidRPr="000F49D0" w:rsidRDefault="00E76C63" w:rsidP="00E76C63">
      <w:pPr>
        <w:pStyle w:val="NoteLevel11"/>
        <w:rPr>
          <w:rFonts w:ascii="Calibri" w:hAnsi="Calibri"/>
          <w:color w:val="0D0D0D" w:themeColor="text1" w:themeTint="F2"/>
        </w:rPr>
      </w:pPr>
      <w:r w:rsidRPr="000F49D0">
        <w:rPr>
          <w:rFonts w:ascii="Calibri" w:hAnsi="Calibri"/>
          <w:b/>
          <w:color w:val="0D0D0D" w:themeColor="text1" w:themeTint="F2"/>
        </w:rPr>
        <w:t>Risks of Litigation in the US</w:t>
      </w:r>
    </w:p>
    <w:p w14:paraId="0A6BA50D" w14:textId="184F32A1" w:rsidR="00E76C63" w:rsidRPr="000F49D0" w:rsidRDefault="00477D7A" w:rsidP="00E76C63">
      <w:pPr>
        <w:pStyle w:val="NoteLevel21"/>
        <w:rPr>
          <w:rFonts w:ascii="Calibri" w:hAnsi="Calibri"/>
          <w:color w:val="0D0D0D" w:themeColor="text1" w:themeTint="F2"/>
        </w:rPr>
      </w:pPr>
      <w:r w:rsidRPr="000F49D0">
        <w:rPr>
          <w:rFonts w:ascii="Calibri" w:hAnsi="Calibri"/>
          <w:color w:val="0D0D0D" w:themeColor="text1" w:themeTint="F2"/>
        </w:rPr>
        <w:t>Incidence and costs of litigation in the US are greater</w:t>
      </w:r>
    </w:p>
    <w:p w14:paraId="5307B1D7" w14:textId="19D4E896" w:rsidR="00E31672" w:rsidRPr="000F49D0" w:rsidRDefault="00E31672" w:rsidP="00E76C63">
      <w:pPr>
        <w:pStyle w:val="NoteLevel21"/>
        <w:rPr>
          <w:rFonts w:ascii="Calibri" w:hAnsi="Calibri"/>
          <w:color w:val="0D0D0D" w:themeColor="text1" w:themeTint="F2"/>
        </w:rPr>
      </w:pPr>
      <w:r w:rsidRPr="000F49D0">
        <w:rPr>
          <w:rFonts w:ascii="Calibri" w:hAnsi="Calibri"/>
          <w:color w:val="0D0D0D" w:themeColor="text1" w:themeTint="F2"/>
        </w:rPr>
        <w:t xml:space="preserve">Losing party in the US doesn’t have to pay </w:t>
      </w:r>
      <w:r w:rsidR="0003002F" w:rsidRPr="000F49D0">
        <w:rPr>
          <w:rFonts w:ascii="Calibri" w:hAnsi="Calibri"/>
          <w:color w:val="0D0D0D" w:themeColor="text1" w:themeTint="F2"/>
        </w:rPr>
        <w:t>a portion of the winner’s legal costs</w:t>
      </w:r>
    </w:p>
    <w:p w14:paraId="29A0D33F" w14:textId="0AD3BCE6" w:rsidR="0003002F" w:rsidRPr="000F49D0" w:rsidRDefault="001E4008" w:rsidP="00E76C63">
      <w:pPr>
        <w:pStyle w:val="NoteLevel21"/>
        <w:rPr>
          <w:rFonts w:ascii="Calibri" w:hAnsi="Calibri"/>
          <w:color w:val="0D0D0D" w:themeColor="text1" w:themeTint="F2"/>
        </w:rPr>
      </w:pPr>
      <w:r w:rsidRPr="000F49D0">
        <w:rPr>
          <w:rFonts w:ascii="Calibri" w:hAnsi="Calibri"/>
          <w:color w:val="0D0D0D" w:themeColor="text1" w:themeTint="F2"/>
        </w:rPr>
        <w:t xml:space="preserve">US </w:t>
      </w:r>
      <w:r w:rsidR="00833D5A" w:rsidRPr="000F49D0">
        <w:rPr>
          <w:rFonts w:ascii="Calibri" w:hAnsi="Calibri"/>
          <w:color w:val="0D0D0D" w:themeColor="text1" w:themeTint="F2"/>
        </w:rPr>
        <w:t>litigants</w:t>
      </w:r>
      <w:r w:rsidRPr="000F49D0">
        <w:rPr>
          <w:rFonts w:ascii="Calibri" w:hAnsi="Calibri"/>
          <w:color w:val="0D0D0D" w:themeColor="text1" w:themeTint="F2"/>
        </w:rPr>
        <w:t xml:space="preserve"> have a constitutional right to a jury law</w:t>
      </w:r>
    </w:p>
    <w:p w14:paraId="2EB4739E" w14:textId="32CB7433" w:rsidR="001E4008" w:rsidRPr="000F49D0" w:rsidRDefault="005C6464" w:rsidP="00E76C63">
      <w:pPr>
        <w:pStyle w:val="NoteLevel21"/>
        <w:rPr>
          <w:rFonts w:ascii="Calibri" w:hAnsi="Calibri"/>
          <w:color w:val="0D0D0D" w:themeColor="text1" w:themeTint="F2"/>
        </w:rPr>
      </w:pPr>
      <w:r w:rsidRPr="000F49D0">
        <w:rPr>
          <w:rFonts w:ascii="Calibri" w:hAnsi="Calibri"/>
          <w:color w:val="0D0D0D" w:themeColor="text1" w:themeTint="F2"/>
        </w:rPr>
        <w:t>Damage awards in US are larger (incentives to sue are greater)</w:t>
      </w:r>
    </w:p>
    <w:p w14:paraId="2D04F8D9" w14:textId="10FC0AFA" w:rsidR="005C6464" w:rsidRPr="000F49D0" w:rsidRDefault="00CA65F2" w:rsidP="00E76C63">
      <w:pPr>
        <w:pStyle w:val="NoteLevel21"/>
        <w:rPr>
          <w:rFonts w:ascii="Calibri" w:hAnsi="Calibri"/>
          <w:color w:val="0D0D0D" w:themeColor="text1" w:themeTint="F2"/>
        </w:rPr>
      </w:pPr>
      <w:r w:rsidRPr="000F49D0">
        <w:rPr>
          <w:rFonts w:ascii="Calibri" w:hAnsi="Calibri"/>
          <w:color w:val="0D0D0D" w:themeColor="text1" w:themeTint="F2"/>
        </w:rPr>
        <w:t>Class actions widely available in US</w:t>
      </w:r>
    </w:p>
    <w:p w14:paraId="1391D97A" w14:textId="6C47C88B" w:rsidR="00CA65F2" w:rsidRPr="000F49D0" w:rsidRDefault="00CA65F2" w:rsidP="00617696">
      <w:pPr>
        <w:pStyle w:val="NoteLevel21"/>
        <w:rPr>
          <w:rFonts w:ascii="Calibri" w:hAnsi="Calibri"/>
          <w:color w:val="0D0D0D" w:themeColor="text1" w:themeTint="F2"/>
        </w:rPr>
      </w:pPr>
      <w:r w:rsidRPr="000F49D0">
        <w:rPr>
          <w:rFonts w:ascii="Calibri" w:hAnsi="Calibri"/>
          <w:b/>
          <w:color w:val="0D0D0D" w:themeColor="text1" w:themeTint="F2"/>
        </w:rPr>
        <w:t>Contingency fees</w:t>
      </w:r>
      <w:r w:rsidRPr="000F49D0">
        <w:rPr>
          <w:rFonts w:ascii="Calibri" w:hAnsi="Calibri"/>
          <w:color w:val="0D0D0D" w:themeColor="text1" w:themeTint="F2"/>
        </w:rPr>
        <w:t xml:space="preserve"> – fee based on a percentage of judgment awarded and paid by client to lawyer only if action is successful</w:t>
      </w:r>
      <w:r w:rsidR="00617696" w:rsidRPr="000F49D0">
        <w:rPr>
          <w:rFonts w:ascii="Calibri" w:hAnsi="Calibri"/>
          <w:color w:val="0D0D0D" w:themeColor="text1" w:themeTint="F2"/>
        </w:rPr>
        <w:t xml:space="preserve"> (m</w:t>
      </w:r>
      <w:r w:rsidRPr="000F49D0">
        <w:rPr>
          <w:rFonts w:ascii="Calibri" w:hAnsi="Calibri"/>
          <w:color w:val="0D0D0D" w:themeColor="text1" w:themeTint="F2"/>
        </w:rPr>
        <w:t>ore common in US</w:t>
      </w:r>
      <w:r w:rsidR="00617696" w:rsidRPr="000F49D0">
        <w:rPr>
          <w:rFonts w:ascii="Calibri" w:hAnsi="Calibri"/>
          <w:color w:val="0D0D0D" w:themeColor="text1" w:themeTint="F2"/>
        </w:rPr>
        <w:t>)</w:t>
      </w:r>
    </w:p>
    <w:p w14:paraId="68BF9B7C" w14:textId="11E3BEA8" w:rsidR="00833D5A" w:rsidRPr="000F49D0" w:rsidRDefault="00833D5A" w:rsidP="00833D5A">
      <w:pPr>
        <w:pStyle w:val="NoteLevel21"/>
        <w:rPr>
          <w:rFonts w:ascii="Calibri" w:hAnsi="Calibri"/>
          <w:color w:val="0D0D0D" w:themeColor="text1" w:themeTint="F2"/>
        </w:rPr>
      </w:pPr>
      <w:r w:rsidRPr="000F49D0">
        <w:rPr>
          <w:rFonts w:ascii="Calibri" w:hAnsi="Calibri"/>
          <w:color w:val="0D0D0D" w:themeColor="text1" w:themeTint="F2"/>
        </w:rPr>
        <w:t>Discovery rules are far-reaching (more time consuming and expensive litigation)</w:t>
      </w:r>
    </w:p>
    <w:sectPr w:rsidR="00833D5A" w:rsidRPr="000F49D0" w:rsidSect="00ED3141">
      <w:headerReference w:type="first" r:id="rId9"/>
      <w:pgSz w:w="12240" w:h="15840"/>
      <w:pgMar w:top="720" w:right="720" w:bottom="720" w:left="72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E7940CA" w14:textId="77777777" w:rsidR="001E501B" w:rsidRDefault="001E501B" w:rsidP="006538B3">
      <w:r>
        <w:separator/>
      </w:r>
    </w:p>
  </w:endnote>
  <w:endnote w:type="continuationSeparator" w:id="0">
    <w:p w14:paraId="4045F0F8" w14:textId="77777777" w:rsidR="001E501B" w:rsidRDefault="001E501B" w:rsidP="006538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MS Gothic">
    <w:altName w:val="ＭＳ ゴシック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42D40D0" w14:textId="77777777" w:rsidR="001E501B" w:rsidRDefault="001E501B" w:rsidP="006538B3">
      <w:r>
        <w:separator/>
      </w:r>
    </w:p>
  </w:footnote>
  <w:footnote w:type="continuationSeparator" w:id="0">
    <w:p w14:paraId="0015AF52" w14:textId="77777777" w:rsidR="001E501B" w:rsidRDefault="001E501B" w:rsidP="006538B3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ECB5967" w14:textId="1E25C37E" w:rsidR="001E501B" w:rsidRPr="000F49D0" w:rsidRDefault="001E501B" w:rsidP="0052236F">
    <w:pPr>
      <w:pStyle w:val="NoteLevel11"/>
      <w:rPr>
        <w:rFonts w:ascii="Calibri" w:hAnsi="Calibri"/>
        <w:color w:val="0D0D0D" w:themeColor="text1" w:themeTint="F2"/>
      </w:rPr>
    </w:pPr>
    <w:bookmarkStart w:id="1" w:name="_WNSectionTitle"/>
    <w:bookmarkStart w:id="2" w:name="_WNTabType_0"/>
    <w:r w:rsidRPr="000F49D0">
      <w:rPr>
        <w:rFonts w:ascii="Calibri" w:hAnsi="Calibri"/>
        <w:b/>
        <w:color w:val="0D0D0D" w:themeColor="text1" w:themeTint="F2"/>
        <w:u w:val="single"/>
      </w:rPr>
      <w:t>CHAPTER 4 – DISPUTE RESOLUTION</w:t>
    </w:r>
  </w:p>
  <w:bookmarkEnd w:id="1"/>
  <w:bookmarkEnd w:id="2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B5BEDF34"/>
    <w:lvl w:ilvl="0">
      <w:start w:val="1"/>
      <w:numFmt w:val="bullet"/>
      <w:pStyle w:val="NoteLevel1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1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1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pStyle w:val="NoteLevel41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1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1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1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pStyle w:val="NoteLevel81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1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EC7DDB"/>
    <w:multiLevelType w:val="hybridMultilevel"/>
    <w:tmpl w:val="135CF43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2">
    <w:nsid w:val="01954F6D"/>
    <w:multiLevelType w:val="hybridMultilevel"/>
    <w:tmpl w:val="233610D4"/>
    <w:lvl w:ilvl="0" w:tplc="A98E2AAA">
      <w:start w:val="1"/>
      <w:numFmt w:val="decimal"/>
      <w:lvlText w:val="%1."/>
      <w:lvlJc w:val="left"/>
      <w:pPr>
        <w:ind w:left="1080" w:firstLine="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059A27BA"/>
    <w:multiLevelType w:val="hybridMultilevel"/>
    <w:tmpl w:val="C5D2C650"/>
    <w:lvl w:ilvl="0" w:tplc="BF1C3DAE">
      <w:start w:val="1"/>
      <w:numFmt w:val="decimal"/>
      <w:lvlText w:val="%1."/>
      <w:lvlJc w:val="left"/>
      <w:pPr>
        <w:ind w:left="180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">
    <w:nsid w:val="06797AE0"/>
    <w:multiLevelType w:val="hybridMultilevel"/>
    <w:tmpl w:val="E5FC8C1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2C2C6E"/>
    <w:multiLevelType w:val="hybridMultilevel"/>
    <w:tmpl w:val="CBF4D20C"/>
    <w:lvl w:ilvl="0" w:tplc="BC244DF2">
      <w:start w:val="1"/>
      <w:numFmt w:val="decimal"/>
      <w:lvlText w:val="%1."/>
      <w:lvlJc w:val="left"/>
      <w:pPr>
        <w:ind w:left="1080" w:firstLine="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113B2691"/>
    <w:multiLevelType w:val="multilevel"/>
    <w:tmpl w:val="CB0AE4B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7">
    <w:nsid w:val="11483C43"/>
    <w:multiLevelType w:val="hybridMultilevel"/>
    <w:tmpl w:val="C9766882"/>
    <w:lvl w:ilvl="0" w:tplc="58D8D20C">
      <w:start w:val="1"/>
      <w:numFmt w:val="decimal"/>
      <w:lvlText w:val="%1."/>
      <w:lvlJc w:val="left"/>
      <w:pPr>
        <w:ind w:left="180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8">
    <w:nsid w:val="197C661E"/>
    <w:multiLevelType w:val="hybridMultilevel"/>
    <w:tmpl w:val="96BE6AF0"/>
    <w:lvl w:ilvl="0" w:tplc="04090019">
      <w:start w:val="1"/>
      <w:numFmt w:val="lowerLetter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9">
    <w:nsid w:val="211E4233"/>
    <w:multiLevelType w:val="hybridMultilevel"/>
    <w:tmpl w:val="CE2C1E04"/>
    <w:lvl w:ilvl="0" w:tplc="73AE5308">
      <w:start w:val="1"/>
      <w:numFmt w:val="decimal"/>
      <w:lvlText w:val="%1."/>
      <w:lvlJc w:val="left"/>
      <w:pPr>
        <w:ind w:left="252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0">
    <w:nsid w:val="2645627E"/>
    <w:multiLevelType w:val="hybridMultilevel"/>
    <w:tmpl w:val="23469EC4"/>
    <w:lvl w:ilvl="0" w:tplc="F41EB6D2">
      <w:start w:val="1"/>
      <w:numFmt w:val="decimal"/>
      <w:lvlText w:val="%1."/>
      <w:lvlJc w:val="left"/>
      <w:pPr>
        <w:ind w:left="108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27645E23"/>
    <w:multiLevelType w:val="hybridMultilevel"/>
    <w:tmpl w:val="7ADA5CC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2C97546E"/>
    <w:multiLevelType w:val="hybridMultilevel"/>
    <w:tmpl w:val="EF24F038"/>
    <w:lvl w:ilvl="0" w:tplc="28DCF224">
      <w:start w:val="1"/>
      <w:numFmt w:val="decimal"/>
      <w:lvlText w:val="%1."/>
      <w:lvlJc w:val="left"/>
      <w:pPr>
        <w:ind w:left="1080" w:firstLine="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2ED61356"/>
    <w:multiLevelType w:val="hybridMultilevel"/>
    <w:tmpl w:val="67466210"/>
    <w:lvl w:ilvl="0" w:tplc="EC728D26">
      <w:start w:val="1"/>
      <w:numFmt w:val="decimal"/>
      <w:lvlText w:val="%1."/>
      <w:lvlJc w:val="left"/>
      <w:pPr>
        <w:ind w:left="324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320" w:hanging="360"/>
      </w:pPr>
    </w:lvl>
    <w:lvl w:ilvl="2" w:tplc="0409001B" w:tentative="1">
      <w:start w:val="1"/>
      <w:numFmt w:val="lowerRoman"/>
      <w:lvlText w:val="%3."/>
      <w:lvlJc w:val="right"/>
      <w:pPr>
        <w:ind w:left="5040" w:hanging="180"/>
      </w:pPr>
    </w:lvl>
    <w:lvl w:ilvl="3" w:tplc="0409000F" w:tentative="1">
      <w:start w:val="1"/>
      <w:numFmt w:val="decimal"/>
      <w:lvlText w:val="%4."/>
      <w:lvlJc w:val="left"/>
      <w:pPr>
        <w:ind w:left="5760" w:hanging="360"/>
      </w:pPr>
    </w:lvl>
    <w:lvl w:ilvl="4" w:tplc="04090019" w:tentative="1">
      <w:start w:val="1"/>
      <w:numFmt w:val="lowerLetter"/>
      <w:lvlText w:val="%5."/>
      <w:lvlJc w:val="left"/>
      <w:pPr>
        <w:ind w:left="6480" w:hanging="360"/>
      </w:pPr>
    </w:lvl>
    <w:lvl w:ilvl="5" w:tplc="0409001B">
      <w:start w:val="1"/>
      <w:numFmt w:val="lowerRoman"/>
      <w:lvlText w:val="%6."/>
      <w:lvlJc w:val="right"/>
      <w:pPr>
        <w:ind w:left="7200" w:hanging="180"/>
      </w:pPr>
    </w:lvl>
    <w:lvl w:ilvl="6" w:tplc="0409000F" w:tentative="1">
      <w:start w:val="1"/>
      <w:numFmt w:val="decimal"/>
      <w:lvlText w:val="%7."/>
      <w:lvlJc w:val="left"/>
      <w:pPr>
        <w:ind w:left="7920" w:hanging="360"/>
      </w:pPr>
    </w:lvl>
    <w:lvl w:ilvl="7" w:tplc="04090019" w:tentative="1">
      <w:start w:val="1"/>
      <w:numFmt w:val="lowerLetter"/>
      <w:lvlText w:val="%8."/>
      <w:lvlJc w:val="left"/>
      <w:pPr>
        <w:ind w:left="8640" w:hanging="360"/>
      </w:pPr>
    </w:lvl>
    <w:lvl w:ilvl="8" w:tplc="040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14">
    <w:nsid w:val="36D96D03"/>
    <w:multiLevelType w:val="hybridMultilevel"/>
    <w:tmpl w:val="26723C7C"/>
    <w:lvl w:ilvl="0" w:tplc="4C7C8E00">
      <w:start w:val="1"/>
      <w:numFmt w:val="decimal"/>
      <w:lvlText w:val="%1."/>
      <w:lvlJc w:val="left"/>
      <w:pPr>
        <w:ind w:left="108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40583B0C"/>
    <w:multiLevelType w:val="hybridMultilevel"/>
    <w:tmpl w:val="0E74F40C"/>
    <w:lvl w:ilvl="0" w:tplc="2FF05340">
      <w:start w:val="1"/>
      <w:numFmt w:val="decimal"/>
      <w:lvlText w:val="%1."/>
      <w:lvlJc w:val="left"/>
      <w:pPr>
        <w:ind w:left="1800" w:firstLine="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6">
    <w:nsid w:val="4748491F"/>
    <w:multiLevelType w:val="hybridMultilevel"/>
    <w:tmpl w:val="135CF43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decimal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17">
    <w:nsid w:val="50231C77"/>
    <w:multiLevelType w:val="multilevel"/>
    <w:tmpl w:val="18E2F8D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8">
    <w:nsid w:val="5630280B"/>
    <w:multiLevelType w:val="hybridMultilevel"/>
    <w:tmpl w:val="0B5052E4"/>
    <w:lvl w:ilvl="0" w:tplc="707EFDB0">
      <w:start w:val="1"/>
      <w:numFmt w:val="decimal"/>
      <w:lvlText w:val="%1."/>
      <w:lvlJc w:val="left"/>
      <w:pPr>
        <w:ind w:left="108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566C31FB"/>
    <w:multiLevelType w:val="hybridMultilevel"/>
    <w:tmpl w:val="98C0753A"/>
    <w:lvl w:ilvl="0" w:tplc="CD12AF7C">
      <w:start w:val="1"/>
      <w:numFmt w:val="decimal"/>
      <w:lvlText w:val="%1."/>
      <w:lvlJc w:val="left"/>
      <w:pPr>
        <w:ind w:left="180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0">
    <w:nsid w:val="57A05BE1"/>
    <w:multiLevelType w:val="hybridMultilevel"/>
    <w:tmpl w:val="0824AFF0"/>
    <w:lvl w:ilvl="0" w:tplc="C2DC10A0">
      <w:start w:val="1"/>
      <w:numFmt w:val="decimal"/>
      <w:lvlText w:val="%1."/>
      <w:lvlJc w:val="left"/>
      <w:pPr>
        <w:ind w:left="180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1">
    <w:nsid w:val="5D40241E"/>
    <w:multiLevelType w:val="hybridMultilevel"/>
    <w:tmpl w:val="F89E7310"/>
    <w:lvl w:ilvl="0" w:tplc="76589836">
      <w:start w:val="1"/>
      <w:numFmt w:val="decimal"/>
      <w:lvlText w:val="%1."/>
      <w:lvlJc w:val="left"/>
      <w:pPr>
        <w:ind w:left="108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>
    <w:nsid w:val="63201BE9"/>
    <w:multiLevelType w:val="hybridMultilevel"/>
    <w:tmpl w:val="EF24F038"/>
    <w:lvl w:ilvl="0" w:tplc="28DCF224">
      <w:start w:val="1"/>
      <w:numFmt w:val="decimal"/>
      <w:lvlText w:val="%1."/>
      <w:lvlJc w:val="left"/>
      <w:pPr>
        <w:ind w:left="1080" w:firstLine="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>
    <w:nsid w:val="6753341F"/>
    <w:multiLevelType w:val="hybridMultilevel"/>
    <w:tmpl w:val="7EB0AD66"/>
    <w:lvl w:ilvl="0" w:tplc="C38676E4">
      <w:start w:val="1"/>
      <w:numFmt w:val="decimal"/>
      <w:lvlText w:val="%1."/>
      <w:lvlJc w:val="left"/>
      <w:pPr>
        <w:ind w:left="108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6AF75469"/>
    <w:multiLevelType w:val="hybridMultilevel"/>
    <w:tmpl w:val="D278054E"/>
    <w:lvl w:ilvl="0" w:tplc="04090019">
      <w:start w:val="1"/>
      <w:numFmt w:val="lowerLetter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360" w:hanging="360"/>
      </w:pPr>
    </w:lvl>
    <w:lvl w:ilvl="2" w:tplc="0409001B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25">
    <w:nsid w:val="70734BC0"/>
    <w:multiLevelType w:val="hybridMultilevel"/>
    <w:tmpl w:val="87D8D194"/>
    <w:lvl w:ilvl="0" w:tplc="04090019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decimal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26">
    <w:nsid w:val="764E6B0B"/>
    <w:multiLevelType w:val="hybridMultilevel"/>
    <w:tmpl w:val="7090D498"/>
    <w:lvl w:ilvl="0" w:tplc="3C5046B8">
      <w:start w:val="1"/>
      <w:numFmt w:val="decimal"/>
      <w:lvlText w:val="%1."/>
      <w:lvlJc w:val="left"/>
      <w:pPr>
        <w:ind w:left="180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7">
    <w:nsid w:val="79434581"/>
    <w:multiLevelType w:val="hybridMultilevel"/>
    <w:tmpl w:val="F5A0AB04"/>
    <w:lvl w:ilvl="0" w:tplc="EC38BE7A">
      <w:start w:val="1"/>
      <w:numFmt w:val="decimal"/>
      <w:lvlText w:val="%1."/>
      <w:lvlJc w:val="left"/>
      <w:pPr>
        <w:ind w:left="180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num w:numId="1">
    <w:abstractNumId w:val="0"/>
  </w:num>
  <w:num w:numId="2">
    <w:abstractNumId w:val="3"/>
  </w:num>
  <w:num w:numId="3">
    <w:abstractNumId w:val="9"/>
  </w:num>
  <w:num w:numId="4">
    <w:abstractNumId w:val="17"/>
  </w:num>
  <w:num w:numId="5">
    <w:abstractNumId w:val="23"/>
  </w:num>
  <w:num w:numId="6">
    <w:abstractNumId w:val="1"/>
  </w:num>
  <w:num w:numId="7">
    <w:abstractNumId w:val="16"/>
  </w:num>
  <w:num w:numId="8">
    <w:abstractNumId w:val="24"/>
  </w:num>
  <w:num w:numId="9">
    <w:abstractNumId w:val="4"/>
  </w:num>
  <w:num w:numId="10">
    <w:abstractNumId w:val="8"/>
  </w:num>
  <w:num w:numId="11">
    <w:abstractNumId w:val="25"/>
  </w:num>
  <w:num w:numId="12">
    <w:abstractNumId w:val="19"/>
  </w:num>
  <w:num w:numId="13">
    <w:abstractNumId w:val="26"/>
  </w:num>
  <w:num w:numId="14">
    <w:abstractNumId w:val="18"/>
  </w:num>
  <w:num w:numId="15">
    <w:abstractNumId w:val="14"/>
  </w:num>
  <w:num w:numId="16">
    <w:abstractNumId w:val="6"/>
  </w:num>
  <w:num w:numId="17">
    <w:abstractNumId w:val="11"/>
  </w:num>
  <w:num w:numId="18">
    <w:abstractNumId w:val="7"/>
  </w:num>
  <w:num w:numId="19">
    <w:abstractNumId w:val="12"/>
  </w:num>
  <w:num w:numId="20">
    <w:abstractNumId w:val="22"/>
  </w:num>
  <w:num w:numId="21">
    <w:abstractNumId w:val="20"/>
  </w:num>
  <w:num w:numId="22">
    <w:abstractNumId w:val="13"/>
  </w:num>
  <w:num w:numId="23">
    <w:abstractNumId w:val="27"/>
  </w:num>
  <w:num w:numId="24">
    <w:abstractNumId w:val="15"/>
  </w:num>
  <w:num w:numId="25">
    <w:abstractNumId w:val="2"/>
  </w:num>
  <w:num w:numId="26">
    <w:abstractNumId w:val="5"/>
  </w:num>
  <w:num w:numId="27">
    <w:abstractNumId w:val="21"/>
  </w:num>
  <w:num w:numId="2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VerticalSpacing w:val="360"/>
  <w:displayHorizontalDrawingGridEvery w:val="0"/>
  <w:doNotUseMarginsForDrawingGridOrigin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Pasteboard_" w:val="3"/>
    <w:docVar w:name="_WNSectionTitle" w:val="Chapter 1"/>
    <w:docVar w:name="_WNTabType_0" w:val="0"/>
    <w:docVar w:name="_WNTabType_1" w:val="1"/>
    <w:docVar w:name="_WNTabType_2" w:val="2"/>
    <w:docVar w:name="EnableWordNotes" w:val="0"/>
    <w:docVar w:name="WNDocDisplayRings" w:val="WNDocDisplayRings"/>
    <w:docVar w:name="WNDocLookType" w:val="0"/>
  </w:docVars>
  <w:rsids>
    <w:rsidRoot w:val="006538B3"/>
    <w:rsid w:val="00000DD5"/>
    <w:rsid w:val="00001775"/>
    <w:rsid w:val="0000214F"/>
    <w:rsid w:val="00003364"/>
    <w:rsid w:val="0000565E"/>
    <w:rsid w:val="0000586C"/>
    <w:rsid w:val="00005B8E"/>
    <w:rsid w:val="00005C95"/>
    <w:rsid w:val="00007C79"/>
    <w:rsid w:val="000104E3"/>
    <w:rsid w:val="00010E76"/>
    <w:rsid w:val="00011028"/>
    <w:rsid w:val="0001247D"/>
    <w:rsid w:val="00012FCE"/>
    <w:rsid w:val="00013062"/>
    <w:rsid w:val="00014045"/>
    <w:rsid w:val="000157B5"/>
    <w:rsid w:val="00015A8E"/>
    <w:rsid w:val="00015AE6"/>
    <w:rsid w:val="00015FE2"/>
    <w:rsid w:val="00016256"/>
    <w:rsid w:val="00016FA4"/>
    <w:rsid w:val="0001724D"/>
    <w:rsid w:val="00021930"/>
    <w:rsid w:val="00021DE4"/>
    <w:rsid w:val="00022FB4"/>
    <w:rsid w:val="00023ECD"/>
    <w:rsid w:val="000245E6"/>
    <w:rsid w:val="0002550A"/>
    <w:rsid w:val="00025F96"/>
    <w:rsid w:val="00026E28"/>
    <w:rsid w:val="00026E48"/>
    <w:rsid w:val="0003002F"/>
    <w:rsid w:val="00030744"/>
    <w:rsid w:val="00031EF1"/>
    <w:rsid w:val="000328C0"/>
    <w:rsid w:val="00032BC2"/>
    <w:rsid w:val="000345D9"/>
    <w:rsid w:val="00034BC7"/>
    <w:rsid w:val="00034CA8"/>
    <w:rsid w:val="00036601"/>
    <w:rsid w:val="0003705C"/>
    <w:rsid w:val="000375BC"/>
    <w:rsid w:val="00037992"/>
    <w:rsid w:val="00040242"/>
    <w:rsid w:val="00040340"/>
    <w:rsid w:val="000411CA"/>
    <w:rsid w:val="0004190A"/>
    <w:rsid w:val="000427AE"/>
    <w:rsid w:val="00043028"/>
    <w:rsid w:val="00044379"/>
    <w:rsid w:val="000447FA"/>
    <w:rsid w:val="000465FE"/>
    <w:rsid w:val="00047F1F"/>
    <w:rsid w:val="00051770"/>
    <w:rsid w:val="00052FC9"/>
    <w:rsid w:val="00053340"/>
    <w:rsid w:val="00053817"/>
    <w:rsid w:val="0005390D"/>
    <w:rsid w:val="00054AE1"/>
    <w:rsid w:val="00057675"/>
    <w:rsid w:val="00057811"/>
    <w:rsid w:val="000615B0"/>
    <w:rsid w:val="000615C3"/>
    <w:rsid w:val="000642AF"/>
    <w:rsid w:val="000645BA"/>
    <w:rsid w:val="00065EDC"/>
    <w:rsid w:val="00065F8A"/>
    <w:rsid w:val="00067BAB"/>
    <w:rsid w:val="00067E9A"/>
    <w:rsid w:val="00070BCF"/>
    <w:rsid w:val="0007235B"/>
    <w:rsid w:val="00073A9D"/>
    <w:rsid w:val="00075C27"/>
    <w:rsid w:val="00075CC5"/>
    <w:rsid w:val="00076360"/>
    <w:rsid w:val="00076D02"/>
    <w:rsid w:val="000770CA"/>
    <w:rsid w:val="0007710A"/>
    <w:rsid w:val="000771AD"/>
    <w:rsid w:val="000771F2"/>
    <w:rsid w:val="000772CD"/>
    <w:rsid w:val="00077495"/>
    <w:rsid w:val="00081BBF"/>
    <w:rsid w:val="00081F38"/>
    <w:rsid w:val="0008241E"/>
    <w:rsid w:val="000824B4"/>
    <w:rsid w:val="0008346B"/>
    <w:rsid w:val="0008367D"/>
    <w:rsid w:val="00084074"/>
    <w:rsid w:val="000858AD"/>
    <w:rsid w:val="000861BD"/>
    <w:rsid w:val="00086972"/>
    <w:rsid w:val="00087C08"/>
    <w:rsid w:val="00090B41"/>
    <w:rsid w:val="000914C0"/>
    <w:rsid w:val="00093C21"/>
    <w:rsid w:val="000945B2"/>
    <w:rsid w:val="00095574"/>
    <w:rsid w:val="0009596F"/>
    <w:rsid w:val="00095F42"/>
    <w:rsid w:val="00096019"/>
    <w:rsid w:val="000962B0"/>
    <w:rsid w:val="00096769"/>
    <w:rsid w:val="000A0E1D"/>
    <w:rsid w:val="000A2443"/>
    <w:rsid w:val="000A24C6"/>
    <w:rsid w:val="000A277C"/>
    <w:rsid w:val="000A3541"/>
    <w:rsid w:val="000A429C"/>
    <w:rsid w:val="000A4824"/>
    <w:rsid w:val="000A5BAC"/>
    <w:rsid w:val="000A6C53"/>
    <w:rsid w:val="000A6D41"/>
    <w:rsid w:val="000A6DE0"/>
    <w:rsid w:val="000A70BE"/>
    <w:rsid w:val="000A7545"/>
    <w:rsid w:val="000A7BB5"/>
    <w:rsid w:val="000B0AAF"/>
    <w:rsid w:val="000B12A8"/>
    <w:rsid w:val="000B130A"/>
    <w:rsid w:val="000B1487"/>
    <w:rsid w:val="000B2D42"/>
    <w:rsid w:val="000B4605"/>
    <w:rsid w:val="000B4640"/>
    <w:rsid w:val="000B48F4"/>
    <w:rsid w:val="000B5308"/>
    <w:rsid w:val="000B5DCE"/>
    <w:rsid w:val="000B7F6A"/>
    <w:rsid w:val="000C1022"/>
    <w:rsid w:val="000C11AB"/>
    <w:rsid w:val="000C28D0"/>
    <w:rsid w:val="000C2AED"/>
    <w:rsid w:val="000C3278"/>
    <w:rsid w:val="000C37F1"/>
    <w:rsid w:val="000C4159"/>
    <w:rsid w:val="000C4189"/>
    <w:rsid w:val="000C4276"/>
    <w:rsid w:val="000C49E6"/>
    <w:rsid w:val="000C567F"/>
    <w:rsid w:val="000C6164"/>
    <w:rsid w:val="000C7219"/>
    <w:rsid w:val="000D0E48"/>
    <w:rsid w:val="000D1F95"/>
    <w:rsid w:val="000D2902"/>
    <w:rsid w:val="000D74D8"/>
    <w:rsid w:val="000E06D2"/>
    <w:rsid w:val="000E0761"/>
    <w:rsid w:val="000E094C"/>
    <w:rsid w:val="000E0978"/>
    <w:rsid w:val="000E38C6"/>
    <w:rsid w:val="000E494C"/>
    <w:rsid w:val="000E49BB"/>
    <w:rsid w:val="000E5FFF"/>
    <w:rsid w:val="000E742C"/>
    <w:rsid w:val="000F00C4"/>
    <w:rsid w:val="000F1D55"/>
    <w:rsid w:val="000F255D"/>
    <w:rsid w:val="000F291F"/>
    <w:rsid w:val="000F49D0"/>
    <w:rsid w:val="000F51D3"/>
    <w:rsid w:val="000F5539"/>
    <w:rsid w:val="000F5915"/>
    <w:rsid w:val="000F5A17"/>
    <w:rsid w:val="000F74F0"/>
    <w:rsid w:val="000F7763"/>
    <w:rsid w:val="000F7F65"/>
    <w:rsid w:val="001003D1"/>
    <w:rsid w:val="0010313B"/>
    <w:rsid w:val="00103593"/>
    <w:rsid w:val="00105D3A"/>
    <w:rsid w:val="001060CA"/>
    <w:rsid w:val="001062F3"/>
    <w:rsid w:val="00110623"/>
    <w:rsid w:val="00110CEE"/>
    <w:rsid w:val="001124CB"/>
    <w:rsid w:val="001136F5"/>
    <w:rsid w:val="001138C8"/>
    <w:rsid w:val="00114173"/>
    <w:rsid w:val="00114BEF"/>
    <w:rsid w:val="00115421"/>
    <w:rsid w:val="001157F4"/>
    <w:rsid w:val="00115AD0"/>
    <w:rsid w:val="00116F4F"/>
    <w:rsid w:val="00120B39"/>
    <w:rsid w:val="00121D73"/>
    <w:rsid w:val="00125EF6"/>
    <w:rsid w:val="00126B18"/>
    <w:rsid w:val="001273ED"/>
    <w:rsid w:val="001278E2"/>
    <w:rsid w:val="001306B2"/>
    <w:rsid w:val="00130C4D"/>
    <w:rsid w:val="00131AF4"/>
    <w:rsid w:val="0013272F"/>
    <w:rsid w:val="00132B72"/>
    <w:rsid w:val="00132C6E"/>
    <w:rsid w:val="00133DF2"/>
    <w:rsid w:val="001341E4"/>
    <w:rsid w:val="001349AA"/>
    <w:rsid w:val="00134F12"/>
    <w:rsid w:val="0013532E"/>
    <w:rsid w:val="0013534B"/>
    <w:rsid w:val="00135D65"/>
    <w:rsid w:val="00136E02"/>
    <w:rsid w:val="001378B4"/>
    <w:rsid w:val="00140197"/>
    <w:rsid w:val="001411A8"/>
    <w:rsid w:val="001412CD"/>
    <w:rsid w:val="00142AD5"/>
    <w:rsid w:val="00143227"/>
    <w:rsid w:val="00144AB6"/>
    <w:rsid w:val="0014519C"/>
    <w:rsid w:val="00145353"/>
    <w:rsid w:val="00145EF2"/>
    <w:rsid w:val="00150FC3"/>
    <w:rsid w:val="0015121C"/>
    <w:rsid w:val="00151A54"/>
    <w:rsid w:val="00151D4B"/>
    <w:rsid w:val="00152486"/>
    <w:rsid w:val="001538C3"/>
    <w:rsid w:val="00153A7D"/>
    <w:rsid w:val="00155335"/>
    <w:rsid w:val="0015572A"/>
    <w:rsid w:val="001557D5"/>
    <w:rsid w:val="001572AC"/>
    <w:rsid w:val="001602D5"/>
    <w:rsid w:val="001605D4"/>
    <w:rsid w:val="0016094A"/>
    <w:rsid w:val="00161D07"/>
    <w:rsid w:val="00161F16"/>
    <w:rsid w:val="00162125"/>
    <w:rsid w:val="00162AA2"/>
    <w:rsid w:val="00163D20"/>
    <w:rsid w:val="00164311"/>
    <w:rsid w:val="00164936"/>
    <w:rsid w:val="001708D2"/>
    <w:rsid w:val="00171EDC"/>
    <w:rsid w:val="00173B2F"/>
    <w:rsid w:val="00173C2E"/>
    <w:rsid w:val="0017527A"/>
    <w:rsid w:val="00176D6D"/>
    <w:rsid w:val="00177332"/>
    <w:rsid w:val="00177433"/>
    <w:rsid w:val="001778C2"/>
    <w:rsid w:val="00177D93"/>
    <w:rsid w:val="00180130"/>
    <w:rsid w:val="00180282"/>
    <w:rsid w:val="00180329"/>
    <w:rsid w:val="001806D9"/>
    <w:rsid w:val="00181332"/>
    <w:rsid w:val="001822C1"/>
    <w:rsid w:val="001822F4"/>
    <w:rsid w:val="00185E31"/>
    <w:rsid w:val="00185F0C"/>
    <w:rsid w:val="001866BA"/>
    <w:rsid w:val="00187BFC"/>
    <w:rsid w:val="00190CC4"/>
    <w:rsid w:val="00190D4F"/>
    <w:rsid w:val="00190F6C"/>
    <w:rsid w:val="00192835"/>
    <w:rsid w:val="001938EB"/>
    <w:rsid w:val="0019425F"/>
    <w:rsid w:val="00194977"/>
    <w:rsid w:val="00196575"/>
    <w:rsid w:val="00197A5E"/>
    <w:rsid w:val="001A1AC1"/>
    <w:rsid w:val="001A2096"/>
    <w:rsid w:val="001A3CE2"/>
    <w:rsid w:val="001A67EA"/>
    <w:rsid w:val="001A737B"/>
    <w:rsid w:val="001A7D71"/>
    <w:rsid w:val="001B0E6C"/>
    <w:rsid w:val="001B1262"/>
    <w:rsid w:val="001B12EF"/>
    <w:rsid w:val="001B27E6"/>
    <w:rsid w:val="001B27FC"/>
    <w:rsid w:val="001B2C59"/>
    <w:rsid w:val="001B48D1"/>
    <w:rsid w:val="001B4F2D"/>
    <w:rsid w:val="001B4F80"/>
    <w:rsid w:val="001B5A4F"/>
    <w:rsid w:val="001C0241"/>
    <w:rsid w:val="001C0746"/>
    <w:rsid w:val="001C1DB6"/>
    <w:rsid w:val="001C1EE2"/>
    <w:rsid w:val="001C3077"/>
    <w:rsid w:val="001C45C3"/>
    <w:rsid w:val="001C4F7D"/>
    <w:rsid w:val="001C6C1E"/>
    <w:rsid w:val="001C75CA"/>
    <w:rsid w:val="001C7742"/>
    <w:rsid w:val="001D12A9"/>
    <w:rsid w:val="001D1865"/>
    <w:rsid w:val="001D2DCB"/>
    <w:rsid w:val="001D4878"/>
    <w:rsid w:val="001D580A"/>
    <w:rsid w:val="001D6A5C"/>
    <w:rsid w:val="001D7792"/>
    <w:rsid w:val="001D7AA2"/>
    <w:rsid w:val="001E0FE7"/>
    <w:rsid w:val="001E1C23"/>
    <w:rsid w:val="001E4008"/>
    <w:rsid w:val="001E4CCE"/>
    <w:rsid w:val="001E501B"/>
    <w:rsid w:val="001E553E"/>
    <w:rsid w:val="001E6053"/>
    <w:rsid w:val="001E6467"/>
    <w:rsid w:val="001E6683"/>
    <w:rsid w:val="001F0724"/>
    <w:rsid w:val="001F0965"/>
    <w:rsid w:val="001F2527"/>
    <w:rsid w:val="001F25AF"/>
    <w:rsid w:val="001F28C2"/>
    <w:rsid w:val="001F2C22"/>
    <w:rsid w:val="001F3AC5"/>
    <w:rsid w:val="001F4BAA"/>
    <w:rsid w:val="001F74A4"/>
    <w:rsid w:val="002010F0"/>
    <w:rsid w:val="0020145A"/>
    <w:rsid w:val="002024CC"/>
    <w:rsid w:val="0020257B"/>
    <w:rsid w:val="00203061"/>
    <w:rsid w:val="00203116"/>
    <w:rsid w:val="00203AB9"/>
    <w:rsid w:val="002040F1"/>
    <w:rsid w:val="0020448A"/>
    <w:rsid w:val="0020514A"/>
    <w:rsid w:val="0020537A"/>
    <w:rsid w:val="0020552E"/>
    <w:rsid w:val="00206AF9"/>
    <w:rsid w:val="002073E4"/>
    <w:rsid w:val="002108C4"/>
    <w:rsid w:val="002108EE"/>
    <w:rsid w:val="00210AE4"/>
    <w:rsid w:val="00211DF7"/>
    <w:rsid w:val="00212772"/>
    <w:rsid w:val="0021351F"/>
    <w:rsid w:val="00213815"/>
    <w:rsid w:val="00213948"/>
    <w:rsid w:val="00213F4C"/>
    <w:rsid w:val="002142AA"/>
    <w:rsid w:val="00216C53"/>
    <w:rsid w:val="00217282"/>
    <w:rsid w:val="00221D03"/>
    <w:rsid w:val="00221FD1"/>
    <w:rsid w:val="00222478"/>
    <w:rsid w:val="0022386E"/>
    <w:rsid w:val="00224C63"/>
    <w:rsid w:val="002260A8"/>
    <w:rsid w:val="00227364"/>
    <w:rsid w:val="002302A7"/>
    <w:rsid w:val="00230463"/>
    <w:rsid w:val="002333EE"/>
    <w:rsid w:val="00234545"/>
    <w:rsid w:val="00236DE2"/>
    <w:rsid w:val="00236E66"/>
    <w:rsid w:val="00237976"/>
    <w:rsid w:val="00240179"/>
    <w:rsid w:val="002403F2"/>
    <w:rsid w:val="00240688"/>
    <w:rsid w:val="00240C29"/>
    <w:rsid w:val="0024348D"/>
    <w:rsid w:val="0024428B"/>
    <w:rsid w:val="00245341"/>
    <w:rsid w:val="00245F5D"/>
    <w:rsid w:val="00250320"/>
    <w:rsid w:val="00250E94"/>
    <w:rsid w:val="00254175"/>
    <w:rsid w:val="0025674E"/>
    <w:rsid w:val="002619D8"/>
    <w:rsid w:val="00261E9E"/>
    <w:rsid w:val="0026417D"/>
    <w:rsid w:val="00264B05"/>
    <w:rsid w:val="00264F1C"/>
    <w:rsid w:val="002674BF"/>
    <w:rsid w:val="00267838"/>
    <w:rsid w:val="00272C9D"/>
    <w:rsid w:val="00273066"/>
    <w:rsid w:val="00276093"/>
    <w:rsid w:val="00276C3D"/>
    <w:rsid w:val="00276E5E"/>
    <w:rsid w:val="0028183D"/>
    <w:rsid w:val="00281F3D"/>
    <w:rsid w:val="00281F67"/>
    <w:rsid w:val="0028371E"/>
    <w:rsid w:val="00284A22"/>
    <w:rsid w:val="00284B5F"/>
    <w:rsid w:val="00285167"/>
    <w:rsid w:val="002871A6"/>
    <w:rsid w:val="0028750F"/>
    <w:rsid w:val="00287D74"/>
    <w:rsid w:val="00290DFE"/>
    <w:rsid w:val="00296185"/>
    <w:rsid w:val="002966D1"/>
    <w:rsid w:val="00296BF4"/>
    <w:rsid w:val="0029701C"/>
    <w:rsid w:val="00297C28"/>
    <w:rsid w:val="00297EA0"/>
    <w:rsid w:val="002A011B"/>
    <w:rsid w:val="002A2B3B"/>
    <w:rsid w:val="002A2E55"/>
    <w:rsid w:val="002A5E36"/>
    <w:rsid w:val="002A7077"/>
    <w:rsid w:val="002B025A"/>
    <w:rsid w:val="002B2AC6"/>
    <w:rsid w:val="002B2B22"/>
    <w:rsid w:val="002B2F6E"/>
    <w:rsid w:val="002B4DCD"/>
    <w:rsid w:val="002B7F27"/>
    <w:rsid w:val="002C0452"/>
    <w:rsid w:val="002C27DA"/>
    <w:rsid w:val="002C2A5B"/>
    <w:rsid w:val="002C3099"/>
    <w:rsid w:val="002C3BB5"/>
    <w:rsid w:val="002C3C6E"/>
    <w:rsid w:val="002C431B"/>
    <w:rsid w:val="002C5F6A"/>
    <w:rsid w:val="002C5FC4"/>
    <w:rsid w:val="002C6CB5"/>
    <w:rsid w:val="002D10A7"/>
    <w:rsid w:val="002D303F"/>
    <w:rsid w:val="002D30D6"/>
    <w:rsid w:val="002D31DF"/>
    <w:rsid w:val="002D3337"/>
    <w:rsid w:val="002D38CF"/>
    <w:rsid w:val="002D40BA"/>
    <w:rsid w:val="002D5773"/>
    <w:rsid w:val="002D5902"/>
    <w:rsid w:val="002D66C8"/>
    <w:rsid w:val="002D724C"/>
    <w:rsid w:val="002D7F1B"/>
    <w:rsid w:val="002E0123"/>
    <w:rsid w:val="002E1CA8"/>
    <w:rsid w:val="002E1E41"/>
    <w:rsid w:val="002E315C"/>
    <w:rsid w:val="002E3B4B"/>
    <w:rsid w:val="002E3C03"/>
    <w:rsid w:val="002E6CA1"/>
    <w:rsid w:val="002E76F1"/>
    <w:rsid w:val="002F1C6A"/>
    <w:rsid w:val="002F1CAB"/>
    <w:rsid w:val="002F1FAD"/>
    <w:rsid w:val="002F2D28"/>
    <w:rsid w:val="002F3ECD"/>
    <w:rsid w:val="002F3F00"/>
    <w:rsid w:val="002F3F42"/>
    <w:rsid w:val="002F5D29"/>
    <w:rsid w:val="002F64E5"/>
    <w:rsid w:val="002F7DB4"/>
    <w:rsid w:val="00301461"/>
    <w:rsid w:val="003014F5"/>
    <w:rsid w:val="003037CE"/>
    <w:rsid w:val="00304A09"/>
    <w:rsid w:val="00304F5F"/>
    <w:rsid w:val="00304F8C"/>
    <w:rsid w:val="003055F3"/>
    <w:rsid w:val="00305EB0"/>
    <w:rsid w:val="00306851"/>
    <w:rsid w:val="00307107"/>
    <w:rsid w:val="003104AA"/>
    <w:rsid w:val="00310E6B"/>
    <w:rsid w:val="00312B82"/>
    <w:rsid w:val="00313145"/>
    <w:rsid w:val="00313AB8"/>
    <w:rsid w:val="00314601"/>
    <w:rsid w:val="00315440"/>
    <w:rsid w:val="00315584"/>
    <w:rsid w:val="0031565F"/>
    <w:rsid w:val="00315CC1"/>
    <w:rsid w:val="003165AE"/>
    <w:rsid w:val="00317030"/>
    <w:rsid w:val="0031751C"/>
    <w:rsid w:val="00317A82"/>
    <w:rsid w:val="00317DAA"/>
    <w:rsid w:val="003201AB"/>
    <w:rsid w:val="00320623"/>
    <w:rsid w:val="00321765"/>
    <w:rsid w:val="00321801"/>
    <w:rsid w:val="00322284"/>
    <w:rsid w:val="003226B6"/>
    <w:rsid w:val="00324499"/>
    <w:rsid w:val="0032453C"/>
    <w:rsid w:val="00324FD6"/>
    <w:rsid w:val="00325457"/>
    <w:rsid w:val="00325AE2"/>
    <w:rsid w:val="00326803"/>
    <w:rsid w:val="003278B7"/>
    <w:rsid w:val="003301D3"/>
    <w:rsid w:val="00331736"/>
    <w:rsid w:val="00332111"/>
    <w:rsid w:val="00333B9C"/>
    <w:rsid w:val="00333DEF"/>
    <w:rsid w:val="003345D6"/>
    <w:rsid w:val="00334BB0"/>
    <w:rsid w:val="0033610E"/>
    <w:rsid w:val="003361E0"/>
    <w:rsid w:val="003366F4"/>
    <w:rsid w:val="003429E2"/>
    <w:rsid w:val="00342BB3"/>
    <w:rsid w:val="00343623"/>
    <w:rsid w:val="0034454F"/>
    <w:rsid w:val="00345FF3"/>
    <w:rsid w:val="003461DF"/>
    <w:rsid w:val="00347EB8"/>
    <w:rsid w:val="00350C5C"/>
    <w:rsid w:val="00353670"/>
    <w:rsid w:val="00353A07"/>
    <w:rsid w:val="003547F1"/>
    <w:rsid w:val="00357255"/>
    <w:rsid w:val="003606AC"/>
    <w:rsid w:val="00360D74"/>
    <w:rsid w:val="0036114E"/>
    <w:rsid w:val="00361508"/>
    <w:rsid w:val="00361530"/>
    <w:rsid w:val="00361BA1"/>
    <w:rsid w:val="003620E9"/>
    <w:rsid w:val="0036254E"/>
    <w:rsid w:val="0036333D"/>
    <w:rsid w:val="003668DA"/>
    <w:rsid w:val="003674B9"/>
    <w:rsid w:val="00370B61"/>
    <w:rsid w:val="003721B2"/>
    <w:rsid w:val="00372306"/>
    <w:rsid w:val="003731F1"/>
    <w:rsid w:val="00373A23"/>
    <w:rsid w:val="0037473E"/>
    <w:rsid w:val="003748A5"/>
    <w:rsid w:val="00374DB3"/>
    <w:rsid w:val="0037598A"/>
    <w:rsid w:val="00376EB2"/>
    <w:rsid w:val="00380E87"/>
    <w:rsid w:val="00381977"/>
    <w:rsid w:val="00382C05"/>
    <w:rsid w:val="00382FA0"/>
    <w:rsid w:val="00383297"/>
    <w:rsid w:val="003841B1"/>
    <w:rsid w:val="00386025"/>
    <w:rsid w:val="003864F2"/>
    <w:rsid w:val="00387CD2"/>
    <w:rsid w:val="00390902"/>
    <w:rsid w:val="00390EED"/>
    <w:rsid w:val="0039135E"/>
    <w:rsid w:val="003914BF"/>
    <w:rsid w:val="00391B36"/>
    <w:rsid w:val="00391B7F"/>
    <w:rsid w:val="00392087"/>
    <w:rsid w:val="00392BFE"/>
    <w:rsid w:val="00393657"/>
    <w:rsid w:val="00396BD7"/>
    <w:rsid w:val="0039713B"/>
    <w:rsid w:val="003971C1"/>
    <w:rsid w:val="003A0465"/>
    <w:rsid w:val="003A066C"/>
    <w:rsid w:val="003A0D1C"/>
    <w:rsid w:val="003A1432"/>
    <w:rsid w:val="003A1F64"/>
    <w:rsid w:val="003A2923"/>
    <w:rsid w:val="003A5163"/>
    <w:rsid w:val="003A5C3D"/>
    <w:rsid w:val="003A65D3"/>
    <w:rsid w:val="003A7993"/>
    <w:rsid w:val="003A7C06"/>
    <w:rsid w:val="003B24AF"/>
    <w:rsid w:val="003B26CC"/>
    <w:rsid w:val="003B3A48"/>
    <w:rsid w:val="003B4752"/>
    <w:rsid w:val="003B4C0E"/>
    <w:rsid w:val="003B693D"/>
    <w:rsid w:val="003B70BC"/>
    <w:rsid w:val="003C03FB"/>
    <w:rsid w:val="003C0628"/>
    <w:rsid w:val="003C1647"/>
    <w:rsid w:val="003C275C"/>
    <w:rsid w:val="003C2995"/>
    <w:rsid w:val="003C2C6A"/>
    <w:rsid w:val="003C3D20"/>
    <w:rsid w:val="003C4EE8"/>
    <w:rsid w:val="003C55CB"/>
    <w:rsid w:val="003C5E78"/>
    <w:rsid w:val="003C7C9C"/>
    <w:rsid w:val="003D197A"/>
    <w:rsid w:val="003D2266"/>
    <w:rsid w:val="003D2E0F"/>
    <w:rsid w:val="003D2EB0"/>
    <w:rsid w:val="003D3B54"/>
    <w:rsid w:val="003D3BBB"/>
    <w:rsid w:val="003D461E"/>
    <w:rsid w:val="003D4679"/>
    <w:rsid w:val="003D5A6F"/>
    <w:rsid w:val="003E133E"/>
    <w:rsid w:val="003E16B6"/>
    <w:rsid w:val="003E19C3"/>
    <w:rsid w:val="003E1FD2"/>
    <w:rsid w:val="003E202C"/>
    <w:rsid w:val="003E3280"/>
    <w:rsid w:val="003E3EFB"/>
    <w:rsid w:val="003E421A"/>
    <w:rsid w:val="003E49F4"/>
    <w:rsid w:val="003E4C5E"/>
    <w:rsid w:val="003E5227"/>
    <w:rsid w:val="003E61E0"/>
    <w:rsid w:val="003E69AD"/>
    <w:rsid w:val="003E6CFF"/>
    <w:rsid w:val="003E7EBD"/>
    <w:rsid w:val="003F07DE"/>
    <w:rsid w:val="003F1EFF"/>
    <w:rsid w:val="003F253C"/>
    <w:rsid w:val="003F31D2"/>
    <w:rsid w:val="003F38D5"/>
    <w:rsid w:val="003F4102"/>
    <w:rsid w:val="003F655A"/>
    <w:rsid w:val="003F699F"/>
    <w:rsid w:val="003F7722"/>
    <w:rsid w:val="003F78B5"/>
    <w:rsid w:val="003F7F25"/>
    <w:rsid w:val="004021ED"/>
    <w:rsid w:val="0040278E"/>
    <w:rsid w:val="00402945"/>
    <w:rsid w:val="00402D07"/>
    <w:rsid w:val="0040339D"/>
    <w:rsid w:val="00403A89"/>
    <w:rsid w:val="0040402B"/>
    <w:rsid w:val="0040429A"/>
    <w:rsid w:val="00404480"/>
    <w:rsid w:val="004076CD"/>
    <w:rsid w:val="004125D0"/>
    <w:rsid w:val="00412657"/>
    <w:rsid w:val="004136A3"/>
    <w:rsid w:val="0041385E"/>
    <w:rsid w:val="0041398A"/>
    <w:rsid w:val="0041545C"/>
    <w:rsid w:val="00416DCA"/>
    <w:rsid w:val="0041743B"/>
    <w:rsid w:val="00417D17"/>
    <w:rsid w:val="00417E3D"/>
    <w:rsid w:val="004229D7"/>
    <w:rsid w:val="004233F5"/>
    <w:rsid w:val="00423408"/>
    <w:rsid w:val="00425307"/>
    <w:rsid w:val="00426714"/>
    <w:rsid w:val="00426D28"/>
    <w:rsid w:val="004303A7"/>
    <w:rsid w:val="00432B30"/>
    <w:rsid w:val="00433352"/>
    <w:rsid w:val="00434368"/>
    <w:rsid w:val="00435613"/>
    <w:rsid w:val="00436ACA"/>
    <w:rsid w:val="0044021E"/>
    <w:rsid w:val="00440728"/>
    <w:rsid w:val="004412E4"/>
    <w:rsid w:val="00442DCC"/>
    <w:rsid w:val="004438F0"/>
    <w:rsid w:val="00444B48"/>
    <w:rsid w:val="00444D5B"/>
    <w:rsid w:val="00445FA5"/>
    <w:rsid w:val="004464DA"/>
    <w:rsid w:val="00447CCD"/>
    <w:rsid w:val="00447D81"/>
    <w:rsid w:val="00447E45"/>
    <w:rsid w:val="0045033E"/>
    <w:rsid w:val="00451D75"/>
    <w:rsid w:val="0045223C"/>
    <w:rsid w:val="0045281F"/>
    <w:rsid w:val="00453089"/>
    <w:rsid w:val="00453586"/>
    <w:rsid w:val="00454B8C"/>
    <w:rsid w:val="0045580F"/>
    <w:rsid w:val="004560D4"/>
    <w:rsid w:val="0046111F"/>
    <w:rsid w:val="0046194E"/>
    <w:rsid w:val="004619B3"/>
    <w:rsid w:val="004619CC"/>
    <w:rsid w:val="00461F2F"/>
    <w:rsid w:val="00462F38"/>
    <w:rsid w:val="00462F49"/>
    <w:rsid w:val="00463A94"/>
    <w:rsid w:val="00464BA2"/>
    <w:rsid w:val="0046770A"/>
    <w:rsid w:val="00470176"/>
    <w:rsid w:val="00470791"/>
    <w:rsid w:val="00470AEE"/>
    <w:rsid w:val="0047146C"/>
    <w:rsid w:val="00471C6D"/>
    <w:rsid w:val="004732FC"/>
    <w:rsid w:val="00475532"/>
    <w:rsid w:val="0047622B"/>
    <w:rsid w:val="00477D7A"/>
    <w:rsid w:val="00480280"/>
    <w:rsid w:val="00481EC6"/>
    <w:rsid w:val="0048243D"/>
    <w:rsid w:val="004824EA"/>
    <w:rsid w:val="004825E3"/>
    <w:rsid w:val="0048303E"/>
    <w:rsid w:val="00484093"/>
    <w:rsid w:val="00484358"/>
    <w:rsid w:val="0048438B"/>
    <w:rsid w:val="0048482C"/>
    <w:rsid w:val="004873CB"/>
    <w:rsid w:val="00490D27"/>
    <w:rsid w:val="00493930"/>
    <w:rsid w:val="00493F85"/>
    <w:rsid w:val="004944DB"/>
    <w:rsid w:val="0049473C"/>
    <w:rsid w:val="00494821"/>
    <w:rsid w:val="00494CB0"/>
    <w:rsid w:val="00495624"/>
    <w:rsid w:val="0049639C"/>
    <w:rsid w:val="00497409"/>
    <w:rsid w:val="00497457"/>
    <w:rsid w:val="004A0673"/>
    <w:rsid w:val="004A06A4"/>
    <w:rsid w:val="004A1A51"/>
    <w:rsid w:val="004A1BEF"/>
    <w:rsid w:val="004A2B0B"/>
    <w:rsid w:val="004A2CEB"/>
    <w:rsid w:val="004A327E"/>
    <w:rsid w:val="004A34D1"/>
    <w:rsid w:val="004A3972"/>
    <w:rsid w:val="004A4D67"/>
    <w:rsid w:val="004A4E3C"/>
    <w:rsid w:val="004A6036"/>
    <w:rsid w:val="004A624B"/>
    <w:rsid w:val="004A6499"/>
    <w:rsid w:val="004A690B"/>
    <w:rsid w:val="004A6C18"/>
    <w:rsid w:val="004A7C18"/>
    <w:rsid w:val="004A7DCD"/>
    <w:rsid w:val="004B095D"/>
    <w:rsid w:val="004B124D"/>
    <w:rsid w:val="004B144C"/>
    <w:rsid w:val="004B14E0"/>
    <w:rsid w:val="004B24DD"/>
    <w:rsid w:val="004B2CB9"/>
    <w:rsid w:val="004B3277"/>
    <w:rsid w:val="004B3BAF"/>
    <w:rsid w:val="004B6765"/>
    <w:rsid w:val="004B73CD"/>
    <w:rsid w:val="004B7761"/>
    <w:rsid w:val="004B7A1A"/>
    <w:rsid w:val="004C014F"/>
    <w:rsid w:val="004C0C97"/>
    <w:rsid w:val="004C0DFE"/>
    <w:rsid w:val="004C2676"/>
    <w:rsid w:val="004C3C9B"/>
    <w:rsid w:val="004C47AA"/>
    <w:rsid w:val="004C4F5B"/>
    <w:rsid w:val="004C54C3"/>
    <w:rsid w:val="004C7671"/>
    <w:rsid w:val="004C7E14"/>
    <w:rsid w:val="004D0301"/>
    <w:rsid w:val="004D0674"/>
    <w:rsid w:val="004D2DB2"/>
    <w:rsid w:val="004D3ABB"/>
    <w:rsid w:val="004D4D94"/>
    <w:rsid w:val="004D5015"/>
    <w:rsid w:val="004D54DB"/>
    <w:rsid w:val="004D6E80"/>
    <w:rsid w:val="004E0567"/>
    <w:rsid w:val="004E144D"/>
    <w:rsid w:val="004E22CF"/>
    <w:rsid w:val="004E260E"/>
    <w:rsid w:val="004E2682"/>
    <w:rsid w:val="004E28D5"/>
    <w:rsid w:val="004E2E81"/>
    <w:rsid w:val="004E32B7"/>
    <w:rsid w:val="004E391E"/>
    <w:rsid w:val="004E3A34"/>
    <w:rsid w:val="004E467B"/>
    <w:rsid w:val="004E49F6"/>
    <w:rsid w:val="004E73A9"/>
    <w:rsid w:val="004E73F5"/>
    <w:rsid w:val="004F06F7"/>
    <w:rsid w:val="004F0C44"/>
    <w:rsid w:val="004F0D3F"/>
    <w:rsid w:val="004F11F0"/>
    <w:rsid w:val="004F3FF0"/>
    <w:rsid w:val="004F45C5"/>
    <w:rsid w:val="004F467C"/>
    <w:rsid w:val="004F4D45"/>
    <w:rsid w:val="004F52B2"/>
    <w:rsid w:val="004F6281"/>
    <w:rsid w:val="004F6AB7"/>
    <w:rsid w:val="004F6D01"/>
    <w:rsid w:val="004F72EB"/>
    <w:rsid w:val="004F7713"/>
    <w:rsid w:val="005024A6"/>
    <w:rsid w:val="005028C8"/>
    <w:rsid w:val="0050295D"/>
    <w:rsid w:val="00503708"/>
    <w:rsid w:val="0050479A"/>
    <w:rsid w:val="00504FAA"/>
    <w:rsid w:val="005055C4"/>
    <w:rsid w:val="00506F60"/>
    <w:rsid w:val="00510689"/>
    <w:rsid w:val="005131AE"/>
    <w:rsid w:val="00514290"/>
    <w:rsid w:val="0051429E"/>
    <w:rsid w:val="0051515B"/>
    <w:rsid w:val="005157A5"/>
    <w:rsid w:val="00516E1F"/>
    <w:rsid w:val="005209FA"/>
    <w:rsid w:val="00520A41"/>
    <w:rsid w:val="0052236F"/>
    <w:rsid w:val="00522387"/>
    <w:rsid w:val="0052305A"/>
    <w:rsid w:val="005235BB"/>
    <w:rsid w:val="00525776"/>
    <w:rsid w:val="00527F0F"/>
    <w:rsid w:val="0053078A"/>
    <w:rsid w:val="00531965"/>
    <w:rsid w:val="00532E5D"/>
    <w:rsid w:val="005334AA"/>
    <w:rsid w:val="00535950"/>
    <w:rsid w:val="0053615A"/>
    <w:rsid w:val="00540242"/>
    <w:rsid w:val="00541A68"/>
    <w:rsid w:val="00542A12"/>
    <w:rsid w:val="00542B1F"/>
    <w:rsid w:val="00543480"/>
    <w:rsid w:val="00544EE1"/>
    <w:rsid w:val="0054540D"/>
    <w:rsid w:val="00545632"/>
    <w:rsid w:val="005460C4"/>
    <w:rsid w:val="00546796"/>
    <w:rsid w:val="00546A67"/>
    <w:rsid w:val="005477DB"/>
    <w:rsid w:val="005510D3"/>
    <w:rsid w:val="00552F9F"/>
    <w:rsid w:val="00552FB4"/>
    <w:rsid w:val="0055305C"/>
    <w:rsid w:val="00553C08"/>
    <w:rsid w:val="00554E32"/>
    <w:rsid w:val="00555F80"/>
    <w:rsid w:val="00556377"/>
    <w:rsid w:val="005566AA"/>
    <w:rsid w:val="0055799B"/>
    <w:rsid w:val="005602B2"/>
    <w:rsid w:val="0056486E"/>
    <w:rsid w:val="00565663"/>
    <w:rsid w:val="00566ACC"/>
    <w:rsid w:val="00566C63"/>
    <w:rsid w:val="005678D8"/>
    <w:rsid w:val="00567933"/>
    <w:rsid w:val="00567C27"/>
    <w:rsid w:val="005701C7"/>
    <w:rsid w:val="005703FD"/>
    <w:rsid w:val="00570706"/>
    <w:rsid w:val="00571481"/>
    <w:rsid w:val="00574FBD"/>
    <w:rsid w:val="00575656"/>
    <w:rsid w:val="00577A3F"/>
    <w:rsid w:val="00580161"/>
    <w:rsid w:val="00580296"/>
    <w:rsid w:val="00580931"/>
    <w:rsid w:val="00580CE2"/>
    <w:rsid w:val="005813DD"/>
    <w:rsid w:val="0058166D"/>
    <w:rsid w:val="00582148"/>
    <w:rsid w:val="00582ABC"/>
    <w:rsid w:val="00584285"/>
    <w:rsid w:val="00584485"/>
    <w:rsid w:val="00584519"/>
    <w:rsid w:val="00584E71"/>
    <w:rsid w:val="00585333"/>
    <w:rsid w:val="005878FB"/>
    <w:rsid w:val="00590152"/>
    <w:rsid w:val="00590974"/>
    <w:rsid w:val="00590F08"/>
    <w:rsid w:val="00590FBA"/>
    <w:rsid w:val="00591EB4"/>
    <w:rsid w:val="005924B0"/>
    <w:rsid w:val="0059378C"/>
    <w:rsid w:val="005951AD"/>
    <w:rsid w:val="0059572A"/>
    <w:rsid w:val="005976F6"/>
    <w:rsid w:val="005A0741"/>
    <w:rsid w:val="005A0D82"/>
    <w:rsid w:val="005A299E"/>
    <w:rsid w:val="005A29C0"/>
    <w:rsid w:val="005A48D5"/>
    <w:rsid w:val="005A4A80"/>
    <w:rsid w:val="005A616B"/>
    <w:rsid w:val="005A61E9"/>
    <w:rsid w:val="005A6D9B"/>
    <w:rsid w:val="005A7A65"/>
    <w:rsid w:val="005B00BF"/>
    <w:rsid w:val="005B0CE4"/>
    <w:rsid w:val="005B3E30"/>
    <w:rsid w:val="005B402F"/>
    <w:rsid w:val="005B43AC"/>
    <w:rsid w:val="005B4FC6"/>
    <w:rsid w:val="005B4FE3"/>
    <w:rsid w:val="005B605A"/>
    <w:rsid w:val="005B6A81"/>
    <w:rsid w:val="005C2121"/>
    <w:rsid w:val="005C2909"/>
    <w:rsid w:val="005C3212"/>
    <w:rsid w:val="005C3281"/>
    <w:rsid w:val="005C39C6"/>
    <w:rsid w:val="005C3FF8"/>
    <w:rsid w:val="005C41D3"/>
    <w:rsid w:val="005C44CA"/>
    <w:rsid w:val="005C4512"/>
    <w:rsid w:val="005C4AD0"/>
    <w:rsid w:val="005C6464"/>
    <w:rsid w:val="005C66E3"/>
    <w:rsid w:val="005C688C"/>
    <w:rsid w:val="005C7175"/>
    <w:rsid w:val="005D01A4"/>
    <w:rsid w:val="005D061D"/>
    <w:rsid w:val="005D06E5"/>
    <w:rsid w:val="005D1A7D"/>
    <w:rsid w:val="005D22A4"/>
    <w:rsid w:val="005D2459"/>
    <w:rsid w:val="005D258C"/>
    <w:rsid w:val="005D2C2F"/>
    <w:rsid w:val="005D36CB"/>
    <w:rsid w:val="005D3E57"/>
    <w:rsid w:val="005D42FF"/>
    <w:rsid w:val="005D558C"/>
    <w:rsid w:val="005D5779"/>
    <w:rsid w:val="005D6A4C"/>
    <w:rsid w:val="005E0BFD"/>
    <w:rsid w:val="005E1DE7"/>
    <w:rsid w:val="005E1EAB"/>
    <w:rsid w:val="005E21F5"/>
    <w:rsid w:val="005E2AE3"/>
    <w:rsid w:val="005E71FD"/>
    <w:rsid w:val="005F0165"/>
    <w:rsid w:val="005F017E"/>
    <w:rsid w:val="005F03F8"/>
    <w:rsid w:val="005F1071"/>
    <w:rsid w:val="005F17AE"/>
    <w:rsid w:val="005F1B61"/>
    <w:rsid w:val="005F1BC8"/>
    <w:rsid w:val="005F3A63"/>
    <w:rsid w:val="005F3C2E"/>
    <w:rsid w:val="005F42B2"/>
    <w:rsid w:val="005F5718"/>
    <w:rsid w:val="005F64F4"/>
    <w:rsid w:val="005F722D"/>
    <w:rsid w:val="005F7DC4"/>
    <w:rsid w:val="006039DC"/>
    <w:rsid w:val="006046D8"/>
    <w:rsid w:val="00606522"/>
    <w:rsid w:val="00610263"/>
    <w:rsid w:val="0061034E"/>
    <w:rsid w:val="00611800"/>
    <w:rsid w:val="00611E09"/>
    <w:rsid w:val="0061210A"/>
    <w:rsid w:val="006152D0"/>
    <w:rsid w:val="00615678"/>
    <w:rsid w:val="00615D1D"/>
    <w:rsid w:val="00615FE6"/>
    <w:rsid w:val="00617696"/>
    <w:rsid w:val="00617BA2"/>
    <w:rsid w:val="00617C45"/>
    <w:rsid w:val="006210CC"/>
    <w:rsid w:val="0062212B"/>
    <w:rsid w:val="00622F3D"/>
    <w:rsid w:val="006242DF"/>
    <w:rsid w:val="006255A5"/>
    <w:rsid w:val="00625731"/>
    <w:rsid w:val="00630A26"/>
    <w:rsid w:val="00630B70"/>
    <w:rsid w:val="00630E57"/>
    <w:rsid w:val="00631E3A"/>
    <w:rsid w:val="006327B0"/>
    <w:rsid w:val="006329D6"/>
    <w:rsid w:val="00633CD3"/>
    <w:rsid w:val="00634D44"/>
    <w:rsid w:val="00636A8D"/>
    <w:rsid w:val="006374F9"/>
    <w:rsid w:val="00637D73"/>
    <w:rsid w:val="0064145A"/>
    <w:rsid w:val="00642D32"/>
    <w:rsid w:val="0064310B"/>
    <w:rsid w:val="00643FF2"/>
    <w:rsid w:val="00644A1B"/>
    <w:rsid w:val="00645B93"/>
    <w:rsid w:val="00645EBA"/>
    <w:rsid w:val="00646E98"/>
    <w:rsid w:val="00650C16"/>
    <w:rsid w:val="00650D2D"/>
    <w:rsid w:val="00651089"/>
    <w:rsid w:val="00651546"/>
    <w:rsid w:val="00651EDE"/>
    <w:rsid w:val="00651FFD"/>
    <w:rsid w:val="0065230F"/>
    <w:rsid w:val="006538B3"/>
    <w:rsid w:val="00655577"/>
    <w:rsid w:val="00655F64"/>
    <w:rsid w:val="00661FFA"/>
    <w:rsid w:val="006628AF"/>
    <w:rsid w:val="00665771"/>
    <w:rsid w:val="00665972"/>
    <w:rsid w:val="0066722D"/>
    <w:rsid w:val="0066745F"/>
    <w:rsid w:val="00671679"/>
    <w:rsid w:val="00673FF4"/>
    <w:rsid w:val="00674D44"/>
    <w:rsid w:val="00675BC0"/>
    <w:rsid w:val="006772E6"/>
    <w:rsid w:val="00677654"/>
    <w:rsid w:val="006778CC"/>
    <w:rsid w:val="006803A0"/>
    <w:rsid w:val="00680C91"/>
    <w:rsid w:val="00680F8D"/>
    <w:rsid w:val="006836C1"/>
    <w:rsid w:val="0068413B"/>
    <w:rsid w:val="0068437A"/>
    <w:rsid w:val="00685BCD"/>
    <w:rsid w:val="00685FC2"/>
    <w:rsid w:val="00686774"/>
    <w:rsid w:val="00687878"/>
    <w:rsid w:val="00690CEF"/>
    <w:rsid w:val="006920E7"/>
    <w:rsid w:val="006946F6"/>
    <w:rsid w:val="006952CE"/>
    <w:rsid w:val="00696C30"/>
    <w:rsid w:val="00697B34"/>
    <w:rsid w:val="006A025E"/>
    <w:rsid w:val="006A10B5"/>
    <w:rsid w:val="006A1424"/>
    <w:rsid w:val="006A1931"/>
    <w:rsid w:val="006A246A"/>
    <w:rsid w:val="006A37AE"/>
    <w:rsid w:val="006A3C9D"/>
    <w:rsid w:val="006A422B"/>
    <w:rsid w:val="006A5581"/>
    <w:rsid w:val="006A59A2"/>
    <w:rsid w:val="006A6015"/>
    <w:rsid w:val="006A64DF"/>
    <w:rsid w:val="006A6749"/>
    <w:rsid w:val="006A6845"/>
    <w:rsid w:val="006A727E"/>
    <w:rsid w:val="006A7545"/>
    <w:rsid w:val="006B09F9"/>
    <w:rsid w:val="006B3E40"/>
    <w:rsid w:val="006B6DB1"/>
    <w:rsid w:val="006B7E9E"/>
    <w:rsid w:val="006C0573"/>
    <w:rsid w:val="006C0B94"/>
    <w:rsid w:val="006C0DEB"/>
    <w:rsid w:val="006C1D67"/>
    <w:rsid w:val="006C2FB8"/>
    <w:rsid w:val="006C44C3"/>
    <w:rsid w:val="006C4B95"/>
    <w:rsid w:val="006C5F44"/>
    <w:rsid w:val="006C708B"/>
    <w:rsid w:val="006D02D0"/>
    <w:rsid w:val="006D0950"/>
    <w:rsid w:val="006D0C7F"/>
    <w:rsid w:val="006D1AFA"/>
    <w:rsid w:val="006D1C15"/>
    <w:rsid w:val="006D2647"/>
    <w:rsid w:val="006D2809"/>
    <w:rsid w:val="006D420C"/>
    <w:rsid w:val="006D4CFE"/>
    <w:rsid w:val="006D4E5E"/>
    <w:rsid w:val="006D57EB"/>
    <w:rsid w:val="006D6EBB"/>
    <w:rsid w:val="006D747E"/>
    <w:rsid w:val="006D7550"/>
    <w:rsid w:val="006D787C"/>
    <w:rsid w:val="006D7E6D"/>
    <w:rsid w:val="006E288A"/>
    <w:rsid w:val="006E2A9D"/>
    <w:rsid w:val="006E3B2F"/>
    <w:rsid w:val="006E5187"/>
    <w:rsid w:val="006E6247"/>
    <w:rsid w:val="006E730D"/>
    <w:rsid w:val="006F091E"/>
    <w:rsid w:val="006F09B8"/>
    <w:rsid w:val="006F0D68"/>
    <w:rsid w:val="006F1A3A"/>
    <w:rsid w:val="006F1AB5"/>
    <w:rsid w:val="006F2E4B"/>
    <w:rsid w:val="006F3670"/>
    <w:rsid w:val="006F4056"/>
    <w:rsid w:val="006F5870"/>
    <w:rsid w:val="006F6AC0"/>
    <w:rsid w:val="006F7318"/>
    <w:rsid w:val="006F7386"/>
    <w:rsid w:val="006F7BAB"/>
    <w:rsid w:val="007001C9"/>
    <w:rsid w:val="00701C77"/>
    <w:rsid w:val="00702E6D"/>
    <w:rsid w:val="00703F0F"/>
    <w:rsid w:val="00707295"/>
    <w:rsid w:val="00707362"/>
    <w:rsid w:val="007075E8"/>
    <w:rsid w:val="00707655"/>
    <w:rsid w:val="00711682"/>
    <w:rsid w:val="007119D0"/>
    <w:rsid w:val="00713EEA"/>
    <w:rsid w:val="00714BCE"/>
    <w:rsid w:val="00714CB4"/>
    <w:rsid w:val="00714F9B"/>
    <w:rsid w:val="0071778E"/>
    <w:rsid w:val="00720EC9"/>
    <w:rsid w:val="00720FE3"/>
    <w:rsid w:val="0072494C"/>
    <w:rsid w:val="00724E59"/>
    <w:rsid w:val="007257C4"/>
    <w:rsid w:val="0072588D"/>
    <w:rsid w:val="007266DE"/>
    <w:rsid w:val="00726E41"/>
    <w:rsid w:val="00731AF7"/>
    <w:rsid w:val="00732EF2"/>
    <w:rsid w:val="0073362D"/>
    <w:rsid w:val="007338C4"/>
    <w:rsid w:val="00733CEF"/>
    <w:rsid w:val="00733DB8"/>
    <w:rsid w:val="00734486"/>
    <w:rsid w:val="0073512D"/>
    <w:rsid w:val="007371E5"/>
    <w:rsid w:val="00740BE2"/>
    <w:rsid w:val="00740C3A"/>
    <w:rsid w:val="007414B1"/>
    <w:rsid w:val="007445C7"/>
    <w:rsid w:val="007452D2"/>
    <w:rsid w:val="007456CC"/>
    <w:rsid w:val="00745934"/>
    <w:rsid w:val="007463A8"/>
    <w:rsid w:val="00746AE2"/>
    <w:rsid w:val="00750506"/>
    <w:rsid w:val="0075128D"/>
    <w:rsid w:val="00752384"/>
    <w:rsid w:val="007530AF"/>
    <w:rsid w:val="00753152"/>
    <w:rsid w:val="00753373"/>
    <w:rsid w:val="0075407D"/>
    <w:rsid w:val="00755FAA"/>
    <w:rsid w:val="007567D4"/>
    <w:rsid w:val="00760730"/>
    <w:rsid w:val="00760765"/>
    <w:rsid w:val="007608F3"/>
    <w:rsid w:val="0076121F"/>
    <w:rsid w:val="00761DE5"/>
    <w:rsid w:val="007640F8"/>
    <w:rsid w:val="0076480B"/>
    <w:rsid w:val="007649EA"/>
    <w:rsid w:val="00764B00"/>
    <w:rsid w:val="007661BD"/>
    <w:rsid w:val="007661CD"/>
    <w:rsid w:val="007665DF"/>
    <w:rsid w:val="0077072A"/>
    <w:rsid w:val="007719D0"/>
    <w:rsid w:val="007722DD"/>
    <w:rsid w:val="00773DCC"/>
    <w:rsid w:val="00774B71"/>
    <w:rsid w:val="0077534B"/>
    <w:rsid w:val="0077559C"/>
    <w:rsid w:val="00776577"/>
    <w:rsid w:val="0077694D"/>
    <w:rsid w:val="00776EA1"/>
    <w:rsid w:val="0077706B"/>
    <w:rsid w:val="007779F7"/>
    <w:rsid w:val="00777CA4"/>
    <w:rsid w:val="0078038F"/>
    <w:rsid w:val="007816A6"/>
    <w:rsid w:val="007824F6"/>
    <w:rsid w:val="00782645"/>
    <w:rsid w:val="00783337"/>
    <w:rsid w:val="007835A1"/>
    <w:rsid w:val="00784268"/>
    <w:rsid w:val="007862F6"/>
    <w:rsid w:val="007868F3"/>
    <w:rsid w:val="00787B17"/>
    <w:rsid w:val="007907D3"/>
    <w:rsid w:val="0079105C"/>
    <w:rsid w:val="00791613"/>
    <w:rsid w:val="00791757"/>
    <w:rsid w:val="00791ACE"/>
    <w:rsid w:val="00793572"/>
    <w:rsid w:val="00794C1D"/>
    <w:rsid w:val="00794F6C"/>
    <w:rsid w:val="00795B81"/>
    <w:rsid w:val="00795C36"/>
    <w:rsid w:val="007A09E5"/>
    <w:rsid w:val="007A1D81"/>
    <w:rsid w:val="007A2E6D"/>
    <w:rsid w:val="007A2FE7"/>
    <w:rsid w:val="007A4BA4"/>
    <w:rsid w:val="007A4CE3"/>
    <w:rsid w:val="007A4FB6"/>
    <w:rsid w:val="007B0D9D"/>
    <w:rsid w:val="007B244C"/>
    <w:rsid w:val="007B2CE1"/>
    <w:rsid w:val="007B2E06"/>
    <w:rsid w:val="007B4374"/>
    <w:rsid w:val="007B48A2"/>
    <w:rsid w:val="007B542F"/>
    <w:rsid w:val="007B5FC1"/>
    <w:rsid w:val="007B6070"/>
    <w:rsid w:val="007B63BC"/>
    <w:rsid w:val="007B66F6"/>
    <w:rsid w:val="007B71DA"/>
    <w:rsid w:val="007B7C75"/>
    <w:rsid w:val="007C0119"/>
    <w:rsid w:val="007C15C6"/>
    <w:rsid w:val="007C197A"/>
    <w:rsid w:val="007C2D2A"/>
    <w:rsid w:val="007C43B0"/>
    <w:rsid w:val="007C4500"/>
    <w:rsid w:val="007C6DD6"/>
    <w:rsid w:val="007C6DEE"/>
    <w:rsid w:val="007C79BC"/>
    <w:rsid w:val="007D02C8"/>
    <w:rsid w:val="007D1138"/>
    <w:rsid w:val="007D1FB4"/>
    <w:rsid w:val="007D20AC"/>
    <w:rsid w:val="007D297E"/>
    <w:rsid w:val="007D29F1"/>
    <w:rsid w:val="007D49CE"/>
    <w:rsid w:val="007D4A52"/>
    <w:rsid w:val="007D4EB3"/>
    <w:rsid w:val="007D6DBB"/>
    <w:rsid w:val="007D741C"/>
    <w:rsid w:val="007D7445"/>
    <w:rsid w:val="007D7840"/>
    <w:rsid w:val="007D7DA2"/>
    <w:rsid w:val="007E0A63"/>
    <w:rsid w:val="007E1324"/>
    <w:rsid w:val="007E1E1A"/>
    <w:rsid w:val="007E2511"/>
    <w:rsid w:val="007E3CE3"/>
    <w:rsid w:val="007E404D"/>
    <w:rsid w:val="007E5C8B"/>
    <w:rsid w:val="007E77D0"/>
    <w:rsid w:val="007F04DC"/>
    <w:rsid w:val="007F0847"/>
    <w:rsid w:val="007F0D59"/>
    <w:rsid w:val="007F171A"/>
    <w:rsid w:val="007F2299"/>
    <w:rsid w:val="007F22EA"/>
    <w:rsid w:val="007F2812"/>
    <w:rsid w:val="007F2B94"/>
    <w:rsid w:val="007F31E3"/>
    <w:rsid w:val="007F37F5"/>
    <w:rsid w:val="007F3E10"/>
    <w:rsid w:val="007F4373"/>
    <w:rsid w:val="007F5A37"/>
    <w:rsid w:val="007F61FD"/>
    <w:rsid w:val="007F6962"/>
    <w:rsid w:val="007F785A"/>
    <w:rsid w:val="008002FE"/>
    <w:rsid w:val="00800D28"/>
    <w:rsid w:val="00801506"/>
    <w:rsid w:val="008016CF"/>
    <w:rsid w:val="00801C9B"/>
    <w:rsid w:val="0080218A"/>
    <w:rsid w:val="0080305F"/>
    <w:rsid w:val="0080348E"/>
    <w:rsid w:val="00803C77"/>
    <w:rsid w:val="008046A8"/>
    <w:rsid w:val="00805990"/>
    <w:rsid w:val="00806430"/>
    <w:rsid w:val="0081040A"/>
    <w:rsid w:val="008106DA"/>
    <w:rsid w:val="00810F26"/>
    <w:rsid w:val="00811DAB"/>
    <w:rsid w:val="0081376A"/>
    <w:rsid w:val="00813E3F"/>
    <w:rsid w:val="00814F8E"/>
    <w:rsid w:val="00815410"/>
    <w:rsid w:val="008154D2"/>
    <w:rsid w:val="008162C8"/>
    <w:rsid w:val="008167EB"/>
    <w:rsid w:val="00816AC9"/>
    <w:rsid w:val="0081716C"/>
    <w:rsid w:val="00817B4D"/>
    <w:rsid w:val="00817C45"/>
    <w:rsid w:val="00820714"/>
    <w:rsid w:val="00821CD0"/>
    <w:rsid w:val="0082329D"/>
    <w:rsid w:val="00823E87"/>
    <w:rsid w:val="0082568F"/>
    <w:rsid w:val="00827402"/>
    <w:rsid w:val="0082742F"/>
    <w:rsid w:val="00827F81"/>
    <w:rsid w:val="00830A59"/>
    <w:rsid w:val="00830C8B"/>
    <w:rsid w:val="00831AF4"/>
    <w:rsid w:val="00832F2A"/>
    <w:rsid w:val="00833761"/>
    <w:rsid w:val="00833D5A"/>
    <w:rsid w:val="00835369"/>
    <w:rsid w:val="0083587F"/>
    <w:rsid w:val="008367B3"/>
    <w:rsid w:val="00836E18"/>
    <w:rsid w:val="008377FC"/>
    <w:rsid w:val="0084046A"/>
    <w:rsid w:val="00840847"/>
    <w:rsid w:val="00840B6E"/>
    <w:rsid w:val="0084123E"/>
    <w:rsid w:val="008433E2"/>
    <w:rsid w:val="00843EA6"/>
    <w:rsid w:val="00844006"/>
    <w:rsid w:val="008441DE"/>
    <w:rsid w:val="008448B7"/>
    <w:rsid w:val="008469AC"/>
    <w:rsid w:val="00846D44"/>
    <w:rsid w:val="00847767"/>
    <w:rsid w:val="00853637"/>
    <w:rsid w:val="00853A76"/>
    <w:rsid w:val="00854A5E"/>
    <w:rsid w:val="00854E4C"/>
    <w:rsid w:val="00855996"/>
    <w:rsid w:val="0085673D"/>
    <w:rsid w:val="00860AFA"/>
    <w:rsid w:val="00860D77"/>
    <w:rsid w:val="00861CAA"/>
    <w:rsid w:val="00862836"/>
    <w:rsid w:val="008631E6"/>
    <w:rsid w:val="008635D1"/>
    <w:rsid w:val="0086485D"/>
    <w:rsid w:val="008649A6"/>
    <w:rsid w:val="00864EDC"/>
    <w:rsid w:val="00866539"/>
    <w:rsid w:val="00866CCA"/>
    <w:rsid w:val="00867622"/>
    <w:rsid w:val="00867E3A"/>
    <w:rsid w:val="008701BC"/>
    <w:rsid w:val="0087041D"/>
    <w:rsid w:val="00871273"/>
    <w:rsid w:val="008719AF"/>
    <w:rsid w:val="008731B2"/>
    <w:rsid w:val="00874796"/>
    <w:rsid w:val="00874BB5"/>
    <w:rsid w:val="008759F6"/>
    <w:rsid w:val="00877470"/>
    <w:rsid w:val="00877F91"/>
    <w:rsid w:val="00880487"/>
    <w:rsid w:val="00883796"/>
    <w:rsid w:val="00883A05"/>
    <w:rsid w:val="00884904"/>
    <w:rsid w:val="00884DB5"/>
    <w:rsid w:val="00884E20"/>
    <w:rsid w:val="0088503A"/>
    <w:rsid w:val="00885B6D"/>
    <w:rsid w:val="00887D12"/>
    <w:rsid w:val="00890DDE"/>
    <w:rsid w:val="00890F85"/>
    <w:rsid w:val="00891823"/>
    <w:rsid w:val="00893052"/>
    <w:rsid w:val="00893CA3"/>
    <w:rsid w:val="0089411C"/>
    <w:rsid w:val="00894699"/>
    <w:rsid w:val="008951F6"/>
    <w:rsid w:val="00896947"/>
    <w:rsid w:val="00896E1B"/>
    <w:rsid w:val="008A0898"/>
    <w:rsid w:val="008A2F95"/>
    <w:rsid w:val="008A5595"/>
    <w:rsid w:val="008A5B0A"/>
    <w:rsid w:val="008A5BFE"/>
    <w:rsid w:val="008A6B27"/>
    <w:rsid w:val="008A6DB1"/>
    <w:rsid w:val="008B0C2E"/>
    <w:rsid w:val="008B1202"/>
    <w:rsid w:val="008B24B0"/>
    <w:rsid w:val="008B2615"/>
    <w:rsid w:val="008B3BC0"/>
    <w:rsid w:val="008B5082"/>
    <w:rsid w:val="008B68F7"/>
    <w:rsid w:val="008B6951"/>
    <w:rsid w:val="008B70E7"/>
    <w:rsid w:val="008C0036"/>
    <w:rsid w:val="008C0177"/>
    <w:rsid w:val="008C14DD"/>
    <w:rsid w:val="008C1C61"/>
    <w:rsid w:val="008C2CD0"/>
    <w:rsid w:val="008C420F"/>
    <w:rsid w:val="008C455A"/>
    <w:rsid w:val="008C4D81"/>
    <w:rsid w:val="008C5545"/>
    <w:rsid w:val="008C5F24"/>
    <w:rsid w:val="008C67FD"/>
    <w:rsid w:val="008D0456"/>
    <w:rsid w:val="008D04B1"/>
    <w:rsid w:val="008D0B4D"/>
    <w:rsid w:val="008D0CFC"/>
    <w:rsid w:val="008D227B"/>
    <w:rsid w:val="008D303C"/>
    <w:rsid w:val="008D47FC"/>
    <w:rsid w:val="008D481E"/>
    <w:rsid w:val="008D68B7"/>
    <w:rsid w:val="008D7696"/>
    <w:rsid w:val="008D798A"/>
    <w:rsid w:val="008D7B22"/>
    <w:rsid w:val="008E0385"/>
    <w:rsid w:val="008E08F4"/>
    <w:rsid w:val="008E103F"/>
    <w:rsid w:val="008E1AFA"/>
    <w:rsid w:val="008E31D9"/>
    <w:rsid w:val="008E3B9C"/>
    <w:rsid w:val="008E4B1B"/>
    <w:rsid w:val="008E6FCB"/>
    <w:rsid w:val="008E73CE"/>
    <w:rsid w:val="008E774E"/>
    <w:rsid w:val="008E7A9C"/>
    <w:rsid w:val="008E7AF8"/>
    <w:rsid w:val="008F1699"/>
    <w:rsid w:val="008F1FBC"/>
    <w:rsid w:val="008F3FAA"/>
    <w:rsid w:val="008F49D6"/>
    <w:rsid w:val="00900179"/>
    <w:rsid w:val="00900C3A"/>
    <w:rsid w:val="009012F3"/>
    <w:rsid w:val="0090158B"/>
    <w:rsid w:val="00902864"/>
    <w:rsid w:val="0090309A"/>
    <w:rsid w:val="009034F5"/>
    <w:rsid w:val="00904D3B"/>
    <w:rsid w:val="00905494"/>
    <w:rsid w:val="009058DF"/>
    <w:rsid w:val="00905CEC"/>
    <w:rsid w:val="00906C30"/>
    <w:rsid w:val="00907121"/>
    <w:rsid w:val="009077D3"/>
    <w:rsid w:val="009100B3"/>
    <w:rsid w:val="00910E95"/>
    <w:rsid w:val="009157AF"/>
    <w:rsid w:val="00915B86"/>
    <w:rsid w:val="00916176"/>
    <w:rsid w:val="00916939"/>
    <w:rsid w:val="009170EC"/>
    <w:rsid w:val="00921432"/>
    <w:rsid w:val="009214E8"/>
    <w:rsid w:val="009228A3"/>
    <w:rsid w:val="009251DB"/>
    <w:rsid w:val="0092669C"/>
    <w:rsid w:val="00926935"/>
    <w:rsid w:val="00927938"/>
    <w:rsid w:val="00927F80"/>
    <w:rsid w:val="0093075E"/>
    <w:rsid w:val="00930E51"/>
    <w:rsid w:val="00931752"/>
    <w:rsid w:val="0093284A"/>
    <w:rsid w:val="00932C20"/>
    <w:rsid w:val="0093305E"/>
    <w:rsid w:val="0093333B"/>
    <w:rsid w:val="00933622"/>
    <w:rsid w:val="009340AF"/>
    <w:rsid w:val="009351F7"/>
    <w:rsid w:val="00935ADC"/>
    <w:rsid w:val="00935FD3"/>
    <w:rsid w:val="0093677A"/>
    <w:rsid w:val="00937151"/>
    <w:rsid w:val="009376F0"/>
    <w:rsid w:val="0094036E"/>
    <w:rsid w:val="00940AB5"/>
    <w:rsid w:val="009418C8"/>
    <w:rsid w:val="00941CBD"/>
    <w:rsid w:val="00941F0C"/>
    <w:rsid w:val="009426AF"/>
    <w:rsid w:val="0094324B"/>
    <w:rsid w:val="009433BF"/>
    <w:rsid w:val="00944C8D"/>
    <w:rsid w:val="00944F73"/>
    <w:rsid w:val="0094533C"/>
    <w:rsid w:val="0094678A"/>
    <w:rsid w:val="00950227"/>
    <w:rsid w:val="00951711"/>
    <w:rsid w:val="0095275C"/>
    <w:rsid w:val="00952BE8"/>
    <w:rsid w:val="00953C37"/>
    <w:rsid w:val="009545CC"/>
    <w:rsid w:val="00955721"/>
    <w:rsid w:val="00955EC4"/>
    <w:rsid w:val="00961FF5"/>
    <w:rsid w:val="009620C5"/>
    <w:rsid w:val="009628E7"/>
    <w:rsid w:val="00962E19"/>
    <w:rsid w:val="009648A7"/>
    <w:rsid w:val="00965056"/>
    <w:rsid w:val="00966D7D"/>
    <w:rsid w:val="00966F72"/>
    <w:rsid w:val="0096793D"/>
    <w:rsid w:val="00967CFF"/>
    <w:rsid w:val="00971121"/>
    <w:rsid w:val="00971474"/>
    <w:rsid w:val="0097169A"/>
    <w:rsid w:val="00973419"/>
    <w:rsid w:val="00974BDE"/>
    <w:rsid w:val="00975748"/>
    <w:rsid w:val="0097668B"/>
    <w:rsid w:val="00976AEF"/>
    <w:rsid w:val="0098021F"/>
    <w:rsid w:val="00981F8A"/>
    <w:rsid w:val="00983120"/>
    <w:rsid w:val="0098452A"/>
    <w:rsid w:val="00984E72"/>
    <w:rsid w:val="009851D4"/>
    <w:rsid w:val="009858EA"/>
    <w:rsid w:val="009862AF"/>
    <w:rsid w:val="00986BBD"/>
    <w:rsid w:val="00987177"/>
    <w:rsid w:val="0099129D"/>
    <w:rsid w:val="0099350C"/>
    <w:rsid w:val="00993BC1"/>
    <w:rsid w:val="00994071"/>
    <w:rsid w:val="00995480"/>
    <w:rsid w:val="009956D9"/>
    <w:rsid w:val="009957DB"/>
    <w:rsid w:val="009978F7"/>
    <w:rsid w:val="00997BB7"/>
    <w:rsid w:val="00997CE4"/>
    <w:rsid w:val="009A0602"/>
    <w:rsid w:val="009A0F3E"/>
    <w:rsid w:val="009A17D3"/>
    <w:rsid w:val="009A1B15"/>
    <w:rsid w:val="009A2445"/>
    <w:rsid w:val="009A24AF"/>
    <w:rsid w:val="009A2ADF"/>
    <w:rsid w:val="009A3477"/>
    <w:rsid w:val="009A3CE1"/>
    <w:rsid w:val="009A3EA0"/>
    <w:rsid w:val="009A5584"/>
    <w:rsid w:val="009A56BD"/>
    <w:rsid w:val="009A640E"/>
    <w:rsid w:val="009A6606"/>
    <w:rsid w:val="009A7806"/>
    <w:rsid w:val="009A78E0"/>
    <w:rsid w:val="009B0AE4"/>
    <w:rsid w:val="009B18D6"/>
    <w:rsid w:val="009B18FC"/>
    <w:rsid w:val="009B2EA3"/>
    <w:rsid w:val="009B3148"/>
    <w:rsid w:val="009B4F94"/>
    <w:rsid w:val="009B52F6"/>
    <w:rsid w:val="009B5D80"/>
    <w:rsid w:val="009B5F0F"/>
    <w:rsid w:val="009B782F"/>
    <w:rsid w:val="009B7F21"/>
    <w:rsid w:val="009C0948"/>
    <w:rsid w:val="009C09A6"/>
    <w:rsid w:val="009C243B"/>
    <w:rsid w:val="009C263B"/>
    <w:rsid w:val="009C3077"/>
    <w:rsid w:val="009C349B"/>
    <w:rsid w:val="009C3D69"/>
    <w:rsid w:val="009C4D51"/>
    <w:rsid w:val="009C6693"/>
    <w:rsid w:val="009C70CE"/>
    <w:rsid w:val="009C7103"/>
    <w:rsid w:val="009D061C"/>
    <w:rsid w:val="009D159B"/>
    <w:rsid w:val="009D17E9"/>
    <w:rsid w:val="009D2F33"/>
    <w:rsid w:val="009D3E06"/>
    <w:rsid w:val="009D4308"/>
    <w:rsid w:val="009D4A6A"/>
    <w:rsid w:val="009D5019"/>
    <w:rsid w:val="009D71AC"/>
    <w:rsid w:val="009D7EAF"/>
    <w:rsid w:val="009E2657"/>
    <w:rsid w:val="009E3122"/>
    <w:rsid w:val="009E32C6"/>
    <w:rsid w:val="009E6913"/>
    <w:rsid w:val="009E6CC1"/>
    <w:rsid w:val="009E6E37"/>
    <w:rsid w:val="009E7B93"/>
    <w:rsid w:val="009F0A64"/>
    <w:rsid w:val="009F1AC5"/>
    <w:rsid w:val="009F2259"/>
    <w:rsid w:val="009F3D98"/>
    <w:rsid w:val="009F3F85"/>
    <w:rsid w:val="009F3F91"/>
    <w:rsid w:val="009F4AAF"/>
    <w:rsid w:val="009F4F44"/>
    <w:rsid w:val="009F4FC5"/>
    <w:rsid w:val="009F6234"/>
    <w:rsid w:val="009F6429"/>
    <w:rsid w:val="009F6C39"/>
    <w:rsid w:val="009F766F"/>
    <w:rsid w:val="00A0088F"/>
    <w:rsid w:val="00A00A4C"/>
    <w:rsid w:val="00A00F38"/>
    <w:rsid w:val="00A02DAC"/>
    <w:rsid w:val="00A03B49"/>
    <w:rsid w:val="00A03FE3"/>
    <w:rsid w:val="00A04645"/>
    <w:rsid w:val="00A05D75"/>
    <w:rsid w:val="00A06474"/>
    <w:rsid w:val="00A067D5"/>
    <w:rsid w:val="00A06BD7"/>
    <w:rsid w:val="00A07270"/>
    <w:rsid w:val="00A075EC"/>
    <w:rsid w:val="00A07C4B"/>
    <w:rsid w:val="00A07C65"/>
    <w:rsid w:val="00A10772"/>
    <w:rsid w:val="00A108ED"/>
    <w:rsid w:val="00A10AC1"/>
    <w:rsid w:val="00A117BD"/>
    <w:rsid w:val="00A13D4B"/>
    <w:rsid w:val="00A2013E"/>
    <w:rsid w:val="00A213D3"/>
    <w:rsid w:val="00A220F8"/>
    <w:rsid w:val="00A225FE"/>
    <w:rsid w:val="00A22980"/>
    <w:rsid w:val="00A22E64"/>
    <w:rsid w:val="00A23FA4"/>
    <w:rsid w:val="00A2481C"/>
    <w:rsid w:val="00A24EB7"/>
    <w:rsid w:val="00A26D1E"/>
    <w:rsid w:val="00A27624"/>
    <w:rsid w:val="00A310E6"/>
    <w:rsid w:val="00A32965"/>
    <w:rsid w:val="00A32F39"/>
    <w:rsid w:val="00A32FEF"/>
    <w:rsid w:val="00A344B7"/>
    <w:rsid w:val="00A3452D"/>
    <w:rsid w:val="00A3757B"/>
    <w:rsid w:val="00A3776B"/>
    <w:rsid w:val="00A378B2"/>
    <w:rsid w:val="00A40EB9"/>
    <w:rsid w:val="00A41822"/>
    <w:rsid w:val="00A420AE"/>
    <w:rsid w:val="00A42605"/>
    <w:rsid w:val="00A429F3"/>
    <w:rsid w:val="00A42E12"/>
    <w:rsid w:val="00A436D7"/>
    <w:rsid w:val="00A43AE3"/>
    <w:rsid w:val="00A44600"/>
    <w:rsid w:val="00A448F6"/>
    <w:rsid w:val="00A44AB2"/>
    <w:rsid w:val="00A46B1F"/>
    <w:rsid w:val="00A46B77"/>
    <w:rsid w:val="00A47B1D"/>
    <w:rsid w:val="00A50776"/>
    <w:rsid w:val="00A52716"/>
    <w:rsid w:val="00A52C05"/>
    <w:rsid w:val="00A52CFA"/>
    <w:rsid w:val="00A5410A"/>
    <w:rsid w:val="00A56EEF"/>
    <w:rsid w:val="00A57384"/>
    <w:rsid w:val="00A574CF"/>
    <w:rsid w:val="00A60374"/>
    <w:rsid w:val="00A605CE"/>
    <w:rsid w:val="00A60B2F"/>
    <w:rsid w:val="00A6156D"/>
    <w:rsid w:val="00A627F1"/>
    <w:rsid w:val="00A63920"/>
    <w:rsid w:val="00A63EAB"/>
    <w:rsid w:val="00A63EBC"/>
    <w:rsid w:val="00A64322"/>
    <w:rsid w:val="00A64783"/>
    <w:rsid w:val="00A65389"/>
    <w:rsid w:val="00A654C5"/>
    <w:rsid w:val="00A65E6C"/>
    <w:rsid w:val="00A66474"/>
    <w:rsid w:val="00A6795C"/>
    <w:rsid w:val="00A700BB"/>
    <w:rsid w:val="00A70C6D"/>
    <w:rsid w:val="00A72288"/>
    <w:rsid w:val="00A736F1"/>
    <w:rsid w:val="00A74591"/>
    <w:rsid w:val="00A7467B"/>
    <w:rsid w:val="00A755B3"/>
    <w:rsid w:val="00A815F1"/>
    <w:rsid w:val="00A81E5E"/>
    <w:rsid w:val="00A81E62"/>
    <w:rsid w:val="00A82487"/>
    <w:rsid w:val="00A82B81"/>
    <w:rsid w:val="00A82DA4"/>
    <w:rsid w:val="00A84363"/>
    <w:rsid w:val="00A84916"/>
    <w:rsid w:val="00A85078"/>
    <w:rsid w:val="00A85735"/>
    <w:rsid w:val="00A868EE"/>
    <w:rsid w:val="00A86E15"/>
    <w:rsid w:val="00A90037"/>
    <w:rsid w:val="00A919E4"/>
    <w:rsid w:val="00A91A5A"/>
    <w:rsid w:val="00A91AC5"/>
    <w:rsid w:val="00A925D0"/>
    <w:rsid w:val="00A92A1C"/>
    <w:rsid w:val="00A92AF1"/>
    <w:rsid w:val="00A93219"/>
    <w:rsid w:val="00A93A40"/>
    <w:rsid w:val="00AA049B"/>
    <w:rsid w:val="00AA1C1D"/>
    <w:rsid w:val="00AA1D8F"/>
    <w:rsid w:val="00AA3ACE"/>
    <w:rsid w:val="00AA43AD"/>
    <w:rsid w:val="00AA4611"/>
    <w:rsid w:val="00AA5AA2"/>
    <w:rsid w:val="00AA78C1"/>
    <w:rsid w:val="00AB093F"/>
    <w:rsid w:val="00AB131A"/>
    <w:rsid w:val="00AB19CA"/>
    <w:rsid w:val="00AB1CC9"/>
    <w:rsid w:val="00AB21B6"/>
    <w:rsid w:val="00AB23D6"/>
    <w:rsid w:val="00AB36D3"/>
    <w:rsid w:val="00AB48DF"/>
    <w:rsid w:val="00AB7371"/>
    <w:rsid w:val="00AC06E5"/>
    <w:rsid w:val="00AC1D08"/>
    <w:rsid w:val="00AC20BC"/>
    <w:rsid w:val="00AC3C5E"/>
    <w:rsid w:val="00AC4DDA"/>
    <w:rsid w:val="00AC577C"/>
    <w:rsid w:val="00AC6D07"/>
    <w:rsid w:val="00AD0392"/>
    <w:rsid w:val="00AD3BF6"/>
    <w:rsid w:val="00AD45D1"/>
    <w:rsid w:val="00AD499D"/>
    <w:rsid w:val="00AD6753"/>
    <w:rsid w:val="00AE0324"/>
    <w:rsid w:val="00AE07F8"/>
    <w:rsid w:val="00AE1F97"/>
    <w:rsid w:val="00AE26B2"/>
    <w:rsid w:val="00AE4A62"/>
    <w:rsid w:val="00AE4DDD"/>
    <w:rsid w:val="00AE7AC3"/>
    <w:rsid w:val="00AF0A9C"/>
    <w:rsid w:val="00AF0D15"/>
    <w:rsid w:val="00AF0FB3"/>
    <w:rsid w:val="00AF1475"/>
    <w:rsid w:val="00AF35C0"/>
    <w:rsid w:val="00AF43F6"/>
    <w:rsid w:val="00AF4A46"/>
    <w:rsid w:val="00AF52F1"/>
    <w:rsid w:val="00AF5621"/>
    <w:rsid w:val="00AF5920"/>
    <w:rsid w:val="00AF5B8A"/>
    <w:rsid w:val="00AF6B60"/>
    <w:rsid w:val="00AF75D5"/>
    <w:rsid w:val="00AF7ED1"/>
    <w:rsid w:val="00B00747"/>
    <w:rsid w:val="00B01010"/>
    <w:rsid w:val="00B010CA"/>
    <w:rsid w:val="00B01519"/>
    <w:rsid w:val="00B02743"/>
    <w:rsid w:val="00B0304B"/>
    <w:rsid w:val="00B03232"/>
    <w:rsid w:val="00B048E2"/>
    <w:rsid w:val="00B0551D"/>
    <w:rsid w:val="00B06EF9"/>
    <w:rsid w:val="00B07759"/>
    <w:rsid w:val="00B07927"/>
    <w:rsid w:val="00B07E7E"/>
    <w:rsid w:val="00B10F79"/>
    <w:rsid w:val="00B118A3"/>
    <w:rsid w:val="00B123CE"/>
    <w:rsid w:val="00B13618"/>
    <w:rsid w:val="00B13C38"/>
    <w:rsid w:val="00B148DE"/>
    <w:rsid w:val="00B14BEE"/>
    <w:rsid w:val="00B14C19"/>
    <w:rsid w:val="00B15F66"/>
    <w:rsid w:val="00B16F14"/>
    <w:rsid w:val="00B1754A"/>
    <w:rsid w:val="00B20A4D"/>
    <w:rsid w:val="00B241BA"/>
    <w:rsid w:val="00B247B9"/>
    <w:rsid w:val="00B24A37"/>
    <w:rsid w:val="00B24A9F"/>
    <w:rsid w:val="00B258C2"/>
    <w:rsid w:val="00B264CB"/>
    <w:rsid w:val="00B2732D"/>
    <w:rsid w:val="00B27E32"/>
    <w:rsid w:val="00B30DDF"/>
    <w:rsid w:val="00B30FB6"/>
    <w:rsid w:val="00B3198B"/>
    <w:rsid w:val="00B32B7D"/>
    <w:rsid w:val="00B32D1E"/>
    <w:rsid w:val="00B32DD3"/>
    <w:rsid w:val="00B3388A"/>
    <w:rsid w:val="00B350FE"/>
    <w:rsid w:val="00B4035C"/>
    <w:rsid w:val="00B40921"/>
    <w:rsid w:val="00B409ED"/>
    <w:rsid w:val="00B40BE6"/>
    <w:rsid w:val="00B411E4"/>
    <w:rsid w:val="00B42480"/>
    <w:rsid w:val="00B446F6"/>
    <w:rsid w:val="00B5012E"/>
    <w:rsid w:val="00B50EF9"/>
    <w:rsid w:val="00B53343"/>
    <w:rsid w:val="00B53A68"/>
    <w:rsid w:val="00B55258"/>
    <w:rsid w:val="00B55311"/>
    <w:rsid w:val="00B562D8"/>
    <w:rsid w:val="00B56965"/>
    <w:rsid w:val="00B6195B"/>
    <w:rsid w:val="00B61995"/>
    <w:rsid w:val="00B62315"/>
    <w:rsid w:val="00B62AEA"/>
    <w:rsid w:val="00B62B11"/>
    <w:rsid w:val="00B632A2"/>
    <w:rsid w:val="00B6370D"/>
    <w:rsid w:val="00B63AAA"/>
    <w:rsid w:val="00B65377"/>
    <w:rsid w:val="00B653D1"/>
    <w:rsid w:val="00B66396"/>
    <w:rsid w:val="00B672A9"/>
    <w:rsid w:val="00B6735B"/>
    <w:rsid w:val="00B675FF"/>
    <w:rsid w:val="00B704D4"/>
    <w:rsid w:val="00B7107A"/>
    <w:rsid w:val="00B7406F"/>
    <w:rsid w:val="00B74268"/>
    <w:rsid w:val="00B743EF"/>
    <w:rsid w:val="00B75404"/>
    <w:rsid w:val="00B75962"/>
    <w:rsid w:val="00B771AC"/>
    <w:rsid w:val="00B802B8"/>
    <w:rsid w:val="00B80B04"/>
    <w:rsid w:val="00B819D3"/>
    <w:rsid w:val="00B81EFD"/>
    <w:rsid w:val="00B827B7"/>
    <w:rsid w:val="00B84729"/>
    <w:rsid w:val="00B85020"/>
    <w:rsid w:val="00B85160"/>
    <w:rsid w:val="00B85A1D"/>
    <w:rsid w:val="00B86B6D"/>
    <w:rsid w:val="00B86E11"/>
    <w:rsid w:val="00B90502"/>
    <w:rsid w:val="00B9145B"/>
    <w:rsid w:val="00B919CB"/>
    <w:rsid w:val="00B93FC5"/>
    <w:rsid w:val="00B955DF"/>
    <w:rsid w:val="00B95BB0"/>
    <w:rsid w:val="00B97CE6"/>
    <w:rsid w:val="00BA03FF"/>
    <w:rsid w:val="00BA0887"/>
    <w:rsid w:val="00BA12FF"/>
    <w:rsid w:val="00BA1580"/>
    <w:rsid w:val="00BA2D3F"/>
    <w:rsid w:val="00BA2E4D"/>
    <w:rsid w:val="00BA4C25"/>
    <w:rsid w:val="00BA5FB9"/>
    <w:rsid w:val="00BA6289"/>
    <w:rsid w:val="00BA74EE"/>
    <w:rsid w:val="00BA7880"/>
    <w:rsid w:val="00BB1876"/>
    <w:rsid w:val="00BB20AD"/>
    <w:rsid w:val="00BB2B91"/>
    <w:rsid w:val="00BB31B3"/>
    <w:rsid w:val="00BB357E"/>
    <w:rsid w:val="00BB4D57"/>
    <w:rsid w:val="00BB52F7"/>
    <w:rsid w:val="00BB649B"/>
    <w:rsid w:val="00BB7548"/>
    <w:rsid w:val="00BB7CAB"/>
    <w:rsid w:val="00BC1281"/>
    <w:rsid w:val="00BC1745"/>
    <w:rsid w:val="00BC2483"/>
    <w:rsid w:val="00BC2489"/>
    <w:rsid w:val="00BC2918"/>
    <w:rsid w:val="00BC331A"/>
    <w:rsid w:val="00BC3614"/>
    <w:rsid w:val="00BC4F19"/>
    <w:rsid w:val="00BC5241"/>
    <w:rsid w:val="00BC6DB2"/>
    <w:rsid w:val="00BD07F0"/>
    <w:rsid w:val="00BD1598"/>
    <w:rsid w:val="00BD2ED9"/>
    <w:rsid w:val="00BD359A"/>
    <w:rsid w:val="00BD384C"/>
    <w:rsid w:val="00BE04F6"/>
    <w:rsid w:val="00BE0791"/>
    <w:rsid w:val="00BE0891"/>
    <w:rsid w:val="00BE1A38"/>
    <w:rsid w:val="00BE248F"/>
    <w:rsid w:val="00BE2FFE"/>
    <w:rsid w:val="00BE3CA2"/>
    <w:rsid w:val="00BE467C"/>
    <w:rsid w:val="00BE4946"/>
    <w:rsid w:val="00BE4AB5"/>
    <w:rsid w:val="00BE50BC"/>
    <w:rsid w:val="00BE637A"/>
    <w:rsid w:val="00BE6CC8"/>
    <w:rsid w:val="00BF0F8C"/>
    <w:rsid w:val="00BF12A2"/>
    <w:rsid w:val="00BF206F"/>
    <w:rsid w:val="00BF238B"/>
    <w:rsid w:val="00BF2641"/>
    <w:rsid w:val="00BF4615"/>
    <w:rsid w:val="00BF4988"/>
    <w:rsid w:val="00BF4EA3"/>
    <w:rsid w:val="00BF4FAB"/>
    <w:rsid w:val="00BF510E"/>
    <w:rsid w:val="00BF5955"/>
    <w:rsid w:val="00BF69E6"/>
    <w:rsid w:val="00BF7263"/>
    <w:rsid w:val="00C02489"/>
    <w:rsid w:val="00C042EE"/>
    <w:rsid w:val="00C04D34"/>
    <w:rsid w:val="00C04E20"/>
    <w:rsid w:val="00C0519A"/>
    <w:rsid w:val="00C05D48"/>
    <w:rsid w:val="00C061CA"/>
    <w:rsid w:val="00C068D2"/>
    <w:rsid w:val="00C06DD2"/>
    <w:rsid w:val="00C07697"/>
    <w:rsid w:val="00C07B33"/>
    <w:rsid w:val="00C07B6B"/>
    <w:rsid w:val="00C106F8"/>
    <w:rsid w:val="00C12483"/>
    <w:rsid w:val="00C13827"/>
    <w:rsid w:val="00C13918"/>
    <w:rsid w:val="00C14DA0"/>
    <w:rsid w:val="00C14F10"/>
    <w:rsid w:val="00C15F27"/>
    <w:rsid w:val="00C2104A"/>
    <w:rsid w:val="00C219B2"/>
    <w:rsid w:val="00C22865"/>
    <w:rsid w:val="00C23C2F"/>
    <w:rsid w:val="00C24D40"/>
    <w:rsid w:val="00C25E6C"/>
    <w:rsid w:val="00C267D7"/>
    <w:rsid w:val="00C2713F"/>
    <w:rsid w:val="00C301EB"/>
    <w:rsid w:val="00C31E2F"/>
    <w:rsid w:val="00C332FE"/>
    <w:rsid w:val="00C33ABC"/>
    <w:rsid w:val="00C3560A"/>
    <w:rsid w:val="00C35642"/>
    <w:rsid w:val="00C37883"/>
    <w:rsid w:val="00C40122"/>
    <w:rsid w:val="00C40355"/>
    <w:rsid w:val="00C40742"/>
    <w:rsid w:val="00C42529"/>
    <w:rsid w:val="00C425AD"/>
    <w:rsid w:val="00C44023"/>
    <w:rsid w:val="00C44373"/>
    <w:rsid w:val="00C44429"/>
    <w:rsid w:val="00C45440"/>
    <w:rsid w:val="00C457E8"/>
    <w:rsid w:val="00C468C7"/>
    <w:rsid w:val="00C4693B"/>
    <w:rsid w:val="00C478A1"/>
    <w:rsid w:val="00C47B1A"/>
    <w:rsid w:val="00C52163"/>
    <w:rsid w:val="00C52B1A"/>
    <w:rsid w:val="00C52D63"/>
    <w:rsid w:val="00C550EB"/>
    <w:rsid w:val="00C55438"/>
    <w:rsid w:val="00C5720C"/>
    <w:rsid w:val="00C573F1"/>
    <w:rsid w:val="00C60118"/>
    <w:rsid w:val="00C601F3"/>
    <w:rsid w:val="00C6127C"/>
    <w:rsid w:val="00C62142"/>
    <w:rsid w:val="00C62BFC"/>
    <w:rsid w:val="00C64686"/>
    <w:rsid w:val="00C64F20"/>
    <w:rsid w:val="00C66BCC"/>
    <w:rsid w:val="00C740F8"/>
    <w:rsid w:val="00C7461A"/>
    <w:rsid w:val="00C74791"/>
    <w:rsid w:val="00C74B03"/>
    <w:rsid w:val="00C808A2"/>
    <w:rsid w:val="00C8169E"/>
    <w:rsid w:val="00C82577"/>
    <w:rsid w:val="00C82F77"/>
    <w:rsid w:val="00C83980"/>
    <w:rsid w:val="00C83C56"/>
    <w:rsid w:val="00C84847"/>
    <w:rsid w:val="00C84A43"/>
    <w:rsid w:val="00C84B8E"/>
    <w:rsid w:val="00C8571F"/>
    <w:rsid w:val="00C85F12"/>
    <w:rsid w:val="00C8637C"/>
    <w:rsid w:val="00C86E14"/>
    <w:rsid w:val="00C876F4"/>
    <w:rsid w:val="00C87A57"/>
    <w:rsid w:val="00C90460"/>
    <w:rsid w:val="00C916EF"/>
    <w:rsid w:val="00C918CC"/>
    <w:rsid w:val="00C92FB7"/>
    <w:rsid w:val="00C9544A"/>
    <w:rsid w:val="00C95765"/>
    <w:rsid w:val="00C97999"/>
    <w:rsid w:val="00CA0C3B"/>
    <w:rsid w:val="00CA0C8F"/>
    <w:rsid w:val="00CA148D"/>
    <w:rsid w:val="00CA15CF"/>
    <w:rsid w:val="00CA1C25"/>
    <w:rsid w:val="00CA1FBC"/>
    <w:rsid w:val="00CA4A78"/>
    <w:rsid w:val="00CA4AA1"/>
    <w:rsid w:val="00CA4C4E"/>
    <w:rsid w:val="00CA5506"/>
    <w:rsid w:val="00CA6580"/>
    <w:rsid w:val="00CA65F2"/>
    <w:rsid w:val="00CA698E"/>
    <w:rsid w:val="00CA73F8"/>
    <w:rsid w:val="00CA7695"/>
    <w:rsid w:val="00CA7EE9"/>
    <w:rsid w:val="00CB1409"/>
    <w:rsid w:val="00CB1473"/>
    <w:rsid w:val="00CB2146"/>
    <w:rsid w:val="00CB5662"/>
    <w:rsid w:val="00CB5C96"/>
    <w:rsid w:val="00CB6CDD"/>
    <w:rsid w:val="00CB7371"/>
    <w:rsid w:val="00CB7E0E"/>
    <w:rsid w:val="00CB7FE6"/>
    <w:rsid w:val="00CC0C1B"/>
    <w:rsid w:val="00CC0D6A"/>
    <w:rsid w:val="00CC0DB7"/>
    <w:rsid w:val="00CC0EF6"/>
    <w:rsid w:val="00CC10C3"/>
    <w:rsid w:val="00CC2135"/>
    <w:rsid w:val="00CC2786"/>
    <w:rsid w:val="00CC30E3"/>
    <w:rsid w:val="00CC3E3F"/>
    <w:rsid w:val="00CC5146"/>
    <w:rsid w:val="00CC569B"/>
    <w:rsid w:val="00CC73C8"/>
    <w:rsid w:val="00CD0344"/>
    <w:rsid w:val="00CD06D4"/>
    <w:rsid w:val="00CD1238"/>
    <w:rsid w:val="00CD124E"/>
    <w:rsid w:val="00CD235C"/>
    <w:rsid w:val="00CD2BA2"/>
    <w:rsid w:val="00CD2D6B"/>
    <w:rsid w:val="00CD3D6A"/>
    <w:rsid w:val="00CD4C1D"/>
    <w:rsid w:val="00CD5B17"/>
    <w:rsid w:val="00CD5F37"/>
    <w:rsid w:val="00CD643F"/>
    <w:rsid w:val="00CD7479"/>
    <w:rsid w:val="00CD74A0"/>
    <w:rsid w:val="00CD7A63"/>
    <w:rsid w:val="00CE0401"/>
    <w:rsid w:val="00CE1A4F"/>
    <w:rsid w:val="00CE3F21"/>
    <w:rsid w:val="00CE442B"/>
    <w:rsid w:val="00CE4C03"/>
    <w:rsid w:val="00CE5AF8"/>
    <w:rsid w:val="00CE6144"/>
    <w:rsid w:val="00CE67CB"/>
    <w:rsid w:val="00CE7222"/>
    <w:rsid w:val="00CE77A8"/>
    <w:rsid w:val="00CF00E4"/>
    <w:rsid w:val="00CF020F"/>
    <w:rsid w:val="00CF2C3E"/>
    <w:rsid w:val="00CF399C"/>
    <w:rsid w:val="00CF3E0C"/>
    <w:rsid w:val="00CF46E2"/>
    <w:rsid w:val="00CF47FB"/>
    <w:rsid w:val="00CF680D"/>
    <w:rsid w:val="00CF778A"/>
    <w:rsid w:val="00D0086A"/>
    <w:rsid w:val="00D00A3E"/>
    <w:rsid w:val="00D020C5"/>
    <w:rsid w:val="00D0246A"/>
    <w:rsid w:val="00D03AA9"/>
    <w:rsid w:val="00D04D30"/>
    <w:rsid w:val="00D05238"/>
    <w:rsid w:val="00D0675C"/>
    <w:rsid w:val="00D06845"/>
    <w:rsid w:val="00D1018F"/>
    <w:rsid w:val="00D1158F"/>
    <w:rsid w:val="00D1160B"/>
    <w:rsid w:val="00D12A19"/>
    <w:rsid w:val="00D1642A"/>
    <w:rsid w:val="00D17C10"/>
    <w:rsid w:val="00D21109"/>
    <w:rsid w:val="00D228E8"/>
    <w:rsid w:val="00D23B78"/>
    <w:rsid w:val="00D23F9E"/>
    <w:rsid w:val="00D24811"/>
    <w:rsid w:val="00D25CC5"/>
    <w:rsid w:val="00D263CD"/>
    <w:rsid w:val="00D26924"/>
    <w:rsid w:val="00D27107"/>
    <w:rsid w:val="00D27D9A"/>
    <w:rsid w:val="00D27F45"/>
    <w:rsid w:val="00D307B3"/>
    <w:rsid w:val="00D3128F"/>
    <w:rsid w:val="00D32090"/>
    <w:rsid w:val="00D32553"/>
    <w:rsid w:val="00D33D2F"/>
    <w:rsid w:val="00D33D90"/>
    <w:rsid w:val="00D33E01"/>
    <w:rsid w:val="00D34FF9"/>
    <w:rsid w:val="00D35349"/>
    <w:rsid w:val="00D3698B"/>
    <w:rsid w:val="00D369CF"/>
    <w:rsid w:val="00D37290"/>
    <w:rsid w:val="00D37AC7"/>
    <w:rsid w:val="00D37B1C"/>
    <w:rsid w:val="00D427A4"/>
    <w:rsid w:val="00D43C21"/>
    <w:rsid w:val="00D44026"/>
    <w:rsid w:val="00D4427F"/>
    <w:rsid w:val="00D4468A"/>
    <w:rsid w:val="00D44FA2"/>
    <w:rsid w:val="00D46592"/>
    <w:rsid w:val="00D4686B"/>
    <w:rsid w:val="00D47E22"/>
    <w:rsid w:val="00D50D4D"/>
    <w:rsid w:val="00D5162B"/>
    <w:rsid w:val="00D52459"/>
    <w:rsid w:val="00D52B18"/>
    <w:rsid w:val="00D52CC1"/>
    <w:rsid w:val="00D53B89"/>
    <w:rsid w:val="00D55DAD"/>
    <w:rsid w:val="00D56793"/>
    <w:rsid w:val="00D56F6F"/>
    <w:rsid w:val="00D57992"/>
    <w:rsid w:val="00D611CE"/>
    <w:rsid w:val="00D61F0B"/>
    <w:rsid w:val="00D61F5C"/>
    <w:rsid w:val="00D63363"/>
    <w:rsid w:val="00D634F9"/>
    <w:rsid w:val="00D64D82"/>
    <w:rsid w:val="00D702F9"/>
    <w:rsid w:val="00D710EF"/>
    <w:rsid w:val="00D72E57"/>
    <w:rsid w:val="00D73851"/>
    <w:rsid w:val="00D74364"/>
    <w:rsid w:val="00D744BD"/>
    <w:rsid w:val="00D75528"/>
    <w:rsid w:val="00D7554F"/>
    <w:rsid w:val="00D75BF2"/>
    <w:rsid w:val="00D76AF0"/>
    <w:rsid w:val="00D77364"/>
    <w:rsid w:val="00D77C7A"/>
    <w:rsid w:val="00D800CD"/>
    <w:rsid w:val="00D8025B"/>
    <w:rsid w:val="00D81975"/>
    <w:rsid w:val="00D83399"/>
    <w:rsid w:val="00D83D11"/>
    <w:rsid w:val="00D86263"/>
    <w:rsid w:val="00D86347"/>
    <w:rsid w:val="00D8640D"/>
    <w:rsid w:val="00D873C0"/>
    <w:rsid w:val="00D87659"/>
    <w:rsid w:val="00D90927"/>
    <w:rsid w:val="00D90A00"/>
    <w:rsid w:val="00D92BD3"/>
    <w:rsid w:val="00D92C20"/>
    <w:rsid w:val="00D93592"/>
    <w:rsid w:val="00D9398F"/>
    <w:rsid w:val="00D94217"/>
    <w:rsid w:val="00D957D5"/>
    <w:rsid w:val="00D979CF"/>
    <w:rsid w:val="00DA052F"/>
    <w:rsid w:val="00DA0BD4"/>
    <w:rsid w:val="00DA1A6E"/>
    <w:rsid w:val="00DA2CE7"/>
    <w:rsid w:val="00DA35BB"/>
    <w:rsid w:val="00DA4647"/>
    <w:rsid w:val="00DA6C35"/>
    <w:rsid w:val="00DA701B"/>
    <w:rsid w:val="00DB0E7D"/>
    <w:rsid w:val="00DB107F"/>
    <w:rsid w:val="00DB1220"/>
    <w:rsid w:val="00DB13DE"/>
    <w:rsid w:val="00DB331C"/>
    <w:rsid w:val="00DB3B42"/>
    <w:rsid w:val="00DB3F6E"/>
    <w:rsid w:val="00DB4441"/>
    <w:rsid w:val="00DB4807"/>
    <w:rsid w:val="00DB5935"/>
    <w:rsid w:val="00DB5C54"/>
    <w:rsid w:val="00DB68E6"/>
    <w:rsid w:val="00DB798C"/>
    <w:rsid w:val="00DC081B"/>
    <w:rsid w:val="00DC0928"/>
    <w:rsid w:val="00DC0EF8"/>
    <w:rsid w:val="00DC2ABE"/>
    <w:rsid w:val="00DC3141"/>
    <w:rsid w:val="00DC3C68"/>
    <w:rsid w:val="00DC4513"/>
    <w:rsid w:val="00DC5864"/>
    <w:rsid w:val="00DC6BF4"/>
    <w:rsid w:val="00DC7A89"/>
    <w:rsid w:val="00DC7C52"/>
    <w:rsid w:val="00DD0952"/>
    <w:rsid w:val="00DD0B42"/>
    <w:rsid w:val="00DD0EE6"/>
    <w:rsid w:val="00DD1550"/>
    <w:rsid w:val="00DD1C9B"/>
    <w:rsid w:val="00DD2242"/>
    <w:rsid w:val="00DD30C1"/>
    <w:rsid w:val="00DD32B5"/>
    <w:rsid w:val="00DD33D6"/>
    <w:rsid w:val="00DD35A6"/>
    <w:rsid w:val="00DD5782"/>
    <w:rsid w:val="00DD58CA"/>
    <w:rsid w:val="00DD68DB"/>
    <w:rsid w:val="00DD6943"/>
    <w:rsid w:val="00DD6AA7"/>
    <w:rsid w:val="00DE3472"/>
    <w:rsid w:val="00DE38AD"/>
    <w:rsid w:val="00DE5502"/>
    <w:rsid w:val="00DE6A92"/>
    <w:rsid w:val="00DE718A"/>
    <w:rsid w:val="00DE7726"/>
    <w:rsid w:val="00DE7BA0"/>
    <w:rsid w:val="00DE7EB4"/>
    <w:rsid w:val="00DF03B6"/>
    <w:rsid w:val="00DF24B4"/>
    <w:rsid w:val="00DF2BE8"/>
    <w:rsid w:val="00DF3EEA"/>
    <w:rsid w:val="00DF4789"/>
    <w:rsid w:val="00DF4BD2"/>
    <w:rsid w:val="00DF6674"/>
    <w:rsid w:val="00E001F3"/>
    <w:rsid w:val="00E00A0D"/>
    <w:rsid w:val="00E01773"/>
    <w:rsid w:val="00E01B17"/>
    <w:rsid w:val="00E023E2"/>
    <w:rsid w:val="00E02FB9"/>
    <w:rsid w:val="00E055E2"/>
    <w:rsid w:val="00E0589D"/>
    <w:rsid w:val="00E06109"/>
    <w:rsid w:val="00E06566"/>
    <w:rsid w:val="00E07FCF"/>
    <w:rsid w:val="00E105A9"/>
    <w:rsid w:val="00E11128"/>
    <w:rsid w:val="00E13513"/>
    <w:rsid w:val="00E13E78"/>
    <w:rsid w:val="00E14A1D"/>
    <w:rsid w:val="00E15181"/>
    <w:rsid w:val="00E15334"/>
    <w:rsid w:val="00E15B5B"/>
    <w:rsid w:val="00E1616E"/>
    <w:rsid w:val="00E16678"/>
    <w:rsid w:val="00E172C5"/>
    <w:rsid w:val="00E17403"/>
    <w:rsid w:val="00E20741"/>
    <w:rsid w:val="00E2078C"/>
    <w:rsid w:val="00E21B18"/>
    <w:rsid w:val="00E2369C"/>
    <w:rsid w:val="00E24A6E"/>
    <w:rsid w:val="00E24B93"/>
    <w:rsid w:val="00E27099"/>
    <w:rsid w:val="00E27E86"/>
    <w:rsid w:val="00E31672"/>
    <w:rsid w:val="00E32417"/>
    <w:rsid w:val="00E3270C"/>
    <w:rsid w:val="00E33C19"/>
    <w:rsid w:val="00E34B08"/>
    <w:rsid w:val="00E34CFB"/>
    <w:rsid w:val="00E36051"/>
    <w:rsid w:val="00E3661C"/>
    <w:rsid w:val="00E40182"/>
    <w:rsid w:val="00E438C3"/>
    <w:rsid w:val="00E446D9"/>
    <w:rsid w:val="00E448F4"/>
    <w:rsid w:val="00E44CED"/>
    <w:rsid w:val="00E45859"/>
    <w:rsid w:val="00E47D75"/>
    <w:rsid w:val="00E47DD1"/>
    <w:rsid w:val="00E5036F"/>
    <w:rsid w:val="00E50744"/>
    <w:rsid w:val="00E50E11"/>
    <w:rsid w:val="00E510AF"/>
    <w:rsid w:val="00E511D0"/>
    <w:rsid w:val="00E51D4C"/>
    <w:rsid w:val="00E5211F"/>
    <w:rsid w:val="00E53747"/>
    <w:rsid w:val="00E5426B"/>
    <w:rsid w:val="00E54749"/>
    <w:rsid w:val="00E54F07"/>
    <w:rsid w:val="00E54F72"/>
    <w:rsid w:val="00E56D87"/>
    <w:rsid w:val="00E57762"/>
    <w:rsid w:val="00E61290"/>
    <w:rsid w:val="00E62154"/>
    <w:rsid w:val="00E622A0"/>
    <w:rsid w:val="00E63959"/>
    <w:rsid w:val="00E63D13"/>
    <w:rsid w:val="00E65673"/>
    <w:rsid w:val="00E665F6"/>
    <w:rsid w:val="00E66AEA"/>
    <w:rsid w:val="00E66E81"/>
    <w:rsid w:val="00E7104E"/>
    <w:rsid w:val="00E71466"/>
    <w:rsid w:val="00E7306A"/>
    <w:rsid w:val="00E733B9"/>
    <w:rsid w:val="00E746A2"/>
    <w:rsid w:val="00E74A94"/>
    <w:rsid w:val="00E74C50"/>
    <w:rsid w:val="00E755DA"/>
    <w:rsid w:val="00E766C1"/>
    <w:rsid w:val="00E76C63"/>
    <w:rsid w:val="00E76D86"/>
    <w:rsid w:val="00E8109A"/>
    <w:rsid w:val="00E81C1F"/>
    <w:rsid w:val="00E8236E"/>
    <w:rsid w:val="00E82D60"/>
    <w:rsid w:val="00E82E5F"/>
    <w:rsid w:val="00E84593"/>
    <w:rsid w:val="00E85572"/>
    <w:rsid w:val="00E85DFD"/>
    <w:rsid w:val="00E86DF1"/>
    <w:rsid w:val="00E86EFD"/>
    <w:rsid w:val="00E92004"/>
    <w:rsid w:val="00E9208F"/>
    <w:rsid w:val="00E92173"/>
    <w:rsid w:val="00E92439"/>
    <w:rsid w:val="00E92A22"/>
    <w:rsid w:val="00E930DE"/>
    <w:rsid w:val="00E93564"/>
    <w:rsid w:val="00E936AA"/>
    <w:rsid w:val="00E95051"/>
    <w:rsid w:val="00E950B6"/>
    <w:rsid w:val="00E95DA0"/>
    <w:rsid w:val="00E96FE4"/>
    <w:rsid w:val="00E97C81"/>
    <w:rsid w:val="00EA0DCE"/>
    <w:rsid w:val="00EA0E3F"/>
    <w:rsid w:val="00EA1123"/>
    <w:rsid w:val="00EA144D"/>
    <w:rsid w:val="00EA26BC"/>
    <w:rsid w:val="00EA2E38"/>
    <w:rsid w:val="00EA404C"/>
    <w:rsid w:val="00EA40BC"/>
    <w:rsid w:val="00EA40E7"/>
    <w:rsid w:val="00EA41DA"/>
    <w:rsid w:val="00EA4302"/>
    <w:rsid w:val="00EA4906"/>
    <w:rsid w:val="00EA5120"/>
    <w:rsid w:val="00EA551A"/>
    <w:rsid w:val="00EA7C43"/>
    <w:rsid w:val="00EB0E14"/>
    <w:rsid w:val="00EB0FC2"/>
    <w:rsid w:val="00EB15B7"/>
    <w:rsid w:val="00EB25EC"/>
    <w:rsid w:val="00EB325C"/>
    <w:rsid w:val="00EB5150"/>
    <w:rsid w:val="00EB7CE7"/>
    <w:rsid w:val="00EC0FEF"/>
    <w:rsid w:val="00EC235D"/>
    <w:rsid w:val="00EC255F"/>
    <w:rsid w:val="00EC3168"/>
    <w:rsid w:val="00EC36E4"/>
    <w:rsid w:val="00EC3AA1"/>
    <w:rsid w:val="00EC3B89"/>
    <w:rsid w:val="00EC44A3"/>
    <w:rsid w:val="00EC4FAC"/>
    <w:rsid w:val="00EC54E5"/>
    <w:rsid w:val="00EC6150"/>
    <w:rsid w:val="00EC6C3D"/>
    <w:rsid w:val="00EC6EA9"/>
    <w:rsid w:val="00ED0490"/>
    <w:rsid w:val="00ED06E9"/>
    <w:rsid w:val="00ED3141"/>
    <w:rsid w:val="00ED4F7A"/>
    <w:rsid w:val="00ED520D"/>
    <w:rsid w:val="00ED62D5"/>
    <w:rsid w:val="00ED6FBD"/>
    <w:rsid w:val="00ED7211"/>
    <w:rsid w:val="00EE02B8"/>
    <w:rsid w:val="00EE063F"/>
    <w:rsid w:val="00EE19DD"/>
    <w:rsid w:val="00EE5186"/>
    <w:rsid w:val="00EE518C"/>
    <w:rsid w:val="00EE55D2"/>
    <w:rsid w:val="00EE5B8C"/>
    <w:rsid w:val="00EF0CBC"/>
    <w:rsid w:val="00EF15DA"/>
    <w:rsid w:val="00EF1CF7"/>
    <w:rsid w:val="00EF1E4F"/>
    <w:rsid w:val="00EF2DF7"/>
    <w:rsid w:val="00EF3688"/>
    <w:rsid w:val="00EF377C"/>
    <w:rsid w:val="00EF46E8"/>
    <w:rsid w:val="00EF4FEE"/>
    <w:rsid w:val="00EF5A56"/>
    <w:rsid w:val="00EF61FF"/>
    <w:rsid w:val="00F008B4"/>
    <w:rsid w:val="00F01358"/>
    <w:rsid w:val="00F01BC8"/>
    <w:rsid w:val="00F02522"/>
    <w:rsid w:val="00F02F61"/>
    <w:rsid w:val="00F04081"/>
    <w:rsid w:val="00F045FE"/>
    <w:rsid w:val="00F05275"/>
    <w:rsid w:val="00F055A5"/>
    <w:rsid w:val="00F05B7E"/>
    <w:rsid w:val="00F078EB"/>
    <w:rsid w:val="00F11315"/>
    <w:rsid w:val="00F1156E"/>
    <w:rsid w:val="00F115A0"/>
    <w:rsid w:val="00F11A10"/>
    <w:rsid w:val="00F1460C"/>
    <w:rsid w:val="00F146DB"/>
    <w:rsid w:val="00F14D3D"/>
    <w:rsid w:val="00F14D94"/>
    <w:rsid w:val="00F168AC"/>
    <w:rsid w:val="00F179BA"/>
    <w:rsid w:val="00F17FF1"/>
    <w:rsid w:val="00F21616"/>
    <w:rsid w:val="00F217D2"/>
    <w:rsid w:val="00F21D69"/>
    <w:rsid w:val="00F24154"/>
    <w:rsid w:val="00F308E4"/>
    <w:rsid w:val="00F31313"/>
    <w:rsid w:val="00F31B6C"/>
    <w:rsid w:val="00F3210C"/>
    <w:rsid w:val="00F3255A"/>
    <w:rsid w:val="00F3447B"/>
    <w:rsid w:val="00F35B96"/>
    <w:rsid w:val="00F403E6"/>
    <w:rsid w:val="00F4178A"/>
    <w:rsid w:val="00F41B5F"/>
    <w:rsid w:val="00F421F4"/>
    <w:rsid w:val="00F42D50"/>
    <w:rsid w:val="00F4405E"/>
    <w:rsid w:val="00F45564"/>
    <w:rsid w:val="00F4676A"/>
    <w:rsid w:val="00F46899"/>
    <w:rsid w:val="00F4719F"/>
    <w:rsid w:val="00F479EF"/>
    <w:rsid w:val="00F506F2"/>
    <w:rsid w:val="00F5078D"/>
    <w:rsid w:val="00F51402"/>
    <w:rsid w:val="00F51903"/>
    <w:rsid w:val="00F52065"/>
    <w:rsid w:val="00F5357B"/>
    <w:rsid w:val="00F54E80"/>
    <w:rsid w:val="00F5536D"/>
    <w:rsid w:val="00F56319"/>
    <w:rsid w:val="00F57949"/>
    <w:rsid w:val="00F60B65"/>
    <w:rsid w:val="00F61263"/>
    <w:rsid w:val="00F61A73"/>
    <w:rsid w:val="00F62346"/>
    <w:rsid w:val="00F6254B"/>
    <w:rsid w:val="00F63717"/>
    <w:rsid w:val="00F647FA"/>
    <w:rsid w:val="00F651FC"/>
    <w:rsid w:val="00F665D3"/>
    <w:rsid w:val="00F66E7A"/>
    <w:rsid w:val="00F6742A"/>
    <w:rsid w:val="00F67FCF"/>
    <w:rsid w:val="00F70F2B"/>
    <w:rsid w:val="00F71D79"/>
    <w:rsid w:val="00F72425"/>
    <w:rsid w:val="00F73780"/>
    <w:rsid w:val="00F7381D"/>
    <w:rsid w:val="00F7411A"/>
    <w:rsid w:val="00F80462"/>
    <w:rsid w:val="00F8081B"/>
    <w:rsid w:val="00F813A0"/>
    <w:rsid w:val="00F8193F"/>
    <w:rsid w:val="00F8235E"/>
    <w:rsid w:val="00F82C13"/>
    <w:rsid w:val="00F832DB"/>
    <w:rsid w:val="00F8345A"/>
    <w:rsid w:val="00F84550"/>
    <w:rsid w:val="00F845FF"/>
    <w:rsid w:val="00F85D40"/>
    <w:rsid w:val="00F86F36"/>
    <w:rsid w:val="00F87376"/>
    <w:rsid w:val="00F90139"/>
    <w:rsid w:val="00F91974"/>
    <w:rsid w:val="00F91FDC"/>
    <w:rsid w:val="00F94621"/>
    <w:rsid w:val="00F973F6"/>
    <w:rsid w:val="00FA04AB"/>
    <w:rsid w:val="00FA1AC0"/>
    <w:rsid w:val="00FA29B6"/>
    <w:rsid w:val="00FA29D9"/>
    <w:rsid w:val="00FA2DC4"/>
    <w:rsid w:val="00FA3BA8"/>
    <w:rsid w:val="00FA4091"/>
    <w:rsid w:val="00FA4172"/>
    <w:rsid w:val="00FA4C4E"/>
    <w:rsid w:val="00FA575B"/>
    <w:rsid w:val="00FA5BB1"/>
    <w:rsid w:val="00FA64B5"/>
    <w:rsid w:val="00FB04E9"/>
    <w:rsid w:val="00FB15C7"/>
    <w:rsid w:val="00FB1986"/>
    <w:rsid w:val="00FB2A32"/>
    <w:rsid w:val="00FB3770"/>
    <w:rsid w:val="00FB3895"/>
    <w:rsid w:val="00FB5C4C"/>
    <w:rsid w:val="00FB707E"/>
    <w:rsid w:val="00FC2C7D"/>
    <w:rsid w:val="00FC338A"/>
    <w:rsid w:val="00FC3C6B"/>
    <w:rsid w:val="00FC3ED4"/>
    <w:rsid w:val="00FC3F5A"/>
    <w:rsid w:val="00FC45D3"/>
    <w:rsid w:val="00FC4C90"/>
    <w:rsid w:val="00FC66E4"/>
    <w:rsid w:val="00FD0117"/>
    <w:rsid w:val="00FD095E"/>
    <w:rsid w:val="00FD1D45"/>
    <w:rsid w:val="00FD2650"/>
    <w:rsid w:val="00FD337C"/>
    <w:rsid w:val="00FD34AF"/>
    <w:rsid w:val="00FD3E06"/>
    <w:rsid w:val="00FD5435"/>
    <w:rsid w:val="00FD676B"/>
    <w:rsid w:val="00FD6880"/>
    <w:rsid w:val="00FD6D97"/>
    <w:rsid w:val="00FD6E02"/>
    <w:rsid w:val="00FD7103"/>
    <w:rsid w:val="00FD7151"/>
    <w:rsid w:val="00FD7E2F"/>
    <w:rsid w:val="00FE01CB"/>
    <w:rsid w:val="00FE0E1D"/>
    <w:rsid w:val="00FE146A"/>
    <w:rsid w:val="00FE4429"/>
    <w:rsid w:val="00FE458F"/>
    <w:rsid w:val="00FE4E0D"/>
    <w:rsid w:val="00FE572B"/>
    <w:rsid w:val="00FE57B4"/>
    <w:rsid w:val="00FE5829"/>
    <w:rsid w:val="00FE599C"/>
    <w:rsid w:val="00FE7642"/>
    <w:rsid w:val="00FF1118"/>
    <w:rsid w:val="00FF1658"/>
    <w:rsid w:val="00FF32A8"/>
    <w:rsid w:val="00FF365E"/>
    <w:rsid w:val="00FF385E"/>
    <w:rsid w:val="00FF7302"/>
    <w:rsid w:val="00FF78EC"/>
    <w:rsid w:val="00FF7D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529F595B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teLevel11">
    <w:name w:val="Note Level 11"/>
    <w:basedOn w:val="Normal"/>
    <w:uiPriority w:val="99"/>
    <w:unhideWhenUsed/>
    <w:rsid w:val="006538B3"/>
    <w:pPr>
      <w:keepNext/>
      <w:numPr>
        <w:numId w:val="1"/>
      </w:numPr>
      <w:contextualSpacing/>
      <w:outlineLvl w:val="0"/>
    </w:pPr>
    <w:rPr>
      <w:rFonts w:ascii="Verdana" w:eastAsia="MS Gothic" w:hAnsi="Verdana"/>
    </w:rPr>
  </w:style>
  <w:style w:type="paragraph" w:customStyle="1" w:styleId="NoteLevel21">
    <w:name w:val="Note Level 21"/>
    <w:basedOn w:val="Normal"/>
    <w:uiPriority w:val="99"/>
    <w:unhideWhenUsed/>
    <w:rsid w:val="006538B3"/>
    <w:pPr>
      <w:keepNext/>
      <w:numPr>
        <w:ilvl w:val="1"/>
        <w:numId w:val="1"/>
      </w:numPr>
      <w:contextualSpacing/>
      <w:outlineLvl w:val="1"/>
    </w:pPr>
    <w:rPr>
      <w:rFonts w:ascii="Verdana" w:eastAsia="MS Gothic" w:hAnsi="Verdana"/>
    </w:rPr>
  </w:style>
  <w:style w:type="paragraph" w:customStyle="1" w:styleId="NoteLevel31">
    <w:name w:val="Note Level 31"/>
    <w:basedOn w:val="Normal"/>
    <w:uiPriority w:val="99"/>
    <w:unhideWhenUsed/>
    <w:rsid w:val="006538B3"/>
    <w:pPr>
      <w:keepNext/>
      <w:numPr>
        <w:ilvl w:val="2"/>
        <w:numId w:val="1"/>
      </w:numPr>
      <w:contextualSpacing/>
      <w:outlineLvl w:val="2"/>
    </w:pPr>
    <w:rPr>
      <w:rFonts w:ascii="Verdana" w:eastAsia="MS Gothic" w:hAnsi="Verdana"/>
    </w:rPr>
  </w:style>
  <w:style w:type="paragraph" w:customStyle="1" w:styleId="NoteLevel41">
    <w:name w:val="Note Level 41"/>
    <w:basedOn w:val="Normal"/>
    <w:uiPriority w:val="99"/>
    <w:unhideWhenUsed/>
    <w:rsid w:val="006538B3"/>
    <w:pPr>
      <w:keepNext/>
      <w:numPr>
        <w:ilvl w:val="3"/>
        <w:numId w:val="1"/>
      </w:numPr>
      <w:contextualSpacing/>
      <w:outlineLvl w:val="3"/>
    </w:pPr>
    <w:rPr>
      <w:rFonts w:ascii="Verdana" w:eastAsia="MS Gothic" w:hAnsi="Verdana"/>
    </w:rPr>
  </w:style>
  <w:style w:type="paragraph" w:customStyle="1" w:styleId="NoteLevel51">
    <w:name w:val="Note Level 51"/>
    <w:basedOn w:val="Normal"/>
    <w:uiPriority w:val="99"/>
    <w:unhideWhenUsed/>
    <w:rsid w:val="006538B3"/>
    <w:pPr>
      <w:keepNext/>
      <w:numPr>
        <w:ilvl w:val="4"/>
        <w:numId w:val="1"/>
      </w:numPr>
      <w:contextualSpacing/>
      <w:outlineLvl w:val="4"/>
    </w:pPr>
    <w:rPr>
      <w:rFonts w:ascii="Verdana" w:eastAsia="MS Gothic" w:hAnsi="Verdana"/>
    </w:rPr>
  </w:style>
  <w:style w:type="paragraph" w:customStyle="1" w:styleId="NoteLevel61">
    <w:name w:val="Note Level 61"/>
    <w:basedOn w:val="Normal"/>
    <w:uiPriority w:val="99"/>
    <w:unhideWhenUsed/>
    <w:rsid w:val="006538B3"/>
    <w:pPr>
      <w:keepNext/>
      <w:numPr>
        <w:ilvl w:val="5"/>
        <w:numId w:val="1"/>
      </w:numPr>
      <w:contextualSpacing/>
      <w:outlineLvl w:val="5"/>
    </w:pPr>
    <w:rPr>
      <w:rFonts w:ascii="Verdana" w:eastAsia="MS Gothic" w:hAnsi="Verdana"/>
    </w:rPr>
  </w:style>
  <w:style w:type="paragraph" w:customStyle="1" w:styleId="NoteLevel71">
    <w:name w:val="Note Level 71"/>
    <w:basedOn w:val="Normal"/>
    <w:uiPriority w:val="99"/>
    <w:unhideWhenUsed/>
    <w:rsid w:val="006538B3"/>
    <w:pPr>
      <w:keepNext/>
      <w:numPr>
        <w:ilvl w:val="6"/>
        <w:numId w:val="1"/>
      </w:numPr>
      <w:contextualSpacing/>
      <w:outlineLvl w:val="6"/>
    </w:pPr>
    <w:rPr>
      <w:rFonts w:ascii="Verdana" w:eastAsia="MS Gothic" w:hAnsi="Verdana"/>
    </w:rPr>
  </w:style>
  <w:style w:type="paragraph" w:customStyle="1" w:styleId="NoteLevel81">
    <w:name w:val="Note Level 81"/>
    <w:basedOn w:val="Normal"/>
    <w:uiPriority w:val="99"/>
    <w:unhideWhenUsed/>
    <w:rsid w:val="006538B3"/>
    <w:pPr>
      <w:keepNext/>
      <w:numPr>
        <w:ilvl w:val="7"/>
        <w:numId w:val="1"/>
      </w:numPr>
      <w:contextualSpacing/>
      <w:outlineLvl w:val="7"/>
    </w:pPr>
    <w:rPr>
      <w:rFonts w:ascii="Verdana" w:eastAsia="MS Gothic" w:hAnsi="Verdana"/>
    </w:rPr>
  </w:style>
  <w:style w:type="paragraph" w:customStyle="1" w:styleId="NoteLevel91">
    <w:name w:val="Note Level 91"/>
    <w:basedOn w:val="Normal"/>
    <w:uiPriority w:val="99"/>
    <w:unhideWhenUsed/>
    <w:rsid w:val="006538B3"/>
    <w:pPr>
      <w:keepNext/>
      <w:numPr>
        <w:ilvl w:val="8"/>
        <w:numId w:val="1"/>
      </w:numPr>
      <w:contextualSpacing/>
      <w:outlineLvl w:val="8"/>
    </w:pPr>
    <w:rPr>
      <w:rFonts w:ascii="Verdana" w:eastAsia="MS Gothic" w:hAnsi="Verdana"/>
    </w:rPr>
  </w:style>
  <w:style w:type="paragraph" w:styleId="Header">
    <w:name w:val="header"/>
    <w:basedOn w:val="Normal"/>
    <w:link w:val="HeaderChar"/>
    <w:uiPriority w:val="99"/>
    <w:unhideWhenUsed/>
    <w:rsid w:val="006538B3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538B3"/>
  </w:style>
  <w:style w:type="paragraph" w:styleId="Footer">
    <w:name w:val="footer"/>
    <w:basedOn w:val="Normal"/>
    <w:link w:val="FooterChar"/>
    <w:uiPriority w:val="99"/>
    <w:unhideWhenUsed/>
    <w:rsid w:val="00ED3141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D3141"/>
  </w:style>
  <w:style w:type="table" w:styleId="TableGrid">
    <w:name w:val="Table Grid"/>
    <w:basedOn w:val="TableNormal"/>
    <w:uiPriority w:val="59"/>
    <w:rsid w:val="000D1F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teLevel11">
    <w:name w:val="Note Level 11"/>
    <w:basedOn w:val="Normal"/>
    <w:uiPriority w:val="99"/>
    <w:unhideWhenUsed/>
    <w:rsid w:val="006538B3"/>
    <w:pPr>
      <w:keepNext/>
      <w:numPr>
        <w:numId w:val="1"/>
      </w:numPr>
      <w:contextualSpacing/>
      <w:outlineLvl w:val="0"/>
    </w:pPr>
    <w:rPr>
      <w:rFonts w:ascii="Verdana" w:eastAsia="MS Gothic" w:hAnsi="Verdana"/>
    </w:rPr>
  </w:style>
  <w:style w:type="paragraph" w:customStyle="1" w:styleId="NoteLevel21">
    <w:name w:val="Note Level 21"/>
    <w:basedOn w:val="Normal"/>
    <w:uiPriority w:val="99"/>
    <w:unhideWhenUsed/>
    <w:rsid w:val="006538B3"/>
    <w:pPr>
      <w:keepNext/>
      <w:numPr>
        <w:ilvl w:val="1"/>
        <w:numId w:val="1"/>
      </w:numPr>
      <w:contextualSpacing/>
      <w:outlineLvl w:val="1"/>
    </w:pPr>
    <w:rPr>
      <w:rFonts w:ascii="Verdana" w:eastAsia="MS Gothic" w:hAnsi="Verdana"/>
    </w:rPr>
  </w:style>
  <w:style w:type="paragraph" w:customStyle="1" w:styleId="NoteLevel31">
    <w:name w:val="Note Level 31"/>
    <w:basedOn w:val="Normal"/>
    <w:uiPriority w:val="99"/>
    <w:unhideWhenUsed/>
    <w:rsid w:val="006538B3"/>
    <w:pPr>
      <w:keepNext/>
      <w:numPr>
        <w:ilvl w:val="2"/>
        <w:numId w:val="1"/>
      </w:numPr>
      <w:contextualSpacing/>
      <w:outlineLvl w:val="2"/>
    </w:pPr>
    <w:rPr>
      <w:rFonts w:ascii="Verdana" w:eastAsia="MS Gothic" w:hAnsi="Verdana"/>
    </w:rPr>
  </w:style>
  <w:style w:type="paragraph" w:customStyle="1" w:styleId="NoteLevel41">
    <w:name w:val="Note Level 41"/>
    <w:basedOn w:val="Normal"/>
    <w:uiPriority w:val="99"/>
    <w:unhideWhenUsed/>
    <w:rsid w:val="006538B3"/>
    <w:pPr>
      <w:keepNext/>
      <w:numPr>
        <w:ilvl w:val="3"/>
        <w:numId w:val="1"/>
      </w:numPr>
      <w:contextualSpacing/>
      <w:outlineLvl w:val="3"/>
    </w:pPr>
    <w:rPr>
      <w:rFonts w:ascii="Verdana" w:eastAsia="MS Gothic" w:hAnsi="Verdana"/>
    </w:rPr>
  </w:style>
  <w:style w:type="paragraph" w:customStyle="1" w:styleId="NoteLevel51">
    <w:name w:val="Note Level 51"/>
    <w:basedOn w:val="Normal"/>
    <w:uiPriority w:val="99"/>
    <w:unhideWhenUsed/>
    <w:rsid w:val="006538B3"/>
    <w:pPr>
      <w:keepNext/>
      <w:numPr>
        <w:ilvl w:val="4"/>
        <w:numId w:val="1"/>
      </w:numPr>
      <w:contextualSpacing/>
      <w:outlineLvl w:val="4"/>
    </w:pPr>
    <w:rPr>
      <w:rFonts w:ascii="Verdana" w:eastAsia="MS Gothic" w:hAnsi="Verdana"/>
    </w:rPr>
  </w:style>
  <w:style w:type="paragraph" w:customStyle="1" w:styleId="NoteLevel61">
    <w:name w:val="Note Level 61"/>
    <w:basedOn w:val="Normal"/>
    <w:uiPriority w:val="99"/>
    <w:unhideWhenUsed/>
    <w:rsid w:val="006538B3"/>
    <w:pPr>
      <w:keepNext/>
      <w:numPr>
        <w:ilvl w:val="5"/>
        <w:numId w:val="1"/>
      </w:numPr>
      <w:contextualSpacing/>
      <w:outlineLvl w:val="5"/>
    </w:pPr>
    <w:rPr>
      <w:rFonts w:ascii="Verdana" w:eastAsia="MS Gothic" w:hAnsi="Verdana"/>
    </w:rPr>
  </w:style>
  <w:style w:type="paragraph" w:customStyle="1" w:styleId="NoteLevel71">
    <w:name w:val="Note Level 71"/>
    <w:basedOn w:val="Normal"/>
    <w:uiPriority w:val="99"/>
    <w:unhideWhenUsed/>
    <w:rsid w:val="006538B3"/>
    <w:pPr>
      <w:keepNext/>
      <w:numPr>
        <w:ilvl w:val="6"/>
        <w:numId w:val="1"/>
      </w:numPr>
      <w:contextualSpacing/>
      <w:outlineLvl w:val="6"/>
    </w:pPr>
    <w:rPr>
      <w:rFonts w:ascii="Verdana" w:eastAsia="MS Gothic" w:hAnsi="Verdana"/>
    </w:rPr>
  </w:style>
  <w:style w:type="paragraph" w:customStyle="1" w:styleId="NoteLevel81">
    <w:name w:val="Note Level 81"/>
    <w:basedOn w:val="Normal"/>
    <w:uiPriority w:val="99"/>
    <w:unhideWhenUsed/>
    <w:rsid w:val="006538B3"/>
    <w:pPr>
      <w:keepNext/>
      <w:numPr>
        <w:ilvl w:val="7"/>
        <w:numId w:val="1"/>
      </w:numPr>
      <w:contextualSpacing/>
      <w:outlineLvl w:val="7"/>
    </w:pPr>
    <w:rPr>
      <w:rFonts w:ascii="Verdana" w:eastAsia="MS Gothic" w:hAnsi="Verdana"/>
    </w:rPr>
  </w:style>
  <w:style w:type="paragraph" w:customStyle="1" w:styleId="NoteLevel91">
    <w:name w:val="Note Level 91"/>
    <w:basedOn w:val="Normal"/>
    <w:uiPriority w:val="99"/>
    <w:unhideWhenUsed/>
    <w:rsid w:val="006538B3"/>
    <w:pPr>
      <w:keepNext/>
      <w:numPr>
        <w:ilvl w:val="8"/>
        <w:numId w:val="1"/>
      </w:numPr>
      <w:contextualSpacing/>
      <w:outlineLvl w:val="8"/>
    </w:pPr>
    <w:rPr>
      <w:rFonts w:ascii="Verdana" w:eastAsia="MS Gothic" w:hAnsi="Verdana"/>
    </w:rPr>
  </w:style>
  <w:style w:type="paragraph" w:styleId="Header">
    <w:name w:val="header"/>
    <w:basedOn w:val="Normal"/>
    <w:link w:val="HeaderChar"/>
    <w:uiPriority w:val="99"/>
    <w:unhideWhenUsed/>
    <w:rsid w:val="006538B3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538B3"/>
  </w:style>
  <w:style w:type="paragraph" w:styleId="Footer">
    <w:name w:val="footer"/>
    <w:basedOn w:val="Normal"/>
    <w:link w:val="FooterChar"/>
    <w:uiPriority w:val="99"/>
    <w:unhideWhenUsed/>
    <w:rsid w:val="00ED3141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D3141"/>
  </w:style>
  <w:style w:type="table" w:styleId="TableGrid">
    <w:name w:val="Table Grid"/>
    <w:basedOn w:val="TableNormal"/>
    <w:uiPriority w:val="59"/>
    <w:rsid w:val="000D1F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24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header" Target="header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132858C7-03C0-9B4B-B794-BB2F4FDE73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3</Pages>
  <Words>1191</Words>
  <Characters>6794</Characters>
  <Application>Microsoft Macintosh Word</Application>
  <DocSecurity>0</DocSecurity>
  <Lines>56</Lines>
  <Paragraphs>15</Paragraphs>
  <ScaleCrop>false</ScaleCrop>
  <Company/>
  <LinksUpToDate>false</LinksUpToDate>
  <CharactersWithSpaces>7970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Tina Cui</dc:creator>
  <cp:lastModifiedBy>Tina Cui</cp:lastModifiedBy>
  <cp:revision>37</cp:revision>
  <cp:lastPrinted>2013-08-20T17:49:00Z</cp:lastPrinted>
  <dcterms:created xsi:type="dcterms:W3CDTF">2013-10-13T17:26:00Z</dcterms:created>
  <dcterms:modified xsi:type="dcterms:W3CDTF">2013-10-15T03:40:00Z</dcterms:modified>
</cp:coreProperties>
</file>