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F73620" w14:textId="4D4A8990" w:rsidR="00B411E4" w:rsidRPr="00D0248B" w:rsidRDefault="00B411E4" w:rsidP="00423F19">
      <w:pPr>
        <w:pStyle w:val="NoteLevel11"/>
        <w:rPr>
          <w:rFonts w:ascii="Calibri" w:hAnsi="Calibri"/>
          <w:i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The Canadian Legal System</w:t>
      </w:r>
      <w:r w:rsidR="00423F19" w:rsidRPr="00D0248B">
        <w:rPr>
          <w:rFonts w:ascii="Calibri" w:hAnsi="Calibri"/>
          <w:i/>
          <w:color w:val="262626" w:themeColor="text1" w:themeTint="D9"/>
        </w:rPr>
        <w:t xml:space="preserve"> –</w:t>
      </w:r>
      <w:r w:rsidR="00E1593D" w:rsidRPr="00D0248B">
        <w:rPr>
          <w:rFonts w:ascii="Calibri" w:hAnsi="Calibri"/>
          <w:i/>
          <w:color w:val="262626" w:themeColor="text1" w:themeTint="D9"/>
        </w:rPr>
        <w:t xml:space="preserve"> </w:t>
      </w:r>
      <w:r w:rsidRPr="00D0248B">
        <w:rPr>
          <w:rFonts w:ascii="Calibri" w:hAnsi="Calibri"/>
          <w:color w:val="262626" w:themeColor="text1" w:themeTint="D9"/>
        </w:rPr>
        <w:t>c</w:t>
      </w:r>
      <w:r w:rsidR="00E1593D" w:rsidRPr="00D0248B">
        <w:rPr>
          <w:rFonts w:ascii="Calibri" w:hAnsi="Calibri"/>
          <w:color w:val="262626" w:themeColor="text1" w:themeTint="D9"/>
        </w:rPr>
        <w:t xml:space="preserve">omprises and governs </w:t>
      </w:r>
      <w:r w:rsidR="0013121E" w:rsidRPr="00D0248B">
        <w:rPr>
          <w:rFonts w:ascii="Calibri" w:hAnsi="Calibri"/>
          <w:color w:val="262626" w:themeColor="text1" w:themeTint="D9"/>
        </w:rPr>
        <w:t xml:space="preserve">legislative, executive, </w:t>
      </w:r>
      <w:r w:rsidR="001D2DCB" w:rsidRPr="00D0248B">
        <w:rPr>
          <w:rFonts w:ascii="Calibri" w:hAnsi="Calibri"/>
          <w:color w:val="262626" w:themeColor="text1" w:themeTint="D9"/>
        </w:rPr>
        <w:t>judicial branches of government</w:t>
      </w:r>
    </w:p>
    <w:p w14:paraId="189B00A8" w14:textId="66ABFEB7" w:rsidR="00EC6150" w:rsidRPr="00D0248B" w:rsidRDefault="00493F85" w:rsidP="00423F19">
      <w:pPr>
        <w:pStyle w:val="NoteLevel21"/>
        <w:rPr>
          <w:rFonts w:ascii="Calibri" w:hAnsi="Calibri"/>
          <w:i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Legislative branch</w:t>
      </w:r>
      <w:r w:rsidRPr="00D0248B">
        <w:rPr>
          <w:rFonts w:ascii="Calibri" w:hAnsi="Calibri"/>
          <w:color w:val="262626" w:themeColor="text1" w:themeTint="D9"/>
        </w:rPr>
        <w:t xml:space="preserve"> – creates law in the form of statutes and regulations</w:t>
      </w:r>
    </w:p>
    <w:p w14:paraId="4060E523" w14:textId="53337DDF" w:rsidR="00806430" w:rsidRPr="00D0248B" w:rsidRDefault="00073A9D" w:rsidP="00423F19">
      <w:pPr>
        <w:pStyle w:val="NoteLevel31"/>
        <w:rPr>
          <w:rFonts w:ascii="Calibri" w:hAnsi="Calibri"/>
          <w:i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Passes laws that impact business operations</w:t>
      </w:r>
    </w:p>
    <w:p w14:paraId="792D200D" w14:textId="25850DB5" w:rsidR="00073A9D" w:rsidRPr="00D0248B" w:rsidRDefault="00073A9D" w:rsidP="00423F19">
      <w:pPr>
        <w:pStyle w:val="NoteLevel31"/>
        <w:rPr>
          <w:rFonts w:ascii="Calibri" w:hAnsi="Calibri"/>
          <w:i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Failure to comply can result in fines/penalties</w:t>
      </w:r>
    </w:p>
    <w:p w14:paraId="6B02D4D6" w14:textId="1B90F1DF" w:rsidR="00493F85" w:rsidRPr="00D0248B" w:rsidRDefault="00493F85" w:rsidP="00423F19">
      <w:pPr>
        <w:pStyle w:val="NoteLevel21"/>
        <w:rPr>
          <w:rFonts w:ascii="Calibri" w:hAnsi="Calibri"/>
          <w:i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Executive branch</w:t>
      </w:r>
      <w:r w:rsidRPr="00D0248B">
        <w:rPr>
          <w:rFonts w:ascii="Calibri" w:hAnsi="Calibri"/>
          <w:color w:val="262626" w:themeColor="text1" w:themeTint="D9"/>
        </w:rPr>
        <w:t xml:space="preserve"> – </w:t>
      </w:r>
      <w:r w:rsidR="001C0746" w:rsidRPr="00D0248B">
        <w:rPr>
          <w:rFonts w:ascii="Calibri" w:hAnsi="Calibri"/>
          <w:color w:val="262626" w:themeColor="text1" w:themeTint="D9"/>
        </w:rPr>
        <w:t>formulates</w:t>
      </w:r>
      <w:r w:rsidRPr="00D0248B">
        <w:rPr>
          <w:rFonts w:ascii="Calibri" w:hAnsi="Calibri"/>
          <w:color w:val="262626" w:themeColor="text1" w:themeTint="D9"/>
        </w:rPr>
        <w:t xml:space="preserve"> and implements government policy and law</w:t>
      </w:r>
    </w:p>
    <w:p w14:paraId="31ED0241" w14:textId="572363A8" w:rsidR="00493F85" w:rsidRPr="00D0248B" w:rsidRDefault="00493F85" w:rsidP="00423F19">
      <w:pPr>
        <w:pStyle w:val="NoteLevel31"/>
        <w:rPr>
          <w:rFonts w:ascii="Calibri" w:hAnsi="Calibri"/>
          <w:i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Government policy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1C0746" w:rsidRPr="00D0248B">
        <w:rPr>
          <w:rFonts w:ascii="Calibri" w:hAnsi="Calibri"/>
          <w:color w:val="262626" w:themeColor="text1" w:themeTint="D9"/>
        </w:rPr>
        <w:t>–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A35199" w:rsidRPr="00D0248B">
        <w:rPr>
          <w:rFonts w:ascii="Calibri" w:hAnsi="Calibri"/>
          <w:color w:val="262626" w:themeColor="text1" w:themeTint="D9"/>
        </w:rPr>
        <w:t>central ideals</w:t>
      </w:r>
      <w:r w:rsidR="00E01101" w:rsidRPr="00D0248B">
        <w:rPr>
          <w:rFonts w:ascii="Calibri" w:hAnsi="Calibri"/>
          <w:color w:val="262626" w:themeColor="text1" w:themeTint="D9"/>
        </w:rPr>
        <w:t xml:space="preserve"> guiding </w:t>
      </w:r>
      <w:r w:rsidR="001C0746" w:rsidRPr="00D0248B">
        <w:rPr>
          <w:rFonts w:ascii="Calibri" w:hAnsi="Calibri"/>
          <w:color w:val="262626" w:themeColor="text1" w:themeTint="D9"/>
        </w:rPr>
        <w:t>government in</w:t>
      </w:r>
      <w:r w:rsidR="004E5388" w:rsidRPr="00D0248B">
        <w:rPr>
          <w:rFonts w:ascii="Calibri" w:hAnsi="Calibri"/>
          <w:color w:val="262626" w:themeColor="text1" w:themeTint="D9"/>
        </w:rPr>
        <w:t xml:space="preserve"> its work, including </w:t>
      </w:r>
      <w:r w:rsidR="001C0746" w:rsidRPr="00D0248B">
        <w:rPr>
          <w:rFonts w:ascii="Calibri" w:hAnsi="Calibri"/>
          <w:color w:val="262626" w:themeColor="text1" w:themeTint="D9"/>
        </w:rPr>
        <w:t>laws it passes</w:t>
      </w:r>
    </w:p>
    <w:p w14:paraId="6A3A2BC7" w14:textId="7A68E7BE" w:rsidR="00871273" w:rsidRPr="00D0248B" w:rsidRDefault="00871273" w:rsidP="00423F19">
      <w:pPr>
        <w:pStyle w:val="NoteLevel31"/>
        <w:rPr>
          <w:rFonts w:ascii="Calibri" w:hAnsi="Calibri"/>
          <w:i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Generates policy that may be directed at a business</w:t>
      </w:r>
    </w:p>
    <w:p w14:paraId="229BC783" w14:textId="1FBE79AA" w:rsidR="001C0746" w:rsidRPr="00D0248B" w:rsidRDefault="00416DCA" w:rsidP="00423F19">
      <w:pPr>
        <w:pStyle w:val="NoteLevel21"/>
        <w:rPr>
          <w:rFonts w:ascii="Calibri" w:hAnsi="Calibri"/>
          <w:i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Judicial branch</w:t>
      </w:r>
      <w:r w:rsidRPr="00D0248B">
        <w:rPr>
          <w:rFonts w:ascii="Calibri" w:hAnsi="Calibri"/>
          <w:color w:val="262626" w:themeColor="text1" w:themeTint="D9"/>
        </w:rPr>
        <w:t xml:space="preserve"> – adjudicates on disputes</w:t>
      </w:r>
    </w:p>
    <w:p w14:paraId="3C72F40D" w14:textId="77777777" w:rsidR="00D21109" w:rsidRPr="00D0248B" w:rsidRDefault="00025F96" w:rsidP="00423F19">
      <w:pPr>
        <w:pStyle w:val="NoteLevel31"/>
        <w:rPr>
          <w:rFonts w:ascii="Calibri" w:hAnsi="Calibri"/>
          <w:i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Provides rulings that resolve existing + future legal conflicts</w:t>
      </w:r>
    </w:p>
    <w:p w14:paraId="4D97D95E" w14:textId="0DA871A0" w:rsidR="00025F96" w:rsidRPr="00D0248B" w:rsidRDefault="00D21109" w:rsidP="00423F19">
      <w:pPr>
        <w:pStyle w:val="NoteLevel31"/>
        <w:rPr>
          <w:rFonts w:ascii="Calibri" w:hAnsi="Calibri"/>
          <w:i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Determines if objections are valid or not</w:t>
      </w:r>
    </w:p>
    <w:p w14:paraId="3AA9D0DD" w14:textId="4AF23FC3" w:rsidR="00416DCA" w:rsidRPr="00D0248B" w:rsidRDefault="00416DCA" w:rsidP="00416DCA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Constitutional law</w:t>
      </w:r>
      <w:r w:rsidR="0004458F" w:rsidRPr="00D0248B">
        <w:rPr>
          <w:rFonts w:ascii="Calibri" w:hAnsi="Calibri"/>
          <w:color w:val="262626" w:themeColor="text1" w:themeTint="D9"/>
        </w:rPr>
        <w:t xml:space="preserve"> – supreme law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C916D0" w:rsidRPr="00D0248B">
        <w:rPr>
          <w:rFonts w:ascii="Calibri" w:hAnsi="Calibri"/>
          <w:color w:val="262626" w:themeColor="text1" w:themeTint="D9"/>
        </w:rPr>
        <w:t>stating</w:t>
      </w:r>
      <w:r w:rsidRPr="00D0248B">
        <w:rPr>
          <w:rFonts w:ascii="Calibri" w:hAnsi="Calibri"/>
          <w:color w:val="262626" w:themeColor="text1" w:themeTint="D9"/>
        </w:rPr>
        <w:t xml:space="preserve"> limits on exercise of power by branches of government</w:t>
      </w:r>
    </w:p>
    <w:p w14:paraId="3D61E98F" w14:textId="246F20BA" w:rsidR="00416DCA" w:rsidRPr="00D0248B" w:rsidRDefault="00416DCA" w:rsidP="00416DCA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Upholds</w:t>
      </w:r>
      <w:bookmarkStart w:id="0" w:name="_GoBack"/>
      <w:bookmarkEnd w:id="0"/>
      <w:r w:rsidRPr="00D0248B">
        <w:rPr>
          <w:rFonts w:ascii="Calibri" w:hAnsi="Calibri"/>
          <w:color w:val="262626" w:themeColor="text1" w:themeTint="D9"/>
        </w:rPr>
        <w:t xml:space="preserve"> “values of a nation”</w:t>
      </w:r>
    </w:p>
    <w:p w14:paraId="5647548A" w14:textId="2DB03784" w:rsidR="00416DCA" w:rsidRPr="00D0248B" w:rsidRDefault="00965056" w:rsidP="001D2DCB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Liberalism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1D2DCB" w:rsidRPr="00D0248B">
        <w:rPr>
          <w:rFonts w:ascii="Calibri" w:hAnsi="Calibri"/>
          <w:color w:val="262626" w:themeColor="text1" w:themeTint="D9"/>
        </w:rPr>
        <w:t>–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1D2DCB" w:rsidRPr="00D0248B">
        <w:rPr>
          <w:rFonts w:ascii="Calibri" w:hAnsi="Calibri"/>
          <w:color w:val="262626" w:themeColor="text1" w:themeTint="D9"/>
        </w:rPr>
        <w:t>political philosophy that emphasizes individual freedom as key organizational value</w:t>
      </w:r>
    </w:p>
    <w:p w14:paraId="5C4E9260" w14:textId="1DF53C0A" w:rsidR="001D2DCB" w:rsidRPr="00D0248B" w:rsidRDefault="0095275C" w:rsidP="0095275C">
      <w:pPr>
        <w:pStyle w:val="NoteLevel1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Canadian Constitution</w:t>
      </w:r>
    </w:p>
    <w:p w14:paraId="309D4F3A" w14:textId="6BE55B77" w:rsidR="0095275C" w:rsidRPr="00D0248B" w:rsidRDefault="00EC255F" w:rsidP="0095275C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 xml:space="preserve">Not </w:t>
      </w:r>
      <w:r w:rsidR="00916176" w:rsidRPr="00D0248B">
        <w:rPr>
          <w:rFonts w:ascii="Calibri" w:hAnsi="Calibri"/>
          <w:color w:val="262626" w:themeColor="text1" w:themeTint="D9"/>
        </w:rPr>
        <w:t>contained in 1</w:t>
      </w:r>
      <w:r w:rsidRPr="00D0248B">
        <w:rPr>
          <w:rFonts w:ascii="Calibri" w:hAnsi="Calibri"/>
          <w:color w:val="262626" w:themeColor="text1" w:themeTint="D9"/>
        </w:rPr>
        <w:t xml:space="preserve"> document (located in a variety of legislative/political written/unwritten places)</w:t>
      </w:r>
    </w:p>
    <w:p w14:paraId="58F2D4FF" w14:textId="3AB68FBA" w:rsidR="00916176" w:rsidRPr="00D0248B" w:rsidRDefault="00916176" w:rsidP="0095275C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 xml:space="preserve">Written </w:t>
      </w:r>
      <w:r w:rsidR="00DC6BF4" w:rsidRPr="00D0248B">
        <w:rPr>
          <w:rFonts w:ascii="Calibri" w:hAnsi="Calibri"/>
          <w:color w:val="262626" w:themeColor="text1" w:themeTint="D9"/>
        </w:rPr>
        <w:t>element</w:t>
      </w:r>
      <w:r w:rsidRPr="00D0248B">
        <w:rPr>
          <w:rFonts w:ascii="Calibri" w:hAnsi="Calibri"/>
          <w:color w:val="262626" w:themeColor="text1" w:themeTint="D9"/>
        </w:rPr>
        <w:t>s</w:t>
      </w:r>
      <w:r w:rsidR="0082467A" w:rsidRPr="00D0248B">
        <w:rPr>
          <w:rFonts w:ascii="Calibri" w:hAnsi="Calibri"/>
          <w:color w:val="262626" w:themeColor="text1" w:themeTint="D9"/>
        </w:rPr>
        <w:t>:</w:t>
      </w:r>
    </w:p>
    <w:p w14:paraId="53C87882" w14:textId="764366D1" w:rsidR="00916176" w:rsidRPr="00D0248B" w:rsidRDefault="00DC7A89" w:rsidP="00916176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i/>
          <w:color w:val="262626" w:themeColor="text1" w:themeTint="D9"/>
        </w:rPr>
        <w:t>Constitution Act, 1867</w:t>
      </w:r>
      <w:r w:rsidRPr="00D0248B">
        <w:rPr>
          <w:rFonts w:ascii="Calibri" w:hAnsi="Calibri"/>
          <w:color w:val="262626" w:themeColor="text1" w:themeTint="D9"/>
        </w:rPr>
        <w:t>:</w:t>
      </w:r>
      <w:r w:rsidR="00916176" w:rsidRPr="00D0248B">
        <w:rPr>
          <w:rFonts w:ascii="Calibri" w:hAnsi="Calibri"/>
          <w:color w:val="262626" w:themeColor="text1" w:themeTint="D9"/>
        </w:rPr>
        <w:t xml:space="preserve"> </w:t>
      </w:r>
      <w:r w:rsidRPr="00D0248B">
        <w:rPr>
          <w:rFonts w:ascii="Calibri" w:hAnsi="Calibri"/>
          <w:color w:val="262626" w:themeColor="text1" w:themeTint="D9"/>
        </w:rPr>
        <w:t>divides legisl</w:t>
      </w:r>
      <w:r w:rsidR="0082467A" w:rsidRPr="00D0248B">
        <w:rPr>
          <w:rFonts w:ascii="Calibri" w:hAnsi="Calibri"/>
          <w:color w:val="262626" w:themeColor="text1" w:themeTint="D9"/>
        </w:rPr>
        <w:t>ative power between federal/</w:t>
      </w:r>
      <w:r w:rsidRPr="00D0248B">
        <w:rPr>
          <w:rFonts w:ascii="Calibri" w:hAnsi="Calibri"/>
          <w:color w:val="262626" w:themeColor="text1" w:themeTint="D9"/>
        </w:rPr>
        <w:t>provincial government</w:t>
      </w:r>
    </w:p>
    <w:p w14:paraId="3B7C71A6" w14:textId="3CB4C217" w:rsidR="00DC6BF4" w:rsidRPr="00D0248B" w:rsidRDefault="00E71466" w:rsidP="00916176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i/>
          <w:color w:val="262626" w:themeColor="text1" w:themeTint="D9"/>
        </w:rPr>
        <w:t>Canadian Charter of Rights and Freedoms</w:t>
      </w:r>
      <w:r w:rsidR="0082467A" w:rsidRPr="00D0248B">
        <w:rPr>
          <w:rFonts w:ascii="Calibri" w:hAnsi="Calibri"/>
          <w:color w:val="262626" w:themeColor="text1" w:themeTint="D9"/>
        </w:rPr>
        <w:t>: identifies rights/</w:t>
      </w:r>
      <w:r w:rsidRPr="00D0248B">
        <w:rPr>
          <w:rFonts w:ascii="Calibri" w:hAnsi="Calibri"/>
          <w:color w:val="262626" w:themeColor="text1" w:themeTint="D9"/>
        </w:rPr>
        <w:t>freedoms guaranteed in Canada</w:t>
      </w:r>
    </w:p>
    <w:p w14:paraId="083AF654" w14:textId="684DE071" w:rsidR="00F647FA" w:rsidRPr="00D0248B" w:rsidRDefault="00F647FA" w:rsidP="00F647FA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Constitutional conventions</w:t>
      </w:r>
      <w:r w:rsidRPr="00D0248B">
        <w:rPr>
          <w:rFonts w:ascii="Calibri" w:hAnsi="Calibri"/>
          <w:color w:val="262626" w:themeColor="text1" w:themeTint="D9"/>
        </w:rPr>
        <w:t xml:space="preserve"> – important rules that aren’t enforceable by a court of law but that practically determine how a given power is exercised by government</w:t>
      </w:r>
    </w:p>
    <w:p w14:paraId="5F5C058D" w14:textId="33C21C9E" w:rsidR="00F647FA" w:rsidRPr="00D0248B" w:rsidRDefault="00F647FA" w:rsidP="00F647FA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“</w:t>
      </w:r>
      <w:r w:rsidR="0082467A" w:rsidRPr="00D0248B">
        <w:rPr>
          <w:rFonts w:ascii="Calibri" w:hAnsi="Calibri"/>
          <w:color w:val="262626" w:themeColor="text1" w:themeTint="D9"/>
        </w:rPr>
        <w:t>C</w:t>
      </w:r>
      <w:r w:rsidRPr="00D0248B">
        <w:rPr>
          <w:rFonts w:ascii="Calibri" w:hAnsi="Calibri"/>
          <w:color w:val="262626" w:themeColor="text1" w:themeTint="D9"/>
        </w:rPr>
        <w:t>ode of ethics” that governs political processes</w:t>
      </w:r>
    </w:p>
    <w:p w14:paraId="6AADA7B3" w14:textId="48E0D0C9" w:rsidR="00F647FA" w:rsidRPr="00D0248B" w:rsidRDefault="00F647FA" w:rsidP="0082467A">
      <w:pPr>
        <w:pStyle w:val="NoteLevel1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Legislative branch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90158B" w:rsidRPr="00D0248B">
        <w:rPr>
          <w:rFonts w:ascii="Calibri" w:hAnsi="Calibri"/>
          <w:color w:val="262626" w:themeColor="text1" w:themeTint="D9"/>
        </w:rPr>
        <w:t>–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90158B" w:rsidRPr="00D0248B">
        <w:rPr>
          <w:rFonts w:ascii="Calibri" w:hAnsi="Calibri"/>
          <w:color w:val="262626" w:themeColor="text1" w:themeTint="D9"/>
        </w:rPr>
        <w:t xml:space="preserve">creates a form of law known as </w:t>
      </w:r>
      <w:r w:rsidR="0090158B" w:rsidRPr="00D0248B">
        <w:rPr>
          <w:rFonts w:ascii="Calibri" w:hAnsi="Calibri"/>
          <w:b/>
          <w:color w:val="262626" w:themeColor="text1" w:themeTint="D9"/>
        </w:rPr>
        <w:t xml:space="preserve">statute law </w:t>
      </w:r>
      <w:r w:rsidR="0090158B" w:rsidRPr="00D0248B">
        <w:rPr>
          <w:rFonts w:ascii="Calibri" w:hAnsi="Calibri"/>
          <w:color w:val="262626" w:themeColor="text1" w:themeTint="D9"/>
        </w:rPr>
        <w:t>or legislation</w:t>
      </w:r>
    </w:p>
    <w:p w14:paraId="071B999D" w14:textId="3C238427" w:rsidR="0090158B" w:rsidRPr="00D0248B" w:rsidRDefault="0090158B" w:rsidP="0082467A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Statute law</w:t>
      </w:r>
      <w:r w:rsidRPr="00D0248B">
        <w:rPr>
          <w:rFonts w:ascii="Calibri" w:hAnsi="Calibri"/>
          <w:color w:val="262626" w:themeColor="text1" w:themeTint="D9"/>
        </w:rPr>
        <w:t xml:space="preserve"> – formal, written laws created/enacted by legislative branch of government</w:t>
      </w:r>
    </w:p>
    <w:p w14:paraId="24F3A359" w14:textId="34BC48DB" w:rsidR="00EC6C3D" w:rsidRPr="00D0248B" w:rsidRDefault="00EC6C3D" w:rsidP="0082467A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Ex. Criminal Code of Canada (prohibits various offenses) + Tobacco Law (provincial)</w:t>
      </w:r>
    </w:p>
    <w:p w14:paraId="21D71F17" w14:textId="582E956C" w:rsidR="00DF4789" w:rsidRPr="00D0248B" w:rsidRDefault="00DF4789" w:rsidP="00DF4789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 xml:space="preserve">Federal, provincial and municipal government levels all make </w:t>
      </w:r>
      <w:r w:rsidR="004F590D" w:rsidRPr="00D0248B">
        <w:rPr>
          <w:rFonts w:ascii="Calibri" w:hAnsi="Calibri"/>
          <w:color w:val="262626" w:themeColor="text1" w:themeTint="D9"/>
        </w:rPr>
        <w:t>legislation</w:t>
      </w:r>
      <w:r w:rsidRPr="00D0248B">
        <w:rPr>
          <w:rFonts w:ascii="Calibri" w:hAnsi="Calibri"/>
          <w:color w:val="262626" w:themeColor="text1" w:themeTint="D9"/>
        </w:rPr>
        <w:t xml:space="preserve"> in Canada</w:t>
      </w:r>
    </w:p>
    <w:p w14:paraId="68E2C99D" w14:textId="4A6EFC27" w:rsidR="00DF4789" w:rsidRPr="00D0248B" w:rsidRDefault="005E0BFD" w:rsidP="00DF4789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 xml:space="preserve">Parliament </w:t>
      </w:r>
      <w:r w:rsidR="000E49BB" w:rsidRPr="00D0248B">
        <w:rPr>
          <w:rFonts w:ascii="Calibri" w:hAnsi="Calibri"/>
          <w:color w:val="262626" w:themeColor="text1" w:themeTint="D9"/>
        </w:rPr>
        <w:t>–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0E49BB" w:rsidRPr="00D0248B">
        <w:rPr>
          <w:rFonts w:ascii="Calibri" w:hAnsi="Calibri"/>
          <w:color w:val="262626" w:themeColor="text1" w:themeTint="D9"/>
        </w:rPr>
        <w:t>federal legislative branch composed of House of Commons + Senate</w:t>
      </w:r>
    </w:p>
    <w:p w14:paraId="3923D5BF" w14:textId="54DB947F" w:rsidR="00131AF4" w:rsidRPr="00D0248B" w:rsidRDefault="00CB5C96" w:rsidP="00CB5C96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 xml:space="preserve">For legislation to become law, </w:t>
      </w:r>
      <w:r w:rsidR="004477F2" w:rsidRPr="00D0248B">
        <w:rPr>
          <w:rFonts w:ascii="Calibri" w:hAnsi="Calibri"/>
          <w:color w:val="262626" w:themeColor="text1" w:themeTint="D9"/>
        </w:rPr>
        <w:t xml:space="preserve">must be </w:t>
      </w:r>
      <w:r w:rsidRPr="00D0248B">
        <w:rPr>
          <w:rFonts w:ascii="Calibri" w:hAnsi="Calibri"/>
          <w:color w:val="262626" w:themeColor="text1" w:themeTint="D9"/>
        </w:rPr>
        <w:t xml:space="preserve">passed by House of Commons and then </w:t>
      </w:r>
      <w:r w:rsidR="004F590D" w:rsidRPr="00D0248B">
        <w:rPr>
          <w:rFonts w:ascii="Calibri" w:hAnsi="Calibri"/>
          <w:color w:val="262626" w:themeColor="text1" w:themeTint="D9"/>
        </w:rPr>
        <w:t>by</w:t>
      </w:r>
      <w:r w:rsidR="00CF680D" w:rsidRPr="00D0248B">
        <w:rPr>
          <w:rFonts w:ascii="Calibri" w:hAnsi="Calibri"/>
          <w:color w:val="262626" w:themeColor="text1" w:themeTint="D9"/>
        </w:rPr>
        <w:t xml:space="preserve"> </w:t>
      </w:r>
      <w:r w:rsidRPr="00D0248B">
        <w:rPr>
          <w:rFonts w:ascii="Calibri" w:hAnsi="Calibri"/>
          <w:color w:val="262626" w:themeColor="text1" w:themeTint="D9"/>
        </w:rPr>
        <w:t>Senate</w:t>
      </w:r>
    </w:p>
    <w:p w14:paraId="3FD5C4C9" w14:textId="056739A5" w:rsidR="00C84A43" w:rsidRPr="00D0248B" w:rsidRDefault="00C84A43" w:rsidP="00C84A43">
      <w:pPr>
        <w:pStyle w:val="NoteLevel1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Statute Law and Jurisdiction</w:t>
      </w:r>
    </w:p>
    <w:p w14:paraId="06EB2140" w14:textId="046BBD87" w:rsidR="00C84A43" w:rsidRPr="00D0248B" w:rsidRDefault="005263F6" w:rsidP="00C84A43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 xml:space="preserve">Constitution </w:t>
      </w:r>
      <w:r w:rsidR="007D7DA2" w:rsidRPr="00D0248B">
        <w:rPr>
          <w:rFonts w:ascii="Calibri" w:hAnsi="Calibri"/>
          <w:color w:val="262626" w:themeColor="text1" w:themeTint="D9"/>
        </w:rPr>
        <w:t>dictates whether each level of government can make a given law or not</w:t>
      </w:r>
    </w:p>
    <w:p w14:paraId="05F8D1CB" w14:textId="29272FD9" w:rsidR="007D7DA2" w:rsidRPr="00D0248B" w:rsidRDefault="00331275" w:rsidP="00C84A43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J</w:t>
      </w:r>
      <w:r w:rsidR="007D7DA2" w:rsidRPr="00D0248B">
        <w:rPr>
          <w:rFonts w:ascii="Calibri" w:hAnsi="Calibri"/>
          <w:b/>
          <w:color w:val="262626" w:themeColor="text1" w:themeTint="D9"/>
        </w:rPr>
        <w:t xml:space="preserve">urisdiction </w:t>
      </w:r>
      <w:r w:rsidRPr="00D0248B">
        <w:rPr>
          <w:rFonts w:ascii="Calibri" w:hAnsi="Calibri"/>
          <w:color w:val="262626" w:themeColor="text1" w:themeTint="D9"/>
        </w:rPr>
        <w:t xml:space="preserve">– </w:t>
      </w:r>
      <w:r w:rsidR="00617C45" w:rsidRPr="00D0248B">
        <w:rPr>
          <w:rFonts w:ascii="Calibri" w:hAnsi="Calibri"/>
          <w:color w:val="262626" w:themeColor="text1" w:themeTint="D9"/>
        </w:rPr>
        <w:t>power that a given level of go</w:t>
      </w:r>
      <w:r w:rsidRPr="00D0248B">
        <w:rPr>
          <w:rFonts w:ascii="Calibri" w:hAnsi="Calibri"/>
          <w:color w:val="262626" w:themeColor="text1" w:themeTint="D9"/>
        </w:rPr>
        <w:t>vernment has to enact laws</w:t>
      </w:r>
    </w:p>
    <w:p w14:paraId="4ACB7948" w14:textId="082BDB62" w:rsidR="00AA1C1D" w:rsidRPr="00D0248B" w:rsidRDefault="00AA1C1D" w:rsidP="006D747E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Exclusive jurisdiction</w:t>
      </w:r>
      <w:r w:rsidR="00431ED5" w:rsidRPr="00D0248B">
        <w:rPr>
          <w:rFonts w:ascii="Calibri" w:hAnsi="Calibri"/>
          <w:color w:val="262626" w:themeColor="text1" w:themeTint="D9"/>
        </w:rPr>
        <w:t xml:space="preserve"> – jurisdiction</w:t>
      </w:r>
      <w:r w:rsidRPr="00D0248B">
        <w:rPr>
          <w:rFonts w:ascii="Calibri" w:hAnsi="Calibri"/>
          <w:color w:val="262626" w:themeColor="text1" w:themeTint="D9"/>
        </w:rPr>
        <w:t xml:space="preserve"> one level of govern</w:t>
      </w:r>
      <w:r w:rsidR="00431ED5" w:rsidRPr="00D0248B">
        <w:rPr>
          <w:rFonts w:ascii="Calibri" w:hAnsi="Calibri"/>
          <w:color w:val="262626" w:themeColor="text1" w:themeTint="D9"/>
        </w:rPr>
        <w:t>ment holds entirely on its own</w:t>
      </w:r>
    </w:p>
    <w:p w14:paraId="28A6EBA8" w14:textId="112D1126" w:rsidR="00AA1C1D" w:rsidRPr="00D0248B" w:rsidRDefault="00AA1C1D" w:rsidP="00AA1C1D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Ex. federal government has exclusive jurisdiction on criminal law</w:t>
      </w:r>
    </w:p>
    <w:p w14:paraId="12FAEC8A" w14:textId="05188B58" w:rsidR="00AA1C1D" w:rsidRPr="00D0248B" w:rsidRDefault="00AA1C1D" w:rsidP="00AA1C1D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Concurrent jurisdiction</w:t>
      </w:r>
      <w:r w:rsidRPr="00D0248B">
        <w:rPr>
          <w:rFonts w:ascii="Calibri" w:hAnsi="Calibri"/>
          <w:color w:val="262626" w:themeColor="text1" w:themeTint="D9"/>
        </w:rPr>
        <w:t xml:space="preserve"> – jurisdiction shared between levels of government</w:t>
      </w:r>
    </w:p>
    <w:p w14:paraId="52A9F04B" w14:textId="5C746189" w:rsidR="00EC235D" w:rsidRPr="00D0248B" w:rsidRDefault="00EC235D" w:rsidP="00EC235D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Ex. environment/health care</w:t>
      </w:r>
    </w:p>
    <w:p w14:paraId="4F874F65" w14:textId="4EAA4494" w:rsidR="0058166D" w:rsidRPr="00D0248B" w:rsidRDefault="003547F1" w:rsidP="00EC235D">
      <w:pPr>
        <w:pStyle w:val="NoteLevel31"/>
        <w:rPr>
          <w:rFonts w:ascii="Calibri" w:hAnsi="Calibri"/>
          <w:color w:val="262626" w:themeColor="text1" w:themeTint="D9"/>
        </w:rPr>
      </w:pPr>
      <w:proofErr w:type="spellStart"/>
      <w:r w:rsidRPr="00D0248B">
        <w:rPr>
          <w:rFonts w:ascii="Calibri" w:hAnsi="Calibri"/>
          <w:b/>
          <w:color w:val="262626" w:themeColor="text1" w:themeTint="D9"/>
        </w:rPr>
        <w:t>Paramountcy</w:t>
      </w:r>
      <w:proofErr w:type="spellEnd"/>
      <w:r w:rsidR="00447E45" w:rsidRPr="00D0248B">
        <w:rPr>
          <w:rFonts w:ascii="Calibri" w:hAnsi="Calibri"/>
          <w:b/>
          <w:color w:val="262626" w:themeColor="text1" w:themeTint="D9"/>
        </w:rPr>
        <w:t xml:space="preserve"> </w:t>
      </w:r>
      <w:r w:rsidRPr="00D0248B">
        <w:rPr>
          <w:rFonts w:ascii="Calibri" w:hAnsi="Calibri"/>
          <w:color w:val="262626" w:themeColor="text1" w:themeTint="D9"/>
        </w:rPr>
        <w:t>–</w:t>
      </w:r>
      <w:r w:rsidR="00447E45" w:rsidRPr="00D0248B">
        <w:rPr>
          <w:rFonts w:ascii="Calibri" w:hAnsi="Calibri"/>
          <w:color w:val="262626" w:themeColor="text1" w:themeTint="D9"/>
        </w:rPr>
        <w:t xml:space="preserve"> </w:t>
      </w:r>
      <w:r w:rsidRPr="00D0248B">
        <w:rPr>
          <w:rFonts w:ascii="Calibri" w:hAnsi="Calibri"/>
          <w:color w:val="262626" w:themeColor="text1" w:themeTint="D9"/>
        </w:rPr>
        <w:t xml:space="preserve">doctrine </w:t>
      </w:r>
      <w:r w:rsidR="0037372C" w:rsidRPr="00D0248B">
        <w:rPr>
          <w:rFonts w:ascii="Calibri" w:hAnsi="Calibri"/>
          <w:color w:val="262626" w:themeColor="text1" w:themeTint="D9"/>
        </w:rPr>
        <w:t>stating</w:t>
      </w:r>
      <w:r w:rsidRPr="00D0248B">
        <w:rPr>
          <w:rFonts w:ascii="Calibri" w:hAnsi="Calibri"/>
          <w:color w:val="262626" w:themeColor="text1" w:themeTint="D9"/>
        </w:rPr>
        <w:t xml:space="preserve"> federal laws prevail when conflicting </w:t>
      </w:r>
      <w:r w:rsidR="00492262" w:rsidRPr="00D0248B">
        <w:rPr>
          <w:rFonts w:ascii="Calibri" w:hAnsi="Calibri"/>
          <w:color w:val="262626" w:themeColor="text1" w:themeTint="D9"/>
        </w:rPr>
        <w:t>federal/</w:t>
      </w:r>
      <w:r w:rsidRPr="00D0248B">
        <w:rPr>
          <w:rFonts w:ascii="Calibri" w:hAnsi="Calibri"/>
          <w:color w:val="262626" w:themeColor="text1" w:themeTint="D9"/>
        </w:rPr>
        <w:t>provincial laws</w:t>
      </w:r>
      <w:r w:rsidR="00EC54E5" w:rsidRPr="00D0248B">
        <w:rPr>
          <w:rFonts w:ascii="Calibri" w:hAnsi="Calibri"/>
          <w:color w:val="262626" w:themeColor="text1" w:themeTint="D9"/>
        </w:rPr>
        <w:t xml:space="preserve"> </w:t>
      </w:r>
    </w:p>
    <w:p w14:paraId="2C7A9301" w14:textId="379DEAE0" w:rsidR="006A6749" w:rsidRPr="00D0248B" w:rsidRDefault="006A6749" w:rsidP="006A6749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Reg</w:t>
      </w:r>
      <w:r w:rsidR="00785BE7" w:rsidRPr="00D0248B">
        <w:rPr>
          <w:rFonts w:ascii="Calibri" w:hAnsi="Calibri"/>
          <w:color w:val="262626" w:themeColor="text1" w:themeTint="D9"/>
        </w:rPr>
        <w:t xml:space="preserve">ulation of business typically </w:t>
      </w:r>
      <w:r w:rsidR="00314601" w:rsidRPr="00D0248B">
        <w:rPr>
          <w:rFonts w:ascii="Calibri" w:hAnsi="Calibri"/>
          <w:color w:val="262626" w:themeColor="text1" w:themeTint="D9"/>
        </w:rPr>
        <w:t>provincial</w:t>
      </w:r>
      <w:r w:rsidR="00785BE7" w:rsidRPr="00D0248B">
        <w:rPr>
          <w:rFonts w:ascii="Calibri" w:hAnsi="Calibri"/>
          <w:color w:val="262626" w:themeColor="text1" w:themeTint="D9"/>
        </w:rPr>
        <w:t xml:space="preserve"> </w:t>
      </w:r>
      <w:r w:rsidRPr="00D0248B">
        <w:rPr>
          <w:rFonts w:ascii="Calibri" w:hAnsi="Calibri"/>
          <w:color w:val="262626" w:themeColor="text1" w:themeTint="D9"/>
        </w:rPr>
        <w:t>b/c provinces have jurisdiction over property/</w:t>
      </w:r>
      <w:r w:rsidR="00304F5F" w:rsidRPr="00D0248B">
        <w:rPr>
          <w:rFonts w:ascii="Calibri" w:hAnsi="Calibri"/>
          <w:color w:val="262626" w:themeColor="text1" w:themeTint="D9"/>
        </w:rPr>
        <w:t>civil rights</w:t>
      </w:r>
    </w:p>
    <w:p w14:paraId="4B2B9DAB" w14:textId="70119A75" w:rsidR="00314601" w:rsidRPr="00D0248B" w:rsidRDefault="00314601" w:rsidP="00304F5F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Municipal legislation takes form of</w:t>
      </w:r>
      <w:r w:rsidRPr="00D0248B">
        <w:rPr>
          <w:rFonts w:ascii="Calibri" w:hAnsi="Calibri"/>
          <w:b/>
          <w:color w:val="262626" w:themeColor="text1" w:themeTint="D9"/>
        </w:rPr>
        <w:t xml:space="preserve"> bylaws </w:t>
      </w:r>
      <w:r w:rsidRPr="00D0248B">
        <w:rPr>
          <w:rFonts w:ascii="Calibri" w:hAnsi="Calibri"/>
          <w:color w:val="262626" w:themeColor="text1" w:themeTint="D9"/>
        </w:rPr>
        <w:t>(laws made by municipal level of government)</w:t>
      </w:r>
    </w:p>
    <w:p w14:paraId="27165F90" w14:textId="77777777" w:rsidR="000B4CB6" w:rsidRPr="00D0248B" w:rsidRDefault="000B4CB6" w:rsidP="00FE4429">
      <w:pPr>
        <w:pStyle w:val="NoteLevel11"/>
        <w:rPr>
          <w:rFonts w:ascii="Calibri" w:hAnsi="Calibri"/>
          <w:color w:val="262626" w:themeColor="text1" w:themeTint="D9"/>
        </w:rPr>
      </w:pPr>
    </w:p>
    <w:p w14:paraId="205CF01B" w14:textId="77777777" w:rsidR="000B4CB6" w:rsidRPr="00D0248B" w:rsidRDefault="000B4CB6" w:rsidP="00FE4429">
      <w:pPr>
        <w:pStyle w:val="NoteLevel11"/>
        <w:rPr>
          <w:rFonts w:ascii="Calibri" w:hAnsi="Calibri"/>
          <w:color w:val="262626" w:themeColor="text1" w:themeTint="D9"/>
        </w:rPr>
      </w:pPr>
    </w:p>
    <w:p w14:paraId="52822479" w14:textId="7ABD3284" w:rsidR="006D747E" w:rsidRPr="00D0248B" w:rsidRDefault="00FE4429" w:rsidP="00FE4429">
      <w:pPr>
        <w:pStyle w:val="NoteLevel1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Constitution Act, 1867</w:t>
      </w:r>
    </w:p>
    <w:p w14:paraId="1DBEA020" w14:textId="07BB2B65" w:rsidR="00FE4429" w:rsidRPr="00D0248B" w:rsidRDefault="00FE4429" w:rsidP="00FE4429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Federal government has the power/jurisdiction to make laws in areas set out in Section 91</w:t>
      </w:r>
    </w:p>
    <w:p w14:paraId="2ABAC164" w14:textId="0A702A67" w:rsidR="00FE4429" w:rsidRPr="00D0248B" w:rsidRDefault="00F217D2" w:rsidP="00FE4429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Interprovincial/international trade and commerce</w:t>
      </w:r>
      <w:r w:rsidR="00FB5C4C" w:rsidRPr="00D0248B">
        <w:rPr>
          <w:rFonts w:ascii="Calibri" w:hAnsi="Calibri"/>
          <w:color w:val="262626" w:themeColor="text1" w:themeTint="D9"/>
        </w:rPr>
        <w:t xml:space="preserve"> (trade as a whole)</w:t>
      </w:r>
    </w:p>
    <w:p w14:paraId="5DFB3C61" w14:textId="0CE00717" w:rsidR="00F217D2" w:rsidRPr="00D0248B" w:rsidRDefault="00FB5C4C" w:rsidP="00FE4429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Postal service</w:t>
      </w:r>
    </w:p>
    <w:p w14:paraId="07D837C4" w14:textId="69F16765" w:rsidR="00FB5C4C" w:rsidRPr="00D0248B" w:rsidRDefault="00FB5C4C" w:rsidP="00FE4429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Navigation and shipping</w:t>
      </w:r>
    </w:p>
    <w:p w14:paraId="5E367348" w14:textId="49B3C00A" w:rsidR="00FB5C4C" w:rsidRPr="00D0248B" w:rsidRDefault="00FB5C4C" w:rsidP="00FE4429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Currency</w:t>
      </w:r>
    </w:p>
    <w:p w14:paraId="6D189084" w14:textId="219A6486" w:rsidR="00FB5C4C" w:rsidRPr="00D0248B" w:rsidRDefault="00FB5C4C" w:rsidP="00FE4429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National defense</w:t>
      </w:r>
    </w:p>
    <w:p w14:paraId="0BC86369" w14:textId="108C68D4" w:rsidR="00FB5C4C" w:rsidRPr="00D0248B" w:rsidRDefault="00FB5C4C" w:rsidP="00FE4429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Criminal law</w:t>
      </w:r>
    </w:p>
    <w:p w14:paraId="0074812E" w14:textId="3DB56927" w:rsidR="00FB5C4C" w:rsidRPr="00D0248B" w:rsidRDefault="00FB5C4C" w:rsidP="00FE4429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Banking</w:t>
      </w:r>
    </w:p>
    <w:p w14:paraId="759E3972" w14:textId="62D20C82" w:rsidR="00FB5C4C" w:rsidRPr="00D0248B" w:rsidRDefault="00FB5C4C" w:rsidP="00FE4429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All legislative a</w:t>
      </w:r>
      <w:r w:rsidR="0028371E" w:rsidRPr="00D0248B">
        <w:rPr>
          <w:rFonts w:ascii="Calibri" w:hAnsi="Calibri"/>
          <w:color w:val="262626" w:themeColor="text1" w:themeTint="D9"/>
        </w:rPr>
        <w:t>rea</w:t>
      </w:r>
      <w:r w:rsidRPr="00D0248B">
        <w:rPr>
          <w:rFonts w:ascii="Calibri" w:hAnsi="Calibri"/>
          <w:color w:val="262626" w:themeColor="text1" w:themeTint="D9"/>
        </w:rPr>
        <w:t>s not given to provinces</w:t>
      </w:r>
    </w:p>
    <w:p w14:paraId="24353436" w14:textId="327C6848" w:rsidR="00FB5C4C" w:rsidRPr="00D0248B" w:rsidRDefault="0028371E" w:rsidP="0028371E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Provincial government have jurisdiction to make laws in areas set out in Section 92</w:t>
      </w:r>
    </w:p>
    <w:p w14:paraId="4F4181DF" w14:textId="6748C20E" w:rsidR="0028371E" w:rsidRPr="00D0248B" w:rsidRDefault="0061210A" w:rsidP="0028371E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Hospitals</w:t>
      </w:r>
    </w:p>
    <w:p w14:paraId="42EE914E" w14:textId="4BD0637B" w:rsidR="0061210A" w:rsidRPr="00D0248B" w:rsidRDefault="0061210A" w:rsidP="0028371E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Property and civil rights within the province</w:t>
      </w:r>
    </w:p>
    <w:p w14:paraId="55F5A539" w14:textId="57829436" w:rsidR="0061210A" w:rsidRPr="00D0248B" w:rsidRDefault="0061210A" w:rsidP="0028371E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Administration of justice</w:t>
      </w:r>
    </w:p>
    <w:p w14:paraId="4031F4A1" w14:textId="10B8F067" w:rsidR="0061210A" w:rsidRPr="00D0248B" w:rsidRDefault="0061210A" w:rsidP="0028371E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Local matters</w:t>
      </w:r>
    </w:p>
    <w:p w14:paraId="7559CA75" w14:textId="25ECDED5" w:rsidR="0061210A" w:rsidRPr="00D0248B" w:rsidRDefault="0061210A" w:rsidP="0028371E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Incorporation of provincial companies</w:t>
      </w:r>
    </w:p>
    <w:p w14:paraId="178582ED" w14:textId="0347A4BB" w:rsidR="0061210A" w:rsidRPr="00D0248B" w:rsidRDefault="0061210A" w:rsidP="0061210A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Municipalities have no constitutionally recognized powers</w:t>
      </w:r>
      <w:r w:rsidR="005C3EFF" w:rsidRPr="00D0248B">
        <w:rPr>
          <w:rFonts w:ascii="Calibri" w:hAnsi="Calibri"/>
          <w:color w:val="262626" w:themeColor="text1" w:themeTint="D9"/>
        </w:rPr>
        <w:t xml:space="preserve"> (authority delegated by provincial)</w:t>
      </w:r>
    </w:p>
    <w:p w14:paraId="5CD16688" w14:textId="77777777" w:rsidR="005C3EFF" w:rsidRPr="00D0248B" w:rsidRDefault="00317DAA" w:rsidP="005C3EFF">
      <w:pPr>
        <w:pStyle w:val="NoteLevel3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Zoning</w:t>
      </w:r>
    </w:p>
    <w:p w14:paraId="42B428C7" w14:textId="77777777" w:rsidR="005C3EFF" w:rsidRPr="00D0248B" w:rsidRDefault="00317DAA" w:rsidP="005C3EFF">
      <w:pPr>
        <w:pStyle w:val="NoteLevel3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Subdivision</w:t>
      </w:r>
    </w:p>
    <w:p w14:paraId="3A8BF994" w14:textId="77777777" w:rsidR="005C3EFF" w:rsidRPr="00D0248B" w:rsidRDefault="00317DAA" w:rsidP="005C3EFF">
      <w:pPr>
        <w:pStyle w:val="NoteLevel3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Taxation for benefit of municipality</w:t>
      </w:r>
    </w:p>
    <w:p w14:paraId="2C3B2629" w14:textId="26F263BB" w:rsidR="00317DAA" w:rsidRPr="00D0248B" w:rsidRDefault="00222478" w:rsidP="005C3EFF">
      <w:pPr>
        <w:pStyle w:val="NoteLevel3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L</w:t>
      </w:r>
      <w:r w:rsidR="00317DAA" w:rsidRPr="00D0248B">
        <w:rPr>
          <w:rFonts w:ascii="Calibri" w:hAnsi="Calibri"/>
          <w:color w:val="262626" w:themeColor="text1" w:themeTint="D9"/>
        </w:rPr>
        <w:t>icensing</w:t>
      </w:r>
    </w:p>
    <w:p w14:paraId="2486600D" w14:textId="23B6074A" w:rsidR="00222478" w:rsidRPr="00D0248B" w:rsidRDefault="00222478" w:rsidP="00222478">
      <w:pPr>
        <w:pStyle w:val="NoteLevel1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Law Making Jurisdiction</w:t>
      </w:r>
    </w:p>
    <w:p w14:paraId="3AC29A4C" w14:textId="4078D6BF" w:rsidR="00222478" w:rsidRPr="00D0248B" w:rsidRDefault="00222478" w:rsidP="00222478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Federal Government (Parliament)</w:t>
      </w:r>
    </w:p>
    <w:p w14:paraId="3AD9615C" w14:textId="1E5C905E" w:rsidR="00222478" w:rsidRPr="00D0248B" w:rsidRDefault="00222478" w:rsidP="00222478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House of Commons -&gt; Senate</w:t>
      </w:r>
    </w:p>
    <w:p w14:paraId="76D32C6F" w14:textId="3B851162" w:rsidR="00222478" w:rsidRPr="00D0248B" w:rsidRDefault="00222478" w:rsidP="00222478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Law making jurisdiction provided by S. 91 of Constitution Act</w:t>
      </w:r>
    </w:p>
    <w:p w14:paraId="1D9D1BFA" w14:textId="0957AAA1" w:rsidR="00DB68E6" w:rsidRPr="00D0248B" w:rsidRDefault="00EE552B" w:rsidP="00222478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Gives</w:t>
      </w:r>
      <w:r w:rsidR="00DB68E6" w:rsidRPr="00D0248B">
        <w:rPr>
          <w:rFonts w:ascii="Calibri" w:hAnsi="Calibri"/>
          <w:color w:val="262626" w:themeColor="text1" w:themeTint="D9"/>
        </w:rPr>
        <w:t xml:space="preserve"> power to Territorial Governments (limited to </w:t>
      </w:r>
      <w:r w:rsidR="00D13C24" w:rsidRPr="00D0248B">
        <w:rPr>
          <w:rFonts w:ascii="Calibri" w:hAnsi="Calibri"/>
          <w:color w:val="262626" w:themeColor="text1" w:themeTint="D9"/>
        </w:rPr>
        <w:t>self-</w:t>
      </w:r>
      <w:r w:rsidR="00DB68E6" w:rsidRPr="00D0248B">
        <w:rPr>
          <w:rFonts w:ascii="Calibri" w:hAnsi="Calibri"/>
          <w:color w:val="262626" w:themeColor="text1" w:themeTint="D9"/>
        </w:rPr>
        <w:t xml:space="preserve">government + </w:t>
      </w:r>
      <w:r w:rsidR="004A1E2B" w:rsidRPr="00D0248B">
        <w:rPr>
          <w:rFonts w:ascii="Calibri" w:hAnsi="Calibri"/>
          <w:color w:val="262626" w:themeColor="text1" w:themeTint="D9"/>
        </w:rPr>
        <w:t>under</w:t>
      </w:r>
      <w:r w:rsidR="00DB68E6" w:rsidRPr="00D0248B">
        <w:rPr>
          <w:rFonts w:ascii="Calibri" w:hAnsi="Calibri"/>
          <w:color w:val="262626" w:themeColor="text1" w:themeTint="D9"/>
        </w:rPr>
        <w:t xml:space="preserve"> federal control)</w:t>
      </w:r>
    </w:p>
    <w:p w14:paraId="5A8BAD52" w14:textId="33115800" w:rsidR="00222478" w:rsidRPr="00D0248B" w:rsidRDefault="00222478" w:rsidP="00222478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Provincial Government (Legislature)</w:t>
      </w:r>
    </w:p>
    <w:p w14:paraId="7AF8BA55" w14:textId="48C40F28" w:rsidR="00222478" w:rsidRPr="00D0248B" w:rsidRDefault="00222478" w:rsidP="00222478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Law making jurisdiction provided by S. 92 of Constitution Act</w:t>
      </w:r>
    </w:p>
    <w:p w14:paraId="363A2745" w14:textId="543DAAC3" w:rsidR="00AA1C1D" w:rsidRPr="00D0248B" w:rsidRDefault="00EE552B" w:rsidP="00AA1C1D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 xml:space="preserve">Gives </w:t>
      </w:r>
      <w:r w:rsidR="00DB68E6" w:rsidRPr="00D0248B">
        <w:rPr>
          <w:rFonts w:ascii="Calibri" w:hAnsi="Calibri"/>
          <w:color w:val="262626" w:themeColor="text1" w:themeTint="D9"/>
        </w:rPr>
        <w:t>power to Municipal Government (law-making jurisdiction provided by provincial)</w:t>
      </w:r>
    </w:p>
    <w:p w14:paraId="5AACECC5" w14:textId="3303DD4F" w:rsidR="004412E4" w:rsidRPr="00D0248B" w:rsidRDefault="004412E4" w:rsidP="004412E4">
      <w:pPr>
        <w:pStyle w:val="NoteLevel1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Anti-Smoking Treaty</w:t>
      </w:r>
    </w:p>
    <w:p w14:paraId="3704176F" w14:textId="0B6E61C5" w:rsidR="004412E4" w:rsidRPr="00D0248B" w:rsidRDefault="00685BCD" w:rsidP="004412E4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Many c</w:t>
      </w:r>
      <w:r w:rsidR="002D750E" w:rsidRPr="00D0248B">
        <w:rPr>
          <w:rFonts w:ascii="Calibri" w:hAnsi="Calibri"/>
          <w:color w:val="262626" w:themeColor="text1" w:themeTint="D9"/>
        </w:rPr>
        <w:t>ountries (including Canada)</w:t>
      </w:r>
      <w:r w:rsidR="00DB5DC9" w:rsidRPr="00D0248B">
        <w:rPr>
          <w:rFonts w:ascii="Calibri" w:hAnsi="Calibri"/>
          <w:color w:val="262626" w:themeColor="text1" w:themeTint="D9"/>
        </w:rPr>
        <w:t xml:space="preserve"> ratified</w:t>
      </w:r>
      <w:r w:rsidR="00D86878" w:rsidRPr="00D0248B">
        <w:rPr>
          <w:rFonts w:ascii="Calibri" w:hAnsi="Calibri"/>
          <w:color w:val="262626" w:themeColor="text1" w:themeTint="D9"/>
        </w:rPr>
        <w:t xml:space="preserve"> treaties</w:t>
      </w:r>
      <w:r w:rsidRPr="00D0248B">
        <w:rPr>
          <w:rFonts w:ascii="Calibri" w:hAnsi="Calibri"/>
          <w:color w:val="262626" w:themeColor="text1" w:themeTint="D9"/>
        </w:rPr>
        <w:t xml:space="preserve"> to impose restrictions on tobacco advertising</w:t>
      </w:r>
    </w:p>
    <w:p w14:paraId="788B74E3" w14:textId="0D002E23" w:rsidR="00685BCD" w:rsidRPr="00D0248B" w:rsidRDefault="00685BCD" w:rsidP="004412E4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Ratify</w:t>
      </w:r>
      <w:r w:rsidRPr="00D0248B">
        <w:rPr>
          <w:rFonts w:ascii="Calibri" w:hAnsi="Calibri"/>
          <w:color w:val="262626" w:themeColor="text1" w:themeTint="D9"/>
        </w:rPr>
        <w:t xml:space="preserve"> – to authorize or approve</w:t>
      </w:r>
    </w:p>
    <w:p w14:paraId="237E61E0" w14:textId="4BD6EE3D" w:rsidR="00685BCD" w:rsidRPr="00D0248B" w:rsidRDefault="00685BCD" w:rsidP="005C4512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Treaty</w:t>
      </w:r>
      <w:r w:rsidRPr="00D0248B">
        <w:rPr>
          <w:rFonts w:ascii="Calibri" w:hAnsi="Calibri"/>
          <w:color w:val="262626" w:themeColor="text1" w:themeTint="D9"/>
        </w:rPr>
        <w:t xml:space="preserve"> – agreement between 2+ states that is governed by international la</w:t>
      </w:r>
      <w:r w:rsidR="005C4512" w:rsidRPr="00D0248B">
        <w:rPr>
          <w:rFonts w:ascii="Calibri" w:hAnsi="Calibri"/>
          <w:color w:val="262626" w:themeColor="text1" w:themeTint="D9"/>
        </w:rPr>
        <w:t>w</w:t>
      </w:r>
    </w:p>
    <w:p w14:paraId="06A421DB" w14:textId="411727D8" w:rsidR="00314601" w:rsidRPr="00D0248B" w:rsidRDefault="00314601" w:rsidP="00314601">
      <w:pPr>
        <w:pStyle w:val="NoteLevel1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Executive Branch of Government</w:t>
      </w:r>
    </w:p>
    <w:p w14:paraId="61B392E4" w14:textId="53AB67F9" w:rsidR="00314601" w:rsidRPr="00D0248B" w:rsidRDefault="00307107" w:rsidP="00314601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Formal, ceremonial function as well as political one</w:t>
      </w:r>
    </w:p>
    <w:p w14:paraId="15D97D5F" w14:textId="03D1FE04" w:rsidR="00307107" w:rsidRPr="00D0248B" w:rsidRDefault="00307107" w:rsidP="00307107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Executive branch supplies the head of the Canadian state (the Queen)</w:t>
      </w:r>
    </w:p>
    <w:p w14:paraId="7327347E" w14:textId="089679D5" w:rsidR="00307107" w:rsidRPr="00D0248B" w:rsidRDefault="00307107" w:rsidP="0080564D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 xml:space="preserve">Formal executive </w:t>
      </w:r>
      <w:r w:rsidR="00F855E8" w:rsidRPr="00D0248B">
        <w:rPr>
          <w:rFonts w:ascii="Calibri" w:hAnsi="Calibri"/>
          <w:color w:val="262626" w:themeColor="text1" w:themeTint="D9"/>
        </w:rPr>
        <w:t>– branch</w:t>
      </w:r>
      <w:r w:rsidRPr="00D0248B">
        <w:rPr>
          <w:rFonts w:ascii="Calibri" w:hAnsi="Calibri"/>
          <w:color w:val="262626" w:themeColor="text1" w:themeTint="D9"/>
        </w:rPr>
        <w:t xml:space="preserve"> responsible for ceremonial</w:t>
      </w:r>
      <w:r w:rsidR="000B4CB6" w:rsidRPr="00D0248B">
        <w:rPr>
          <w:rFonts w:ascii="Calibri" w:hAnsi="Calibri"/>
          <w:color w:val="262626" w:themeColor="text1" w:themeTint="D9"/>
        </w:rPr>
        <w:t xml:space="preserve"> + legislative</w:t>
      </w:r>
      <w:r w:rsidRPr="00D0248B">
        <w:rPr>
          <w:rFonts w:ascii="Calibri" w:hAnsi="Calibri"/>
          <w:color w:val="262626" w:themeColor="text1" w:themeTint="D9"/>
        </w:rPr>
        <w:t xml:space="preserve"> features of government</w:t>
      </w:r>
    </w:p>
    <w:p w14:paraId="5AD717D7" w14:textId="079309DF" w:rsidR="00AA78C1" w:rsidRPr="00D0248B" w:rsidRDefault="00AA78C1" w:rsidP="00AA78C1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Executive branch of government represented by governor general (Queen’s federal representative) and lieutenant governor (Queen’s provincial representative)</w:t>
      </w:r>
    </w:p>
    <w:p w14:paraId="048BF06C" w14:textId="33001A1E" w:rsidR="00AA78C1" w:rsidRPr="00D0248B" w:rsidRDefault="00AA78C1" w:rsidP="00AA78C1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Political executive</w:t>
      </w:r>
      <w:r w:rsidRPr="00D0248B">
        <w:rPr>
          <w:rFonts w:ascii="Calibri" w:hAnsi="Calibri"/>
          <w:color w:val="262626" w:themeColor="text1" w:themeTint="D9"/>
        </w:rPr>
        <w:t xml:space="preserve"> – branch of government responsi</w:t>
      </w:r>
      <w:r w:rsidR="000170BC" w:rsidRPr="00D0248B">
        <w:rPr>
          <w:rFonts w:ascii="Calibri" w:hAnsi="Calibri"/>
          <w:color w:val="262626" w:themeColor="text1" w:themeTint="D9"/>
        </w:rPr>
        <w:t xml:space="preserve">ble for day-to-day operations (ex. </w:t>
      </w:r>
      <w:r w:rsidRPr="00D0248B">
        <w:rPr>
          <w:rFonts w:ascii="Calibri" w:hAnsi="Calibri"/>
          <w:color w:val="262626" w:themeColor="text1" w:themeTint="D9"/>
        </w:rPr>
        <w:t xml:space="preserve">formulating/executing of government policy + </w:t>
      </w:r>
      <w:r w:rsidR="00C573F1" w:rsidRPr="00D0248B">
        <w:rPr>
          <w:rFonts w:ascii="Calibri" w:hAnsi="Calibri"/>
          <w:color w:val="262626" w:themeColor="text1" w:themeTint="D9"/>
        </w:rPr>
        <w:t>administering all departments of government</w:t>
      </w:r>
      <w:r w:rsidR="00D06DF6" w:rsidRPr="00D0248B">
        <w:rPr>
          <w:rFonts w:ascii="Calibri" w:hAnsi="Calibri"/>
          <w:color w:val="262626" w:themeColor="text1" w:themeTint="D9"/>
        </w:rPr>
        <w:t>)</w:t>
      </w:r>
    </w:p>
    <w:p w14:paraId="3557EE54" w14:textId="59ED5511" w:rsidR="00C573F1" w:rsidRPr="00D0248B" w:rsidRDefault="00084074" w:rsidP="00084074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Businesses typically lobby them to secure favorable/improved treatment under legislation</w:t>
      </w:r>
    </w:p>
    <w:p w14:paraId="6AA910AF" w14:textId="24D7F903" w:rsidR="000772CD" w:rsidRPr="00D0248B" w:rsidRDefault="000772CD" w:rsidP="00EE22F7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Prime minister</w:t>
      </w:r>
      <w:r w:rsidRPr="00D0248B">
        <w:rPr>
          <w:rFonts w:ascii="Calibri" w:hAnsi="Calibri"/>
          <w:color w:val="262626" w:themeColor="text1" w:themeTint="D9"/>
        </w:rPr>
        <w:t xml:space="preserve"> – chief executive of federal government</w:t>
      </w:r>
    </w:p>
    <w:p w14:paraId="5ED1773B" w14:textId="27F1C2EB" w:rsidR="000772CD" w:rsidRPr="00D0248B" w:rsidRDefault="000772CD" w:rsidP="00EE22F7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Premier</w:t>
      </w:r>
      <w:r w:rsidRPr="00D0248B">
        <w:rPr>
          <w:rFonts w:ascii="Calibri" w:hAnsi="Calibri"/>
          <w:color w:val="262626" w:themeColor="text1" w:themeTint="D9"/>
        </w:rPr>
        <w:t xml:space="preserve"> – chief executive of provincial government</w:t>
      </w:r>
    </w:p>
    <w:p w14:paraId="1884565C" w14:textId="70C1584B" w:rsidR="000772CD" w:rsidRPr="00D0248B" w:rsidRDefault="00290CBF" w:rsidP="00EE22F7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C</w:t>
      </w:r>
      <w:r w:rsidR="000772CD" w:rsidRPr="00D0248B">
        <w:rPr>
          <w:rFonts w:ascii="Calibri" w:hAnsi="Calibri"/>
          <w:color w:val="262626" w:themeColor="text1" w:themeTint="D9"/>
        </w:rPr>
        <w:t>abinet ministers, civil servants and agen</w:t>
      </w:r>
      <w:r w:rsidR="00EE22F7" w:rsidRPr="00D0248B">
        <w:rPr>
          <w:rFonts w:ascii="Calibri" w:hAnsi="Calibri"/>
          <w:color w:val="262626" w:themeColor="text1" w:themeTint="D9"/>
        </w:rPr>
        <w:t>cies/commissions/tribunals</w:t>
      </w:r>
    </w:p>
    <w:p w14:paraId="23DA7E75" w14:textId="232FCD02" w:rsidR="000772CD" w:rsidRPr="00D0248B" w:rsidRDefault="000772CD" w:rsidP="000772CD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Cabinet</w:t>
      </w:r>
      <w:r w:rsidRPr="00D0248B">
        <w:rPr>
          <w:rFonts w:ascii="Calibri" w:hAnsi="Calibri"/>
          <w:color w:val="262626" w:themeColor="text1" w:themeTint="D9"/>
        </w:rPr>
        <w:t xml:space="preserve"> – make up all </w:t>
      </w:r>
      <w:r w:rsidR="002064CF" w:rsidRPr="00D0248B">
        <w:rPr>
          <w:rFonts w:ascii="Calibri" w:hAnsi="Calibri"/>
          <w:color w:val="262626" w:themeColor="text1" w:themeTint="D9"/>
        </w:rPr>
        <w:t>members of</w:t>
      </w:r>
      <w:r w:rsidRPr="00D0248B">
        <w:rPr>
          <w:rFonts w:ascii="Calibri" w:hAnsi="Calibri"/>
          <w:color w:val="262626" w:themeColor="text1" w:themeTint="D9"/>
        </w:rPr>
        <w:t xml:space="preserve"> various government departments (as well as PM and P)</w:t>
      </w:r>
    </w:p>
    <w:p w14:paraId="1B2CDFBB" w14:textId="4194B28C" w:rsidR="000772CD" w:rsidRPr="00D0248B" w:rsidRDefault="00467710" w:rsidP="00EA144D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P</w:t>
      </w:r>
      <w:r w:rsidR="00EA144D" w:rsidRPr="00D0248B">
        <w:rPr>
          <w:rFonts w:ascii="Calibri" w:hAnsi="Calibri"/>
          <w:color w:val="262626" w:themeColor="text1" w:themeTint="D9"/>
        </w:rPr>
        <w:t xml:space="preserve">asses </w:t>
      </w:r>
      <w:r w:rsidR="00EA144D" w:rsidRPr="00D0248B">
        <w:rPr>
          <w:rFonts w:ascii="Calibri" w:hAnsi="Calibri"/>
          <w:b/>
          <w:color w:val="262626" w:themeColor="text1" w:themeTint="D9"/>
        </w:rPr>
        <w:t>regulations</w:t>
      </w:r>
      <w:r w:rsidR="00EA144D" w:rsidRPr="00D0248B">
        <w:rPr>
          <w:rFonts w:ascii="Calibri" w:hAnsi="Calibri"/>
          <w:color w:val="262626" w:themeColor="text1" w:themeTint="D9"/>
        </w:rPr>
        <w:t xml:space="preserve"> (rules created by provincial executive to have the force of law)</w:t>
      </w:r>
      <w:r w:rsidR="009F4AAF" w:rsidRPr="00D0248B">
        <w:rPr>
          <w:rFonts w:ascii="Calibri" w:hAnsi="Calibri"/>
          <w:color w:val="262626" w:themeColor="text1" w:themeTint="D9"/>
        </w:rPr>
        <w:t xml:space="preserve"> providing detail to what the statute in question has enacted</w:t>
      </w:r>
    </w:p>
    <w:p w14:paraId="6881581B" w14:textId="077DE456" w:rsidR="009F4AAF" w:rsidRPr="00D0248B" w:rsidRDefault="004E610E" w:rsidP="00EA144D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 xml:space="preserve">When </w:t>
      </w:r>
      <w:r w:rsidR="00491DA7" w:rsidRPr="00D0248B">
        <w:rPr>
          <w:rFonts w:ascii="Calibri" w:hAnsi="Calibri"/>
          <w:color w:val="262626" w:themeColor="text1" w:themeTint="D9"/>
        </w:rPr>
        <w:t xml:space="preserve">cabinet </w:t>
      </w:r>
      <w:r w:rsidRPr="00D0248B">
        <w:rPr>
          <w:rFonts w:ascii="Calibri" w:hAnsi="Calibri"/>
          <w:color w:val="262626" w:themeColor="text1" w:themeTint="D9"/>
        </w:rPr>
        <w:t>enact</w:t>
      </w:r>
      <w:r w:rsidR="00491DA7" w:rsidRPr="00D0248B">
        <w:rPr>
          <w:rFonts w:ascii="Calibri" w:hAnsi="Calibri"/>
          <w:color w:val="262626" w:themeColor="text1" w:themeTint="D9"/>
        </w:rPr>
        <w:t>s</w:t>
      </w:r>
      <w:r w:rsidRPr="00D0248B">
        <w:rPr>
          <w:rFonts w:ascii="Calibri" w:hAnsi="Calibri"/>
          <w:color w:val="262626" w:themeColor="text1" w:themeTint="D9"/>
        </w:rPr>
        <w:t xml:space="preserve"> regulations, known by </w:t>
      </w:r>
      <w:r w:rsidR="00740BE2" w:rsidRPr="00D0248B">
        <w:rPr>
          <w:rFonts w:ascii="Calibri" w:hAnsi="Calibri"/>
          <w:color w:val="262626" w:themeColor="text1" w:themeTint="D9"/>
        </w:rPr>
        <w:t>formal name:</w:t>
      </w:r>
    </w:p>
    <w:p w14:paraId="0B483B2B" w14:textId="3AF82A79" w:rsidR="00740BE2" w:rsidRPr="00D0248B" w:rsidRDefault="00740BE2" w:rsidP="00740BE2">
      <w:pPr>
        <w:pStyle w:val="NoteLevel4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Lieutenant governor in general and governor general in council</w:t>
      </w:r>
    </w:p>
    <w:p w14:paraId="6827D12D" w14:textId="03BE050D" w:rsidR="00740BE2" w:rsidRPr="00D0248B" w:rsidRDefault="00A84363" w:rsidP="00A84363">
      <w:pPr>
        <w:pStyle w:val="NoteLevel1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Judicial Branch of Government</w:t>
      </w:r>
    </w:p>
    <w:p w14:paraId="71FE2BC9" w14:textId="0EB76AAE" w:rsidR="00A84363" w:rsidRPr="00D0248B" w:rsidRDefault="00A84363" w:rsidP="00A84363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Judiciary</w:t>
      </w:r>
      <w:r w:rsidRPr="00D0248B">
        <w:rPr>
          <w:rFonts w:ascii="Calibri" w:hAnsi="Calibri"/>
          <w:color w:val="262626" w:themeColor="text1" w:themeTint="D9"/>
        </w:rPr>
        <w:t xml:space="preserve"> – collective reference to judges</w:t>
      </w:r>
    </w:p>
    <w:p w14:paraId="56452766" w14:textId="35893E5E" w:rsidR="00A84363" w:rsidRPr="00D0248B" w:rsidRDefault="00686F87" w:rsidP="00A84363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I</w:t>
      </w:r>
      <w:r w:rsidR="00D9398F" w:rsidRPr="00D0248B">
        <w:rPr>
          <w:rFonts w:ascii="Calibri" w:hAnsi="Calibri"/>
          <w:color w:val="262626" w:themeColor="text1" w:themeTint="D9"/>
        </w:rPr>
        <w:t>ndependent from the legislative and executive branches of government</w:t>
      </w:r>
    </w:p>
    <w:p w14:paraId="03F256CC" w14:textId="36838728" w:rsidR="00D9398F" w:rsidRPr="00D0248B" w:rsidRDefault="00387CD2" w:rsidP="00A84363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C</w:t>
      </w:r>
      <w:r w:rsidR="00D9398F" w:rsidRPr="00D0248B">
        <w:rPr>
          <w:rFonts w:ascii="Calibri" w:hAnsi="Calibri"/>
          <w:color w:val="262626" w:themeColor="text1" w:themeTint="D9"/>
        </w:rPr>
        <w:t xml:space="preserve">omposed of </w:t>
      </w:r>
      <w:r w:rsidR="00D9398F" w:rsidRPr="00D0248B">
        <w:rPr>
          <w:rFonts w:ascii="Calibri" w:hAnsi="Calibri"/>
          <w:b/>
          <w:color w:val="262626" w:themeColor="text1" w:themeTint="D9"/>
        </w:rPr>
        <w:t xml:space="preserve">judges </w:t>
      </w:r>
      <w:r w:rsidR="00D9398F" w:rsidRPr="00D0248B">
        <w:rPr>
          <w:rFonts w:ascii="Calibri" w:hAnsi="Calibri"/>
          <w:color w:val="262626" w:themeColor="text1" w:themeTint="D9"/>
        </w:rPr>
        <w:t>(appointed by federal and provi</w:t>
      </w:r>
      <w:r w:rsidR="0044178F" w:rsidRPr="00D0248B">
        <w:rPr>
          <w:rFonts w:ascii="Calibri" w:hAnsi="Calibri"/>
          <w:color w:val="262626" w:themeColor="text1" w:themeTint="D9"/>
        </w:rPr>
        <w:t>ncial governments to adjudicate disputes</w:t>
      </w:r>
      <w:r w:rsidR="00D9398F" w:rsidRPr="00D0248B">
        <w:rPr>
          <w:rFonts w:ascii="Calibri" w:hAnsi="Calibri"/>
          <w:color w:val="262626" w:themeColor="text1" w:themeTint="D9"/>
        </w:rPr>
        <w:t>)</w:t>
      </w:r>
    </w:p>
    <w:p w14:paraId="48CB3A1E" w14:textId="7B3922B5" w:rsidR="005E71FD" w:rsidRPr="00D0248B" w:rsidRDefault="005E71FD" w:rsidP="00A84363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Courts Dealing with Commercial Disputes</w:t>
      </w:r>
    </w:p>
    <w:p w14:paraId="37816CD6" w14:textId="3937BF0B" w:rsidR="005E71FD" w:rsidRPr="00D0248B" w:rsidRDefault="005E71FD" w:rsidP="005E71FD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Supreme Court of Canada</w:t>
      </w:r>
    </w:p>
    <w:p w14:paraId="59F57935" w14:textId="62289CDF" w:rsidR="005E71FD" w:rsidRPr="00D0248B" w:rsidRDefault="005E71FD" w:rsidP="005E71FD">
      <w:pPr>
        <w:pStyle w:val="NoteLevel4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Courts of Appeal</w:t>
      </w:r>
      <w:r w:rsidR="005F5718" w:rsidRPr="00D0248B">
        <w:rPr>
          <w:rFonts w:ascii="Calibri" w:hAnsi="Calibri"/>
          <w:color w:val="262626" w:themeColor="text1" w:themeTint="D9"/>
        </w:rPr>
        <w:t xml:space="preserve"> (in each province and territory)</w:t>
      </w:r>
    </w:p>
    <w:p w14:paraId="2AA8EC34" w14:textId="7A386FDE" w:rsidR="005E71FD" w:rsidRPr="00D0248B" w:rsidRDefault="005E71FD" w:rsidP="005E71FD">
      <w:pPr>
        <w:pStyle w:val="NoteLevel5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Superior Courts (</w:t>
      </w:r>
      <w:r w:rsidR="005F5718" w:rsidRPr="00D0248B">
        <w:rPr>
          <w:rFonts w:ascii="Calibri" w:hAnsi="Calibri"/>
          <w:color w:val="262626" w:themeColor="text1" w:themeTint="D9"/>
        </w:rPr>
        <w:t>in each province and territory)</w:t>
      </w:r>
    </w:p>
    <w:p w14:paraId="47F2593B" w14:textId="5BAE9BA1" w:rsidR="005E71FD" w:rsidRPr="00D0248B" w:rsidRDefault="005E71FD" w:rsidP="005E71FD">
      <w:pPr>
        <w:pStyle w:val="NoteLevel6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Small Claims Court (plus other provincial courts dealing)</w:t>
      </w:r>
    </w:p>
    <w:p w14:paraId="6064AA72" w14:textId="3D383992" w:rsidR="005F5718" w:rsidRPr="00D0248B" w:rsidRDefault="005F5718" w:rsidP="005F5718">
      <w:pPr>
        <w:pStyle w:val="NoteLevel4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Federal Court (appeal division)</w:t>
      </w:r>
    </w:p>
    <w:p w14:paraId="10EBB2D4" w14:textId="4E54EAD6" w:rsidR="005F5718" w:rsidRPr="00D0248B" w:rsidRDefault="005F5718" w:rsidP="005F5718">
      <w:pPr>
        <w:pStyle w:val="NoteLevel5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Federal court (trial division)</w:t>
      </w:r>
    </w:p>
    <w:p w14:paraId="094C4738" w14:textId="6E0BF00E" w:rsidR="005F5718" w:rsidRPr="00D0248B" w:rsidRDefault="005F5718" w:rsidP="009628E7">
      <w:pPr>
        <w:pStyle w:val="NoteLevel11"/>
        <w:rPr>
          <w:rFonts w:ascii="Calibri" w:hAnsi="Calibri"/>
          <w:b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System of Courts</w:t>
      </w:r>
    </w:p>
    <w:p w14:paraId="2AC1F620" w14:textId="735DFEB3" w:rsidR="005F5718" w:rsidRPr="00D0248B" w:rsidRDefault="005F5718" w:rsidP="009628E7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3 basic levels: trials, intermediate appeal ad final appeal</w:t>
      </w:r>
    </w:p>
    <w:p w14:paraId="5B053F65" w14:textId="59748952" w:rsidR="005F5718" w:rsidRPr="00D0248B" w:rsidRDefault="005F5718" w:rsidP="009628E7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2 types of trial courts</w:t>
      </w:r>
    </w:p>
    <w:p w14:paraId="78010047" w14:textId="347C4812" w:rsidR="005F5718" w:rsidRPr="00D0248B" w:rsidRDefault="005F5718" w:rsidP="009628E7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Inferior courts</w:t>
      </w:r>
      <w:r w:rsidRPr="00D0248B">
        <w:rPr>
          <w:rFonts w:ascii="Calibri" w:hAnsi="Calibri"/>
          <w:color w:val="262626" w:themeColor="text1" w:themeTint="D9"/>
        </w:rPr>
        <w:t xml:space="preserve"> – presided over by judges appointed by provincial government</w:t>
      </w:r>
    </w:p>
    <w:p w14:paraId="6584D8C1" w14:textId="3344C996" w:rsidR="005F5718" w:rsidRPr="00D0248B" w:rsidRDefault="00016FA4" w:rsidP="009628E7">
      <w:pPr>
        <w:pStyle w:val="NoteLevel4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Organized by type of case (ex. criminal, family, civil)</w:t>
      </w:r>
    </w:p>
    <w:p w14:paraId="2283BF0B" w14:textId="79A2DDB2" w:rsidR="00016FA4" w:rsidRPr="00D0248B" w:rsidRDefault="00016FA4" w:rsidP="009628E7">
      <w:pPr>
        <w:pStyle w:val="NoteLevel4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 xml:space="preserve">Civil court (often called </w:t>
      </w:r>
      <w:r w:rsidRPr="00D0248B">
        <w:rPr>
          <w:rFonts w:ascii="Calibri" w:hAnsi="Calibri"/>
          <w:b/>
          <w:color w:val="262626" w:themeColor="text1" w:themeTint="D9"/>
        </w:rPr>
        <w:t>small claims court</w:t>
      </w:r>
      <w:r w:rsidRPr="00D0248B">
        <w:rPr>
          <w:rFonts w:ascii="Calibri" w:hAnsi="Calibri"/>
          <w:color w:val="262626" w:themeColor="text1" w:themeTint="D9"/>
        </w:rPr>
        <w:t xml:space="preserve"> handles disputes </w:t>
      </w:r>
      <w:r w:rsidR="00C95765" w:rsidRPr="00D0248B">
        <w:rPr>
          <w:rFonts w:ascii="Calibri" w:hAnsi="Calibri"/>
          <w:color w:val="262626" w:themeColor="text1" w:themeTint="D9"/>
        </w:rPr>
        <w:t>involving smaller amounts of money up to a specified amount</w:t>
      </w:r>
      <w:r w:rsidR="00F75685" w:rsidRPr="00D0248B">
        <w:rPr>
          <w:rFonts w:ascii="Calibri" w:hAnsi="Calibri"/>
          <w:color w:val="262626" w:themeColor="text1" w:themeTint="D9"/>
        </w:rPr>
        <w:t xml:space="preserve"> – often don’t have lawyer</w:t>
      </w:r>
      <w:r w:rsidR="00C95765" w:rsidRPr="00D0248B">
        <w:rPr>
          <w:rFonts w:ascii="Calibri" w:hAnsi="Calibri"/>
          <w:color w:val="262626" w:themeColor="text1" w:themeTint="D9"/>
        </w:rPr>
        <w:t>)</w:t>
      </w:r>
    </w:p>
    <w:p w14:paraId="1374A076" w14:textId="412A7D7C" w:rsidR="00C95765" w:rsidRPr="00D0248B" w:rsidRDefault="00C95765" w:rsidP="009628E7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Superior courts</w:t>
      </w:r>
      <w:r w:rsidRPr="00D0248B">
        <w:rPr>
          <w:rFonts w:ascii="Calibri" w:hAnsi="Calibri"/>
          <w:color w:val="262626" w:themeColor="text1" w:themeTint="D9"/>
        </w:rPr>
        <w:t xml:space="preserve"> – judges </w:t>
      </w:r>
      <w:r w:rsidR="00DA701B" w:rsidRPr="00D0248B">
        <w:rPr>
          <w:rFonts w:ascii="Calibri" w:hAnsi="Calibri"/>
          <w:color w:val="262626" w:themeColor="text1" w:themeTint="D9"/>
        </w:rPr>
        <w:t xml:space="preserve">appointed by federal government (have jurisdiction to </w:t>
      </w:r>
      <w:r w:rsidR="00D46592" w:rsidRPr="00D0248B">
        <w:rPr>
          <w:rFonts w:ascii="Calibri" w:hAnsi="Calibri"/>
          <w:color w:val="262626" w:themeColor="text1" w:themeTint="D9"/>
        </w:rPr>
        <w:t>handle claims involving an unlimited monetary amount</w:t>
      </w:r>
      <w:r w:rsidR="00490E12" w:rsidRPr="00D0248B">
        <w:rPr>
          <w:rFonts w:ascii="Calibri" w:hAnsi="Calibri"/>
          <w:color w:val="262626" w:themeColor="text1" w:themeTint="D9"/>
        </w:rPr>
        <w:t xml:space="preserve"> – usually have lawyers</w:t>
      </w:r>
      <w:r w:rsidR="00D46592" w:rsidRPr="00D0248B">
        <w:rPr>
          <w:rFonts w:ascii="Calibri" w:hAnsi="Calibri"/>
          <w:color w:val="262626" w:themeColor="text1" w:themeTint="D9"/>
        </w:rPr>
        <w:t>)</w:t>
      </w:r>
    </w:p>
    <w:p w14:paraId="7A97E20E" w14:textId="2AFDE306" w:rsidR="00192835" w:rsidRPr="00D0248B" w:rsidRDefault="00FD34AF" w:rsidP="009628E7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 xml:space="preserve">Provincial courts of appeal hear appeals from these lower courts (then cases go to </w:t>
      </w:r>
      <w:r w:rsidR="00613FCC" w:rsidRPr="00D0248B">
        <w:rPr>
          <w:rFonts w:ascii="Calibri" w:hAnsi="Calibri"/>
          <w:b/>
          <w:color w:val="262626" w:themeColor="text1" w:themeTint="D9"/>
        </w:rPr>
        <w:t>Supreme Court</w:t>
      </w:r>
      <w:r w:rsidR="007C197A" w:rsidRPr="00D0248B">
        <w:rPr>
          <w:rFonts w:ascii="Calibri" w:hAnsi="Calibri"/>
          <w:color w:val="262626" w:themeColor="text1" w:themeTint="D9"/>
        </w:rPr>
        <w:t>)</w:t>
      </w:r>
    </w:p>
    <w:p w14:paraId="1F4BCAD2" w14:textId="1AF3CB52" w:rsidR="007C197A" w:rsidRPr="00D0248B" w:rsidRDefault="00E76D86" w:rsidP="009628E7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Supreme Court of Canada</w:t>
      </w:r>
      <w:r w:rsidRPr="00D0248B">
        <w:rPr>
          <w:rFonts w:ascii="Calibri" w:hAnsi="Calibri"/>
          <w:color w:val="262626" w:themeColor="text1" w:themeTint="D9"/>
        </w:rPr>
        <w:t xml:space="preserve"> – final court for appeals in the country</w:t>
      </w:r>
    </w:p>
    <w:p w14:paraId="2F59969D" w14:textId="44A6E663" w:rsidR="00E76D86" w:rsidRPr="00D0248B" w:rsidRDefault="00D5617C" w:rsidP="009628E7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L</w:t>
      </w:r>
      <w:r w:rsidR="00AB22F3" w:rsidRPr="00D0248B">
        <w:rPr>
          <w:rFonts w:ascii="Calibri" w:hAnsi="Calibri"/>
          <w:color w:val="262626" w:themeColor="text1" w:themeTint="D9"/>
        </w:rPr>
        <w:t>itigation often</w:t>
      </w:r>
      <w:r w:rsidR="00E14A1D" w:rsidRPr="00D0248B">
        <w:rPr>
          <w:rFonts w:ascii="Calibri" w:hAnsi="Calibri"/>
          <w:color w:val="262626" w:themeColor="text1" w:themeTint="D9"/>
        </w:rPr>
        <w:t xml:space="preserve"> end</w:t>
      </w:r>
      <w:r w:rsidR="00AB22F3" w:rsidRPr="00D0248B">
        <w:rPr>
          <w:rFonts w:ascii="Calibri" w:hAnsi="Calibri"/>
          <w:color w:val="262626" w:themeColor="text1" w:themeTint="D9"/>
        </w:rPr>
        <w:t>s</w:t>
      </w:r>
      <w:r w:rsidR="00E14A1D" w:rsidRPr="00D0248B">
        <w:rPr>
          <w:rFonts w:ascii="Calibri" w:hAnsi="Calibri"/>
          <w:color w:val="262626" w:themeColor="text1" w:themeTint="D9"/>
        </w:rPr>
        <w:t xml:space="preserve"> in provincial courts of appeal b/</w:t>
      </w:r>
      <w:r w:rsidR="00DA6DAB" w:rsidRPr="00D0248B">
        <w:rPr>
          <w:rFonts w:ascii="Calibri" w:hAnsi="Calibri"/>
          <w:color w:val="262626" w:themeColor="text1" w:themeTint="D9"/>
        </w:rPr>
        <w:t>c</w:t>
      </w:r>
      <w:r w:rsidR="00306851" w:rsidRPr="00D0248B">
        <w:rPr>
          <w:rFonts w:ascii="Calibri" w:hAnsi="Calibri"/>
          <w:color w:val="262626" w:themeColor="text1" w:themeTint="D9"/>
        </w:rPr>
        <w:t xml:space="preserve"> </w:t>
      </w:r>
      <w:r w:rsidR="0077559C" w:rsidRPr="00D0248B">
        <w:rPr>
          <w:rFonts w:ascii="Calibri" w:hAnsi="Calibri"/>
          <w:color w:val="262626" w:themeColor="text1" w:themeTint="D9"/>
        </w:rPr>
        <w:t xml:space="preserve">must </w:t>
      </w:r>
      <w:r w:rsidR="00DA6DAB" w:rsidRPr="00D0248B">
        <w:rPr>
          <w:rFonts w:ascii="Calibri" w:hAnsi="Calibri"/>
          <w:color w:val="262626" w:themeColor="text1" w:themeTint="D9"/>
        </w:rPr>
        <w:t>get</w:t>
      </w:r>
      <w:r w:rsidR="0077559C" w:rsidRPr="00D0248B">
        <w:rPr>
          <w:rFonts w:ascii="Calibri" w:hAnsi="Calibri"/>
          <w:color w:val="262626" w:themeColor="text1" w:themeTint="D9"/>
        </w:rPr>
        <w:t xml:space="preserve"> permission to appeal</w:t>
      </w:r>
      <w:r w:rsidR="00DA6DAB" w:rsidRPr="00D0248B">
        <w:rPr>
          <w:rFonts w:ascii="Calibri" w:hAnsi="Calibri"/>
          <w:color w:val="262626" w:themeColor="text1" w:themeTint="D9"/>
        </w:rPr>
        <w:t xml:space="preserve"> to SC</w:t>
      </w:r>
    </w:p>
    <w:p w14:paraId="77D13616" w14:textId="38230348" w:rsidR="0077559C" w:rsidRPr="00D0248B" w:rsidRDefault="0077559C" w:rsidP="009628E7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Will only hear appeals that involve questions of national concern/significance</w:t>
      </w:r>
    </w:p>
    <w:p w14:paraId="24966164" w14:textId="59CCBF15" w:rsidR="0077559C" w:rsidRPr="00D0248B" w:rsidRDefault="0077559C" w:rsidP="009628E7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Federal Court of Canada</w:t>
      </w:r>
      <w:r w:rsidRPr="00D0248B">
        <w:rPr>
          <w:rFonts w:ascii="Calibri" w:hAnsi="Calibri"/>
          <w:color w:val="262626" w:themeColor="text1" w:themeTint="D9"/>
        </w:rPr>
        <w:t xml:space="preserve"> –</w:t>
      </w:r>
      <w:r w:rsidR="008A65BF" w:rsidRPr="00D0248B">
        <w:rPr>
          <w:rFonts w:ascii="Calibri" w:hAnsi="Calibri"/>
          <w:color w:val="262626" w:themeColor="text1" w:themeTint="D9"/>
        </w:rPr>
        <w:t xml:space="preserve"> </w:t>
      </w:r>
      <w:r w:rsidRPr="00D0248B">
        <w:rPr>
          <w:rFonts w:ascii="Calibri" w:hAnsi="Calibri"/>
          <w:color w:val="262626" w:themeColor="text1" w:themeTint="D9"/>
        </w:rPr>
        <w:t>deals with some types of litigation involving the federal government</w:t>
      </w:r>
    </w:p>
    <w:p w14:paraId="72FD9691" w14:textId="28AFE71D" w:rsidR="0077559C" w:rsidRPr="00D0248B" w:rsidRDefault="00D22AD0" w:rsidP="009628E7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S</w:t>
      </w:r>
      <w:r w:rsidR="00E61290" w:rsidRPr="00D0248B">
        <w:rPr>
          <w:rFonts w:ascii="Calibri" w:hAnsi="Calibri"/>
          <w:color w:val="262626" w:themeColor="text1" w:themeTint="D9"/>
        </w:rPr>
        <w:t xml:space="preserve">pecial authority to </w:t>
      </w:r>
      <w:r w:rsidR="0029201A" w:rsidRPr="00D0248B">
        <w:rPr>
          <w:rFonts w:ascii="Calibri" w:hAnsi="Calibri"/>
          <w:color w:val="262626" w:themeColor="text1" w:themeTint="D9"/>
        </w:rPr>
        <w:t>deal with</w:t>
      </w:r>
      <w:r w:rsidR="00E61290" w:rsidRPr="00D0248B">
        <w:rPr>
          <w:rFonts w:ascii="Calibri" w:hAnsi="Calibri"/>
          <w:color w:val="262626" w:themeColor="text1" w:themeTint="D9"/>
        </w:rPr>
        <w:t xml:space="preserve"> cases </w:t>
      </w:r>
      <w:r w:rsidR="0029201A" w:rsidRPr="00D0248B">
        <w:rPr>
          <w:rFonts w:ascii="Calibri" w:hAnsi="Calibri"/>
          <w:color w:val="262626" w:themeColor="text1" w:themeTint="D9"/>
        </w:rPr>
        <w:t>where</w:t>
      </w:r>
      <w:r w:rsidR="00E61290" w:rsidRPr="00D0248B">
        <w:rPr>
          <w:rFonts w:ascii="Calibri" w:hAnsi="Calibri"/>
          <w:color w:val="262626" w:themeColor="text1" w:themeTint="D9"/>
        </w:rPr>
        <w:t xml:space="preserve"> one part</w:t>
      </w:r>
      <w:r w:rsidR="0029201A" w:rsidRPr="00D0248B">
        <w:rPr>
          <w:rFonts w:ascii="Calibri" w:hAnsi="Calibri"/>
          <w:color w:val="262626" w:themeColor="text1" w:themeTint="D9"/>
        </w:rPr>
        <w:t>y</w:t>
      </w:r>
      <w:r w:rsidR="00E61290" w:rsidRPr="00D0248B">
        <w:rPr>
          <w:rFonts w:ascii="Calibri" w:hAnsi="Calibri"/>
          <w:color w:val="262626" w:themeColor="text1" w:themeTint="D9"/>
        </w:rPr>
        <w:t xml:space="preserve"> is the federal government</w:t>
      </w:r>
      <w:r w:rsidR="0029201A" w:rsidRPr="00D0248B">
        <w:rPr>
          <w:rFonts w:ascii="Calibri" w:hAnsi="Calibri"/>
          <w:color w:val="262626" w:themeColor="text1" w:themeTint="D9"/>
        </w:rPr>
        <w:t>/</w:t>
      </w:r>
      <w:r w:rsidR="00330E6F" w:rsidRPr="00D0248B">
        <w:rPr>
          <w:rFonts w:ascii="Calibri" w:hAnsi="Calibri"/>
          <w:color w:val="262626" w:themeColor="text1" w:themeTint="D9"/>
        </w:rPr>
        <w:t>an</w:t>
      </w:r>
      <w:r w:rsidR="00A03BA2" w:rsidRPr="00D0248B">
        <w:rPr>
          <w:rFonts w:ascii="Calibri" w:hAnsi="Calibri"/>
          <w:color w:val="262626" w:themeColor="text1" w:themeTint="D9"/>
        </w:rPr>
        <w:t xml:space="preserve"> agency</w:t>
      </w:r>
    </w:p>
    <w:p w14:paraId="779CD476" w14:textId="77777777" w:rsidR="00A831E6" w:rsidRPr="00D0248B" w:rsidRDefault="00A831E6" w:rsidP="00B7358E">
      <w:pPr>
        <w:pStyle w:val="NoteLevel11"/>
        <w:rPr>
          <w:rFonts w:ascii="Calibri" w:hAnsi="Calibri"/>
          <w:color w:val="262626" w:themeColor="text1" w:themeTint="D9"/>
        </w:rPr>
      </w:pPr>
    </w:p>
    <w:p w14:paraId="568FB072" w14:textId="77777777" w:rsidR="00A831E6" w:rsidRPr="00D0248B" w:rsidRDefault="00A831E6" w:rsidP="00B7358E">
      <w:pPr>
        <w:pStyle w:val="NoteLevel11"/>
        <w:rPr>
          <w:rFonts w:ascii="Calibri" w:hAnsi="Calibri"/>
          <w:color w:val="262626" w:themeColor="text1" w:themeTint="D9"/>
        </w:rPr>
      </w:pPr>
    </w:p>
    <w:p w14:paraId="453EE342" w14:textId="5A90A6B9" w:rsidR="00F01358" w:rsidRPr="00D0248B" w:rsidRDefault="00F01358" w:rsidP="00B7358E">
      <w:pPr>
        <w:pStyle w:val="NoteLevel1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Canadian Charter of Rights and Freedoms</w:t>
      </w:r>
      <w:r w:rsidR="00B7358E" w:rsidRPr="00D0248B">
        <w:rPr>
          <w:rFonts w:ascii="Calibri" w:hAnsi="Calibri"/>
          <w:b/>
          <w:color w:val="262626" w:themeColor="text1" w:themeTint="D9"/>
        </w:rPr>
        <w:t xml:space="preserve"> </w:t>
      </w:r>
      <w:r w:rsidR="00B7358E" w:rsidRPr="00D0248B">
        <w:rPr>
          <w:rFonts w:ascii="Calibri" w:hAnsi="Calibri"/>
          <w:color w:val="262626" w:themeColor="text1" w:themeTint="D9"/>
        </w:rPr>
        <w:t xml:space="preserve">– </w:t>
      </w:r>
      <w:r w:rsidR="00CF399C" w:rsidRPr="00D0248B">
        <w:rPr>
          <w:rFonts w:ascii="Calibri" w:hAnsi="Calibri"/>
          <w:color w:val="262626" w:themeColor="text1" w:themeTint="D9"/>
        </w:rPr>
        <w:t>guarantee of specific rights/freedoms enshrined in the Constitution and enforceable by the industry</w:t>
      </w:r>
    </w:p>
    <w:p w14:paraId="701B3953" w14:textId="6D4ACEA4" w:rsidR="007E1324" w:rsidRPr="00D0248B" w:rsidRDefault="007E1324" w:rsidP="009628E7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2 p</w:t>
      </w:r>
      <w:r w:rsidR="00F363FA" w:rsidRPr="00D0248B">
        <w:rPr>
          <w:rFonts w:ascii="Calibri" w:hAnsi="Calibri"/>
          <w:color w:val="262626" w:themeColor="text1" w:themeTint="D9"/>
        </w:rPr>
        <w:t>rotections relevant to business</w:t>
      </w:r>
    </w:p>
    <w:p w14:paraId="5F7323A1" w14:textId="3900C9A4" w:rsidR="007E1324" w:rsidRPr="00D0248B" w:rsidRDefault="007E1324" w:rsidP="007E1324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Fundamental Freedoms (Section 2)</w:t>
      </w:r>
    </w:p>
    <w:p w14:paraId="560BA28C" w14:textId="493488EA" w:rsidR="00BD07F0" w:rsidRPr="00D0248B" w:rsidRDefault="00BD07F0" w:rsidP="00F363FA">
      <w:pPr>
        <w:pStyle w:val="NoteLevel4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Freedom of conscience and religion</w:t>
      </w:r>
    </w:p>
    <w:p w14:paraId="3A4020BB" w14:textId="638A5DDF" w:rsidR="00BD07F0" w:rsidRPr="00D0248B" w:rsidRDefault="00BD07F0" w:rsidP="00F363FA">
      <w:pPr>
        <w:pStyle w:val="NoteLevel4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Freedom of thought, belief, opinion and expression (</w:t>
      </w:r>
      <w:r w:rsidR="0021631B" w:rsidRPr="00D0248B">
        <w:rPr>
          <w:rFonts w:ascii="Calibri" w:hAnsi="Calibri"/>
          <w:color w:val="262626" w:themeColor="text1" w:themeTint="D9"/>
        </w:rPr>
        <w:t>and</w:t>
      </w:r>
      <w:r w:rsidR="00331736" w:rsidRPr="00D0248B">
        <w:rPr>
          <w:rFonts w:ascii="Calibri" w:hAnsi="Calibri"/>
          <w:color w:val="262626" w:themeColor="text1" w:themeTint="D9"/>
        </w:rPr>
        <w:t xml:space="preserve"> </w:t>
      </w:r>
      <w:r w:rsidRPr="00D0248B">
        <w:rPr>
          <w:rFonts w:ascii="Calibri" w:hAnsi="Calibri"/>
          <w:color w:val="262626" w:themeColor="text1" w:themeTint="D9"/>
        </w:rPr>
        <w:t>freedom of press)</w:t>
      </w:r>
    </w:p>
    <w:p w14:paraId="1FB62940" w14:textId="512607BB" w:rsidR="00BD07F0" w:rsidRPr="00D0248B" w:rsidRDefault="00E62154" w:rsidP="00F363FA">
      <w:pPr>
        <w:pStyle w:val="NoteLevel4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Freedom of peaceful assembly</w:t>
      </w:r>
    </w:p>
    <w:p w14:paraId="185A095E" w14:textId="7C54F3BC" w:rsidR="00E62154" w:rsidRPr="00D0248B" w:rsidRDefault="00E62154" w:rsidP="00F363FA">
      <w:pPr>
        <w:pStyle w:val="NoteLevel4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Freedom of association</w:t>
      </w:r>
    </w:p>
    <w:p w14:paraId="727B395F" w14:textId="241E154E" w:rsidR="00E62154" w:rsidRPr="00D0248B" w:rsidRDefault="00E62154" w:rsidP="00E62154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Equality Rights (Section 15)</w:t>
      </w:r>
    </w:p>
    <w:p w14:paraId="621767CF" w14:textId="333B23A6" w:rsidR="00E62154" w:rsidRPr="00D0248B" w:rsidRDefault="00FD4584" w:rsidP="00E62154">
      <w:pPr>
        <w:pStyle w:val="NoteLevel4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Everyone</w:t>
      </w:r>
      <w:r w:rsidR="00331736" w:rsidRPr="00D0248B">
        <w:rPr>
          <w:rFonts w:ascii="Calibri" w:hAnsi="Calibri"/>
          <w:color w:val="262626" w:themeColor="text1" w:themeTint="D9"/>
        </w:rPr>
        <w:t xml:space="preserve"> is equal before </w:t>
      </w:r>
      <w:r w:rsidR="00E20BFD" w:rsidRPr="00D0248B">
        <w:rPr>
          <w:rFonts w:ascii="Calibri" w:hAnsi="Calibri"/>
          <w:color w:val="262626" w:themeColor="text1" w:themeTint="D9"/>
        </w:rPr>
        <w:t xml:space="preserve">the law and has right to </w:t>
      </w:r>
      <w:r w:rsidR="00331736" w:rsidRPr="00D0248B">
        <w:rPr>
          <w:rFonts w:ascii="Calibri" w:hAnsi="Calibri"/>
          <w:color w:val="262626" w:themeColor="text1" w:themeTint="D9"/>
        </w:rPr>
        <w:t>protection without discrimination</w:t>
      </w:r>
    </w:p>
    <w:p w14:paraId="725DC0C8" w14:textId="485725F3" w:rsidR="00331736" w:rsidRPr="00D0248B" w:rsidRDefault="00444B48" w:rsidP="00331736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Charter provides protection from improper/oppressive government conduct</w:t>
      </w:r>
    </w:p>
    <w:p w14:paraId="28516BCC" w14:textId="171EA7E5" w:rsidR="009A2445" w:rsidRPr="00D0248B" w:rsidRDefault="009A2445" w:rsidP="00331736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Section 32 prohibits government alone from violating any of rights/freedoms recited</w:t>
      </w:r>
    </w:p>
    <w:p w14:paraId="56A14C12" w14:textId="2C2C378F" w:rsidR="009A2445" w:rsidRPr="00D0248B" w:rsidRDefault="007665DF" w:rsidP="00331736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Violation of rights in private sector (ex. employment discrimination) is a matter for provincia</w:t>
      </w:r>
      <w:r w:rsidR="007E1E1A" w:rsidRPr="00D0248B">
        <w:rPr>
          <w:rFonts w:ascii="Calibri" w:hAnsi="Calibri"/>
          <w:color w:val="262626" w:themeColor="text1" w:themeTint="D9"/>
        </w:rPr>
        <w:t>l and federal human rights codes</w:t>
      </w:r>
    </w:p>
    <w:p w14:paraId="3EE1E1DA" w14:textId="1C05CCB3" w:rsidR="00F62346" w:rsidRPr="00D0248B" w:rsidRDefault="00006E17" w:rsidP="00331736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 xml:space="preserve">Government </w:t>
      </w:r>
      <w:r w:rsidR="00F62346" w:rsidRPr="00D0248B">
        <w:rPr>
          <w:rFonts w:ascii="Calibri" w:hAnsi="Calibri"/>
          <w:color w:val="262626" w:themeColor="text1" w:themeTint="D9"/>
        </w:rPr>
        <w:t>entitled to res</w:t>
      </w:r>
      <w:r w:rsidRPr="00D0248B">
        <w:rPr>
          <w:rFonts w:ascii="Calibri" w:hAnsi="Calibri"/>
          <w:color w:val="262626" w:themeColor="text1" w:themeTint="D9"/>
        </w:rPr>
        <w:t xml:space="preserve">trict freedom of expression/other rights if </w:t>
      </w:r>
      <w:r w:rsidR="00F62346" w:rsidRPr="00D0248B">
        <w:rPr>
          <w:rFonts w:ascii="Calibri" w:hAnsi="Calibri"/>
          <w:color w:val="262626" w:themeColor="text1" w:themeTint="D9"/>
        </w:rPr>
        <w:t>balanced all relevant interests</w:t>
      </w:r>
    </w:p>
    <w:p w14:paraId="22DF9C9D" w14:textId="2F1B3034" w:rsidR="007E1E1A" w:rsidRPr="00D0248B" w:rsidRDefault="007E1E1A" w:rsidP="00331736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 xml:space="preserve">Section 1: </w:t>
      </w:r>
      <w:r w:rsidR="00F563FE" w:rsidRPr="00D0248B">
        <w:rPr>
          <w:rFonts w:ascii="Calibri" w:hAnsi="Calibri"/>
          <w:color w:val="262626" w:themeColor="text1" w:themeTint="D9"/>
        </w:rPr>
        <w:t>rights/</w:t>
      </w:r>
      <w:r w:rsidRPr="00D0248B">
        <w:rPr>
          <w:rFonts w:ascii="Calibri" w:hAnsi="Calibri"/>
          <w:color w:val="262626" w:themeColor="text1" w:themeTint="D9"/>
        </w:rPr>
        <w:t xml:space="preserve">freedoms subject to such reasonable limits </w:t>
      </w:r>
      <w:r w:rsidR="00F563FE" w:rsidRPr="00D0248B">
        <w:rPr>
          <w:rFonts w:ascii="Calibri" w:hAnsi="Calibri"/>
          <w:color w:val="262626" w:themeColor="text1" w:themeTint="D9"/>
        </w:rPr>
        <w:t xml:space="preserve">that can be justified in </w:t>
      </w:r>
      <w:r w:rsidR="00E02B0C" w:rsidRPr="00D0248B">
        <w:rPr>
          <w:rFonts w:ascii="Calibri" w:hAnsi="Calibri"/>
          <w:color w:val="262626" w:themeColor="text1" w:themeTint="D9"/>
        </w:rPr>
        <w:t xml:space="preserve">a </w:t>
      </w:r>
      <w:r w:rsidR="00F563FE" w:rsidRPr="00D0248B">
        <w:rPr>
          <w:rFonts w:ascii="Calibri" w:hAnsi="Calibri"/>
          <w:color w:val="262626" w:themeColor="text1" w:themeTint="D9"/>
        </w:rPr>
        <w:t xml:space="preserve">free </w:t>
      </w:r>
      <w:r w:rsidRPr="00D0248B">
        <w:rPr>
          <w:rFonts w:ascii="Calibri" w:hAnsi="Calibri"/>
          <w:color w:val="262626" w:themeColor="text1" w:themeTint="D9"/>
        </w:rPr>
        <w:t>society</w:t>
      </w:r>
    </w:p>
    <w:p w14:paraId="08CDFDA0" w14:textId="66CC495C" w:rsidR="00F3210C" w:rsidRPr="00D0248B" w:rsidRDefault="00F3210C" w:rsidP="00F3210C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Requires government to justify why it is infri</w:t>
      </w:r>
      <w:r w:rsidR="000615C3" w:rsidRPr="00D0248B">
        <w:rPr>
          <w:rFonts w:ascii="Calibri" w:hAnsi="Calibri"/>
          <w:color w:val="262626" w:themeColor="text1" w:themeTint="D9"/>
        </w:rPr>
        <w:t>nging right + show</w:t>
      </w:r>
      <w:r w:rsidRPr="00D0248B">
        <w:rPr>
          <w:rFonts w:ascii="Calibri" w:hAnsi="Calibri"/>
          <w:color w:val="262626" w:themeColor="text1" w:themeTint="D9"/>
        </w:rPr>
        <w:t xml:space="preserve"> it is done in a good way</w:t>
      </w:r>
    </w:p>
    <w:p w14:paraId="23C77970" w14:textId="3D77F7BF" w:rsidR="006A246A" w:rsidRPr="00D0248B" w:rsidRDefault="00F62346" w:rsidP="006A246A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Although court has power to assess constitutionality of legislation (and strike down law), the legislative branch has the final word</w:t>
      </w:r>
    </w:p>
    <w:p w14:paraId="69F6D5E1" w14:textId="53B44091" w:rsidR="00F62346" w:rsidRPr="00D0248B" w:rsidRDefault="00F62346" w:rsidP="00F62346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The Charter allows the government to override a judicial decision</w:t>
      </w:r>
    </w:p>
    <w:p w14:paraId="33D2465E" w14:textId="77777777" w:rsidR="00DE792A" w:rsidRPr="00D0248B" w:rsidRDefault="001557D5" w:rsidP="00DE792A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 xml:space="preserve">Charter governs relationship between person and </w:t>
      </w:r>
      <w:r w:rsidR="00A06BD7" w:rsidRPr="00D0248B">
        <w:rPr>
          <w:rFonts w:ascii="Calibri" w:hAnsi="Calibri"/>
          <w:color w:val="262626" w:themeColor="text1" w:themeTint="D9"/>
        </w:rPr>
        <w:t>state, restraining government action at times</w:t>
      </w:r>
    </w:p>
    <w:p w14:paraId="02FB4066" w14:textId="24E243C4" w:rsidR="0062212B" w:rsidRPr="00D0248B" w:rsidRDefault="0062212B" w:rsidP="00DE792A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 xml:space="preserve">Bill </w:t>
      </w:r>
      <w:r w:rsidR="003D3BBB" w:rsidRPr="00D0248B">
        <w:rPr>
          <w:rFonts w:ascii="Calibri" w:hAnsi="Calibri"/>
          <w:color w:val="262626" w:themeColor="text1" w:themeTint="D9"/>
        </w:rPr>
        <w:t>–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3D3BBB" w:rsidRPr="00D0248B">
        <w:rPr>
          <w:rFonts w:ascii="Calibri" w:hAnsi="Calibri"/>
          <w:color w:val="262626" w:themeColor="text1" w:themeTint="D9"/>
        </w:rPr>
        <w:t>proposed legislation</w:t>
      </w:r>
    </w:p>
    <w:p w14:paraId="4E41C4B4" w14:textId="393CA63D" w:rsidR="007722DD" w:rsidRPr="00D0248B" w:rsidRDefault="007722DD" w:rsidP="007722DD">
      <w:pPr>
        <w:pStyle w:val="NoteLevel1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Sources of Law</w:t>
      </w:r>
    </w:p>
    <w:p w14:paraId="1F91D8F3" w14:textId="22B0B368" w:rsidR="007722DD" w:rsidRPr="00D0248B" w:rsidRDefault="00021DE4" w:rsidP="007722DD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4 sources of law: constitutional convention, statute law, royal prerogative and common law</w:t>
      </w:r>
    </w:p>
    <w:p w14:paraId="557C7566" w14:textId="70C761E1" w:rsidR="00021DE4" w:rsidRPr="00D0248B" w:rsidRDefault="00021DE4" w:rsidP="007722DD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Royal prerogative</w:t>
      </w:r>
      <w:r w:rsidRPr="00D0248B">
        <w:rPr>
          <w:rFonts w:ascii="Calibri" w:hAnsi="Calibri"/>
          <w:color w:val="262626" w:themeColor="text1" w:themeTint="D9"/>
        </w:rPr>
        <w:t xml:space="preserve"> – historical rights and privileges of the Crown, including the right to conduct foreign affairs and to declare war</w:t>
      </w:r>
    </w:p>
    <w:p w14:paraId="28208BC1" w14:textId="23DDC580" w:rsidR="003037CE" w:rsidRPr="00D0248B" w:rsidRDefault="00C83980" w:rsidP="003037CE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Common law</w:t>
      </w:r>
      <w:r w:rsidRPr="00D0248B">
        <w:rPr>
          <w:rFonts w:ascii="Calibri" w:hAnsi="Calibri"/>
          <w:color w:val="262626" w:themeColor="text1" w:themeTint="D9"/>
        </w:rPr>
        <w:t xml:space="preserve"> – rules </w:t>
      </w:r>
      <w:r w:rsidR="006A1424" w:rsidRPr="00D0248B">
        <w:rPr>
          <w:rFonts w:ascii="Calibri" w:hAnsi="Calibri"/>
          <w:color w:val="262626" w:themeColor="text1" w:themeTint="D9"/>
        </w:rPr>
        <w:t>formulated in judg</w:t>
      </w:r>
      <w:r w:rsidRPr="00D0248B">
        <w:rPr>
          <w:rFonts w:ascii="Calibri" w:hAnsi="Calibri"/>
          <w:color w:val="262626" w:themeColor="text1" w:themeTint="D9"/>
        </w:rPr>
        <w:t>ments</w:t>
      </w:r>
    </w:p>
    <w:p w14:paraId="13BCACA9" w14:textId="5A99CB90" w:rsidR="00C83980" w:rsidRPr="00D0248B" w:rsidRDefault="00C83980" w:rsidP="00C83980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End product of disputes that come before judiciary</w:t>
      </w:r>
    </w:p>
    <w:p w14:paraId="0DEE84BD" w14:textId="71AD48DA" w:rsidR="006A1424" w:rsidRPr="00D0248B" w:rsidRDefault="006A1424" w:rsidP="006A1424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Precedent</w:t>
      </w:r>
      <w:r w:rsidRPr="00D0248B">
        <w:rPr>
          <w:rFonts w:ascii="Calibri" w:hAnsi="Calibri"/>
          <w:color w:val="262626" w:themeColor="text1" w:themeTint="D9"/>
        </w:rPr>
        <w:t xml:space="preserve"> – an earlier case used to resolve a current case because of similarity</w:t>
      </w:r>
    </w:p>
    <w:p w14:paraId="42EDB4C2" w14:textId="40A951ED" w:rsidR="006A1424" w:rsidRPr="00D0248B" w:rsidRDefault="00FE0E1D" w:rsidP="00FE0E1D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Lower court must follow precedent created by a higher court within the same jurisdiction</w:t>
      </w:r>
    </w:p>
    <w:p w14:paraId="55CCEBA4" w14:textId="2BEF692B" w:rsidR="00955721" w:rsidRPr="00D0248B" w:rsidRDefault="00955721" w:rsidP="00FE0E1D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Supreme Court of Canada (highest court) is entitled to decide a case in any way it sees fit</w:t>
      </w:r>
    </w:p>
    <w:p w14:paraId="1AA24FCB" w14:textId="51FCEBB8" w:rsidR="00955721" w:rsidRPr="00D0248B" w:rsidRDefault="00955721" w:rsidP="00955721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Equity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E5036F" w:rsidRPr="00D0248B">
        <w:rPr>
          <w:rFonts w:ascii="Calibri" w:hAnsi="Calibri"/>
          <w:color w:val="262626" w:themeColor="text1" w:themeTint="D9"/>
        </w:rPr>
        <w:t>–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E5036F" w:rsidRPr="00D0248B">
        <w:rPr>
          <w:rFonts w:ascii="Calibri" w:hAnsi="Calibri"/>
          <w:color w:val="262626" w:themeColor="text1" w:themeTint="D9"/>
        </w:rPr>
        <w:t xml:space="preserve">rules that focus on what would be fair given </w:t>
      </w:r>
      <w:r w:rsidR="00BB15D0" w:rsidRPr="00D0248B">
        <w:rPr>
          <w:rFonts w:ascii="Calibri" w:hAnsi="Calibri"/>
          <w:color w:val="262626" w:themeColor="text1" w:themeTint="D9"/>
        </w:rPr>
        <w:t xml:space="preserve">circumstances of case (not what </w:t>
      </w:r>
      <w:r w:rsidR="00E5036F" w:rsidRPr="00D0248B">
        <w:rPr>
          <w:rFonts w:ascii="Calibri" w:hAnsi="Calibri"/>
          <w:color w:val="262626" w:themeColor="text1" w:themeTint="D9"/>
        </w:rPr>
        <w:t>strict rules of common law may dictate</w:t>
      </w:r>
      <w:r w:rsidR="00BB15D0" w:rsidRPr="00D0248B">
        <w:rPr>
          <w:rFonts w:ascii="Calibri" w:hAnsi="Calibri"/>
          <w:color w:val="262626" w:themeColor="text1" w:themeTint="D9"/>
        </w:rPr>
        <w:t>)</w:t>
      </w:r>
    </w:p>
    <w:p w14:paraId="25AF1A3E" w14:textId="139B1052" w:rsidR="00E5036F" w:rsidRPr="00D0248B" w:rsidRDefault="008D7B22" w:rsidP="008D7B22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 xml:space="preserve">To </w:t>
      </w:r>
      <w:r w:rsidR="005A29C0" w:rsidRPr="00D0248B">
        <w:rPr>
          <w:rFonts w:ascii="Calibri" w:hAnsi="Calibri"/>
          <w:color w:val="262626" w:themeColor="text1" w:themeTint="D9"/>
        </w:rPr>
        <w:t>help</w:t>
      </w:r>
      <w:r w:rsidRPr="00D0248B">
        <w:rPr>
          <w:rFonts w:ascii="Calibri" w:hAnsi="Calibri"/>
          <w:color w:val="262626" w:themeColor="text1" w:themeTint="D9"/>
        </w:rPr>
        <w:t xml:space="preserve"> person who otherwise wouldn’t receive adequate help under common law</w:t>
      </w:r>
    </w:p>
    <w:p w14:paraId="13723802" w14:textId="66B30E99" w:rsidR="00E81C1F" w:rsidRPr="00D0248B" w:rsidRDefault="00E81C1F" w:rsidP="00E81C1F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 xml:space="preserve">If legislation violates </w:t>
      </w:r>
      <w:r w:rsidR="000B48F4" w:rsidRPr="00D0248B">
        <w:rPr>
          <w:rFonts w:ascii="Calibri" w:hAnsi="Calibri"/>
          <w:color w:val="262626" w:themeColor="text1" w:themeTint="D9"/>
        </w:rPr>
        <w:t xml:space="preserve">division of powers </w:t>
      </w:r>
      <w:r w:rsidR="008D47FC" w:rsidRPr="00D0248B">
        <w:rPr>
          <w:rFonts w:ascii="Calibri" w:hAnsi="Calibri"/>
          <w:color w:val="262626" w:themeColor="text1" w:themeTint="D9"/>
        </w:rPr>
        <w:t>between levels of government/</w:t>
      </w:r>
      <w:r w:rsidR="000B48F4" w:rsidRPr="00D0248B">
        <w:rPr>
          <w:rFonts w:ascii="Calibri" w:hAnsi="Calibri"/>
          <w:color w:val="262626" w:themeColor="text1" w:themeTint="D9"/>
        </w:rPr>
        <w:t>violates Charter provisions</w:t>
      </w:r>
    </w:p>
    <w:p w14:paraId="7A86CCAD" w14:textId="0D952A82" w:rsidR="000B48F4" w:rsidRPr="00D0248B" w:rsidRDefault="007F3E10" w:rsidP="000B48F4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Court may declare that it has no force</w:t>
      </w:r>
    </w:p>
    <w:p w14:paraId="19708B1A" w14:textId="5C884499" w:rsidR="007F3E10" w:rsidRPr="00D0248B" w:rsidRDefault="007F3E10" w:rsidP="007F3E10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Otherwise, statute law trumps common law</w:t>
      </w:r>
    </w:p>
    <w:p w14:paraId="6170EFBC" w14:textId="77777777" w:rsidR="00A831E6" w:rsidRPr="00D0248B" w:rsidRDefault="00A831E6" w:rsidP="0031565F">
      <w:pPr>
        <w:pStyle w:val="NoteLevel11"/>
        <w:rPr>
          <w:rFonts w:ascii="Calibri" w:hAnsi="Calibri"/>
          <w:color w:val="262626" w:themeColor="text1" w:themeTint="D9"/>
        </w:rPr>
      </w:pPr>
    </w:p>
    <w:p w14:paraId="44A9F5D5" w14:textId="77777777" w:rsidR="00A831E6" w:rsidRPr="00D0248B" w:rsidRDefault="00A831E6" w:rsidP="0031565F">
      <w:pPr>
        <w:pStyle w:val="NoteLevel11"/>
        <w:rPr>
          <w:rFonts w:ascii="Calibri" w:hAnsi="Calibri"/>
          <w:color w:val="262626" w:themeColor="text1" w:themeTint="D9"/>
        </w:rPr>
      </w:pPr>
    </w:p>
    <w:p w14:paraId="4748D3DB" w14:textId="77777777" w:rsidR="00A831E6" w:rsidRPr="00D0248B" w:rsidRDefault="00A831E6" w:rsidP="0031565F">
      <w:pPr>
        <w:pStyle w:val="NoteLevel11"/>
        <w:rPr>
          <w:rFonts w:ascii="Calibri" w:hAnsi="Calibri"/>
          <w:color w:val="262626" w:themeColor="text1" w:themeTint="D9"/>
        </w:rPr>
      </w:pPr>
    </w:p>
    <w:p w14:paraId="21FC499A" w14:textId="158C76FA" w:rsidR="0031565F" w:rsidRPr="00D0248B" w:rsidRDefault="00BA03FF" w:rsidP="00A831E6">
      <w:pPr>
        <w:pStyle w:val="NoteLevel11"/>
        <w:rPr>
          <w:rFonts w:ascii="Calibri" w:hAnsi="Calibri"/>
          <w:b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Domestic vs. international</w:t>
      </w:r>
      <w:r w:rsidR="000A7545" w:rsidRPr="00D0248B">
        <w:rPr>
          <w:rFonts w:ascii="Calibri" w:hAnsi="Calibri"/>
          <w:b/>
          <w:color w:val="262626" w:themeColor="text1" w:themeTint="D9"/>
        </w:rPr>
        <w:t xml:space="preserve"> Law</w:t>
      </w:r>
    </w:p>
    <w:p w14:paraId="71D560D4" w14:textId="33A24EC2" w:rsidR="00BA03FF" w:rsidRPr="00D0248B" w:rsidRDefault="00BA03FF" w:rsidP="00A831E6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Domestic law</w:t>
      </w:r>
      <w:r w:rsidRPr="00D0248B">
        <w:rPr>
          <w:rFonts w:ascii="Calibri" w:hAnsi="Calibri"/>
          <w:color w:val="262626" w:themeColor="text1" w:themeTint="D9"/>
        </w:rPr>
        <w:t xml:space="preserve"> – </w:t>
      </w:r>
      <w:r w:rsidR="000A6D41" w:rsidRPr="00D0248B">
        <w:rPr>
          <w:rFonts w:ascii="Calibri" w:hAnsi="Calibri"/>
          <w:color w:val="262626" w:themeColor="text1" w:themeTint="D9"/>
        </w:rPr>
        <w:t>internal law of a</w:t>
      </w:r>
      <w:r w:rsidR="00FD3E06" w:rsidRPr="00D0248B">
        <w:rPr>
          <w:rFonts w:ascii="Calibri" w:hAnsi="Calibri"/>
          <w:color w:val="262626" w:themeColor="text1" w:themeTint="D9"/>
        </w:rPr>
        <w:t xml:space="preserve"> given country, including</w:t>
      </w:r>
      <w:r w:rsidR="004C7671" w:rsidRPr="00D0248B">
        <w:rPr>
          <w:rFonts w:ascii="Calibri" w:hAnsi="Calibri"/>
          <w:color w:val="262626" w:themeColor="text1" w:themeTint="D9"/>
        </w:rPr>
        <w:t xml:space="preserve"> both statute and common law</w:t>
      </w:r>
    </w:p>
    <w:p w14:paraId="27E6B6C1" w14:textId="4AE2B4D8" w:rsidR="00FD3E06" w:rsidRPr="00D0248B" w:rsidRDefault="006152D0" w:rsidP="00A831E6">
      <w:pPr>
        <w:pStyle w:val="NoteLevel3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Deals primarily with individuals/corporations (and to a lesser degree, the state)</w:t>
      </w:r>
    </w:p>
    <w:p w14:paraId="0EBB84CF" w14:textId="6AD9A91F" w:rsidR="006152D0" w:rsidRPr="00D0248B" w:rsidRDefault="00966D7D" w:rsidP="00A831E6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International law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B3388A" w:rsidRPr="00D0248B">
        <w:rPr>
          <w:rFonts w:ascii="Calibri" w:hAnsi="Calibri"/>
          <w:color w:val="262626" w:themeColor="text1" w:themeTint="D9"/>
        </w:rPr>
        <w:t>–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B3388A" w:rsidRPr="00D0248B">
        <w:rPr>
          <w:rFonts w:ascii="Calibri" w:hAnsi="Calibri"/>
          <w:color w:val="262626" w:themeColor="text1" w:themeTint="D9"/>
        </w:rPr>
        <w:t xml:space="preserve">governs relations between states and other entities with </w:t>
      </w:r>
      <w:r w:rsidR="00121D73" w:rsidRPr="00D0248B">
        <w:rPr>
          <w:rFonts w:ascii="Calibri" w:hAnsi="Calibri"/>
          <w:color w:val="262626" w:themeColor="text1" w:themeTint="D9"/>
        </w:rPr>
        <w:t>international legal status, such as United Nations and World Trade Organization</w:t>
      </w:r>
    </w:p>
    <w:p w14:paraId="73AC6ADB" w14:textId="7A8D308C" w:rsidR="000A7545" w:rsidRPr="00D0248B" w:rsidRDefault="000A7545" w:rsidP="00A831E6">
      <w:pPr>
        <w:pStyle w:val="NoteLevel11"/>
        <w:rPr>
          <w:rFonts w:ascii="Calibri" w:hAnsi="Calibri"/>
          <w:b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Substantive vs. Procedural Law</w:t>
      </w:r>
    </w:p>
    <w:p w14:paraId="2064CCCE" w14:textId="0AC4F9B8" w:rsidR="009F3F85" w:rsidRPr="00D0248B" w:rsidRDefault="00F70F2B" w:rsidP="00A831E6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Substantive law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FE5829" w:rsidRPr="00D0248B">
        <w:rPr>
          <w:rFonts w:ascii="Calibri" w:hAnsi="Calibri"/>
          <w:color w:val="262626" w:themeColor="text1" w:themeTint="D9"/>
        </w:rPr>
        <w:t>–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FE5829" w:rsidRPr="00D0248B">
        <w:rPr>
          <w:rFonts w:ascii="Calibri" w:hAnsi="Calibri"/>
          <w:color w:val="262626" w:themeColor="text1" w:themeTint="D9"/>
        </w:rPr>
        <w:t>law that defines rights, duties and liabilities</w:t>
      </w:r>
    </w:p>
    <w:p w14:paraId="17C20EF8" w14:textId="0B5FCF53" w:rsidR="00FE5829" w:rsidRPr="00D0248B" w:rsidRDefault="00732D75" w:rsidP="00A831E6">
      <w:pPr>
        <w:pStyle w:val="NoteLevel3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Ex. duty</w:t>
      </w:r>
      <w:r w:rsidR="009C08FF" w:rsidRPr="00D0248B">
        <w:rPr>
          <w:rFonts w:ascii="Calibri" w:hAnsi="Calibri"/>
          <w:color w:val="262626" w:themeColor="text1" w:themeTint="D9"/>
        </w:rPr>
        <w:t xml:space="preserve"> of</w:t>
      </w:r>
      <w:r w:rsidR="00FE5829" w:rsidRPr="00D0248B">
        <w:rPr>
          <w:rFonts w:ascii="Calibri" w:hAnsi="Calibri"/>
          <w:color w:val="262626" w:themeColor="text1" w:themeTint="D9"/>
        </w:rPr>
        <w:t xml:space="preserve"> government to legislate in accordance with Charter and </w:t>
      </w:r>
      <w:r w:rsidR="00470AEE" w:rsidRPr="00D0248B">
        <w:rPr>
          <w:rFonts w:ascii="Calibri" w:hAnsi="Calibri"/>
          <w:color w:val="262626" w:themeColor="text1" w:themeTint="D9"/>
        </w:rPr>
        <w:t>plaintiff</w:t>
      </w:r>
      <w:r w:rsidR="001D3026" w:rsidRPr="00D0248B">
        <w:rPr>
          <w:rFonts w:ascii="Calibri" w:hAnsi="Calibri"/>
          <w:color w:val="262626" w:themeColor="text1" w:themeTint="D9"/>
        </w:rPr>
        <w:t>’s</w:t>
      </w:r>
      <w:r w:rsidR="00470AEE" w:rsidRPr="00D0248B">
        <w:rPr>
          <w:rFonts w:ascii="Calibri" w:hAnsi="Calibri"/>
          <w:color w:val="262626" w:themeColor="text1" w:themeTint="D9"/>
        </w:rPr>
        <w:t xml:space="preserve"> </w:t>
      </w:r>
      <w:r w:rsidR="001D3026" w:rsidRPr="00D0248B">
        <w:rPr>
          <w:rFonts w:ascii="Calibri" w:hAnsi="Calibri"/>
          <w:color w:val="262626" w:themeColor="text1" w:themeTint="D9"/>
        </w:rPr>
        <w:t xml:space="preserve">right </w:t>
      </w:r>
      <w:r w:rsidR="00AB2AAE" w:rsidRPr="00D0248B">
        <w:rPr>
          <w:rFonts w:ascii="Calibri" w:hAnsi="Calibri"/>
          <w:color w:val="262626" w:themeColor="text1" w:themeTint="D9"/>
        </w:rPr>
        <w:t>to challenge</w:t>
      </w:r>
      <w:r w:rsidR="00470AEE" w:rsidRPr="00D0248B">
        <w:rPr>
          <w:rFonts w:ascii="Calibri" w:hAnsi="Calibri"/>
          <w:color w:val="262626" w:themeColor="text1" w:themeTint="D9"/>
        </w:rPr>
        <w:t xml:space="preserve"> government for failing to do so</w:t>
      </w:r>
    </w:p>
    <w:p w14:paraId="041571F4" w14:textId="0B22356E" w:rsidR="00470AEE" w:rsidRPr="00D0248B" w:rsidRDefault="00BC2489" w:rsidP="00A831E6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Procedural law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284A22" w:rsidRPr="00D0248B">
        <w:rPr>
          <w:rFonts w:ascii="Calibri" w:hAnsi="Calibri"/>
          <w:color w:val="262626" w:themeColor="text1" w:themeTint="D9"/>
        </w:rPr>
        <w:t>–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284A22" w:rsidRPr="00D0248B">
        <w:rPr>
          <w:rFonts w:ascii="Calibri" w:hAnsi="Calibri"/>
          <w:color w:val="262626" w:themeColor="text1" w:themeTint="D9"/>
        </w:rPr>
        <w:t>law governing procedure to enforce rights, duties and liabilities</w:t>
      </w:r>
    </w:p>
    <w:p w14:paraId="13144185" w14:textId="4A435473" w:rsidR="00284A22" w:rsidRPr="00D0248B" w:rsidRDefault="00F308E4" w:rsidP="00A831E6">
      <w:pPr>
        <w:pStyle w:val="NoteLevel3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Ex. how a trial judge’s decision can be appealed to a higher court</w:t>
      </w:r>
    </w:p>
    <w:p w14:paraId="2B49D37E" w14:textId="1EB1B5CF" w:rsidR="00F308E4" w:rsidRPr="00D0248B" w:rsidRDefault="00F308E4" w:rsidP="00A831E6">
      <w:pPr>
        <w:pStyle w:val="NoteLevel11"/>
        <w:rPr>
          <w:rFonts w:ascii="Calibri" w:hAnsi="Calibri"/>
          <w:b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Public vs. Private Law</w:t>
      </w:r>
    </w:p>
    <w:p w14:paraId="140BAB27" w14:textId="0FB3DBB0" w:rsidR="00F308E4" w:rsidRPr="00D0248B" w:rsidRDefault="00F308E4" w:rsidP="00A831E6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Public law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3014F5" w:rsidRPr="00D0248B">
        <w:rPr>
          <w:rFonts w:ascii="Calibri" w:hAnsi="Calibri"/>
          <w:color w:val="262626" w:themeColor="text1" w:themeTint="D9"/>
        </w:rPr>
        <w:t>–</w:t>
      </w:r>
      <w:r w:rsidR="00656255" w:rsidRPr="00D0248B">
        <w:rPr>
          <w:rFonts w:ascii="Calibri" w:hAnsi="Calibri"/>
          <w:color w:val="262626" w:themeColor="text1" w:themeTint="D9"/>
        </w:rPr>
        <w:t xml:space="preserve"> </w:t>
      </w:r>
      <w:r w:rsidR="003014F5" w:rsidRPr="00D0248B">
        <w:rPr>
          <w:rFonts w:ascii="Calibri" w:hAnsi="Calibri"/>
          <w:color w:val="262626" w:themeColor="text1" w:themeTint="D9"/>
        </w:rPr>
        <w:t>regulate relationship between persons and government at all levels</w:t>
      </w:r>
    </w:p>
    <w:p w14:paraId="040D41F4" w14:textId="0271D209" w:rsidR="00940AB5" w:rsidRPr="00D0248B" w:rsidRDefault="00940AB5" w:rsidP="00A831E6">
      <w:pPr>
        <w:pStyle w:val="NoteLevel3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Criminal law</w:t>
      </w:r>
      <w:r w:rsidRPr="00D0248B">
        <w:rPr>
          <w:rFonts w:ascii="Calibri" w:hAnsi="Calibri"/>
          <w:color w:val="262626" w:themeColor="text1" w:themeTint="D9"/>
        </w:rPr>
        <w:t xml:space="preserve"> – identifies behavior that is seriously unacceptable</w:t>
      </w:r>
    </w:p>
    <w:p w14:paraId="677B5B7E" w14:textId="63478BDE" w:rsidR="00940AB5" w:rsidRPr="00D0248B" w:rsidRDefault="009A5584" w:rsidP="00A831E6">
      <w:pPr>
        <w:pStyle w:val="NoteLevel3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Tax law</w:t>
      </w:r>
      <w:r w:rsidRPr="00D0248B">
        <w:rPr>
          <w:rFonts w:ascii="Calibri" w:hAnsi="Calibri"/>
          <w:color w:val="262626" w:themeColor="text1" w:themeTint="D9"/>
        </w:rPr>
        <w:t xml:space="preserve"> – sets rules for collection of revenue for governmental operation</w:t>
      </w:r>
    </w:p>
    <w:p w14:paraId="6F3F1CFA" w14:textId="21572500" w:rsidR="009A5584" w:rsidRPr="00D0248B" w:rsidRDefault="009A5584" w:rsidP="00A831E6">
      <w:pPr>
        <w:pStyle w:val="NoteLevel3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Constitutional law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FF385E" w:rsidRPr="00D0248B">
        <w:rPr>
          <w:rFonts w:ascii="Calibri" w:hAnsi="Calibri"/>
          <w:color w:val="262626" w:themeColor="text1" w:themeTint="D9"/>
        </w:rPr>
        <w:t>–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FF385E" w:rsidRPr="00D0248B">
        <w:rPr>
          <w:rFonts w:ascii="Calibri" w:hAnsi="Calibri"/>
          <w:color w:val="262626" w:themeColor="text1" w:themeTint="D9"/>
        </w:rPr>
        <w:t>sets parameters n exercise of power by government</w:t>
      </w:r>
    </w:p>
    <w:p w14:paraId="68CD26D2" w14:textId="6DBDA1F7" w:rsidR="00FF385E" w:rsidRPr="00D0248B" w:rsidRDefault="00FF385E" w:rsidP="00A831E6">
      <w:pPr>
        <w:pStyle w:val="NoteLevel3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Administrative law</w:t>
      </w:r>
      <w:r w:rsidRPr="00D0248B">
        <w:rPr>
          <w:rFonts w:ascii="Calibri" w:hAnsi="Calibri"/>
          <w:color w:val="262626" w:themeColor="text1" w:themeTint="D9"/>
        </w:rPr>
        <w:t xml:space="preserve"> – governs all regulatory activity of the state</w:t>
      </w:r>
    </w:p>
    <w:p w14:paraId="4CEE519C" w14:textId="7B85BDD5" w:rsidR="00FF385E" w:rsidRPr="00D0248B" w:rsidRDefault="00A815F1" w:rsidP="00A831E6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Private law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981F8A" w:rsidRPr="00D0248B">
        <w:rPr>
          <w:rFonts w:ascii="Calibri" w:hAnsi="Calibri"/>
          <w:color w:val="262626" w:themeColor="text1" w:themeTint="D9"/>
        </w:rPr>
        <w:t>–</w:t>
      </w:r>
      <w:r w:rsidR="006731A5" w:rsidRPr="00D0248B">
        <w:rPr>
          <w:rFonts w:ascii="Calibri" w:hAnsi="Calibri"/>
          <w:color w:val="262626" w:themeColor="text1" w:themeTint="D9"/>
        </w:rPr>
        <w:t xml:space="preserve"> </w:t>
      </w:r>
      <w:r w:rsidR="00981F8A" w:rsidRPr="00D0248B">
        <w:rPr>
          <w:rFonts w:ascii="Calibri" w:hAnsi="Calibri"/>
          <w:color w:val="262626" w:themeColor="text1" w:themeTint="D9"/>
        </w:rPr>
        <w:t>concern dealings between persons</w:t>
      </w:r>
    </w:p>
    <w:p w14:paraId="75BABEEE" w14:textId="1734583A" w:rsidR="00981F8A" w:rsidRPr="00D0248B" w:rsidRDefault="00981F8A" w:rsidP="00A831E6">
      <w:pPr>
        <w:pStyle w:val="NoteLevel3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Contract law</w:t>
      </w:r>
      <w:r w:rsidRPr="00D0248B">
        <w:rPr>
          <w:rFonts w:ascii="Calibri" w:hAnsi="Calibri"/>
          <w:color w:val="262626" w:themeColor="text1" w:themeTint="D9"/>
        </w:rPr>
        <w:t xml:space="preserve"> – provides rules that make agreements between parties binding</w:t>
      </w:r>
    </w:p>
    <w:p w14:paraId="6B14C772" w14:textId="411F7C78" w:rsidR="00981F8A" w:rsidRPr="00D0248B" w:rsidRDefault="00981F8A" w:rsidP="00A831E6">
      <w:pPr>
        <w:pStyle w:val="NoteLevel3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Tort law</w:t>
      </w:r>
      <w:r w:rsidRPr="00D0248B">
        <w:rPr>
          <w:rFonts w:ascii="Calibri" w:hAnsi="Calibri"/>
          <w:color w:val="262626" w:themeColor="text1" w:themeTint="D9"/>
        </w:rPr>
        <w:t xml:space="preserve"> – includes rules that address legal wrongs committed by one person against another, aside from breach of contract (ex. negligent driving/assault)</w:t>
      </w:r>
    </w:p>
    <w:p w14:paraId="01234520" w14:textId="16C34B6D" w:rsidR="00981F8A" w:rsidRPr="00D0248B" w:rsidRDefault="00981F8A" w:rsidP="00A831E6">
      <w:pPr>
        <w:pStyle w:val="NoteLevel3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 xml:space="preserve">Property law </w:t>
      </w:r>
      <w:r w:rsidR="00793572" w:rsidRPr="00D0248B">
        <w:rPr>
          <w:rFonts w:ascii="Calibri" w:hAnsi="Calibri"/>
          <w:color w:val="262626" w:themeColor="text1" w:themeTint="D9"/>
        </w:rPr>
        <w:t>–</w:t>
      </w:r>
      <w:r w:rsidRPr="00D0248B">
        <w:rPr>
          <w:rFonts w:ascii="Calibri" w:hAnsi="Calibri"/>
          <w:color w:val="262626" w:themeColor="text1" w:themeTint="D9"/>
        </w:rPr>
        <w:t xml:space="preserve"> </w:t>
      </w:r>
      <w:r w:rsidR="00793572" w:rsidRPr="00D0248B">
        <w:rPr>
          <w:rFonts w:ascii="Calibri" w:hAnsi="Calibri"/>
          <w:color w:val="262626" w:themeColor="text1" w:themeTint="D9"/>
        </w:rPr>
        <w:t>sets rules that define and protect property in all forms</w:t>
      </w:r>
    </w:p>
    <w:p w14:paraId="2E1FD88C" w14:textId="579D7B4F" w:rsidR="00793572" w:rsidRPr="00D0248B" w:rsidRDefault="00793572" w:rsidP="00A831E6">
      <w:pPr>
        <w:pStyle w:val="NoteLevel3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Company law</w:t>
      </w:r>
      <w:r w:rsidRPr="00D0248B">
        <w:rPr>
          <w:rFonts w:ascii="Calibri" w:hAnsi="Calibri"/>
          <w:color w:val="262626" w:themeColor="text1" w:themeTint="D9"/>
        </w:rPr>
        <w:t xml:space="preserve"> – provides rules concerning rights, liabilities and obligations of companies and other business vehicles</w:t>
      </w:r>
    </w:p>
    <w:p w14:paraId="79B2B382" w14:textId="5CCA8899" w:rsidR="00793572" w:rsidRPr="00D0248B" w:rsidRDefault="00793572" w:rsidP="00A831E6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Distinction between public and private law is not absolute</w:t>
      </w:r>
    </w:p>
    <w:p w14:paraId="764F0379" w14:textId="38C40846" w:rsidR="00315440" w:rsidRPr="00D0248B" w:rsidRDefault="00315440" w:rsidP="00A831E6">
      <w:pPr>
        <w:pStyle w:val="NoteLevel11"/>
        <w:rPr>
          <w:rFonts w:ascii="Calibri" w:hAnsi="Calibri"/>
          <w:b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Common Law vs. Civil Law</w:t>
      </w:r>
    </w:p>
    <w:p w14:paraId="0744D2F6" w14:textId="1706496C" w:rsidR="00315440" w:rsidRPr="00D0248B" w:rsidRDefault="006731A5" w:rsidP="00A831E6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Common law</w:t>
      </w:r>
      <w:r w:rsidR="00840B6E" w:rsidRPr="00D0248B">
        <w:rPr>
          <w:rFonts w:ascii="Calibri" w:hAnsi="Calibri"/>
          <w:color w:val="262626" w:themeColor="text1" w:themeTint="D9"/>
        </w:rPr>
        <w:t xml:space="preserve"> </w:t>
      </w:r>
      <w:r w:rsidR="00DA5241" w:rsidRPr="00D0248B">
        <w:rPr>
          <w:rFonts w:ascii="Calibri" w:hAnsi="Calibri"/>
          <w:color w:val="262626" w:themeColor="text1" w:themeTint="D9"/>
        </w:rPr>
        <w:t xml:space="preserve">bases </w:t>
      </w:r>
      <w:r w:rsidR="00840B6E" w:rsidRPr="00D0248B">
        <w:rPr>
          <w:rFonts w:ascii="Calibri" w:hAnsi="Calibri"/>
          <w:color w:val="262626" w:themeColor="text1" w:themeTint="D9"/>
        </w:rPr>
        <w:t>private law on judici</w:t>
      </w:r>
      <w:r w:rsidR="00AB5B41" w:rsidRPr="00D0248B">
        <w:rPr>
          <w:rFonts w:ascii="Calibri" w:hAnsi="Calibri"/>
          <w:color w:val="262626" w:themeColor="text1" w:themeTint="D9"/>
        </w:rPr>
        <w:t>al decisions that if binding/</w:t>
      </w:r>
      <w:r w:rsidR="00E42D28" w:rsidRPr="00D0248B">
        <w:rPr>
          <w:rFonts w:ascii="Calibri" w:hAnsi="Calibri"/>
          <w:color w:val="262626" w:themeColor="text1" w:themeTint="D9"/>
        </w:rPr>
        <w:t>relevant, are applied to the</w:t>
      </w:r>
      <w:r w:rsidR="00D43D1C" w:rsidRPr="00D0248B">
        <w:rPr>
          <w:rFonts w:ascii="Calibri" w:hAnsi="Calibri"/>
          <w:color w:val="262626" w:themeColor="text1" w:themeTint="D9"/>
        </w:rPr>
        <w:t xml:space="preserve"> case</w:t>
      </w:r>
    </w:p>
    <w:p w14:paraId="5347C8C3" w14:textId="6D8AF4AF" w:rsidR="007257C4" w:rsidRPr="00D0248B" w:rsidRDefault="007257C4" w:rsidP="00A831E6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 xml:space="preserve">Quebec has its own private law, governed by the </w:t>
      </w:r>
      <w:r w:rsidRPr="00D0248B">
        <w:rPr>
          <w:rFonts w:ascii="Calibri" w:hAnsi="Calibri"/>
          <w:b/>
          <w:color w:val="262626" w:themeColor="text1" w:themeTint="D9"/>
        </w:rPr>
        <w:t>Civil Code of Quebec</w:t>
      </w:r>
    </w:p>
    <w:p w14:paraId="5EF97F6F" w14:textId="70F44662" w:rsidR="007257C4" w:rsidRPr="00D0248B" w:rsidRDefault="00871053" w:rsidP="00A831E6">
      <w:pPr>
        <w:pStyle w:val="NoteLevel3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J</w:t>
      </w:r>
      <w:r w:rsidR="001D4A84" w:rsidRPr="00D0248B">
        <w:rPr>
          <w:rFonts w:ascii="Calibri" w:hAnsi="Calibri"/>
          <w:color w:val="262626" w:themeColor="text1" w:themeTint="D9"/>
        </w:rPr>
        <w:t>udges look to Civil Code for</w:t>
      </w:r>
      <w:r w:rsidR="001605D4" w:rsidRPr="00D0248B">
        <w:rPr>
          <w:rFonts w:ascii="Calibri" w:hAnsi="Calibri"/>
          <w:color w:val="262626" w:themeColor="text1" w:themeTint="D9"/>
        </w:rPr>
        <w:t xml:space="preserve"> principles to be applied to current</w:t>
      </w:r>
      <w:r w:rsidR="00F973F6" w:rsidRPr="00D0248B">
        <w:rPr>
          <w:rFonts w:ascii="Calibri" w:hAnsi="Calibri"/>
          <w:color w:val="262626" w:themeColor="text1" w:themeTint="D9"/>
        </w:rPr>
        <w:t xml:space="preserve"> case</w:t>
      </w:r>
    </w:p>
    <w:p w14:paraId="2626E5F9" w14:textId="7CD2AF41" w:rsidR="0052305A" w:rsidRPr="00D0248B" w:rsidRDefault="008B6951" w:rsidP="0052305A">
      <w:pPr>
        <w:pStyle w:val="NoteLevel1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Administrative Law and Business</w:t>
      </w:r>
    </w:p>
    <w:p w14:paraId="14397F3B" w14:textId="202D719A" w:rsidR="008B6951" w:rsidRPr="00D0248B" w:rsidRDefault="00904D3B" w:rsidP="008B6951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Administrative law</w:t>
      </w:r>
      <w:r w:rsidRPr="00D0248B">
        <w:rPr>
          <w:rFonts w:ascii="Calibri" w:hAnsi="Calibri"/>
          <w:color w:val="262626" w:themeColor="text1" w:themeTint="D9"/>
        </w:rPr>
        <w:t xml:space="preserve"> – rules created and applied by those having governmental powers</w:t>
      </w:r>
    </w:p>
    <w:p w14:paraId="0A920DF0" w14:textId="6355EF8B" w:rsidR="00904D3B" w:rsidRPr="00D0248B" w:rsidRDefault="009D4A6A" w:rsidP="00904D3B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Ensures a fair process</w:t>
      </w:r>
      <w:r w:rsidR="005477DB" w:rsidRPr="00D0248B">
        <w:rPr>
          <w:rFonts w:ascii="Calibri" w:hAnsi="Calibri"/>
          <w:color w:val="262626" w:themeColor="text1" w:themeTint="D9"/>
        </w:rPr>
        <w:t xml:space="preserve"> accompanies any regulatory </w:t>
      </w:r>
      <w:r w:rsidR="008C2CD0" w:rsidRPr="00D0248B">
        <w:rPr>
          <w:rFonts w:ascii="Calibri" w:hAnsi="Calibri"/>
          <w:color w:val="262626" w:themeColor="text1" w:themeTint="D9"/>
        </w:rPr>
        <w:t>decisions that affect a business/others</w:t>
      </w:r>
    </w:p>
    <w:p w14:paraId="0BC0C79C" w14:textId="38A915D1" w:rsidR="009D4A6A" w:rsidRPr="00D0248B" w:rsidRDefault="00904D3B" w:rsidP="00904D3B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 xml:space="preserve">Administrative bodies established on a needs </w:t>
      </w:r>
      <w:r w:rsidR="00E35D48" w:rsidRPr="00D0248B">
        <w:rPr>
          <w:rFonts w:ascii="Calibri" w:hAnsi="Calibri"/>
          <w:color w:val="262626" w:themeColor="text1" w:themeTint="D9"/>
        </w:rPr>
        <w:t>basis</w:t>
      </w:r>
    </w:p>
    <w:p w14:paraId="6FCCCE5D" w14:textId="702F431A" w:rsidR="002D40BA" w:rsidRPr="00D0248B" w:rsidRDefault="00D37290" w:rsidP="00904D3B">
      <w:pPr>
        <w:pStyle w:val="NoteLevel2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Ex. licensing requests,</w:t>
      </w:r>
      <w:r w:rsidR="002D40BA" w:rsidRPr="00D0248B">
        <w:rPr>
          <w:rFonts w:ascii="Calibri" w:hAnsi="Calibri"/>
          <w:color w:val="262626" w:themeColor="text1" w:themeTint="D9"/>
        </w:rPr>
        <w:t xml:space="preserve"> </w:t>
      </w:r>
      <w:r w:rsidRPr="00D0248B">
        <w:rPr>
          <w:rFonts w:ascii="Calibri" w:hAnsi="Calibri"/>
          <w:color w:val="262626" w:themeColor="text1" w:themeTint="D9"/>
        </w:rPr>
        <w:t>zoning</w:t>
      </w:r>
      <w:r w:rsidR="0081040A" w:rsidRPr="00D0248B">
        <w:rPr>
          <w:rFonts w:ascii="Calibri" w:hAnsi="Calibri"/>
          <w:color w:val="262626" w:themeColor="text1" w:themeTint="D9"/>
        </w:rPr>
        <w:t xml:space="preserve"> applications</w:t>
      </w:r>
      <w:r w:rsidRPr="00D0248B">
        <w:rPr>
          <w:rFonts w:ascii="Calibri" w:hAnsi="Calibri"/>
          <w:color w:val="262626" w:themeColor="text1" w:themeTint="D9"/>
        </w:rPr>
        <w:t>, human rights complaints</w:t>
      </w:r>
    </w:p>
    <w:p w14:paraId="3A3F4F62" w14:textId="62B0A249" w:rsidR="00B84729" w:rsidRPr="00D0248B" w:rsidRDefault="00B84729" w:rsidP="00B84729">
      <w:pPr>
        <w:pStyle w:val="NoteLevel11"/>
        <w:numPr>
          <w:ilvl w:val="0"/>
          <w:numId w:val="0"/>
        </w:numPr>
        <w:rPr>
          <w:rFonts w:ascii="Calibri" w:hAnsi="Calibri"/>
          <w:b/>
          <w:color w:val="262626" w:themeColor="text1" w:themeTint="D9"/>
        </w:rPr>
      </w:pPr>
      <w:r w:rsidRPr="00D0248B">
        <w:rPr>
          <w:rFonts w:ascii="Calibri" w:hAnsi="Calibri"/>
          <w:b/>
          <w:color w:val="262626" w:themeColor="text1" w:themeTint="D9"/>
        </w:rPr>
        <w:t>Summary of Constitutional Law</w:t>
      </w:r>
    </w:p>
    <w:p w14:paraId="7F61B6D9" w14:textId="38D20C39" w:rsidR="00B84729" w:rsidRPr="00D0248B" w:rsidRDefault="00B84729" w:rsidP="00B84729">
      <w:pPr>
        <w:pStyle w:val="NoteLevel21"/>
        <w:rPr>
          <w:rFonts w:ascii="Calibri" w:hAnsi="Calibri"/>
          <w:b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Canadian Constitution = Canada’s Legal System (legislative, executive and judicial) = LAW</w:t>
      </w:r>
    </w:p>
    <w:p w14:paraId="29D539E5" w14:textId="77777777" w:rsidR="00B84729" w:rsidRPr="00D0248B" w:rsidRDefault="00B84729" w:rsidP="00B84729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International Law</w:t>
      </w:r>
    </w:p>
    <w:p w14:paraId="741AD11E" w14:textId="77777777" w:rsidR="00B84729" w:rsidRPr="00D0248B" w:rsidRDefault="00B84729" w:rsidP="00B84729">
      <w:pPr>
        <w:pStyle w:val="NoteLevel3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Domestic Law</w:t>
      </w:r>
    </w:p>
    <w:p w14:paraId="10026348" w14:textId="32E7E8D7" w:rsidR="00B84729" w:rsidRPr="00D0248B" w:rsidRDefault="00B84729" w:rsidP="008B5867">
      <w:pPr>
        <w:pStyle w:val="NoteLevel41"/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Substantive Law</w:t>
      </w:r>
      <w:r w:rsidR="008B5867" w:rsidRPr="00D0248B">
        <w:rPr>
          <w:rFonts w:ascii="Calibri" w:hAnsi="Calibri"/>
          <w:color w:val="262626" w:themeColor="text1" w:themeTint="D9"/>
        </w:rPr>
        <w:t xml:space="preserve"> (public and private)</w:t>
      </w:r>
    </w:p>
    <w:p w14:paraId="1B80779D" w14:textId="3B668311" w:rsidR="00904D3B" w:rsidRPr="00D0248B" w:rsidRDefault="00B84729" w:rsidP="00FB34EE">
      <w:pPr>
        <w:pStyle w:val="NoteLevel11"/>
        <w:numPr>
          <w:ilvl w:val="3"/>
          <w:numId w:val="1"/>
        </w:numPr>
        <w:rPr>
          <w:rFonts w:ascii="Calibri" w:hAnsi="Calibri"/>
          <w:color w:val="262626" w:themeColor="text1" w:themeTint="D9"/>
        </w:rPr>
      </w:pPr>
      <w:r w:rsidRPr="00D0248B">
        <w:rPr>
          <w:rFonts w:ascii="Calibri" w:hAnsi="Calibri"/>
          <w:color w:val="262626" w:themeColor="text1" w:themeTint="D9"/>
        </w:rPr>
        <w:t>Procedural Law</w:t>
      </w:r>
    </w:p>
    <w:sectPr w:rsidR="00904D3B" w:rsidRPr="00D0248B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A7DA3B" w14:textId="77777777" w:rsidR="002240F0" w:rsidRDefault="002240F0" w:rsidP="006538B3">
      <w:r>
        <w:separator/>
      </w:r>
    </w:p>
  </w:endnote>
  <w:endnote w:type="continuationSeparator" w:id="0">
    <w:p w14:paraId="12D89EAD" w14:textId="77777777" w:rsidR="002240F0" w:rsidRDefault="002240F0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D5A746" w14:textId="77777777" w:rsidR="002240F0" w:rsidRDefault="002240F0" w:rsidP="006538B3">
      <w:r>
        <w:separator/>
      </w:r>
    </w:p>
  </w:footnote>
  <w:footnote w:type="continuationSeparator" w:id="0">
    <w:p w14:paraId="10D11CD9" w14:textId="77777777" w:rsidR="002240F0" w:rsidRDefault="002240F0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46D86BD2" w:rsidR="00E5036F" w:rsidRPr="00D0248B" w:rsidRDefault="00E5036F" w:rsidP="0052236F">
    <w:pPr>
      <w:pStyle w:val="NoteLevel11"/>
      <w:rPr>
        <w:rFonts w:ascii="Calibri" w:hAnsi="Calibri"/>
        <w:color w:val="262626" w:themeColor="text1" w:themeTint="D9"/>
      </w:rPr>
    </w:pPr>
    <w:bookmarkStart w:id="1" w:name="_WNSectionTitle"/>
    <w:bookmarkStart w:id="2" w:name="_WNTabType_0"/>
    <w:r w:rsidRPr="00D0248B">
      <w:rPr>
        <w:rFonts w:ascii="Calibri" w:hAnsi="Calibri"/>
        <w:b/>
        <w:color w:val="262626" w:themeColor="text1" w:themeTint="D9"/>
        <w:u w:val="single"/>
      </w:rPr>
      <w:t>CHAPTER 2 – THE CANADIAN LEGAL SYSTEM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D0CAB06"/>
    <w:lvl w:ilvl="0">
      <w:start w:val="1"/>
      <w:numFmt w:val="bullet"/>
      <w:pStyle w:val="NoteLevel1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1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1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1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7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5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6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7"/>
  </w:num>
  <w:num w:numId="5">
    <w:abstractNumId w:val="23"/>
  </w:num>
  <w:num w:numId="6">
    <w:abstractNumId w:val="1"/>
  </w:num>
  <w:num w:numId="7">
    <w:abstractNumId w:val="16"/>
  </w:num>
  <w:num w:numId="8">
    <w:abstractNumId w:val="24"/>
  </w:num>
  <w:num w:numId="9">
    <w:abstractNumId w:val="4"/>
  </w:num>
  <w:num w:numId="10">
    <w:abstractNumId w:val="8"/>
  </w:num>
  <w:num w:numId="11">
    <w:abstractNumId w:val="25"/>
  </w:num>
  <w:num w:numId="12">
    <w:abstractNumId w:val="19"/>
  </w:num>
  <w:num w:numId="13">
    <w:abstractNumId w:val="26"/>
  </w:num>
  <w:num w:numId="14">
    <w:abstractNumId w:val="18"/>
  </w:num>
  <w:num w:numId="15">
    <w:abstractNumId w:val="14"/>
  </w:num>
  <w:num w:numId="16">
    <w:abstractNumId w:val="6"/>
  </w:num>
  <w:num w:numId="17">
    <w:abstractNumId w:val="11"/>
  </w:num>
  <w:num w:numId="18">
    <w:abstractNumId w:val="7"/>
  </w:num>
  <w:num w:numId="19">
    <w:abstractNumId w:val="12"/>
  </w:num>
  <w:num w:numId="20">
    <w:abstractNumId w:val="22"/>
  </w:num>
  <w:num w:numId="21">
    <w:abstractNumId w:val="20"/>
  </w:num>
  <w:num w:numId="22">
    <w:abstractNumId w:val="13"/>
  </w:num>
  <w:num w:numId="23">
    <w:abstractNumId w:val="27"/>
  </w:num>
  <w:num w:numId="24">
    <w:abstractNumId w:val="15"/>
  </w:num>
  <w:num w:numId="25">
    <w:abstractNumId w:val="2"/>
  </w:num>
  <w:num w:numId="26">
    <w:abstractNumId w:val="5"/>
  </w:num>
  <w:num w:numId="27">
    <w:abstractNumId w:val="2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DD5"/>
    <w:rsid w:val="0000214F"/>
    <w:rsid w:val="00003364"/>
    <w:rsid w:val="0000586C"/>
    <w:rsid w:val="00005B8E"/>
    <w:rsid w:val="00005C95"/>
    <w:rsid w:val="00006E17"/>
    <w:rsid w:val="00007C79"/>
    <w:rsid w:val="000104E3"/>
    <w:rsid w:val="00010E76"/>
    <w:rsid w:val="00011028"/>
    <w:rsid w:val="0001247D"/>
    <w:rsid w:val="00012FCE"/>
    <w:rsid w:val="00013062"/>
    <w:rsid w:val="00014045"/>
    <w:rsid w:val="000157B5"/>
    <w:rsid w:val="00015A8E"/>
    <w:rsid w:val="00015FE2"/>
    <w:rsid w:val="00016256"/>
    <w:rsid w:val="00016FA4"/>
    <w:rsid w:val="000170BC"/>
    <w:rsid w:val="0001724D"/>
    <w:rsid w:val="00021DE4"/>
    <w:rsid w:val="00022FB4"/>
    <w:rsid w:val="00023ECD"/>
    <w:rsid w:val="000245E6"/>
    <w:rsid w:val="0002550A"/>
    <w:rsid w:val="00025F96"/>
    <w:rsid w:val="00026E28"/>
    <w:rsid w:val="00026E48"/>
    <w:rsid w:val="00030744"/>
    <w:rsid w:val="00031EF1"/>
    <w:rsid w:val="000328C0"/>
    <w:rsid w:val="00032BC2"/>
    <w:rsid w:val="000345D9"/>
    <w:rsid w:val="00034BC7"/>
    <w:rsid w:val="00034CA8"/>
    <w:rsid w:val="00036601"/>
    <w:rsid w:val="000375BC"/>
    <w:rsid w:val="00037992"/>
    <w:rsid w:val="00040242"/>
    <w:rsid w:val="00040340"/>
    <w:rsid w:val="000411CA"/>
    <w:rsid w:val="000427AE"/>
    <w:rsid w:val="00043028"/>
    <w:rsid w:val="00044379"/>
    <w:rsid w:val="0004458F"/>
    <w:rsid w:val="000447FA"/>
    <w:rsid w:val="000465FE"/>
    <w:rsid w:val="00047F1F"/>
    <w:rsid w:val="00051770"/>
    <w:rsid w:val="00052FC9"/>
    <w:rsid w:val="00053340"/>
    <w:rsid w:val="00053817"/>
    <w:rsid w:val="0005390D"/>
    <w:rsid w:val="00054AE1"/>
    <w:rsid w:val="00057675"/>
    <w:rsid w:val="00057811"/>
    <w:rsid w:val="000615B0"/>
    <w:rsid w:val="000615C3"/>
    <w:rsid w:val="00065EDC"/>
    <w:rsid w:val="00065F8A"/>
    <w:rsid w:val="00067BAB"/>
    <w:rsid w:val="00067E9A"/>
    <w:rsid w:val="00070BCF"/>
    <w:rsid w:val="0007235B"/>
    <w:rsid w:val="00073A9D"/>
    <w:rsid w:val="00075C27"/>
    <w:rsid w:val="00075CC5"/>
    <w:rsid w:val="000770CA"/>
    <w:rsid w:val="0007710A"/>
    <w:rsid w:val="000771AD"/>
    <w:rsid w:val="000771F2"/>
    <w:rsid w:val="000772CD"/>
    <w:rsid w:val="00077495"/>
    <w:rsid w:val="00080AE4"/>
    <w:rsid w:val="00081BBF"/>
    <w:rsid w:val="00081F38"/>
    <w:rsid w:val="0008241E"/>
    <w:rsid w:val="000824B4"/>
    <w:rsid w:val="0008346B"/>
    <w:rsid w:val="00084074"/>
    <w:rsid w:val="000858AD"/>
    <w:rsid w:val="000861BD"/>
    <w:rsid w:val="00086972"/>
    <w:rsid w:val="00087C08"/>
    <w:rsid w:val="00090B41"/>
    <w:rsid w:val="000914C0"/>
    <w:rsid w:val="000945B2"/>
    <w:rsid w:val="00095574"/>
    <w:rsid w:val="00095F42"/>
    <w:rsid w:val="00096019"/>
    <w:rsid w:val="000962B0"/>
    <w:rsid w:val="00096769"/>
    <w:rsid w:val="000A0E1D"/>
    <w:rsid w:val="000A2443"/>
    <w:rsid w:val="000A24C6"/>
    <w:rsid w:val="000A277C"/>
    <w:rsid w:val="000A5BAC"/>
    <w:rsid w:val="000A6C53"/>
    <w:rsid w:val="000A6D41"/>
    <w:rsid w:val="000A6DE0"/>
    <w:rsid w:val="000A70BE"/>
    <w:rsid w:val="000A7545"/>
    <w:rsid w:val="000A7BB5"/>
    <w:rsid w:val="000B130A"/>
    <w:rsid w:val="000B1487"/>
    <w:rsid w:val="000B2D42"/>
    <w:rsid w:val="000B4605"/>
    <w:rsid w:val="000B4640"/>
    <w:rsid w:val="000B48F4"/>
    <w:rsid w:val="000B4CB6"/>
    <w:rsid w:val="000B5308"/>
    <w:rsid w:val="000B5DCE"/>
    <w:rsid w:val="000B7F6A"/>
    <w:rsid w:val="000C1022"/>
    <w:rsid w:val="000C11AB"/>
    <w:rsid w:val="000C28D0"/>
    <w:rsid w:val="000C2AED"/>
    <w:rsid w:val="000C3278"/>
    <w:rsid w:val="000C37F1"/>
    <w:rsid w:val="000C4159"/>
    <w:rsid w:val="000C4189"/>
    <w:rsid w:val="000C4276"/>
    <w:rsid w:val="000C49E6"/>
    <w:rsid w:val="000C6164"/>
    <w:rsid w:val="000C7219"/>
    <w:rsid w:val="000D0E48"/>
    <w:rsid w:val="000D1F95"/>
    <w:rsid w:val="000D2902"/>
    <w:rsid w:val="000D74D8"/>
    <w:rsid w:val="000E06D2"/>
    <w:rsid w:val="000E0761"/>
    <w:rsid w:val="000E094C"/>
    <w:rsid w:val="000E0978"/>
    <w:rsid w:val="000E38C6"/>
    <w:rsid w:val="000E494C"/>
    <w:rsid w:val="000E49BB"/>
    <w:rsid w:val="000E5FFF"/>
    <w:rsid w:val="000E742C"/>
    <w:rsid w:val="000F00C4"/>
    <w:rsid w:val="000F255D"/>
    <w:rsid w:val="000F291F"/>
    <w:rsid w:val="000F51D3"/>
    <w:rsid w:val="000F5539"/>
    <w:rsid w:val="000F5915"/>
    <w:rsid w:val="000F5A17"/>
    <w:rsid w:val="000F74F0"/>
    <w:rsid w:val="000F7763"/>
    <w:rsid w:val="000F7F65"/>
    <w:rsid w:val="001003D1"/>
    <w:rsid w:val="00103593"/>
    <w:rsid w:val="00105D3A"/>
    <w:rsid w:val="001062F3"/>
    <w:rsid w:val="00110CEE"/>
    <w:rsid w:val="001124CB"/>
    <w:rsid w:val="001138C8"/>
    <w:rsid w:val="00114173"/>
    <w:rsid w:val="00114BEF"/>
    <w:rsid w:val="00115421"/>
    <w:rsid w:val="001157F4"/>
    <w:rsid w:val="00115AD0"/>
    <w:rsid w:val="00116F4F"/>
    <w:rsid w:val="00120B39"/>
    <w:rsid w:val="00121D73"/>
    <w:rsid w:val="00125EF6"/>
    <w:rsid w:val="00126B18"/>
    <w:rsid w:val="00126FF0"/>
    <w:rsid w:val="001273ED"/>
    <w:rsid w:val="001306B2"/>
    <w:rsid w:val="00130C4D"/>
    <w:rsid w:val="0013121E"/>
    <w:rsid w:val="00131AF4"/>
    <w:rsid w:val="0013272F"/>
    <w:rsid w:val="00132B72"/>
    <w:rsid w:val="00132C6E"/>
    <w:rsid w:val="00133DF2"/>
    <w:rsid w:val="001341E4"/>
    <w:rsid w:val="001349AA"/>
    <w:rsid w:val="00134F12"/>
    <w:rsid w:val="0013534B"/>
    <w:rsid w:val="00135D65"/>
    <w:rsid w:val="00136E02"/>
    <w:rsid w:val="001378B4"/>
    <w:rsid w:val="00140197"/>
    <w:rsid w:val="001412CD"/>
    <w:rsid w:val="00142086"/>
    <w:rsid w:val="00142AD5"/>
    <w:rsid w:val="00143227"/>
    <w:rsid w:val="00144AB6"/>
    <w:rsid w:val="00145353"/>
    <w:rsid w:val="00145EF2"/>
    <w:rsid w:val="00150FC3"/>
    <w:rsid w:val="0015121C"/>
    <w:rsid w:val="00151A54"/>
    <w:rsid w:val="00151D4B"/>
    <w:rsid w:val="00152486"/>
    <w:rsid w:val="001538C3"/>
    <w:rsid w:val="00153A7D"/>
    <w:rsid w:val="00155335"/>
    <w:rsid w:val="0015572A"/>
    <w:rsid w:val="001557D5"/>
    <w:rsid w:val="001572AC"/>
    <w:rsid w:val="001602D5"/>
    <w:rsid w:val="001605D4"/>
    <w:rsid w:val="0016094A"/>
    <w:rsid w:val="00161D07"/>
    <w:rsid w:val="00161F16"/>
    <w:rsid w:val="00162125"/>
    <w:rsid w:val="00162AA2"/>
    <w:rsid w:val="00163D20"/>
    <w:rsid w:val="00164311"/>
    <w:rsid w:val="00164936"/>
    <w:rsid w:val="001708D2"/>
    <w:rsid w:val="00171EDC"/>
    <w:rsid w:val="00173B2F"/>
    <w:rsid w:val="00173C2E"/>
    <w:rsid w:val="0017527A"/>
    <w:rsid w:val="00176D6D"/>
    <w:rsid w:val="00177332"/>
    <w:rsid w:val="00177433"/>
    <w:rsid w:val="001778C2"/>
    <w:rsid w:val="00177D93"/>
    <w:rsid w:val="00180130"/>
    <w:rsid w:val="00180329"/>
    <w:rsid w:val="001806D9"/>
    <w:rsid w:val="00181332"/>
    <w:rsid w:val="001822C1"/>
    <w:rsid w:val="001822F4"/>
    <w:rsid w:val="00185E31"/>
    <w:rsid w:val="00185F0C"/>
    <w:rsid w:val="001866BA"/>
    <w:rsid w:val="00187BFC"/>
    <w:rsid w:val="00190CC4"/>
    <w:rsid w:val="00190D4F"/>
    <w:rsid w:val="00190F6C"/>
    <w:rsid w:val="00192835"/>
    <w:rsid w:val="001938EB"/>
    <w:rsid w:val="0019425F"/>
    <w:rsid w:val="00196575"/>
    <w:rsid w:val="00197A5E"/>
    <w:rsid w:val="001A1AC1"/>
    <w:rsid w:val="001A3CE2"/>
    <w:rsid w:val="001A67EA"/>
    <w:rsid w:val="001A7D71"/>
    <w:rsid w:val="001B0E6C"/>
    <w:rsid w:val="001B1262"/>
    <w:rsid w:val="001B12EF"/>
    <w:rsid w:val="001B27E6"/>
    <w:rsid w:val="001B27FC"/>
    <w:rsid w:val="001B2C59"/>
    <w:rsid w:val="001B4697"/>
    <w:rsid w:val="001B48D1"/>
    <w:rsid w:val="001B4F2D"/>
    <w:rsid w:val="001B4F80"/>
    <w:rsid w:val="001B5A4F"/>
    <w:rsid w:val="001C0241"/>
    <w:rsid w:val="001C0746"/>
    <w:rsid w:val="001C1DB6"/>
    <w:rsid w:val="001C1EE2"/>
    <w:rsid w:val="001C3077"/>
    <w:rsid w:val="001C45C3"/>
    <w:rsid w:val="001C4F7D"/>
    <w:rsid w:val="001C6C1E"/>
    <w:rsid w:val="001C75CA"/>
    <w:rsid w:val="001D1113"/>
    <w:rsid w:val="001D12A9"/>
    <w:rsid w:val="001D1865"/>
    <w:rsid w:val="001D2DCB"/>
    <w:rsid w:val="001D3026"/>
    <w:rsid w:val="001D4878"/>
    <w:rsid w:val="001D4A84"/>
    <w:rsid w:val="001D580A"/>
    <w:rsid w:val="001D6A5C"/>
    <w:rsid w:val="001D7792"/>
    <w:rsid w:val="001D7AA2"/>
    <w:rsid w:val="001E0FE7"/>
    <w:rsid w:val="001E1C23"/>
    <w:rsid w:val="001E4CCE"/>
    <w:rsid w:val="001E553E"/>
    <w:rsid w:val="001E6053"/>
    <w:rsid w:val="001E6467"/>
    <w:rsid w:val="001F0724"/>
    <w:rsid w:val="001F0965"/>
    <w:rsid w:val="001F2527"/>
    <w:rsid w:val="001F25AF"/>
    <w:rsid w:val="001F28C2"/>
    <w:rsid w:val="001F2C22"/>
    <w:rsid w:val="001F3AC5"/>
    <w:rsid w:val="001F4BAA"/>
    <w:rsid w:val="001F74A4"/>
    <w:rsid w:val="002010F0"/>
    <w:rsid w:val="0020145A"/>
    <w:rsid w:val="0020257B"/>
    <w:rsid w:val="00203061"/>
    <w:rsid w:val="00203116"/>
    <w:rsid w:val="00203AB9"/>
    <w:rsid w:val="002040F1"/>
    <w:rsid w:val="0020448A"/>
    <w:rsid w:val="0020514A"/>
    <w:rsid w:val="0020537A"/>
    <w:rsid w:val="0020552E"/>
    <w:rsid w:val="002064CF"/>
    <w:rsid w:val="00206AF9"/>
    <w:rsid w:val="002073E4"/>
    <w:rsid w:val="00210AE4"/>
    <w:rsid w:val="00211DF7"/>
    <w:rsid w:val="00212772"/>
    <w:rsid w:val="0021351F"/>
    <w:rsid w:val="00213815"/>
    <w:rsid w:val="00213948"/>
    <w:rsid w:val="00213F4C"/>
    <w:rsid w:val="0021631B"/>
    <w:rsid w:val="00216C53"/>
    <w:rsid w:val="00217282"/>
    <w:rsid w:val="00221D03"/>
    <w:rsid w:val="00222478"/>
    <w:rsid w:val="00222F65"/>
    <w:rsid w:val="0022386E"/>
    <w:rsid w:val="002240F0"/>
    <w:rsid w:val="00224C63"/>
    <w:rsid w:val="002260A8"/>
    <w:rsid w:val="00227364"/>
    <w:rsid w:val="002302A7"/>
    <w:rsid w:val="00230463"/>
    <w:rsid w:val="002333EE"/>
    <w:rsid w:val="00234545"/>
    <w:rsid w:val="00236DE2"/>
    <w:rsid w:val="00236E66"/>
    <w:rsid w:val="00237976"/>
    <w:rsid w:val="00240179"/>
    <w:rsid w:val="002403F2"/>
    <w:rsid w:val="00240688"/>
    <w:rsid w:val="00240C29"/>
    <w:rsid w:val="0024348D"/>
    <w:rsid w:val="0024428B"/>
    <w:rsid w:val="00245341"/>
    <w:rsid w:val="00245F5D"/>
    <w:rsid w:val="002471D0"/>
    <w:rsid w:val="00250320"/>
    <w:rsid w:val="00250E94"/>
    <w:rsid w:val="00254175"/>
    <w:rsid w:val="0025674E"/>
    <w:rsid w:val="00261E9E"/>
    <w:rsid w:val="0026417D"/>
    <w:rsid w:val="00264B05"/>
    <w:rsid w:val="00264F1C"/>
    <w:rsid w:val="002674BF"/>
    <w:rsid w:val="00267838"/>
    <w:rsid w:val="00272C9D"/>
    <w:rsid w:val="00273CC5"/>
    <w:rsid w:val="00276093"/>
    <w:rsid w:val="00276C3D"/>
    <w:rsid w:val="00276E5E"/>
    <w:rsid w:val="0028183D"/>
    <w:rsid w:val="00281F3D"/>
    <w:rsid w:val="00281F67"/>
    <w:rsid w:val="0028371E"/>
    <w:rsid w:val="00284A22"/>
    <w:rsid w:val="00284B5F"/>
    <w:rsid w:val="00285167"/>
    <w:rsid w:val="002871A6"/>
    <w:rsid w:val="0028750F"/>
    <w:rsid w:val="00287D74"/>
    <w:rsid w:val="00290CBF"/>
    <w:rsid w:val="00290DFE"/>
    <w:rsid w:val="0029201A"/>
    <w:rsid w:val="00296185"/>
    <w:rsid w:val="002966D1"/>
    <w:rsid w:val="00296BF4"/>
    <w:rsid w:val="0029701C"/>
    <w:rsid w:val="00297C28"/>
    <w:rsid w:val="00297EA0"/>
    <w:rsid w:val="002A011B"/>
    <w:rsid w:val="002A2B3B"/>
    <w:rsid w:val="002A2E55"/>
    <w:rsid w:val="002A5E36"/>
    <w:rsid w:val="002A7077"/>
    <w:rsid w:val="002B025A"/>
    <w:rsid w:val="002B2AC6"/>
    <w:rsid w:val="002B2B22"/>
    <w:rsid w:val="002B2F6E"/>
    <w:rsid w:val="002B4DCD"/>
    <w:rsid w:val="002B7F27"/>
    <w:rsid w:val="002C0452"/>
    <w:rsid w:val="002C27DA"/>
    <w:rsid w:val="002C2A5B"/>
    <w:rsid w:val="002C3099"/>
    <w:rsid w:val="002C3BB5"/>
    <w:rsid w:val="002C3C6E"/>
    <w:rsid w:val="002C5F6A"/>
    <w:rsid w:val="002C5FC4"/>
    <w:rsid w:val="002C6CB5"/>
    <w:rsid w:val="002D10A7"/>
    <w:rsid w:val="002D303F"/>
    <w:rsid w:val="002D30D6"/>
    <w:rsid w:val="002D31DF"/>
    <w:rsid w:val="002D3337"/>
    <w:rsid w:val="002D38CF"/>
    <w:rsid w:val="002D40BA"/>
    <w:rsid w:val="002D5773"/>
    <w:rsid w:val="002D724C"/>
    <w:rsid w:val="002D750E"/>
    <w:rsid w:val="002D7F1B"/>
    <w:rsid w:val="002E0123"/>
    <w:rsid w:val="002E1CA8"/>
    <w:rsid w:val="002E1E41"/>
    <w:rsid w:val="002E3B4B"/>
    <w:rsid w:val="002E3C03"/>
    <w:rsid w:val="002E6CA1"/>
    <w:rsid w:val="002E76F1"/>
    <w:rsid w:val="002F1C6A"/>
    <w:rsid w:val="002F1CAB"/>
    <w:rsid w:val="002F1FAD"/>
    <w:rsid w:val="002F2D28"/>
    <w:rsid w:val="002F3ECD"/>
    <w:rsid w:val="002F3F00"/>
    <w:rsid w:val="002F64E5"/>
    <w:rsid w:val="002F7DB4"/>
    <w:rsid w:val="00301461"/>
    <w:rsid w:val="003014F5"/>
    <w:rsid w:val="003037CE"/>
    <w:rsid w:val="00304A09"/>
    <w:rsid w:val="00304F5F"/>
    <w:rsid w:val="00304F8C"/>
    <w:rsid w:val="003055F3"/>
    <w:rsid w:val="00305EB0"/>
    <w:rsid w:val="00306851"/>
    <w:rsid w:val="00307107"/>
    <w:rsid w:val="003104AA"/>
    <w:rsid w:val="00310E6B"/>
    <w:rsid w:val="00312B82"/>
    <w:rsid w:val="00313145"/>
    <w:rsid w:val="00313AB8"/>
    <w:rsid w:val="00314601"/>
    <w:rsid w:val="00315440"/>
    <w:rsid w:val="00315584"/>
    <w:rsid w:val="0031565F"/>
    <w:rsid w:val="003165AE"/>
    <w:rsid w:val="00317030"/>
    <w:rsid w:val="0031751C"/>
    <w:rsid w:val="00317A82"/>
    <w:rsid w:val="00317DAA"/>
    <w:rsid w:val="003201AB"/>
    <w:rsid w:val="00320623"/>
    <w:rsid w:val="00321765"/>
    <w:rsid w:val="00321801"/>
    <w:rsid w:val="00322284"/>
    <w:rsid w:val="003226B6"/>
    <w:rsid w:val="00324499"/>
    <w:rsid w:val="0032453C"/>
    <w:rsid w:val="00324FD6"/>
    <w:rsid w:val="00325457"/>
    <w:rsid w:val="00325AE2"/>
    <w:rsid w:val="00326803"/>
    <w:rsid w:val="003278B7"/>
    <w:rsid w:val="003301D3"/>
    <w:rsid w:val="00330E6F"/>
    <w:rsid w:val="00331275"/>
    <w:rsid w:val="00331736"/>
    <w:rsid w:val="00333B9C"/>
    <w:rsid w:val="00333DEF"/>
    <w:rsid w:val="003345D6"/>
    <w:rsid w:val="00334BB0"/>
    <w:rsid w:val="0033610E"/>
    <w:rsid w:val="003361E0"/>
    <w:rsid w:val="003366F4"/>
    <w:rsid w:val="003429E2"/>
    <w:rsid w:val="00342BB3"/>
    <w:rsid w:val="00343623"/>
    <w:rsid w:val="0034454F"/>
    <w:rsid w:val="00345FF3"/>
    <w:rsid w:val="003461DF"/>
    <w:rsid w:val="00347EB8"/>
    <w:rsid w:val="00350C5C"/>
    <w:rsid w:val="00353670"/>
    <w:rsid w:val="00353A07"/>
    <w:rsid w:val="003547F1"/>
    <w:rsid w:val="00357255"/>
    <w:rsid w:val="003606AC"/>
    <w:rsid w:val="00360D74"/>
    <w:rsid w:val="0036114E"/>
    <w:rsid w:val="00361508"/>
    <w:rsid w:val="00361BA1"/>
    <w:rsid w:val="003620E9"/>
    <w:rsid w:val="0036254E"/>
    <w:rsid w:val="0036333D"/>
    <w:rsid w:val="003668DA"/>
    <w:rsid w:val="003674B9"/>
    <w:rsid w:val="00370B61"/>
    <w:rsid w:val="0037219B"/>
    <w:rsid w:val="003721B2"/>
    <w:rsid w:val="00372306"/>
    <w:rsid w:val="003731F1"/>
    <w:rsid w:val="00373436"/>
    <w:rsid w:val="0037372C"/>
    <w:rsid w:val="00373A23"/>
    <w:rsid w:val="0037473E"/>
    <w:rsid w:val="00374DB3"/>
    <w:rsid w:val="0037598A"/>
    <w:rsid w:val="00376B64"/>
    <w:rsid w:val="00376EB2"/>
    <w:rsid w:val="00380E87"/>
    <w:rsid w:val="00381977"/>
    <w:rsid w:val="00382C05"/>
    <w:rsid w:val="00383297"/>
    <w:rsid w:val="003841B1"/>
    <w:rsid w:val="00386025"/>
    <w:rsid w:val="003864F2"/>
    <w:rsid w:val="00387CD2"/>
    <w:rsid w:val="00390902"/>
    <w:rsid w:val="00390EED"/>
    <w:rsid w:val="0039135E"/>
    <w:rsid w:val="003914BF"/>
    <w:rsid w:val="00391B36"/>
    <w:rsid w:val="00391B7F"/>
    <w:rsid w:val="00392087"/>
    <w:rsid w:val="00392BFE"/>
    <w:rsid w:val="00393657"/>
    <w:rsid w:val="00396BD7"/>
    <w:rsid w:val="0039713B"/>
    <w:rsid w:val="003971C1"/>
    <w:rsid w:val="003A0465"/>
    <w:rsid w:val="003A066C"/>
    <w:rsid w:val="003A0D1C"/>
    <w:rsid w:val="003A1432"/>
    <w:rsid w:val="003A1F64"/>
    <w:rsid w:val="003A2923"/>
    <w:rsid w:val="003A5163"/>
    <w:rsid w:val="003A5C3D"/>
    <w:rsid w:val="003A65D3"/>
    <w:rsid w:val="003A7993"/>
    <w:rsid w:val="003A7C06"/>
    <w:rsid w:val="003B24AF"/>
    <w:rsid w:val="003B26CC"/>
    <w:rsid w:val="003B3A48"/>
    <w:rsid w:val="003B4752"/>
    <w:rsid w:val="003B4C0E"/>
    <w:rsid w:val="003B70BC"/>
    <w:rsid w:val="003C03FB"/>
    <w:rsid w:val="003C0628"/>
    <w:rsid w:val="003C1647"/>
    <w:rsid w:val="003C275C"/>
    <w:rsid w:val="003C2995"/>
    <w:rsid w:val="003C2C6A"/>
    <w:rsid w:val="003C3D20"/>
    <w:rsid w:val="003C4EE8"/>
    <w:rsid w:val="003C55CB"/>
    <w:rsid w:val="003C5E78"/>
    <w:rsid w:val="003C7C9C"/>
    <w:rsid w:val="003D197A"/>
    <w:rsid w:val="003D2266"/>
    <w:rsid w:val="003D2E0F"/>
    <w:rsid w:val="003D2EB0"/>
    <w:rsid w:val="003D3B54"/>
    <w:rsid w:val="003D3BBB"/>
    <w:rsid w:val="003D461E"/>
    <w:rsid w:val="003D4679"/>
    <w:rsid w:val="003D5A6F"/>
    <w:rsid w:val="003E133E"/>
    <w:rsid w:val="003E16B6"/>
    <w:rsid w:val="003E19C3"/>
    <w:rsid w:val="003E1FD2"/>
    <w:rsid w:val="003E202C"/>
    <w:rsid w:val="003E3280"/>
    <w:rsid w:val="003E3E13"/>
    <w:rsid w:val="003E3EFB"/>
    <w:rsid w:val="003E421A"/>
    <w:rsid w:val="003E49F4"/>
    <w:rsid w:val="003E4C5E"/>
    <w:rsid w:val="003E5227"/>
    <w:rsid w:val="003E61E0"/>
    <w:rsid w:val="003E69AD"/>
    <w:rsid w:val="003E6CFF"/>
    <w:rsid w:val="003E7EBD"/>
    <w:rsid w:val="003F07DE"/>
    <w:rsid w:val="003F1EFF"/>
    <w:rsid w:val="003F38D5"/>
    <w:rsid w:val="003F4102"/>
    <w:rsid w:val="003F699F"/>
    <w:rsid w:val="003F7722"/>
    <w:rsid w:val="003F78B5"/>
    <w:rsid w:val="003F7F25"/>
    <w:rsid w:val="004021ED"/>
    <w:rsid w:val="0040278E"/>
    <w:rsid w:val="00402945"/>
    <w:rsid w:val="00402D07"/>
    <w:rsid w:val="0040339D"/>
    <w:rsid w:val="00403A89"/>
    <w:rsid w:val="0040402B"/>
    <w:rsid w:val="0040429A"/>
    <w:rsid w:val="00404480"/>
    <w:rsid w:val="004076CD"/>
    <w:rsid w:val="004125D0"/>
    <w:rsid w:val="00412657"/>
    <w:rsid w:val="004136A3"/>
    <w:rsid w:val="0041385E"/>
    <w:rsid w:val="0041398A"/>
    <w:rsid w:val="0041545C"/>
    <w:rsid w:val="00416DCA"/>
    <w:rsid w:val="0041743B"/>
    <w:rsid w:val="00417D17"/>
    <w:rsid w:val="004229D7"/>
    <w:rsid w:val="004233F5"/>
    <w:rsid w:val="00423408"/>
    <w:rsid w:val="00423F19"/>
    <w:rsid w:val="00425307"/>
    <w:rsid w:val="00426714"/>
    <w:rsid w:val="00426D28"/>
    <w:rsid w:val="004303A7"/>
    <w:rsid w:val="00431ED5"/>
    <w:rsid w:val="00432B30"/>
    <w:rsid w:val="00433352"/>
    <w:rsid w:val="00434368"/>
    <w:rsid w:val="00435613"/>
    <w:rsid w:val="00436ACA"/>
    <w:rsid w:val="0044021E"/>
    <w:rsid w:val="00440728"/>
    <w:rsid w:val="004412E4"/>
    <w:rsid w:val="0044178F"/>
    <w:rsid w:val="00442DCC"/>
    <w:rsid w:val="004438F0"/>
    <w:rsid w:val="00444B48"/>
    <w:rsid w:val="00445FA5"/>
    <w:rsid w:val="004464DA"/>
    <w:rsid w:val="004477F2"/>
    <w:rsid w:val="00447CCD"/>
    <w:rsid w:val="00447D81"/>
    <w:rsid w:val="00447E45"/>
    <w:rsid w:val="0045033E"/>
    <w:rsid w:val="00451D75"/>
    <w:rsid w:val="0045223C"/>
    <w:rsid w:val="00453586"/>
    <w:rsid w:val="0045580F"/>
    <w:rsid w:val="004560D4"/>
    <w:rsid w:val="0046111F"/>
    <w:rsid w:val="0046194E"/>
    <w:rsid w:val="004619B3"/>
    <w:rsid w:val="004619CC"/>
    <w:rsid w:val="00461F2F"/>
    <w:rsid w:val="00462F38"/>
    <w:rsid w:val="00462F49"/>
    <w:rsid w:val="00463A94"/>
    <w:rsid w:val="00464BA2"/>
    <w:rsid w:val="00467710"/>
    <w:rsid w:val="00470176"/>
    <w:rsid w:val="00470791"/>
    <w:rsid w:val="00470AEE"/>
    <w:rsid w:val="0047146C"/>
    <w:rsid w:val="00471C6D"/>
    <w:rsid w:val="00472052"/>
    <w:rsid w:val="004732FC"/>
    <w:rsid w:val="00475532"/>
    <w:rsid w:val="0047622B"/>
    <w:rsid w:val="00480280"/>
    <w:rsid w:val="00481EC6"/>
    <w:rsid w:val="0048243D"/>
    <w:rsid w:val="004825E3"/>
    <w:rsid w:val="0048303E"/>
    <w:rsid w:val="00484093"/>
    <w:rsid w:val="00484358"/>
    <w:rsid w:val="0048438B"/>
    <w:rsid w:val="0048482C"/>
    <w:rsid w:val="0048565D"/>
    <w:rsid w:val="004873CB"/>
    <w:rsid w:val="00490D27"/>
    <w:rsid w:val="00490E12"/>
    <w:rsid w:val="00491DA7"/>
    <w:rsid w:val="00492262"/>
    <w:rsid w:val="00493838"/>
    <w:rsid w:val="00493F85"/>
    <w:rsid w:val="004944DB"/>
    <w:rsid w:val="0049473C"/>
    <w:rsid w:val="0049639C"/>
    <w:rsid w:val="00497409"/>
    <w:rsid w:val="00497457"/>
    <w:rsid w:val="004A0673"/>
    <w:rsid w:val="004A06A4"/>
    <w:rsid w:val="004A1A51"/>
    <w:rsid w:val="004A1BEF"/>
    <w:rsid w:val="004A1E2B"/>
    <w:rsid w:val="004A2B0B"/>
    <w:rsid w:val="004A2CEB"/>
    <w:rsid w:val="004A327E"/>
    <w:rsid w:val="004A34D1"/>
    <w:rsid w:val="004A3972"/>
    <w:rsid w:val="004A4D67"/>
    <w:rsid w:val="004A4E3C"/>
    <w:rsid w:val="004A6036"/>
    <w:rsid w:val="004A624B"/>
    <w:rsid w:val="004A6499"/>
    <w:rsid w:val="004A690B"/>
    <w:rsid w:val="004A6C18"/>
    <w:rsid w:val="004A7C18"/>
    <w:rsid w:val="004A7DCD"/>
    <w:rsid w:val="004B095D"/>
    <w:rsid w:val="004B124D"/>
    <w:rsid w:val="004B144C"/>
    <w:rsid w:val="004B14E0"/>
    <w:rsid w:val="004B24DD"/>
    <w:rsid w:val="004B2CB9"/>
    <w:rsid w:val="004B3BAF"/>
    <w:rsid w:val="004B6765"/>
    <w:rsid w:val="004B73CD"/>
    <w:rsid w:val="004B7761"/>
    <w:rsid w:val="004B7A1A"/>
    <w:rsid w:val="004C014F"/>
    <w:rsid w:val="004C0C97"/>
    <w:rsid w:val="004C2676"/>
    <w:rsid w:val="004C3C9B"/>
    <w:rsid w:val="004C47AA"/>
    <w:rsid w:val="004C4F5B"/>
    <w:rsid w:val="004C54C3"/>
    <w:rsid w:val="004C7671"/>
    <w:rsid w:val="004C7E14"/>
    <w:rsid w:val="004D0301"/>
    <w:rsid w:val="004D0674"/>
    <w:rsid w:val="004D2DB2"/>
    <w:rsid w:val="004D3ABB"/>
    <w:rsid w:val="004D4D94"/>
    <w:rsid w:val="004D5015"/>
    <w:rsid w:val="004D54DB"/>
    <w:rsid w:val="004E0567"/>
    <w:rsid w:val="004E144D"/>
    <w:rsid w:val="004E22CF"/>
    <w:rsid w:val="004E260E"/>
    <w:rsid w:val="004E2682"/>
    <w:rsid w:val="004E2E81"/>
    <w:rsid w:val="004E32B7"/>
    <w:rsid w:val="004E391E"/>
    <w:rsid w:val="004E3A34"/>
    <w:rsid w:val="004E49F6"/>
    <w:rsid w:val="004E5388"/>
    <w:rsid w:val="004E610E"/>
    <w:rsid w:val="004E73A9"/>
    <w:rsid w:val="004E73F5"/>
    <w:rsid w:val="004F06F7"/>
    <w:rsid w:val="004F0C44"/>
    <w:rsid w:val="004F0D3F"/>
    <w:rsid w:val="004F11F0"/>
    <w:rsid w:val="004F3FF0"/>
    <w:rsid w:val="004F45C5"/>
    <w:rsid w:val="004F467C"/>
    <w:rsid w:val="004F4D45"/>
    <w:rsid w:val="004F52B2"/>
    <w:rsid w:val="004F590D"/>
    <w:rsid w:val="004F6281"/>
    <w:rsid w:val="004F6AB7"/>
    <w:rsid w:val="004F6D01"/>
    <w:rsid w:val="004F72EB"/>
    <w:rsid w:val="004F7713"/>
    <w:rsid w:val="005024A6"/>
    <w:rsid w:val="0050295D"/>
    <w:rsid w:val="005036C8"/>
    <w:rsid w:val="00503708"/>
    <w:rsid w:val="0050479A"/>
    <w:rsid w:val="00504FAA"/>
    <w:rsid w:val="005055C4"/>
    <w:rsid w:val="00506F60"/>
    <w:rsid w:val="00510689"/>
    <w:rsid w:val="00514290"/>
    <w:rsid w:val="0051429E"/>
    <w:rsid w:val="0051515B"/>
    <w:rsid w:val="00516E1F"/>
    <w:rsid w:val="005209FA"/>
    <w:rsid w:val="00520A41"/>
    <w:rsid w:val="0052236F"/>
    <w:rsid w:val="0052305A"/>
    <w:rsid w:val="005235BB"/>
    <w:rsid w:val="005263F6"/>
    <w:rsid w:val="00527F0F"/>
    <w:rsid w:val="0053078A"/>
    <w:rsid w:val="00531965"/>
    <w:rsid w:val="00532E5D"/>
    <w:rsid w:val="005334AA"/>
    <w:rsid w:val="00535950"/>
    <w:rsid w:val="0053615A"/>
    <w:rsid w:val="00540242"/>
    <w:rsid w:val="00542A12"/>
    <w:rsid w:val="00542B1F"/>
    <w:rsid w:val="00543480"/>
    <w:rsid w:val="00544EE1"/>
    <w:rsid w:val="0054540D"/>
    <w:rsid w:val="00545632"/>
    <w:rsid w:val="005460C4"/>
    <w:rsid w:val="00546A67"/>
    <w:rsid w:val="005477DB"/>
    <w:rsid w:val="00552F9F"/>
    <w:rsid w:val="00552FB4"/>
    <w:rsid w:val="00553C08"/>
    <w:rsid w:val="00554E32"/>
    <w:rsid w:val="00555F80"/>
    <w:rsid w:val="005566AA"/>
    <w:rsid w:val="0055799B"/>
    <w:rsid w:val="005602B2"/>
    <w:rsid w:val="0056486E"/>
    <w:rsid w:val="00565663"/>
    <w:rsid w:val="00566ACC"/>
    <w:rsid w:val="00566C63"/>
    <w:rsid w:val="005678D8"/>
    <w:rsid w:val="00567933"/>
    <w:rsid w:val="00567C27"/>
    <w:rsid w:val="005701C7"/>
    <w:rsid w:val="005703FD"/>
    <w:rsid w:val="00570706"/>
    <w:rsid w:val="00571481"/>
    <w:rsid w:val="00577A3F"/>
    <w:rsid w:val="00580161"/>
    <w:rsid w:val="00580296"/>
    <w:rsid w:val="00580931"/>
    <w:rsid w:val="00580CE2"/>
    <w:rsid w:val="0058166D"/>
    <w:rsid w:val="00582148"/>
    <w:rsid w:val="00582ABC"/>
    <w:rsid w:val="00584285"/>
    <w:rsid w:val="00584485"/>
    <w:rsid w:val="00584519"/>
    <w:rsid w:val="00584E71"/>
    <w:rsid w:val="00585333"/>
    <w:rsid w:val="005878FB"/>
    <w:rsid w:val="00590152"/>
    <w:rsid w:val="00590974"/>
    <w:rsid w:val="00590F08"/>
    <w:rsid w:val="00590FBA"/>
    <w:rsid w:val="00591EB4"/>
    <w:rsid w:val="005924B0"/>
    <w:rsid w:val="0059378C"/>
    <w:rsid w:val="005951AD"/>
    <w:rsid w:val="0059572A"/>
    <w:rsid w:val="00596892"/>
    <w:rsid w:val="005976F6"/>
    <w:rsid w:val="005A0741"/>
    <w:rsid w:val="005A0D82"/>
    <w:rsid w:val="005A299E"/>
    <w:rsid w:val="005A29C0"/>
    <w:rsid w:val="005A48D5"/>
    <w:rsid w:val="005A4A80"/>
    <w:rsid w:val="005A616B"/>
    <w:rsid w:val="005A61E9"/>
    <w:rsid w:val="005A6D9B"/>
    <w:rsid w:val="005A7A65"/>
    <w:rsid w:val="005B00BF"/>
    <w:rsid w:val="005B0CE4"/>
    <w:rsid w:val="005B3E30"/>
    <w:rsid w:val="005B43AC"/>
    <w:rsid w:val="005B4FE3"/>
    <w:rsid w:val="005B605A"/>
    <w:rsid w:val="005B6A81"/>
    <w:rsid w:val="005C2121"/>
    <w:rsid w:val="005C2909"/>
    <w:rsid w:val="005C3212"/>
    <w:rsid w:val="005C3281"/>
    <w:rsid w:val="005C3EFF"/>
    <w:rsid w:val="005C41D3"/>
    <w:rsid w:val="005C44CA"/>
    <w:rsid w:val="005C4512"/>
    <w:rsid w:val="005C66E3"/>
    <w:rsid w:val="005C688C"/>
    <w:rsid w:val="005C7175"/>
    <w:rsid w:val="005D01A4"/>
    <w:rsid w:val="005D061D"/>
    <w:rsid w:val="005D06E5"/>
    <w:rsid w:val="005D1A7D"/>
    <w:rsid w:val="005D22A4"/>
    <w:rsid w:val="005D2459"/>
    <w:rsid w:val="005D258C"/>
    <w:rsid w:val="005D2C2F"/>
    <w:rsid w:val="005D36CB"/>
    <w:rsid w:val="005D42FF"/>
    <w:rsid w:val="005D558C"/>
    <w:rsid w:val="005D5779"/>
    <w:rsid w:val="005D6A4C"/>
    <w:rsid w:val="005E0BFD"/>
    <w:rsid w:val="005E1DE7"/>
    <w:rsid w:val="005E1EAB"/>
    <w:rsid w:val="005E21F5"/>
    <w:rsid w:val="005E2AE3"/>
    <w:rsid w:val="005E71FD"/>
    <w:rsid w:val="005F0165"/>
    <w:rsid w:val="005F1071"/>
    <w:rsid w:val="005F17AE"/>
    <w:rsid w:val="005F1BC8"/>
    <w:rsid w:val="005F3A63"/>
    <w:rsid w:val="005F3C2E"/>
    <w:rsid w:val="005F42B2"/>
    <w:rsid w:val="005F5718"/>
    <w:rsid w:val="005F64F4"/>
    <w:rsid w:val="005F722D"/>
    <w:rsid w:val="005F7DC4"/>
    <w:rsid w:val="006033C5"/>
    <w:rsid w:val="006039DC"/>
    <w:rsid w:val="00606522"/>
    <w:rsid w:val="00610263"/>
    <w:rsid w:val="0061034E"/>
    <w:rsid w:val="00611800"/>
    <w:rsid w:val="00611E09"/>
    <w:rsid w:val="0061210A"/>
    <w:rsid w:val="00613FCC"/>
    <w:rsid w:val="006152D0"/>
    <w:rsid w:val="00615678"/>
    <w:rsid w:val="00615D1D"/>
    <w:rsid w:val="00615FE6"/>
    <w:rsid w:val="00617BA2"/>
    <w:rsid w:val="00617C45"/>
    <w:rsid w:val="006210CC"/>
    <w:rsid w:val="0062212B"/>
    <w:rsid w:val="00622F3D"/>
    <w:rsid w:val="006242DF"/>
    <w:rsid w:val="006255A5"/>
    <w:rsid w:val="00625731"/>
    <w:rsid w:val="00630A26"/>
    <w:rsid w:val="00630B70"/>
    <w:rsid w:val="00630E57"/>
    <w:rsid w:val="00631E3A"/>
    <w:rsid w:val="006327B0"/>
    <w:rsid w:val="006329D6"/>
    <w:rsid w:val="00633CD3"/>
    <w:rsid w:val="00634D44"/>
    <w:rsid w:val="00636A8D"/>
    <w:rsid w:val="006374F9"/>
    <w:rsid w:val="00637D73"/>
    <w:rsid w:val="0064145A"/>
    <w:rsid w:val="00642D32"/>
    <w:rsid w:val="0064310B"/>
    <w:rsid w:val="00644A1B"/>
    <w:rsid w:val="00645B93"/>
    <w:rsid w:val="00645EBA"/>
    <w:rsid w:val="00646E98"/>
    <w:rsid w:val="00650C16"/>
    <w:rsid w:val="00650D2D"/>
    <w:rsid w:val="00651546"/>
    <w:rsid w:val="00651EDE"/>
    <w:rsid w:val="00651FFD"/>
    <w:rsid w:val="0065230F"/>
    <w:rsid w:val="006538B3"/>
    <w:rsid w:val="00655577"/>
    <w:rsid w:val="00655F64"/>
    <w:rsid w:val="00656255"/>
    <w:rsid w:val="00661FFA"/>
    <w:rsid w:val="006628AF"/>
    <w:rsid w:val="00665972"/>
    <w:rsid w:val="0066722D"/>
    <w:rsid w:val="00671679"/>
    <w:rsid w:val="006731A5"/>
    <w:rsid w:val="00673FF4"/>
    <w:rsid w:val="00674D44"/>
    <w:rsid w:val="00675BC0"/>
    <w:rsid w:val="006772E6"/>
    <w:rsid w:val="00677654"/>
    <w:rsid w:val="006778CC"/>
    <w:rsid w:val="00680C91"/>
    <w:rsid w:val="00680F8D"/>
    <w:rsid w:val="006836C1"/>
    <w:rsid w:val="00683A1E"/>
    <w:rsid w:val="0068413B"/>
    <w:rsid w:val="0068437A"/>
    <w:rsid w:val="00685BCD"/>
    <w:rsid w:val="00685FC2"/>
    <w:rsid w:val="00686F87"/>
    <w:rsid w:val="00687878"/>
    <w:rsid w:val="00690CEF"/>
    <w:rsid w:val="006920E7"/>
    <w:rsid w:val="006946F6"/>
    <w:rsid w:val="006952CE"/>
    <w:rsid w:val="00696C30"/>
    <w:rsid w:val="006A10B5"/>
    <w:rsid w:val="006A1424"/>
    <w:rsid w:val="006A1931"/>
    <w:rsid w:val="006A246A"/>
    <w:rsid w:val="006A37AE"/>
    <w:rsid w:val="006A3C9D"/>
    <w:rsid w:val="006A422B"/>
    <w:rsid w:val="006A5581"/>
    <w:rsid w:val="006A6015"/>
    <w:rsid w:val="006A64DF"/>
    <w:rsid w:val="006A6749"/>
    <w:rsid w:val="006A6845"/>
    <w:rsid w:val="006A7545"/>
    <w:rsid w:val="006B09F9"/>
    <w:rsid w:val="006B6DB1"/>
    <w:rsid w:val="006B7E9E"/>
    <w:rsid w:val="006C0573"/>
    <w:rsid w:val="006C0B94"/>
    <w:rsid w:val="006C0DEB"/>
    <w:rsid w:val="006C1D67"/>
    <w:rsid w:val="006C2FB8"/>
    <w:rsid w:val="006C44C3"/>
    <w:rsid w:val="006C4B95"/>
    <w:rsid w:val="006C5F44"/>
    <w:rsid w:val="006C708B"/>
    <w:rsid w:val="006D02D0"/>
    <w:rsid w:val="006D0950"/>
    <w:rsid w:val="006D0C7F"/>
    <w:rsid w:val="006D1AFA"/>
    <w:rsid w:val="006D2647"/>
    <w:rsid w:val="006D2809"/>
    <w:rsid w:val="006D420C"/>
    <w:rsid w:val="006D4CFE"/>
    <w:rsid w:val="006D4E5E"/>
    <w:rsid w:val="006D57EB"/>
    <w:rsid w:val="006D747E"/>
    <w:rsid w:val="006D7550"/>
    <w:rsid w:val="006D787C"/>
    <w:rsid w:val="006D7E6D"/>
    <w:rsid w:val="006E288A"/>
    <w:rsid w:val="006E2A9D"/>
    <w:rsid w:val="006E3B2F"/>
    <w:rsid w:val="006E5187"/>
    <w:rsid w:val="006E6247"/>
    <w:rsid w:val="006E730D"/>
    <w:rsid w:val="006F091E"/>
    <w:rsid w:val="006F09B8"/>
    <w:rsid w:val="006F0D68"/>
    <w:rsid w:val="006F1A3A"/>
    <w:rsid w:val="006F1AB5"/>
    <w:rsid w:val="006F2E4B"/>
    <w:rsid w:val="006F3670"/>
    <w:rsid w:val="006F4056"/>
    <w:rsid w:val="006F5870"/>
    <w:rsid w:val="006F6AC0"/>
    <w:rsid w:val="006F7318"/>
    <w:rsid w:val="006F7386"/>
    <w:rsid w:val="007001C9"/>
    <w:rsid w:val="00700625"/>
    <w:rsid w:val="00701C77"/>
    <w:rsid w:val="00702E6D"/>
    <w:rsid w:val="00703F0F"/>
    <w:rsid w:val="00707295"/>
    <w:rsid w:val="007075E8"/>
    <w:rsid w:val="00707655"/>
    <w:rsid w:val="00710470"/>
    <w:rsid w:val="007119D0"/>
    <w:rsid w:val="00714BCE"/>
    <w:rsid w:val="00714CB4"/>
    <w:rsid w:val="0071778E"/>
    <w:rsid w:val="00720EC9"/>
    <w:rsid w:val="00720FE3"/>
    <w:rsid w:val="0072494C"/>
    <w:rsid w:val="00724E59"/>
    <w:rsid w:val="007257C4"/>
    <w:rsid w:val="0072588D"/>
    <w:rsid w:val="00726E41"/>
    <w:rsid w:val="00731AF7"/>
    <w:rsid w:val="00732D75"/>
    <w:rsid w:val="00732EF2"/>
    <w:rsid w:val="0073362D"/>
    <w:rsid w:val="007338C4"/>
    <w:rsid w:val="00733CEF"/>
    <w:rsid w:val="00733DB8"/>
    <w:rsid w:val="00734486"/>
    <w:rsid w:val="0073512D"/>
    <w:rsid w:val="007371E5"/>
    <w:rsid w:val="00740BE2"/>
    <w:rsid w:val="00740C3A"/>
    <w:rsid w:val="007445C7"/>
    <w:rsid w:val="007452D2"/>
    <w:rsid w:val="00745934"/>
    <w:rsid w:val="007463A8"/>
    <w:rsid w:val="00746AE2"/>
    <w:rsid w:val="00750506"/>
    <w:rsid w:val="0075128D"/>
    <w:rsid w:val="00752384"/>
    <w:rsid w:val="007530AF"/>
    <w:rsid w:val="00753152"/>
    <w:rsid w:val="00753373"/>
    <w:rsid w:val="0075407D"/>
    <w:rsid w:val="00755FAA"/>
    <w:rsid w:val="00760765"/>
    <w:rsid w:val="007608F3"/>
    <w:rsid w:val="00761A76"/>
    <w:rsid w:val="00761DE5"/>
    <w:rsid w:val="007640F8"/>
    <w:rsid w:val="0076480B"/>
    <w:rsid w:val="007649EA"/>
    <w:rsid w:val="00764B00"/>
    <w:rsid w:val="0076526F"/>
    <w:rsid w:val="007661BD"/>
    <w:rsid w:val="007661CD"/>
    <w:rsid w:val="007665DF"/>
    <w:rsid w:val="0077072A"/>
    <w:rsid w:val="007719D0"/>
    <w:rsid w:val="007722DD"/>
    <w:rsid w:val="00773DCC"/>
    <w:rsid w:val="00774B71"/>
    <w:rsid w:val="0077534B"/>
    <w:rsid w:val="0077559C"/>
    <w:rsid w:val="00776577"/>
    <w:rsid w:val="0077694D"/>
    <w:rsid w:val="00776EA1"/>
    <w:rsid w:val="0077706B"/>
    <w:rsid w:val="007779F7"/>
    <w:rsid w:val="00777CA4"/>
    <w:rsid w:val="00777EF0"/>
    <w:rsid w:val="0078038F"/>
    <w:rsid w:val="007816A6"/>
    <w:rsid w:val="007824F6"/>
    <w:rsid w:val="00783337"/>
    <w:rsid w:val="007835A1"/>
    <w:rsid w:val="00784268"/>
    <w:rsid w:val="00785BE7"/>
    <w:rsid w:val="007862F6"/>
    <w:rsid w:val="007868F3"/>
    <w:rsid w:val="00787B17"/>
    <w:rsid w:val="007907D3"/>
    <w:rsid w:val="0079105C"/>
    <w:rsid w:val="00791613"/>
    <w:rsid w:val="00791757"/>
    <w:rsid w:val="00791ACE"/>
    <w:rsid w:val="00793572"/>
    <w:rsid w:val="00794C1D"/>
    <w:rsid w:val="00794F6C"/>
    <w:rsid w:val="00795B81"/>
    <w:rsid w:val="007A09E5"/>
    <w:rsid w:val="007A1D81"/>
    <w:rsid w:val="007A2FE7"/>
    <w:rsid w:val="007A4BA4"/>
    <w:rsid w:val="007A4CE3"/>
    <w:rsid w:val="007A4FB6"/>
    <w:rsid w:val="007B244C"/>
    <w:rsid w:val="007B2B1A"/>
    <w:rsid w:val="007B2CE1"/>
    <w:rsid w:val="007B2E06"/>
    <w:rsid w:val="007B4374"/>
    <w:rsid w:val="007B48A2"/>
    <w:rsid w:val="007B542F"/>
    <w:rsid w:val="007B5FC1"/>
    <w:rsid w:val="007B6070"/>
    <w:rsid w:val="007B63BC"/>
    <w:rsid w:val="007B66F6"/>
    <w:rsid w:val="007B71DA"/>
    <w:rsid w:val="007B7C75"/>
    <w:rsid w:val="007C15C6"/>
    <w:rsid w:val="007C197A"/>
    <w:rsid w:val="007C43B0"/>
    <w:rsid w:val="007C4500"/>
    <w:rsid w:val="007C6DEE"/>
    <w:rsid w:val="007C79BC"/>
    <w:rsid w:val="007D02C8"/>
    <w:rsid w:val="007D1138"/>
    <w:rsid w:val="007D1FB4"/>
    <w:rsid w:val="007D20AC"/>
    <w:rsid w:val="007D297E"/>
    <w:rsid w:val="007D29F1"/>
    <w:rsid w:val="007D49CE"/>
    <w:rsid w:val="007D4A52"/>
    <w:rsid w:val="007D4EB3"/>
    <w:rsid w:val="007D6DBB"/>
    <w:rsid w:val="007D7445"/>
    <w:rsid w:val="007D7DA2"/>
    <w:rsid w:val="007E0A63"/>
    <w:rsid w:val="007E1324"/>
    <w:rsid w:val="007E1E1A"/>
    <w:rsid w:val="007E2511"/>
    <w:rsid w:val="007E404D"/>
    <w:rsid w:val="007E5C8B"/>
    <w:rsid w:val="007E77D0"/>
    <w:rsid w:val="007F04DC"/>
    <w:rsid w:val="007F0847"/>
    <w:rsid w:val="007F0D59"/>
    <w:rsid w:val="007F171A"/>
    <w:rsid w:val="007F2299"/>
    <w:rsid w:val="007F22EA"/>
    <w:rsid w:val="007F2812"/>
    <w:rsid w:val="007F2B94"/>
    <w:rsid w:val="007F31E3"/>
    <w:rsid w:val="007F37F5"/>
    <w:rsid w:val="007F3E10"/>
    <w:rsid w:val="007F5A37"/>
    <w:rsid w:val="007F61FD"/>
    <w:rsid w:val="007F6962"/>
    <w:rsid w:val="007F785A"/>
    <w:rsid w:val="007F7D47"/>
    <w:rsid w:val="008002FE"/>
    <w:rsid w:val="00800D28"/>
    <w:rsid w:val="00801506"/>
    <w:rsid w:val="008016CF"/>
    <w:rsid w:val="00801C9B"/>
    <w:rsid w:val="0080218A"/>
    <w:rsid w:val="0080305F"/>
    <w:rsid w:val="0080348E"/>
    <w:rsid w:val="00803C77"/>
    <w:rsid w:val="008046A8"/>
    <w:rsid w:val="0080564D"/>
    <w:rsid w:val="00805990"/>
    <w:rsid w:val="00806430"/>
    <w:rsid w:val="0081040A"/>
    <w:rsid w:val="008106DA"/>
    <w:rsid w:val="00810F26"/>
    <w:rsid w:val="00811DAB"/>
    <w:rsid w:val="0081376A"/>
    <w:rsid w:val="00813E3F"/>
    <w:rsid w:val="00814F8E"/>
    <w:rsid w:val="00815410"/>
    <w:rsid w:val="008154D2"/>
    <w:rsid w:val="008162C8"/>
    <w:rsid w:val="008167EB"/>
    <w:rsid w:val="00816AC9"/>
    <w:rsid w:val="0081716C"/>
    <w:rsid w:val="00817B4D"/>
    <w:rsid w:val="00817C45"/>
    <w:rsid w:val="00820714"/>
    <w:rsid w:val="00821CD0"/>
    <w:rsid w:val="0082329D"/>
    <w:rsid w:val="00823E87"/>
    <w:rsid w:val="0082467A"/>
    <w:rsid w:val="0082568F"/>
    <w:rsid w:val="00827402"/>
    <w:rsid w:val="0082742F"/>
    <w:rsid w:val="00827F81"/>
    <w:rsid w:val="00830A59"/>
    <w:rsid w:val="00830C8B"/>
    <w:rsid w:val="00832F2A"/>
    <w:rsid w:val="00835369"/>
    <w:rsid w:val="0083587F"/>
    <w:rsid w:val="008367B3"/>
    <w:rsid w:val="00836E18"/>
    <w:rsid w:val="008377FC"/>
    <w:rsid w:val="0084046A"/>
    <w:rsid w:val="00840B6E"/>
    <w:rsid w:val="0084123E"/>
    <w:rsid w:val="00843EA6"/>
    <w:rsid w:val="00844006"/>
    <w:rsid w:val="008448B7"/>
    <w:rsid w:val="008469AC"/>
    <w:rsid w:val="00846D44"/>
    <w:rsid w:val="00847767"/>
    <w:rsid w:val="00853637"/>
    <w:rsid w:val="00853A76"/>
    <w:rsid w:val="00854A5E"/>
    <w:rsid w:val="00855996"/>
    <w:rsid w:val="0085673D"/>
    <w:rsid w:val="00860AFA"/>
    <w:rsid w:val="00860D77"/>
    <w:rsid w:val="00861CAA"/>
    <w:rsid w:val="00862836"/>
    <w:rsid w:val="008631E6"/>
    <w:rsid w:val="008635D1"/>
    <w:rsid w:val="0086485D"/>
    <w:rsid w:val="008649A6"/>
    <w:rsid w:val="00864EDC"/>
    <w:rsid w:val="00866539"/>
    <w:rsid w:val="00866CCA"/>
    <w:rsid w:val="00867622"/>
    <w:rsid w:val="00867E3A"/>
    <w:rsid w:val="008701BC"/>
    <w:rsid w:val="0087041D"/>
    <w:rsid w:val="00871053"/>
    <w:rsid w:val="00871273"/>
    <w:rsid w:val="008719AF"/>
    <w:rsid w:val="008731B2"/>
    <w:rsid w:val="00874796"/>
    <w:rsid w:val="00874BB5"/>
    <w:rsid w:val="008759F6"/>
    <w:rsid w:val="00877F91"/>
    <w:rsid w:val="00880487"/>
    <w:rsid w:val="00883796"/>
    <w:rsid w:val="00883A05"/>
    <w:rsid w:val="00884904"/>
    <w:rsid w:val="00884E20"/>
    <w:rsid w:val="0088503A"/>
    <w:rsid w:val="00885B6D"/>
    <w:rsid w:val="00887D12"/>
    <w:rsid w:val="00890DDE"/>
    <w:rsid w:val="00890F85"/>
    <w:rsid w:val="00891823"/>
    <w:rsid w:val="00893052"/>
    <w:rsid w:val="00893CA3"/>
    <w:rsid w:val="00893DF9"/>
    <w:rsid w:val="0089411C"/>
    <w:rsid w:val="00894699"/>
    <w:rsid w:val="008951F6"/>
    <w:rsid w:val="008959DA"/>
    <w:rsid w:val="00896947"/>
    <w:rsid w:val="00896E1B"/>
    <w:rsid w:val="008A0898"/>
    <w:rsid w:val="008A2F95"/>
    <w:rsid w:val="008A5595"/>
    <w:rsid w:val="008A5B0A"/>
    <w:rsid w:val="008A5BFE"/>
    <w:rsid w:val="008A65BF"/>
    <w:rsid w:val="008A6B27"/>
    <w:rsid w:val="008A6DB1"/>
    <w:rsid w:val="008B0C2E"/>
    <w:rsid w:val="008B1202"/>
    <w:rsid w:val="008B24B0"/>
    <w:rsid w:val="008B2615"/>
    <w:rsid w:val="008B3BC0"/>
    <w:rsid w:val="008B5082"/>
    <w:rsid w:val="008B5867"/>
    <w:rsid w:val="008B68F7"/>
    <w:rsid w:val="008B6951"/>
    <w:rsid w:val="008B70E7"/>
    <w:rsid w:val="008C0177"/>
    <w:rsid w:val="008C1C61"/>
    <w:rsid w:val="008C2CD0"/>
    <w:rsid w:val="008C420F"/>
    <w:rsid w:val="008C455A"/>
    <w:rsid w:val="008C4D81"/>
    <w:rsid w:val="008C5545"/>
    <w:rsid w:val="008C5F24"/>
    <w:rsid w:val="008C67FD"/>
    <w:rsid w:val="008D04B1"/>
    <w:rsid w:val="008D0B4D"/>
    <w:rsid w:val="008D0CFC"/>
    <w:rsid w:val="008D227B"/>
    <w:rsid w:val="008D303C"/>
    <w:rsid w:val="008D47FC"/>
    <w:rsid w:val="008D481E"/>
    <w:rsid w:val="008D68B7"/>
    <w:rsid w:val="008D7696"/>
    <w:rsid w:val="008D798A"/>
    <w:rsid w:val="008D7B22"/>
    <w:rsid w:val="008E0385"/>
    <w:rsid w:val="008E08F4"/>
    <w:rsid w:val="008E103F"/>
    <w:rsid w:val="008E31D9"/>
    <w:rsid w:val="008E3B9C"/>
    <w:rsid w:val="008E4B1B"/>
    <w:rsid w:val="008E6FCB"/>
    <w:rsid w:val="008E73CE"/>
    <w:rsid w:val="008E774E"/>
    <w:rsid w:val="008E7A9C"/>
    <w:rsid w:val="008E7AF8"/>
    <w:rsid w:val="008F1699"/>
    <w:rsid w:val="008F3FAA"/>
    <w:rsid w:val="008F49D6"/>
    <w:rsid w:val="00900179"/>
    <w:rsid w:val="00900C3A"/>
    <w:rsid w:val="009012F3"/>
    <w:rsid w:val="0090158B"/>
    <w:rsid w:val="00902864"/>
    <w:rsid w:val="0090309A"/>
    <w:rsid w:val="009034F5"/>
    <w:rsid w:val="00904D3B"/>
    <w:rsid w:val="00905494"/>
    <w:rsid w:val="009058DF"/>
    <w:rsid w:val="00905CEC"/>
    <w:rsid w:val="00906C30"/>
    <w:rsid w:val="00907121"/>
    <w:rsid w:val="009077D3"/>
    <w:rsid w:val="009157AF"/>
    <w:rsid w:val="00915B86"/>
    <w:rsid w:val="00916176"/>
    <w:rsid w:val="00916939"/>
    <w:rsid w:val="009170EC"/>
    <w:rsid w:val="009214E8"/>
    <w:rsid w:val="009228A3"/>
    <w:rsid w:val="009251DB"/>
    <w:rsid w:val="0092669C"/>
    <w:rsid w:val="00927938"/>
    <w:rsid w:val="00927F80"/>
    <w:rsid w:val="0093075E"/>
    <w:rsid w:val="00930E51"/>
    <w:rsid w:val="0093305E"/>
    <w:rsid w:val="00933622"/>
    <w:rsid w:val="009351F7"/>
    <w:rsid w:val="00935ADC"/>
    <w:rsid w:val="00935FD3"/>
    <w:rsid w:val="0093677A"/>
    <w:rsid w:val="00937151"/>
    <w:rsid w:val="009376F0"/>
    <w:rsid w:val="0094036E"/>
    <w:rsid w:val="00940AB5"/>
    <w:rsid w:val="009418C8"/>
    <w:rsid w:val="00941CBD"/>
    <w:rsid w:val="00941F0C"/>
    <w:rsid w:val="009426AF"/>
    <w:rsid w:val="0094324B"/>
    <w:rsid w:val="009433BF"/>
    <w:rsid w:val="00944F73"/>
    <w:rsid w:val="0094533C"/>
    <w:rsid w:val="0094678A"/>
    <w:rsid w:val="00951711"/>
    <w:rsid w:val="0095275C"/>
    <w:rsid w:val="00952BE8"/>
    <w:rsid w:val="00953C37"/>
    <w:rsid w:val="009545CC"/>
    <w:rsid w:val="00955721"/>
    <w:rsid w:val="00955EC4"/>
    <w:rsid w:val="009620C5"/>
    <w:rsid w:val="009628E7"/>
    <w:rsid w:val="00962E19"/>
    <w:rsid w:val="009648A7"/>
    <w:rsid w:val="00965056"/>
    <w:rsid w:val="00966D7D"/>
    <w:rsid w:val="00966F72"/>
    <w:rsid w:val="0096793D"/>
    <w:rsid w:val="00971121"/>
    <w:rsid w:val="00971474"/>
    <w:rsid w:val="0097169A"/>
    <w:rsid w:val="00973419"/>
    <w:rsid w:val="00974BDE"/>
    <w:rsid w:val="00975748"/>
    <w:rsid w:val="0097668B"/>
    <w:rsid w:val="00976AEF"/>
    <w:rsid w:val="00981F8A"/>
    <w:rsid w:val="00983120"/>
    <w:rsid w:val="0098452A"/>
    <w:rsid w:val="00984E72"/>
    <w:rsid w:val="009851D4"/>
    <w:rsid w:val="009862AF"/>
    <w:rsid w:val="00986BBD"/>
    <w:rsid w:val="00987177"/>
    <w:rsid w:val="0099129D"/>
    <w:rsid w:val="0099350C"/>
    <w:rsid w:val="00993BC1"/>
    <w:rsid w:val="00994071"/>
    <w:rsid w:val="00995480"/>
    <w:rsid w:val="009956D9"/>
    <w:rsid w:val="009957DB"/>
    <w:rsid w:val="009978F7"/>
    <w:rsid w:val="00997A59"/>
    <w:rsid w:val="00997CE4"/>
    <w:rsid w:val="009A0602"/>
    <w:rsid w:val="009A0F3E"/>
    <w:rsid w:val="009A17D3"/>
    <w:rsid w:val="009A1B15"/>
    <w:rsid w:val="009A2445"/>
    <w:rsid w:val="009A24AF"/>
    <w:rsid w:val="009A2ADF"/>
    <w:rsid w:val="009A3477"/>
    <w:rsid w:val="009A3CE1"/>
    <w:rsid w:val="009A3EA0"/>
    <w:rsid w:val="009A5584"/>
    <w:rsid w:val="009A56BD"/>
    <w:rsid w:val="009A640E"/>
    <w:rsid w:val="009A6606"/>
    <w:rsid w:val="009A7806"/>
    <w:rsid w:val="009A78E0"/>
    <w:rsid w:val="009B0AE4"/>
    <w:rsid w:val="009B18FC"/>
    <w:rsid w:val="009B2CDD"/>
    <w:rsid w:val="009B2EA3"/>
    <w:rsid w:val="009B3148"/>
    <w:rsid w:val="009B4F94"/>
    <w:rsid w:val="009B52F6"/>
    <w:rsid w:val="009B5D80"/>
    <w:rsid w:val="009B5F0F"/>
    <w:rsid w:val="009B782F"/>
    <w:rsid w:val="009B7F21"/>
    <w:rsid w:val="009C08FF"/>
    <w:rsid w:val="009C0948"/>
    <w:rsid w:val="009C09A6"/>
    <w:rsid w:val="009C1926"/>
    <w:rsid w:val="009C243B"/>
    <w:rsid w:val="009C263B"/>
    <w:rsid w:val="009C3077"/>
    <w:rsid w:val="009C349B"/>
    <w:rsid w:val="009C4D51"/>
    <w:rsid w:val="009C6693"/>
    <w:rsid w:val="009C70CE"/>
    <w:rsid w:val="009C7103"/>
    <w:rsid w:val="009D159B"/>
    <w:rsid w:val="009D17E9"/>
    <w:rsid w:val="009D2F33"/>
    <w:rsid w:val="009D3E06"/>
    <w:rsid w:val="009D4308"/>
    <w:rsid w:val="009D4A6A"/>
    <w:rsid w:val="009D5019"/>
    <w:rsid w:val="009D71AC"/>
    <w:rsid w:val="009D7EAF"/>
    <w:rsid w:val="009E1E45"/>
    <w:rsid w:val="009E2657"/>
    <w:rsid w:val="009E3122"/>
    <w:rsid w:val="009E32C6"/>
    <w:rsid w:val="009E6913"/>
    <w:rsid w:val="009E6CC1"/>
    <w:rsid w:val="009E6E37"/>
    <w:rsid w:val="009E7B93"/>
    <w:rsid w:val="009F0A64"/>
    <w:rsid w:val="009F1AC5"/>
    <w:rsid w:val="009F2259"/>
    <w:rsid w:val="009F3D98"/>
    <w:rsid w:val="009F3F85"/>
    <w:rsid w:val="009F3F91"/>
    <w:rsid w:val="009F4AAF"/>
    <w:rsid w:val="009F4F44"/>
    <w:rsid w:val="009F4FC5"/>
    <w:rsid w:val="009F6234"/>
    <w:rsid w:val="009F6429"/>
    <w:rsid w:val="009F65A0"/>
    <w:rsid w:val="009F6C39"/>
    <w:rsid w:val="00A0088F"/>
    <w:rsid w:val="00A00A4C"/>
    <w:rsid w:val="00A00F38"/>
    <w:rsid w:val="00A02DAC"/>
    <w:rsid w:val="00A03B49"/>
    <w:rsid w:val="00A03BA2"/>
    <w:rsid w:val="00A03FE3"/>
    <w:rsid w:val="00A04645"/>
    <w:rsid w:val="00A05D75"/>
    <w:rsid w:val="00A067D5"/>
    <w:rsid w:val="00A06BD7"/>
    <w:rsid w:val="00A07270"/>
    <w:rsid w:val="00A075EC"/>
    <w:rsid w:val="00A07C4B"/>
    <w:rsid w:val="00A07C65"/>
    <w:rsid w:val="00A10772"/>
    <w:rsid w:val="00A108ED"/>
    <w:rsid w:val="00A10AC1"/>
    <w:rsid w:val="00A117BD"/>
    <w:rsid w:val="00A13D4B"/>
    <w:rsid w:val="00A2013E"/>
    <w:rsid w:val="00A213D3"/>
    <w:rsid w:val="00A225FE"/>
    <w:rsid w:val="00A22980"/>
    <w:rsid w:val="00A22E64"/>
    <w:rsid w:val="00A23FA4"/>
    <w:rsid w:val="00A2481C"/>
    <w:rsid w:val="00A24EB7"/>
    <w:rsid w:val="00A26D1E"/>
    <w:rsid w:val="00A27624"/>
    <w:rsid w:val="00A310E6"/>
    <w:rsid w:val="00A32965"/>
    <w:rsid w:val="00A32F39"/>
    <w:rsid w:val="00A32FEF"/>
    <w:rsid w:val="00A344B7"/>
    <w:rsid w:val="00A3452D"/>
    <w:rsid w:val="00A35199"/>
    <w:rsid w:val="00A3757B"/>
    <w:rsid w:val="00A3776B"/>
    <w:rsid w:val="00A378B2"/>
    <w:rsid w:val="00A40EB9"/>
    <w:rsid w:val="00A41822"/>
    <w:rsid w:val="00A420AE"/>
    <w:rsid w:val="00A42605"/>
    <w:rsid w:val="00A429F3"/>
    <w:rsid w:val="00A42E12"/>
    <w:rsid w:val="00A436D7"/>
    <w:rsid w:val="00A43AE3"/>
    <w:rsid w:val="00A44600"/>
    <w:rsid w:val="00A448F6"/>
    <w:rsid w:val="00A44AB2"/>
    <w:rsid w:val="00A46B1F"/>
    <w:rsid w:val="00A46B77"/>
    <w:rsid w:val="00A47B1D"/>
    <w:rsid w:val="00A50776"/>
    <w:rsid w:val="00A52716"/>
    <w:rsid w:val="00A52C05"/>
    <w:rsid w:val="00A5410A"/>
    <w:rsid w:val="00A56EEF"/>
    <w:rsid w:val="00A57384"/>
    <w:rsid w:val="00A574CF"/>
    <w:rsid w:val="00A60374"/>
    <w:rsid w:val="00A605CE"/>
    <w:rsid w:val="00A60B2F"/>
    <w:rsid w:val="00A6156D"/>
    <w:rsid w:val="00A627F1"/>
    <w:rsid w:val="00A63920"/>
    <w:rsid w:val="00A63EAB"/>
    <w:rsid w:val="00A63EBC"/>
    <w:rsid w:val="00A64322"/>
    <w:rsid w:val="00A64783"/>
    <w:rsid w:val="00A65389"/>
    <w:rsid w:val="00A654C5"/>
    <w:rsid w:val="00A65E6C"/>
    <w:rsid w:val="00A66474"/>
    <w:rsid w:val="00A6795C"/>
    <w:rsid w:val="00A700BB"/>
    <w:rsid w:val="00A70C6D"/>
    <w:rsid w:val="00A72288"/>
    <w:rsid w:val="00A736F1"/>
    <w:rsid w:val="00A74591"/>
    <w:rsid w:val="00A755B3"/>
    <w:rsid w:val="00A815F1"/>
    <w:rsid w:val="00A81E5E"/>
    <w:rsid w:val="00A81E62"/>
    <w:rsid w:val="00A82487"/>
    <w:rsid w:val="00A82B81"/>
    <w:rsid w:val="00A82DA4"/>
    <w:rsid w:val="00A831E6"/>
    <w:rsid w:val="00A84363"/>
    <w:rsid w:val="00A84916"/>
    <w:rsid w:val="00A85078"/>
    <w:rsid w:val="00A85735"/>
    <w:rsid w:val="00A86E15"/>
    <w:rsid w:val="00A90037"/>
    <w:rsid w:val="00A91A5A"/>
    <w:rsid w:val="00A91AC5"/>
    <w:rsid w:val="00A925D0"/>
    <w:rsid w:val="00A92A1C"/>
    <w:rsid w:val="00A92AF1"/>
    <w:rsid w:val="00A93219"/>
    <w:rsid w:val="00A93A40"/>
    <w:rsid w:val="00AA049B"/>
    <w:rsid w:val="00AA1C1D"/>
    <w:rsid w:val="00AA1D8F"/>
    <w:rsid w:val="00AA3ACE"/>
    <w:rsid w:val="00AA4611"/>
    <w:rsid w:val="00AA5AA2"/>
    <w:rsid w:val="00AA78C1"/>
    <w:rsid w:val="00AB093F"/>
    <w:rsid w:val="00AB131A"/>
    <w:rsid w:val="00AB19CA"/>
    <w:rsid w:val="00AB1CC9"/>
    <w:rsid w:val="00AB21B6"/>
    <w:rsid w:val="00AB22F3"/>
    <w:rsid w:val="00AB23D6"/>
    <w:rsid w:val="00AB2AAE"/>
    <w:rsid w:val="00AB36D3"/>
    <w:rsid w:val="00AB5B41"/>
    <w:rsid w:val="00AB7371"/>
    <w:rsid w:val="00AC1D08"/>
    <w:rsid w:val="00AC20BC"/>
    <w:rsid w:val="00AC3C5E"/>
    <w:rsid w:val="00AC577C"/>
    <w:rsid w:val="00AC6D07"/>
    <w:rsid w:val="00AD0392"/>
    <w:rsid w:val="00AD3BF6"/>
    <w:rsid w:val="00AD45D1"/>
    <w:rsid w:val="00AD499D"/>
    <w:rsid w:val="00AD6753"/>
    <w:rsid w:val="00AE0324"/>
    <w:rsid w:val="00AE07F8"/>
    <w:rsid w:val="00AE1F97"/>
    <w:rsid w:val="00AE26B2"/>
    <w:rsid w:val="00AE4A62"/>
    <w:rsid w:val="00AE4DDD"/>
    <w:rsid w:val="00AE7AC3"/>
    <w:rsid w:val="00AE7D3C"/>
    <w:rsid w:val="00AF0A9C"/>
    <w:rsid w:val="00AF0D15"/>
    <w:rsid w:val="00AF0FB3"/>
    <w:rsid w:val="00AF1475"/>
    <w:rsid w:val="00AF35C0"/>
    <w:rsid w:val="00AF43F6"/>
    <w:rsid w:val="00AF4A46"/>
    <w:rsid w:val="00AF52F1"/>
    <w:rsid w:val="00AF5621"/>
    <w:rsid w:val="00AF5920"/>
    <w:rsid w:val="00AF5B8A"/>
    <w:rsid w:val="00AF6B60"/>
    <w:rsid w:val="00AF75D5"/>
    <w:rsid w:val="00AF7ED1"/>
    <w:rsid w:val="00B00747"/>
    <w:rsid w:val="00B01010"/>
    <w:rsid w:val="00B010CA"/>
    <w:rsid w:val="00B01519"/>
    <w:rsid w:val="00B02743"/>
    <w:rsid w:val="00B0304B"/>
    <w:rsid w:val="00B048E2"/>
    <w:rsid w:val="00B0551D"/>
    <w:rsid w:val="00B06EF9"/>
    <w:rsid w:val="00B07759"/>
    <w:rsid w:val="00B07927"/>
    <w:rsid w:val="00B07E7E"/>
    <w:rsid w:val="00B10F79"/>
    <w:rsid w:val="00B118A3"/>
    <w:rsid w:val="00B123CE"/>
    <w:rsid w:val="00B13618"/>
    <w:rsid w:val="00B13C38"/>
    <w:rsid w:val="00B148DE"/>
    <w:rsid w:val="00B14BEE"/>
    <w:rsid w:val="00B14C19"/>
    <w:rsid w:val="00B15F66"/>
    <w:rsid w:val="00B16F14"/>
    <w:rsid w:val="00B1754A"/>
    <w:rsid w:val="00B20A4D"/>
    <w:rsid w:val="00B241BA"/>
    <w:rsid w:val="00B247B9"/>
    <w:rsid w:val="00B24A37"/>
    <w:rsid w:val="00B24A9F"/>
    <w:rsid w:val="00B258C2"/>
    <w:rsid w:val="00B264CB"/>
    <w:rsid w:val="00B2732D"/>
    <w:rsid w:val="00B27E32"/>
    <w:rsid w:val="00B30DDF"/>
    <w:rsid w:val="00B30FB6"/>
    <w:rsid w:val="00B3198B"/>
    <w:rsid w:val="00B32B7D"/>
    <w:rsid w:val="00B32D1E"/>
    <w:rsid w:val="00B32DD3"/>
    <w:rsid w:val="00B3388A"/>
    <w:rsid w:val="00B350FE"/>
    <w:rsid w:val="00B4035C"/>
    <w:rsid w:val="00B40921"/>
    <w:rsid w:val="00B409ED"/>
    <w:rsid w:val="00B40BE6"/>
    <w:rsid w:val="00B411E4"/>
    <w:rsid w:val="00B42480"/>
    <w:rsid w:val="00B446F6"/>
    <w:rsid w:val="00B5012E"/>
    <w:rsid w:val="00B50EF9"/>
    <w:rsid w:val="00B53343"/>
    <w:rsid w:val="00B53A68"/>
    <w:rsid w:val="00B55258"/>
    <w:rsid w:val="00B55311"/>
    <w:rsid w:val="00B562D8"/>
    <w:rsid w:val="00B56965"/>
    <w:rsid w:val="00B6195B"/>
    <w:rsid w:val="00B61995"/>
    <w:rsid w:val="00B62315"/>
    <w:rsid w:val="00B62AEA"/>
    <w:rsid w:val="00B62B11"/>
    <w:rsid w:val="00B632A2"/>
    <w:rsid w:val="00B63AAA"/>
    <w:rsid w:val="00B65377"/>
    <w:rsid w:val="00B653D1"/>
    <w:rsid w:val="00B66396"/>
    <w:rsid w:val="00B6735B"/>
    <w:rsid w:val="00B704D4"/>
    <w:rsid w:val="00B7107A"/>
    <w:rsid w:val="00B7358E"/>
    <w:rsid w:val="00B7406F"/>
    <w:rsid w:val="00B743EF"/>
    <w:rsid w:val="00B75404"/>
    <w:rsid w:val="00B75962"/>
    <w:rsid w:val="00B771AC"/>
    <w:rsid w:val="00B802B8"/>
    <w:rsid w:val="00B80B04"/>
    <w:rsid w:val="00B819D3"/>
    <w:rsid w:val="00B81EFD"/>
    <w:rsid w:val="00B827B7"/>
    <w:rsid w:val="00B84729"/>
    <w:rsid w:val="00B85020"/>
    <w:rsid w:val="00B85160"/>
    <w:rsid w:val="00B85A1D"/>
    <w:rsid w:val="00B86B6D"/>
    <w:rsid w:val="00B86E11"/>
    <w:rsid w:val="00B90502"/>
    <w:rsid w:val="00B9145B"/>
    <w:rsid w:val="00B919CB"/>
    <w:rsid w:val="00B93FC5"/>
    <w:rsid w:val="00B955DF"/>
    <w:rsid w:val="00B95BB0"/>
    <w:rsid w:val="00B97CE6"/>
    <w:rsid w:val="00BA03FF"/>
    <w:rsid w:val="00BA0887"/>
    <w:rsid w:val="00BA12FF"/>
    <w:rsid w:val="00BA1580"/>
    <w:rsid w:val="00BA2D3F"/>
    <w:rsid w:val="00BA2E4D"/>
    <w:rsid w:val="00BA3EEE"/>
    <w:rsid w:val="00BA4C25"/>
    <w:rsid w:val="00BA5FB9"/>
    <w:rsid w:val="00BA6289"/>
    <w:rsid w:val="00BA7880"/>
    <w:rsid w:val="00BB15D0"/>
    <w:rsid w:val="00BB1876"/>
    <w:rsid w:val="00BB20AD"/>
    <w:rsid w:val="00BB2B91"/>
    <w:rsid w:val="00BB31B3"/>
    <w:rsid w:val="00BB357E"/>
    <w:rsid w:val="00BB4D57"/>
    <w:rsid w:val="00BB52F7"/>
    <w:rsid w:val="00BB649B"/>
    <w:rsid w:val="00BB7548"/>
    <w:rsid w:val="00BB7CAB"/>
    <w:rsid w:val="00BC1281"/>
    <w:rsid w:val="00BC1745"/>
    <w:rsid w:val="00BC2483"/>
    <w:rsid w:val="00BC2489"/>
    <w:rsid w:val="00BC2918"/>
    <w:rsid w:val="00BC331A"/>
    <w:rsid w:val="00BC3614"/>
    <w:rsid w:val="00BC4F19"/>
    <w:rsid w:val="00BC6DB2"/>
    <w:rsid w:val="00BD07F0"/>
    <w:rsid w:val="00BD1598"/>
    <w:rsid w:val="00BD2ED9"/>
    <w:rsid w:val="00BD359A"/>
    <w:rsid w:val="00BD384C"/>
    <w:rsid w:val="00BE04F6"/>
    <w:rsid w:val="00BE0791"/>
    <w:rsid w:val="00BE0891"/>
    <w:rsid w:val="00BE248F"/>
    <w:rsid w:val="00BE2FFE"/>
    <w:rsid w:val="00BE3CA2"/>
    <w:rsid w:val="00BE467C"/>
    <w:rsid w:val="00BE4946"/>
    <w:rsid w:val="00BE50BC"/>
    <w:rsid w:val="00BE637A"/>
    <w:rsid w:val="00BE6CC8"/>
    <w:rsid w:val="00BF0F8C"/>
    <w:rsid w:val="00BF12A2"/>
    <w:rsid w:val="00BF206F"/>
    <w:rsid w:val="00BF238B"/>
    <w:rsid w:val="00BF2641"/>
    <w:rsid w:val="00BF4615"/>
    <w:rsid w:val="00BF4988"/>
    <w:rsid w:val="00BF4EA3"/>
    <w:rsid w:val="00BF4FAB"/>
    <w:rsid w:val="00BF510E"/>
    <w:rsid w:val="00BF69E6"/>
    <w:rsid w:val="00BF7263"/>
    <w:rsid w:val="00C02489"/>
    <w:rsid w:val="00C042EE"/>
    <w:rsid w:val="00C04D34"/>
    <w:rsid w:val="00C04E20"/>
    <w:rsid w:val="00C05D48"/>
    <w:rsid w:val="00C061CA"/>
    <w:rsid w:val="00C068D2"/>
    <w:rsid w:val="00C06DD2"/>
    <w:rsid w:val="00C07697"/>
    <w:rsid w:val="00C07B33"/>
    <w:rsid w:val="00C07B6B"/>
    <w:rsid w:val="00C106F8"/>
    <w:rsid w:val="00C12483"/>
    <w:rsid w:val="00C13827"/>
    <w:rsid w:val="00C13918"/>
    <w:rsid w:val="00C14DA0"/>
    <w:rsid w:val="00C14F10"/>
    <w:rsid w:val="00C15F27"/>
    <w:rsid w:val="00C2104A"/>
    <w:rsid w:val="00C219B2"/>
    <w:rsid w:val="00C22865"/>
    <w:rsid w:val="00C23C2F"/>
    <w:rsid w:val="00C24D40"/>
    <w:rsid w:val="00C25E6C"/>
    <w:rsid w:val="00C267D7"/>
    <w:rsid w:val="00C2713F"/>
    <w:rsid w:val="00C301EB"/>
    <w:rsid w:val="00C31E2F"/>
    <w:rsid w:val="00C33ABC"/>
    <w:rsid w:val="00C3560A"/>
    <w:rsid w:val="00C37883"/>
    <w:rsid w:val="00C40355"/>
    <w:rsid w:val="00C40742"/>
    <w:rsid w:val="00C42529"/>
    <w:rsid w:val="00C425AD"/>
    <w:rsid w:val="00C44023"/>
    <w:rsid w:val="00C44373"/>
    <w:rsid w:val="00C44429"/>
    <w:rsid w:val="00C45440"/>
    <w:rsid w:val="00C457E8"/>
    <w:rsid w:val="00C468C7"/>
    <w:rsid w:val="00C4693B"/>
    <w:rsid w:val="00C478A1"/>
    <w:rsid w:val="00C47B1A"/>
    <w:rsid w:val="00C52163"/>
    <w:rsid w:val="00C52B1A"/>
    <w:rsid w:val="00C550EB"/>
    <w:rsid w:val="00C55438"/>
    <w:rsid w:val="00C5720C"/>
    <w:rsid w:val="00C573F1"/>
    <w:rsid w:val="00C60118"/>
    <w:rsid w:val="00C601F3"/>
    <w:rsid w:val="00C6127C"/>
    <w:rsid w:val="00C62142"/>
    <w:rsid w:val="00C627A7"/>
    <w:rsid w:val="00C64686"/>
    <w:rsid w:val="00C66BCC"/>
    <w:rsid w:val="00C740F8"/>
    <w:rsid w:val="00C7461A"/>
    <w:rsid w:val="00C74791"/>
    <w:rsid w:val="00C74B03"/>
    <w:rsid w:val="00C808A2"/>
    <w:rsid w:val="00C8169E"/>
    <w:rsid w:val="00C82577"/>
    <w:rsid w:val="00C82F77"/>
    <w:rsid w:val="00C83980"/>
    <w:rsid w:val="00C83C56"/>
    <w:rsid w:val="00C84847"/>
    <w:rsid w:val="00C84A43"/>
    <w:rsid w:val="00C84B8E"/>
    <w:rsid w:val="00C8571F"/>
    <w:rsid w:val="00C85F12"/>
    <w:rsid w:val="00C8637C"/>
    <w:rsid w:val="00C86E14"/>
    <w:rsid w:val="00C876F4"/>
    <w:rsid w:val="00C87A57"/>
    <w:rsid w:val="00C90460"/>
    <w:rsid w:val="00C916D0"/>
    <w:rsid w:val="00C916EF"/>
    <w:rsid w:val="00C92FB7"/>
    <w:rsid w:val="00C95765"/>
    <w:rsid w:val="00C97999"/>
    <w:rsid w:val="00CA0C3B"/>
    <w:rsid w:val="00CA0C8F"/>
    <w:rsid w:val="00CA148D"/>
    <w:rsid w:val="00CA15CF"/>
    <w:rsid w:val="00CA1C25"/>
    <w:rsid w:val="00CA1FBC"/>
    <w:rsid w:val="00CA4AA1"/>
    <w:rsid w:val="00CA4C4E"/>
    <w:rsid w:val="00CA6580"/>
    <w:rsid w:val="00CA698E"/>
    <w:rsid w:val="00CA73F8"/>
    <w:rsid w:val="00CA7EE9"/>
    <w:rsid w:val="00CB1409"/>
    <w:rsid w:val="00CB1473"/>
    <w:rsid w:val="00CB2146"/>
    <w:rsid w:val="00CB5C96"/>
    <w:rsid w:val="00CB6CDD"/>
    <w:rsid w:val="00CB7371"/>
    <w:rsid w:val="00CB7FE6"/>
    <w:rsid w:val="00CC0C1B"/>
    <w:rsid w:val="00CC0DB7"/>
    <w:rsid w:val="00CC10C3"/>
    <w:rsid w:val="00CC2135"/>
    <w:rsid w:val="00CC2786"/>
    <w:rsid w:val="00CC30E3"/>
    <w:rsid w:val="00CC5146"/>
    <w:rsid w:val="00CC569B"/>
    <w:rsid w:val="00CC73C8"/>
    <w:rsid w:val="00CD1238"/>
    <w:rsid w:val="00CD235C"/>
    <w:rsid w:val="00CD2BA2"/>
    <w:rsid w:val="00CD2D6B"/>
    <w:rsid w:val="00CD4C1D"/>
    <w:rsid w:val="00CD5B17"/>
    <w:rsid w:val="00CD5F37"/>
    <w:rsid w:val="00CD643F"/>
    <w:rsid w:val="00CD7103"/>
    <w:rsid w:val="00CD74A0"/>
    <w:rsid w:val="00CD7A63"/>
    <w:rsid w:val="00CE0401"/>
    <w:rsid w:val="00CE1A4F"/>
    <w:rsid w:val="00CE442B"/>
    <w:rsid w:val="00CE4C03"/>
    <w:rsid w:val="00CE5AF8"/>
    <w:rsid w:val="00CE67CB"/>
    <w:rsid w:val="00CE7222"/>
    <w:rsid w:val="00CF00E4"/>
    <w:rsid w:val="00CF020F"/>
    <w:rsid w:val="00CF2C3E"/>
    <w:rsid w:val="00CF399C"/>
    <w:rsid w:val="00CF3E0C"/>
    <w:rsid w:val="00CF46E2"/>
    <w:rsid w:val="00CF47FB"/>
    <w:rsid w:val="00CF680D"/>
    <w:rsid w:val="00CF778A"/>
    <w:rsid w:val="00D00A3E"/>
    <w:rsid w:val="00D020C5"/>
    <w:rsid w:val="00D0246A"/>
    <w:rsid w:val="00D0248B"/>
    <w:rsid w:val="00D03AA9"/>
    <w:rsid w:val="00D04D30"/>
    <w:rsid w:val="00D05238"/>
    <w:rsid w:val="00D0675C"/>
    <w:rsid w:val="00D06845"/>
    <w:rsid w:val="00D06DF6"/>
    <w:rsid w:val="00D1018F"/>
    <w:rsid w:val="00D1158F"/>
    <w:rsid w:val="00D1160B"/>
    <w:rsid w:val="00D12A19"/>
    <w:rsid w:val="00D13C24"/>
    <w:rsid w:val="00D1642A"/>
    <w:rsid w:val="00D17C10"/>
    <w:rsid w:val="00D21109"/>
    <w:rsid w:val="00D228E8"/>
    <w:rsid w:val="00D22AD0"/>
    <w:rsid w:val="00D23B78"/>
    <w:rsid w:val="00D24811"/>
    <w:rsid w:val="00D263CD"/>
    <w:rsid w:val="00D26924"/>
    <w:rsid w:val="00D27107"/>
    <w:rsid w:val="00D27D9A"/>
    <w:rsid w:val="00D27F45"/>
    <w:rsid w:val="00D307B3"/>
    <w:rsid w:val="00D3128F"/>
    <w:rsid w:val="00D32090"/>
    <w:rsid w:val="00D32553"/>
    <w:rsid w:val="00D33D2F"/>
    <w:rsid w:val="00D33D90"/>
    <w:rsid w:val="00D33E01"/>
    <w:rsid w:val="00D34FF9"/>
    <w:rsid w:val="00D35349"/>
    <w:rsid w:val="00D37290"/>
    <w:rsid w:val="00D37AC7"/>
    <w:rsid w:val="00D37B1C"/>
    <w:rsid w:val="00D427A4"/>
    <w:rsid w:val="00D43C21"/>
    <w:rsid w:val="00D43D1C"/>
    <w:rsid w:val="00D44026"/>
    <w:rsid w:val="00D4427F"/>
    <w:rsid w:val="00D44FA2"/>
    <w:rsid w:val="00D46592"/>
    <w:rsid w:val="00D4686B"/>
    <w:rsid w:val="00D47E22"/>
    <w:rsid w:val="00D50D4D"/>
    <w:rsid w:val="00D5162B"/>
    <w:rsid w:val="00D52459"/>
    <w:rsid w:val="00D52B18"/>
    <w:rsid w:val="00D52CC1"/>
    <w:rsid w:val="00D53B89"/>
    <w:rsid w:val="00D55DAD"/>
    <w:rsid w:val="00D5617C"/>
    <w:rsid w:val="00D56F6F"/>
    <w:rsid w:val="00D57992"/>
    <w:rsid w:val="00D611CE"/>
    <w:rsid w:val="00D61F0B"/>
    <w:rsid w:val="00D61F5C"/>
    <w:rsid w:val="00D634F9"/>
    <w:rsid w:val="00D64D82"/>
    <w:rsid w:val="00D702F9"/>
    <w:rsid w:val="00D7187B"/>
    <w:rsid w:val="00D72E57"/>
    <w:rsid w:val="00D73851"/>
    <w:rsid w:val="00D74364"/>
    <w:rsid w:val="00D744BD"/>
    <w:rsid w:val="00D75528"/>
    <w:rsid w:val="00D7554F"/>
    <w:rsid w:val="00D75BF2"/>
    <w:rsid w:val="00D76AF0"/>
    <w:rsid w:val="00D77364"/>
    <w:rsid w:val="00D77C7A"/>
    <w:rsid w:val="00D800CD"/>
    <w:rsid w:val="00D8025B"/>
    <w:rsid w:val="00D81975"/>
    <w:rsid w:val="00D83D11"/>
    <w:rsid w:val="00D86263"/>
    <w:rsid w:val="00D86347"/>
    <w:rsid w:val="00D8640D"/>
    <w:rsid w:val="00D86878"/>
    <w:rsid w:val="00D90927"/>
    <w:rsid w:val="00D90A00"/>
    <w:rsid w:val="00D92BD3"/>
    <w:rsid w:val="00D93592"/>
    <w:rsid w:val="00D9398F"/>
    <w:rsid w:val="00D94217"/>
    <w:rsid w:val="00D957D5"/>
    <w:rsid w:val="00DA2CE7"/>
    <w:rsid w:val="00DA35BB"/>
    <w:rsid w:val="00DA5241"/>
    <w:rsid w:val="00DA6C35"/>
    <w:rsid w:val="00DA6DAB"/>
    <w:rsid w:val="00DA701B"/>
    <w:rsid w:val="00DB0E7D"/>
    <w:rsid w:val="00DB107F"/>
    <w:rsid w:val="00DB1220"/>
    <w:rsid w:val="00DB331C"/>
    <w:rsid w:val="00DB4441"/>
    <w:rsid w:val="00DB4807"/>
    <w:rsid w:val="00DB5935"/>
    <w:rsid w:val="00DB5C54"/>
    <w:rsid w:val="00DB5DC9"/>
    <w:rsid w:val="00DB68E6"/>
    <w:rsid w:val="00DB798C"/>
    <w:rsid w:val="00DC081B"/>
    <w:rsid w:val="00DC0928"/>
    <w:rsid w:val="00DC0EF8"/>
    <w:rsid w:val="00DC2ABE"/>
    <w:rsid w:val="00DC3141"/>
    <w:rsid w:val="00DC3C68"/>
    <w:rsid w:val="00DC4513"/>
    <w:rsid w:val="00DC5864"/>
    <w:rsid w:val="00DC6BF4"/>
    <w:rsid w:val="00DC7A89"/>
    <w:rsid w:val="00DC7C52"/>
    <w:rsid w:val="00DD0952"/>
    <w:rsid w:val="00DD0B42"/>
    <w:rsid w:val="00DD0EE6"/>
    <w:rsid w:val="00DD1550"/>
    <w:rsid w:val="00DD1C9B"/>
    <w:rsid w:val="00DD2242"/>
    <w:rsid w:val="00DD30C1"/>
    <w:rsid w:val="00DD32B5"/>
    <w:rsid w:val="00DD33D6"/>
    <w:rsid w:val="00DD35A6"/>
    <w:rsid w:val="00DD5782"/>
    <w:rsid w:val="00DD58CA"/>
    <w:rsid w:val="00DD68DB"/>
    <w:rsid w:val="00DD6943"/>
    <w:rsid w:val="00DD6AA7"/>
    <w:rsid w:val="00DE3472"/>
    <w:rsid w:val="00DE38AD"/>
    <w:rsid w:val="00DE5502"/>
    <w:rsid w:val="00DE6A92"/>
    <w:rsid w:val="00DE718A"/>
    <w:rsid w:val="00DE792A"/>
    <w:rsid w:val="00DE7EB4"/>
    <w:rsid w:val="00DF03B6"/>
    <w:rsid w:val="00DF3EEA"/>
    <w:rsid w:val="00DF4789"/>
    <w:rsid w:val="00DF6674"/>
    <w:rsid w:val="00E001F3"/>
    <w:rsid w:val="00E01101"/>
    <w:rsid w:val="00E01773"/>
    <w:rsid w:val="00E01B17"/>
    <w:rsid w:val="00E023E2"/>
    <w:rsid w:val="00E02B0C"/>
    <w:rsid w:val="00E0589D"/>
    <w:rsid w:val="00E06109"/>
    <w:rsid w:val="00E06566"/>
    <w:rsid w:val="00E07FCF"/>
    <w:rsid w:val="00E105A9"/>
    <w:rsid w:val="00E11128"/>
    <w:rsid w:val="00E13513"/>
    <w:rsid w:val="00E13E78"/>
    <w:rsid w:val="00E14A1D"/>
    <w:rsid w:val="00E15181"/>
    <w:rsid w:val="00E15334"/>
    <w:rsid w:val="00E1593D"/>
    <w:rsid w:val="00E15B5B"/>
    <w:rsid w:val="00E1616E"/>
    <w:rsid w:val="00E16678"/>
    <w:rsid w:val="00E172C5"/>
    <w:rsid w:val="00E17403"/>
    <w:rsid w:val="00E20741"/>
    <w:rsid w:val="00E2078C"/>
    <w:rsid w:val="00E20BFD"/>
    <w:rsid w:val="00E21B18"/>
    <w:rsid w:val="00E2369C"/>
    <w:rsid w:val="00E24A6E"/>
    <w:rsid w:val="00E24B93"/>
    <w:rsid w:val="00E27099"/>
    <w:rsid w:val="00E32417"/>
    <w:rsid w:val="00E3270C"/>
    <w:rsid w:val="00E33C19"/>
    <w:rsid w:val="00E34B08"/>
    <w:rsid w:val="00E34CFB"/>
    <w:rsid w:val="00E35D48"/>
    <w:rsid w:val="00E36051"/>
    <w:rsid w:val="00E42D28"/>
    <w:rsid w:val="00E438C3"/>
    <w:rsid w:val="00E446D9"/>
    <w:rsid w:val="00E448F4"/>
    <w:rsid w:val="00E44CED"/>
    <w:rsid w:val="00E45859"/>
    <w:rsid w:val="00E47D75"/>
    <w:rsid w:val="00E47DD1"/>
    <w:rsid w:val="00E5036F"/>
    <w:rsid w:val="00E50744"/>
    <w:rsid w:val="00E50E11"/>
    <w:rsid w:val="00E510AF"/>
    <w:rsid w:val="00E511D0"/>
    <w:rsid w:val="00E51D4C"/>
    <w:rsid w:val="00E5211F"/>
    <w:rsid w:val="00E53747"/>
    <w:rsid w:val="00E5426B"/>
    <w:rsid w:val="00E54749"/>
    <w:rsid w:val="00E54F07"/>
    <w:rsid w:val="00E54F72"/>
    <w:rsid w:val="00E57762"/>
    <w:rsid w:val="00E606FD"/>
    <w:rsid w:val="00E61290"/>
    <w:rsid w:val="00E62154"/>
    <w:rsid w:val="00E622A0"/>
    <w:rsid w:val="00E63959"/>
    <w:rsid w:val="00E63D13"/>
    <w:rsid w:val="00E6468C"/>
    <w:rsid w:val="00E65673"/>
    <w:rsid w:val="00E665F6"/>
    <w:rsid w:val="00E66AEA"/>
    <w:rsid w:val="00E66E81"/>
    <w:rsid w:val="00E7104E"/>
    <w:rsid w:val="00E71466"/>
    <w:rsid w:val="00E7306A"/>
    <w:rsid w:val="00E733B9"/>
    <w:rsid w:val="00E746A2"/>
    <w:rsid w:val="00E74A94"/>
    <w:rsid w:val="00E74C50"/>
    <w:rsid w:val="00E755DA"/>
    <w:rsid w:val="00E766C1"/>
    <w:rsid w:val="00E76D86"/>
    <w:rsid w:val="00E8109A"/>
    <w:rsid w:val="00E81C1F"/>
    <w:rsid w:val="00E8236E"/>
    <w:rsid w:val="00E82D60"/>
    <w:rsid w:val="00E82E5F"/>
    <w:rsid w:val="00E84593"/>
    <w:rsid w:val="00E85572"/>
    <w:rsid w:val="00E85DFD"/>
    <w:rsid w:val="00E86EFD"/>
    <w:rsid w:val="00E9208F"/>
    <w:rsid w:val="00E92173"/>
    <w:rsid w:val="00E92439"/>
    <w:rsid w:val="00E92A22"/>
    <w:rsid w:val="00E930DE"/>
    <w:rsid w:val="00E93564"/>
    <w:rsid w:val="00E936AA"/>
    <w:rsid w:val="00E95051"/>
    <w:rsid w:val="00E950B6"/>
    <w:rsid w:val="00E95DA0"/>
    <w:rsid w:val="00E97C81"/>
    <w:rsid w:val="00EA0DCE"/>
    <w:rsid w:val="00EA0E3F"/>
    <w:rsid w:val="00EA1123"/>
    <w:rsid w:val="00EA144D"/>
    <w:rsid w:val="00EA26BC"/>
    <w:rsid w:val="00EA2E38"/>
    <w:rsid w:val="00EA404C"/>
    <w:rsid w:val="00EA40BC"/>
    <w:rsid w:val="00EA40E7"/>
    <w:rsid w:val="00EA41DA"/>
    <w:rsid w:val="00EA4302"/>
    <w:rsid w:val="00EA4906"/>
    <w:rsid w:val="00EA5120"/>
    <w:rsid w:val="00EA7C43"/>
    <w:rsid w:val="00EB0E14"/>
    <w:rsid w:val="00EB0FC2"/>
    <w:rsid w:val="00EB15B7"/>
    <w:rsid w:val="00EB25EC"/>
    <w:rsid w:val="00EB325C"/>
    <w:rsid w:val="00EB5150"/>
    <w:rsid w:val="00EC0FEF"/>
    <w:rsid w:val="00EC235D"/>
    <w:rsid w:val="00EC255F"/>
    <w:rsid w:val="00EC3168"/>
    <w:rsid w:val="00EC36E4"/>
    <w:rsid w:val="00EC3AA1"/>
    <w:rsid w:val="00EC3B89"/>
    <w:rsid w:val="00EC44A3"/>
    <w:rsid w:val="00EC4FAC"/>
    <w:rsid w:val="00EC54E5"/>
    <w:rsid w:val="00EC6150"/>
    <w:rsid w:val="00EC6C3D"/>
    <w:rsid w:val="00EC6EA9"/>
    <w:rsid w:val="00ED0490"/>
    <w:rsid w:val="00ED06E9"/>
    <w:rsid w:val="00ED3141"/>
    <w:rsid w:val="00ED3BD5"/>
    <w:rsid w:val="00ED4F7A"/>
    <w:rsid w:val="00ED520D"/>
    <w:rsid w:val="00ED62D5"/>
    <w:rsid w:val="00ED6FBD"/>
    <w:rsid w:val="00ED7211"/>
    <w:rsid w:val="00EE02B8"/>
    <w:rsid w:val="00EE063F"/>
    <w:rsid w:val="00EE19DD"/>
    <w:rsid w:val="00EE22F7"/>
    <w:rsid w:val="00EE5186"/>
    <w:rsid w:val="00EE518C"/>
    <w:rsid w:val="00EE552B"/>
    <w:rsid w:val="00EE55D2"/>
    <w:rsid w:val="00EE5B8C"/>
    <w:rsid w:val="00EF15DA"/>
    <w:rsid w:val="00EF1CF7"/>
    <w:rsid w:val="00EF1E4F"/>
    <w:rsid w:val="00EF2DF7"/>
    <w:rsid w:val="00EF3688"/>
    <w:rsid w:val="00EF377C"/>
    <w:rsid w:val="00EF46E8"/>
    <w:rsid w:val="00EF4FEE"/>
    <w:rsid w:val="00EF61FF"/>
    <w:rsid w:val="00F008B4"/>
    <w:rsid w:val="00F01358"/>
    <w:rsid w:val="00F01BC8"/>
    <w:rsid w:val="00F02F61"/>
    <w:rsid w:val="00F04081"/>
    <w:rsid w:val="00F05275"/>
    <w:rsid w:val="00F055A5"/>
    <w:rsid w:val="00F05B7E"/>
    <w:rsid w:val="00F078EB"/>
    <w:rsid w:val="00F11315"/>
    <w:rsid w:val="00F1156E"/>
    <w:rsid w:val="00F115A0"/>
    <w:rsid w:val="00F11A10"/>
    <w:rsid w:val="00F1460C"/>
    <w:rsid w:val="00F146DB"/>
    <w:rsid w:val="00F14D3D"/>
    <w:rsid w:val="00F168AC"/>
    <w:rsid w:val="00F179BA"/>
    <w:rsid w:val="00F17FF1"/>
    <w:rsid w:val="00F21616"/>
    <w:rsid w:val="00F217D2"/>
    <w:rsid w:val="00F24154"/>
    <w:rsid w:val="00F308E4"/>
    <w:rsid w:val="00F31313"/>
    <w:rsid w:val="00F31B6C"/>
    <w:rsid w:val="00F3210C"/>
    <w:rsid w:val="00F3255A"/>
    <w:rsid w:val="00F3447B"/>
    <w:rsid w:val="00F35B96"/>
    <w:rsid w:val="00F363FA"/>
    <w:rsid w:val="00F37ADB"/>
    <w:rsid w:val="00F403E6"/>
    <w:rsid w:val="00F4178A"/>
    <w:rsid w:val="00F41B5F"/>
    <w:rsid w:val="00F421F4"/>
    <w:rsid w:val="00F42D50"/>
    <w:rsid w:val="00F4405E"/>
    <w:rsid w:val="00F45564"/>
    <w:rsid w:val="00F4676A"/>
    <w:rsid w:val="00F46899"/>
    <w:rsid w:val="00F4719F"/>
    <w:rsid w:val="00F479EF"/>
    <w:rsid w:val="00F5078D"/>
    <w:rsid w:val="00F51402"/>
    <w:rsid w:val="00F51903"/>
    <w:rsid w:val="00F52065"/>
    <w:rsid w:val="00F5357B"/>
    <w:rsid w:val="00F54E80"/>
    <w:rsid w:val="00F5536D"/>
    <w:rsid w:val="00F56319"/>
    <w:rsid w:val="00F563FE"/>
    <w:rsid w:val="00F57949"/>
    <w:rsid w:val="00F61263"/>
    <w:rsid w:val="00F61A73"/>
    <w:rsid w:val="00F62346"/>
    <w:rsid w:val="00F6254B"/>
    <w:rsid w:val="00F62618"/>
    <w:rsid w:val="00F62EAF"/>
    <w:rsid w:val="00F63717"/>
    <w:rsid w:val="00F647FA"/>
    <w:rsid w:val="00F651FC"/>
    <w:rsid w:val="00F665D3"/>
    <w:rsid w:val="00F66E7A"/>
    <w:rsid w:val="00F6742A"/>
    <w:rsid w:val="00F67FCF"/>
    <w:rsid w:val="00F70F2B"/>
    <w:rsid w:val="00F71D79"/>
    <w:rsid w:val="00F72425"/>
    <w:rsid w:val="00F73780"/>
    <w:rsid w:val="00F7381D"/>
    <w:rsid w:val="00F7411A"/>
    <w:rsid w:val="00F75685"/>
    <w:rsid w:val="00F80462"/>
    <w:rsid w:val="00F8081B"/>
    <w:rsid w:val="00F813A0"/>
    <w:rsid w:val="00F8193F"/>
    <w:rsid w:val="00F8235E"/>
    <w:rsid w:val="00F82C13"/>
    <w:rsid w:val="00F8345A"/>
    <w:rsid w:val="00F84550"/>
    <w:rsid w:val="00F845FF"/>
    <w:rsid w:val="00F855E8"/>
    <w:rsid w:val="00F85D40"/>
    <w:rsid w:val="00F86F36"/>
    <w:rsid w:val="00F87376"/>
    <w:rsid w:val="00F91974"/>
    <w:rsid w:val="00F91FDC"/>
    <w:rsid w:val="00F94621"/>
    <w:rsid w:val="00F973F6"/>
    <w:rsid w:val="00FA04AB"/>
    <w:rsid w:val="00FA1AC0"/>
    <w:rsid w:val="00FA29B6"/>
    <w:rsid w:val="00FA29D9"/>
    <w:rsid w:val="00FA3BA8"/>
    <w:rsid w:val="00FA4091"/>
    <w:rsid w:val="00FA575B"/>
    <w:rsid w:val="00FA5BB1"/>
    <w:rsid w:val="00FA64B5"/>
    <w:rsid w:val="00FB04E9"/>
    <w:rsid w:val="00FB15C7"/>
    <w:rsid w:val="00FB1986"/>
    <w:rsid w:val="00FB2A32"/>
    <w:rsid w:val="00FB34EE"/>
    <w:rsid w:val="00FB3770"/>
    <w:rsid w:val="00FB3895"/>
    <w:rsid w:val="00FB5C4C"/>
    <w:rsid w:val="00FB707E"/>
    <w:rsid w:val="00FC338A"/>
    <w:rsid w:val="00FC3C6B"/>
    <w:rsid w:val="00FC3ED4"/>
    <w:rsid w:val="00FC3F5A"/>
    <w:rsid w:val="00FC45D3"/>
    <w:rsid w:val="00FC4C90"/>
    <w:rsid w:val="00FC66E4"/>
    <w:rsid w:val="00FD0117"/>
    <w:rsid w:val="00FD095E"/>
    <w:rsid w:val="00FD1D45"/>
    <w:rsid w:val="00FD2650"/>
    <w:rsid w:val="00FD337C"/>
    <w:rsid w:val="00FD34AF"/>
    <w:rsid w:val="00FD3E06"/>
    <w:rsid w:val="00FD4584"/>
    <w:rsid w:val="00FD5435"/>
    <w:rsid w:val="00FD613E"/>
    <w:rsid w:val="00FD676B"/>
    <w:rsid w:val="00FD6880"/>
    <w:rsid w:val="00FD6D97"/>
    <w:rsid w:val="00FD6E02"/>
    <w:rsid w:val="00FD7103"/>
    <w:rsid w:val="00FD7151"/>
    <w:rsid w:val="00FD7E2F"/>
    <w:rsid w:val="00FE01CB"/>
    <w:rsid w:val="00FE0E1D"/>
    <w:rsid w:val="00FE146A"/>
    <w:rsid w:val="00FE4429"/>
    <w:rsid w:val="00FE458F"/>
    <w:rsid w:val="00FE4E0D"/>
    <w:rsid w:val="00FE572B"/>
    <w:rsid w:val="00FE57B4"/>
    <w:rsid w:val="00FE5829"/>
    <w:rsid w:val="00FE599C"/>
    <w:rsid w:val="00FF1118"/>
    <w:rsid w:val="00FF1658"/>
    <w:rsid w:val="00FF32A8"/>
    <w:rsid w:val="00FF365E"/>
    <w:rsid w:val="00FF385E"/>
    <w:rsid w:val="00FF7302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3">
    <w:name w:val="Note Level 3"/>
    <w:basedOn w:val="Normal"/>
    <w:uiPriority w:val="99"/>
    <w:unhideWhenUsed/>
    <w:rsid w:val="005C3EFF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3">
    <w:name w:val="Note Level 3"/>
    <w:basedOn w:val="Normal"/>
    <w:uiPriority w:val="99"/>
    <w:unhideWhenUsed/>
    <w:rsid w:val="005C3EFF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CC78FF1-748F-764F-828C-07AC789F5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1717</Words>
  <Characters>9791</Characters>
  <Application>Microsoft Macintosh Word</Application>
  <DocSecurity>0</DocSecurity>
  <Lines>81</Lines>
  <Paragraphs>22</Paragraphs>
  <ScaleCrop>false</ScaleCrop>
  <Company/>
  <LinksUpToDate>false</LinksUpToDate>
  <CharactersWithSpaces>11486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121</cp:revision>
  <cp:lastPrinted>2013-10-15T03:40:00Z</cp:lastPrinted>
  <dcterms:created xsi:type="dcterms:W3CDTF">2013-10-13T16:57:00Z</dcterms:created>
  <dcterms:modified xsi:type="dcterms:W3CDTF">2013-10-15T03:40:00Z</dcterms:modified>
</cp:coreProperties>
</file>