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30849" w:rsidRDefault="00D30849" w:rsidP="00774EAC">
      <w:pPr>
        <w:jc w:val="center"/>
        <w:rPr>
          <w:b/>
        </w:rPr>
      </w:pPr>
    </w:p>
    <w:p w:rsidR="00D30849" w:rsidRDefault="00D30849" w:rsidP="00774EAC">
      <w:pPr>
        <w:jc w:val="center"/>
        <w:rPr>
          <w:b/>
        </w:rPr>
      </w:pPr>
    </w:p>
    <w:p w:rsidR="00A22F61" w:rsidRPr="00AA48DF" w:rsidRDefault="00774EAC" w:rsidP="00774EAC">
      <w:pPr>
        <w:jc w:val="center"/>
        <w:rPr>
          <w:b/>
        </w:rPr>
      </w:pPr>
      <w:bookmarkStart w:id="0" w:name="_GoBack"/>
      <w:bookmarkEnd w:id="0"/>
      <w:r w:rsidRPr="00AA48DF">
        <w:rPr>
          <w:rFonts w:hint="eastAsia"/>
          <w:b/>
        </w:rPr>
        <w:t>Equal Rights for Women</w:t>
      </w:r>
    </w:p>
    <w:p w:rsidR="00774EAC" w:rsidRDefault="00774EAC" w:rsidP="00774EAC">
      <w:pPr>
        <w:tabs>
          <w:tab w:val="left" w:pos="225"/>
        </w:tabs>
      </w:pPr>
      <w:r>
        <w:tab/>
      </w:r>
    </w:p>
    <w:p w:rsidR="00774EAC" w:rsidRDefault="00774EAC" w:rsidP="00774EAC">
      <w:pPr>
        <w:tabs>
          <w:tab w:val="left" w:pos="225"/>
        </w:tabs>
      </w:pPr>
      <w:r>
        <w:t xml:space="preserve">  Russian women stared to gain equality earlier than women in the United States. In the former Soviet Union, men and women had access to equal educ</w:t>
      </w:r>
      <w:r w:rsidR="00C169A1">
        <w:t>ation and job opportunities,</w:t>
      </w:r>
      <w:r w:rsidR="00C169A1" w:rsidRPr="00C169A1">
        <w:rPr>
          <w:b/>
        </w:rPr>
        <w:t xml:space="preserve"> because</w:t>
      </w:r>
      <w:r>
        <w:t xml:space="preserve"> that reflected the Soviet philosophy. </w:t>
      </w:r>
      <w:r w:rsidR="00C169A1" w:rsidRPr="00C169A1">
        <w:rPr>
          <w:b/>
        </w:rPr>
        <w:t>When</w:t>
      </w:r>
      <w:r w:rsidR="00C169A1">
        <w:t xml:space="preserve"> </w:t>
      </w:r>
      <w:r>
        <w:t>Soviet constitution declared that women and men had equal rights and responsibilities</w:t>
      </w:r>
      <w:r w:rsidR="00C169A1">
        <w:t xml:space="preserve"> in 1937, </w:t>
      </w:r>
      <w:r>
        <w:t xml:space="preserve">women joined the workforce. Also millions of Russian men were away in the military during World War II, so Russian women filled their places at work. </w:t>
      </w:r>
      <w:r w:rsidR="00C169A1" w:rsidRPr="00C169A1">
        <w:rPr>
          <w:b/>
        </w:rPr>
        <w:t>Although</w:t>
      </w:r>
      <w:r w:rsidR="00C169A1">
        <w:t xml:space="preserve"> </w:t>
      </w:r>
      <w:r>
        <w:t>Soviet women work</w:t>
      </w:r>
      <w:r w:rsidR="00C169A1">
        <w:t xml:space="preserve">ed full time at their jobs, </w:t>
      </w:r>
      <w:r>
        <w:t>they also had the primary responsibility for taking cate of the family.</w:t>
      </w:r>
      <w:r w:rsidR="00C169A1">
        <w:t xml:space="preserve"> </w:t>
      </w:r>
      <w:r w:rsidR="00C169A1" w:rsidRPr="00C169A1">
        <w:rPr>
          <w:b/>
        </w:rPr>
        <w:t>After</w:t>
      </w:r>
      <w:r>
        <w:t xml:space="preserve"> </w:t>
      </w:r>
      <w:r w:rsidR="00C169A1">
        <w:t>t</w:t>
      </w:r>
      <w:r>
        <w:t>he</w:t>
      </w:r>
      <w:r w:rsidR="00C169A1">
        <w:t>y finished their work,</w:t>
      </w:r>
      <w:r>
        <w:t xml:space="preserve"> they had to shop, cook the evening meal, and perhaps wash, iron, or mend the family’s clothes. US women stared to demonstrate that they could do the work of men during World War II.</w:t>
      </w:r>
    </w:p>
    <w:p w:rsidR="00AA48DF" w:rsidRDefault="00AA48DF" w:rsidP="00774EAC">
      <w:pPr>
        <w:tabs>
          <w:tab w:val="left" w:pos="225"/>
        </w:tabs>
      </w:pPr>
    </w:p>
    <w:p w:rsidR="00AA48DF" w:rsidRDefault="00AA48DF" w:rsidP="00774EAC">
      <w:pPr>
        <w:tabs>
          <w:tab w:val="left" w:pos="225"/>
        </w:tabs>
      </w:pPr>
    </w:p>
    <w:p w:rsidR="00AA48DF" w:rsidRDefault="00AA48DF" w:rsidP="00774EAC">
      <w:pPr>
        <w:tabs>
          <w:tab w:val="left" w:pos="225"/>
        </w:tabs>
      </w:pPr>
    </w:p>
    <w:p w:rsidR="00AA48DF" w:rsidRDefault="00AA48DF" w:rsidP="00774EAC">
      <w:pPr>
        <w:tabs>
          <w:tab w:val="left" w:pos="225"/>
        </w:tabs>
      </w:pPr>
    </w:p>
    <w:p w:rsidR="00AA48DF" w:rsidRDefault="00AA48DF" w:rsidP="00774EAC">
      <w:pPr>
        <w:tabs>
          <w:tab w:val="left" w:pos="225"/>
        </w:tabs>
      </w:pPr>
    </w:p>
    <w:p w:rsidR="00AA48DF" w:rsidRDefault="00AA48DF" w:rsidP="00774EAC">
      <w:pPr>
        <w:tabs>
          <w:tab w:val="left" w:pos="225"/>
        </w:tabs>
      </w:pPr>
    </w:p>
    <w:p w:rsidR="00AA48DF" w:rsidRDefault="00AA48DF" w:rsidP="00774EAC">
      <w:pPr>
        <w:tabs>
          <w:tab w:val="left" w:pos="225"/>
        </w:tabs>
      </w:pPr>
    </w:p>
    <w:p w:rsidR="00AA48DF" w:rsidRDefault="00AA48DF" w:rsidP="00AA48DF">
      <w:pPr>
        <w:tabs>
          <w:tab w:val="left" w:pos="225"/>
        </w:tabs>
        <w:jc w:val="center"/>
        <w:rPr>
          <w:b/>
        </w:rPr>
      </w:pPr>
      <w:r w:rsidRPr="00AA48DF">
        <w:rPr>
          <w:b/>
        </w:rPr>
        <w:t>Nonverbal communication</w:t>
      </w:r>
    </w:p>
    <w:p w:rsidR="00AA48DF" w:rsidRDefault="00AA48DF" w:rsidP="00AA48DF">
      <w:pPr>
        <w:tabs>
          <w:tab w:val="left" w:pos="225"/>
        </w:tabs>
        <w:jc w:val="center"/>
        <w:rPr>
          <w:b/>
        </w:rPr>
      </w:pPr>
    </w:p>
    <w:p w:rsidR="00AA48DF" w:rsidRDefault="00AA48DF" w:rsidP="00AA48DF">
      <w:pPr>
        <w:tabs>
          <w:tab w:val="left" w:pos="225"/>
        </w:tabs>
      </w:pPr>
      <w:r w:rsidRPr="00AA48DF">
        <w:rPr>
          <w:rFonts w:hint="eastAsia"/>
        </w:rPr>
        <w:t xml:space="preserve">  </w:t>
      </w:r>
      <w:r w:rsidRPr="00AA48DF">
        <w:t>N</w:t>
      </w:r>
      <w:r w:rsidRPr="00AA48DF">
        <w:rPr>
          <w:rFonts w:hint="eastAsia"/>
        </w:rPr>
        <w:t xml:space="preserve">onverbal </w:t>
      </w:r>
      <w:r>
        <w:t>communication, or body language, is used everywhere in the world. It is a very powerful means of communication and communicates much more than spoken words.</w:t>
      </w:r>
    </w:p>
    <w:p w:rsidR="00AA48DF" w:rsidRDefault="00AA48DF" w:rsidP="00AA48DF">
      <w:pPr>
        <w:tabs>
          <w:tab w:val="left" w:pos="225"/>
        </w:tabs>
      </w:pPr>
    </w:p>
    <w:p w:rsidR="00AA48DF" w:rsidRDefault="00AA48DF" w:rsidP="00AA48DF">
      <w:pPr>
        <w:tabs>
          <w:tab w:val="left" w:pos="225"/>
        </w:tabs>
      </w:pPr>
      <w:r>
        <w:t xml:space="preserve">  </w:t>
      </w:r>
      <w:r w:rsidR="0072736A">
        <w:t>One example of nonverbal communication is what occurs between parents and child. When parents smile at their child</w:t>
      </w:r>
      <w:r w:rsidR="007D074A">
        <w:t>, they communicate love, acceptance, and reassurance, so the child feels comfortable and safe. Also, if the smile signifies approval, the child is happy and well adjusted.</w:t>
      </w:r>
    </w:p>
    <w:p w:rsidR="007D074A" w:rsidRDefault="007D074A" w:rsidP="00AA48DF">
      <w:pPr>
        <w:tabs>
          <w:tab w:val="left" w:pos="225"/>
        </w:tabs>
      </w:pPr>
    </w:p>
    <w:p w:rsidR="00D30849" w:rsidRDefault="007D074A" w:rsidP="00AA48DF">
      <w:pPr>
        <w:tabs>
          <w:tab w:val="left" w:pos="225"/>
        </w:tabs>
      </w:pPr>
      <w:r>
        <w:t xml:space="preserve">  Another example of nonverbal communication is the image a person shows in public. A woman who wants to appear confident is walking alone on an unfamiliar and possibly dangerous street. Despite she may be tired, she walks quickly. </w:t>
      </w:r>
      <w:r w:rsidR="00D30849">
        <w:t>She walks with her shoulders straight and her head held high. Also, her eyes are focused straight ahead. If someone is looking at her, she returns the glance without hesitation. In contrast, if she is a nervous woman who appears afraid, she walks slowly with her shoulders and eyes down.</w:t>
      </w:r>
    </w:p>
    <w:p w:rsidR="00D30849" w:rsidRDefault="00D30849" w:rsidP="00AA48DF">
      <w:pPr>
        <w:tabs>
          <w:tab w:val="left" w:pos="225"/>
        </w:tabs>
      </w:pPr>
    </w:p>
    <w:p w:rsidR="00D30849" w:rsidRDefault="00D30849" w:rsidP="00AA48DF">
      <w:pPr>
        <w:tabs>
          <w:tab w:val="left" w:pos="225"/>
        </w:tabs>
      </w:pPr>
      <w:r>
        <w:t xml:space="preserve">  Indeed, body language can express more than spoken language. A person can express disapproval, anger, or love merely by raising an eyebrow, clenching a jaw, or softening the eyes. Therefore, it is a very strong method of communication.</w:t>
      </w:r>
    </w:p>
    <w:p w:rsidR="007D074A" w:rsidRPr="00AA48DF" w:rsidRDefault="00D30849" w:rsidP="00AA48DF">
      <w:pPr>
        <w:tabs>
          <w:tab w:val="left" w:pos="225"/>
        </w:tabs>
      </w:pPr>
      <w:r>
        <w:t xml:space="preserve"> </w:t>
      </w:r>
    </w:p>
    <w:sectPr w:rsidR="007D074A" w:rsidRPr="00AA48DF">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1B6F"/>
    <w:rsid w:val="0072736A"/>
    <w:rsid w:val="00771B6F"/>
    <w:rsid w:val="00774EAC"/>
    <w:rsid w:val="007D074A"/>
    <w:rsid w:val="00A22F61"/>
    <w:rsid w:val="00AA48DF"/>
    <w:rsid w:val="00C169A1"/>
    <w:rsid w:val="00D3084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457654A-FECD-4E30-8BA7-DA58C06A52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58</TotalTime>
  <Pages>1</Pages>
  <Words>312</Words>
  <Characters>1779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陈立闻</dc:creator>
  <cp:keywords/>
  <dc:description/>
  <cp:lastModifiedBy>陈立闻</cp:lastModifiedBy>
  <cp:revision>2</cp:revision>
  <dcterms:created xsi:type="dcterms:W3CDTF">2014-09-28T21:48:00Z</dcterms:created>
  <dcterms:modified xsi:type="dcterms:W3CDTF">2014-09-28T22:46:00Z</dcterms:modified>
</cp:coreProperties>
</file>