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ind w:left="-630"/>
      </w:pPr>
      <w:r>
        <w:rPr>
          <w:rFonts w:ascii="Times New Roman" w:hAnsi="Times New Roman" w:cs="Times New Roman"/>
          <w:sz w:val="26"/>
          <w:sz-cs w:val="26"/>
          <w:b/>
        </w:rPr>
        <w:t xml:space="preserve">Chapter 3: Learning and Motivation</w:t>
      </w:r>
      <w:r>
        <w:rPr>
          <w:rFonts w:ascii="Times New Roman" w:hAnsi="Times New Roman" w:cs="Times New Roman"/>
          <w:sz w:val="2"/>
          <w:sz-cs w:val="2"/>
        </w:rPr>
        <w:t xml:space="preserve"/>
      </w:r>
    </w:p>
    <w:p>
      <w:pPr/>
      <w:r>
        <w:rPr>
          <w:rFonts w:ascii="Times New Roman" w:hAnsi="Times New Roman" w:cs="Times New Roman"/>
          <w:sz w:val="36"/>
          <w:sz-cs w:val="36"/>
        </w:rPr>
        <w:t xml:space="preserve"/>
      </w:r>
    </w:p>
    <w:p>
      <w:pPr>
        <w:ind w:left="-630"/>
      </w:pPr>
      <w:r>
        <w:rPr>
          <w:rFonts w:ascii="Times New Roman" w:hAnsi="Times New Roman" w:cs="Times New Roman"/>
          <w:sz w:val="22"/>
          <w:sz-cs w:val="22"/>
          <w:b/>
        </w:rPr>
        <w:t xml:space="preserve">TRUE/FALSE</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w:t>
        <w:tab/>
        <w:t xml:space="preserve"/>
      </w:r>
      <w:r>
        <w:rPr>
          <w:rFonts w:ascii="Times New Roman" w:hAnsi="Times New Roman" w:cs="Times New Roman"/>
          <w:sz w:val="24"/>
          <w:sz-cs w:val="24"/>
        </w:rPr>
        <w:t xml:space="preserve">Learning is the process of acquiring knowledge and skills, and a change in individual behaviour as a result of some experience.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65</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w:t>
        <w:tab/>
        <w:t xml:space="preserve"/>
      </w:r>
      <w:r>
        <w:rPr>
          <w:rFonts w:ascii="Times New Roman" w:hAnsi="Times New Roman" w:cs="Times New Roman"/>
          <w:sz w:val="24"/>
          <w:sz-cs w:val="24"/>
        </w:rPr>
        <w:t xml:space="preserve">According to Robert Gagné, learning outcomes associated with training can be classified into five general categories: verbal information, intellectual skills, cognitive strategies, motor skills, and procedural.</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Not procedural, should be attitudes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66</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w:t>
        <w:tab/>
        <w:t xml:space="preserve"/>
      </w:r>
      <w:r>
        <w:rPr>
          <w:rFonts w:ascii="Times New Roman" w:hAnsi="Times New Roman" w:cs="Times New Roman"/>
          <w:sz w:val="24"/>
          <w:sz-cs w:val="24"/>
        </w:rPr>
        <w:t xml:space="preserve">Kurt Kraiger and colleagues developed a classification scheme for learning outcomes that includes cognitive outcomes, skill-based outcomes, and affective outcomes.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66</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4.</w:t>
        <w:tab/>
        <w:t xml:space="preserve"/>
      </w:r>
      <w:r>
        <w:rPr>
          <w:rFonts w:ascii="Times New Roman" w:hAnsi="Times New Roman" w:cs="Times New Roman"/>
          <w:sz w:val="24"/>
          <w:sz-cs w:val="24"/>
        </w:rPr>
        <w:t xml:space="preserve">Knowledge compilation is related to learning knowledge, facts, and information.</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declarative knowledge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68</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5.</w:t>
        <w:tab/>
        <w:t xml:space="preserve"/>
      </w:r>
      <w:r>
        <w:rPr>
          <w:rFonts w:ascii="Times New Roman" w:hAnsi="Times New Roman" w:cs="Times New Roman"/>
          <w:sz w:val="24"/>
          <w:sz-cs w:val="24"/>
        </w:rPr>
        <w:t xml:space="preserve">Learning style is the way in which an individual gathers information, processes, and evaluates it during the goal setting stage of learning.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Should be learning process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69</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6.</w:t>
        <w:tab/>
        <w:t xml:space="preserve"/>
      </w:r>
      <w:r>
        <w:rPr>
          <w:rFonts w:ascii="Times New Roman" w:hAnsi="Times New Roman" w:cs="Times New Roman"/>
          <w:sz w:val="24"/>
          <w:sz-cs w:val="24"/>
        </w:rPr>
        <w:t xml:space="preserve">Given that individuals have learning style preferences, better learning outcomes take place when only preferred learning styles are used in the learning process.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People learn best when all four styles are used</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70</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7.</w:t>
        <w:tab/>
        <w:t xml:space="preserve"/>
      </w:r>
      <w:r>
        <w:rPr>
          <w:rFonts w:ascii="Times New Roman" w:hAnsi="Times New Roman" w:cs="Times New Roman"/>
          <w:sz w:val="24"/>
          <w:sz-cs w:val="24"/>
        </w:rPr>
        <w:t xml:space="preserve">The famous psychologist B. F. Skinner used the terms negative reinforcement and punishment synonymously.</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72</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8.</w:t>
        <w:tab/>
        <w:t xml:space="preserve"/>
      </w:r>
      <w:r>
        <w:rPr>
          <w:rFonts w:ascii="Times New Roman" w:hAnsi="Times New Roman" w:cs="Times New Roman"/>
          <w:sz w:val="24"/>
          <w:sz-cs w:val="24"/>
        </w:rPr>
        <w:t xml:space="preserve">Conditioning theory suggests that trainees should be encouraged and reinforced throughout the training process.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72|73</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9.</w:t>
        <w:tab/>
        <w:t xml:space="preserve"/>
      </w:r>
      <w:r>
        <w:rPr>
          <w:rFonts w:ascii="Times New Roman" w:hAnsi="Times New Roman" w:cs="Times New Roman"/>
          <w:sz w:val="24"/>
          <w:sz-cs w:val="24"/>
        </w:rPr>
        <w:t xml:space="preserve">Self-efficacy is related to judgments that people have about their ability to successfully perform an activity. Therefore, self-efficacy is task specific.</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75</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10.</w:t>
        <w:tab/>
        <w:t xml:space="preserve"/>
      </w:r>
      <w:r>
        <w:rPr>
          <w:rFonts w:ascii="Times New Roman" w:hAnsi="Times New Roman" w:cs="Times New Roman"/>
          <w:sz w:val="24"/>
          <w:sz-cs w:val="24"/>
        </w:rPr>
        <w:t xml:space="preserve">Social cognitive theory involves three key components: observation, self-efficacy, and feedback.</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self-monitoring not feedback</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74</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11.</w:t>
        <w:tab/>
        <w:t xml:space="preserve"/>
      </w:r>
      <w:r>
        <w:rPr>
          <w:rFonts w:ascii="Times New Roman" w:hAnsi="Times New Roman" w:cs="Times New Roman"/>
          <w:sz w:val="24"/>
          <w:sz-cs w:val="24"/>
        </w:rPr>
        <w:t xml:space="preserve">Pedagogy is the traditional approach to learning used to educate children, youth, and adults.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Only children and youth</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78</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12.</w:t>
        <w:tab/>
        <w:t xml:space="preserve"/>
      </w:r>
      <w:r>
        <w:rPr>
          <w:rFonts w:ascii="Times New Roman" w:hAnsi="Times New Roman" w:cs="Times New Roman"/>
          <w:sz w:val="24"/>
          <w:sz-cs w:val="24"/>
        </w:rPr>
        <w:t xml:space="preserve">An increase in pay or a large bonus for closing a large sale are examples of extrinsic motivators.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79</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13.</w:t>
        <w:tab/>
        <w:t xml:space="preserve"/>
      </w:r>
      <w:r>
        <w:rPr>
          <w:rFonts w:ascii="Times New Roman" w:hAnsi="Times New Roman" w:cs="Times New Roman"/>
          <w:sz w:val="24"/>
          <w:sz-cs w:val="24"/>
        </w:rPr>
        <w:t xml:space="preserve">The basic premise in Maslow’s need hierarchy is that the lowest-level unsatisfied need has the least motivating potential.</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79|80</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14.</w:t>
        <w:tab/>
        <w:t xml:space="preserve"/>
      </w:r>
      <w:r>
        <w:rPr>
          <w:rFonts w:ascii="Times New Roman" w:hAnsi="Times New Roman" w:cs="Times New Roman"/>
          <w:sz w:val="24"/>
          <w:sz-cs w:val="24"/>
        </w:rPr>
        <w:t xml:space="preserve">Need theories have important implications for training and development because employees’ needs are the only factors that should be considered when designing a training program.</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Only in part</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79</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15.</w:t>
        <w:tab/>
        <w:t xml:space="preserve"/>
      </w:r>
      <w:r>
        <w:rPr>
          <w:rFonts w:ascii="Times New Roman" w:hAnsi="Times New Roman" w:cs="Times New Roman"/>
          <w:sz w:val="24"/>
          <w:sz-cs w:val="24"/>
        </w:rPr>
        <w:t xml:space="preserve">A proximal goal is a long-term goal that is not linked to a short-term goal.</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It is linked to short-term goal(s)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83</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16.</w:t>
        <w:tab/>
        <w:t xml:space="preserve"/>
      </w:r>
      <w:r>
        <w:rPr>
          <w:rFonts w:ascii="Times New Roman" w:hAnsi="Times New Roman" w:cs="Times New Roman"/>
          <w:sz w:val="24"/>
          <w:sz-cs w:val="24"/>
        </w:rPr>
        <w:t xml:space="preserve">There are two types of goal orientations, including a mastery or learning goal and a performance goal orientation.</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83</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17.</w:t>
        <w:tab/>
        <w:t xml:space="preserve"/>
      </w:r>
      <w:r>
        <w:rPr>
          <w:rFonts w:ascii="Times New Roman" w:hAnsi="Times New Roman" w:cs="Times New Roman"/>
          <w:sz w:val="24"/>
          <w:sz-cs w:val="24"/>
        </w:rPr>
        <w:t xml:space="preserve">Learning motivation predicts learning and training outcomes and is influenced by environmental and individual factors.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86</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18.</w:t>
        <w:tab/>
        <w:t xml:space="preserve"/>
      </w:r>
      <w:r>
        <w:rPr>
          <w:rFonts w:ascii="Times New Roman" w:hAnsi="Times New Roman" w:cs="Times New Roman"/>
          <w:sz w:val="24"/>
          <w:sz-cs w:val="24"/>
        </w:rPr>
        <w:t xml:space="preserve">Self-efficacy is positively related to training motivation.</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85</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19.</w:t>
        <w:tab/>
        <w:t xml:space="preserve"/>
      </w:r>
      <w:r>
        <w:rPr>
          <w:rFonts w:ascii="Times New Roman" w:hAnsi="Times New Roman" w:cs="Times New Roman"/>
          <w:sz w:val="24"/>
          <w:sz-cs w:val="24"/>
        </w:rPr>
        <w:t xml:space="preserve">An individual with an internal locus of control believes their actions have little impact on their behaviour.</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85</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20.</w:t>
        <w:tab/>
        <w:t xml:space="preserve"/>
      </w:r>
      <w:r>
        <w:rPr>
          <w:rFonts w:ascii="Times New Roman" w:hAnsi="Times New Roman" w:cs="Times New Roman"/>
          <w:sz w:val="24"/>
          <w:sz-cs w:val="24"/>
        </w:rPr>
        <w:t xml:space="preserve">Research suggests that there is little connection between organizational commitment and training motivation.</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85</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21.</w:t>
        <w:tab/>
        <w:t xml:space="preserve"/>
      </w:r>
      <w:r>
        <w:rPr>
          <w:rFonts w:ascii="Times New Roman" w:hAnsi="Times New Roman" w:cs="Times New Roman"/>
          <w:sz w:val="24"/>
          <w:sz-cs w:val="24"/>
        </w:rPr>
        <w:t xml:space="preserve">Cognitive ability is synonymous with a traditional definition of intelligence.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87</w:t>
      </w:r>
      <w:r>
        <w:rPr>
          <w:rFonts w:ascii="Times New Roman" w:hAnsi="Times New Roman" w:cs="Times New Roman"/>
          <w:sz w:val="2"/>
          <w:sz-cs w:val="2"/>
        </w:rPr>
        <w:t xml:space="preserve"/>
      </w:r>
    </w:p>
    <w:p>
      <w:pPr/>
      <w:r>
        <w:rPr>
          <w:rFonts w:ascii="Times New Roman" w:hAnsi="Times New Roman" w:cs="Times New Roman"/>
          <w:sz w:val="36"/>
          <w:sz-cs w:val="36"/>
        </w:rPr>
        <w:t xml:space="preserve"/>
      </w:r>
    </w:p>
    <w:p>
      <w:pPr>
        <w:ind w:left="-630"/>
      </w:pPr>
      <w:r>
        <w:rPr>
          <w:rFonts w:ascii="Times New Roman" w:hAnsi="Times New Roman" w:cs="Times New Roman"/>
          <w:sz w:val="22"/>
          <w:sz-cs w:val="22"/>
          <w:b/>
        </w:rPr>
        <w:t xml:space="preserve">MULTIPLE CHOICE</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w:t>
        <w:tab/>
        <w:t xml:space="preserve"/>
      </w:r>
      <w:r>
        <w:rPr>
          <w:rFonts w:ascii="Times New Roman" w:hAnsi="Times New Roman" w:cs="Times New Roman"/>
          <w:sz w:val="24"/>
          <w:sz-cs w:val="24"/>
        </w:rPr>
        <w:t xml:space="preserve">Which phrase best describes the goals and objectives of training?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Training is simply the means for accomplishing the goal, and the goal is learning.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Training is the process of acquiring knowledge and skills.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Training occurs when a new behaviour has been learned and it can be thought of as a skill.</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Training occurs when employees develop an understanding and connection to work.</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65</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w:t>
        <w:tab/>
        <w:t xml:space="preserve"/>
      </w:r>
      <w:r>
        <w:rPr>
          <w:rFonts w:ascii="Times New Roman" w:hAnsi="Times New Roman" w:cs="Times New Roman"/>
          <w:sz w:val="24"/>
          <w:sz-cs w:val="24"/>
        </w:rPr>
        <w:t xml:space="preserve">According to Robert Gagné, which of the following is generally related to the learning outcome associated with intellectual skills?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being able recall the capital of Argentina</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being able to remember the last three Stanley Cup winners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being able to recite the alphabet</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being able to operate a tractor</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65</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w:t>
        <w:tab/>
        <w:t xml:space="preserve"/>
      </w:r>
      <w:r>
        <w:rPr>
          <w:rFonts w:ascii="Times New Roman" w:hAnsi="Times New Roman" w:cs="Times New Roman"/>
          <w:sz w:val="24"/>
          <w:sz-cs w:val="24"/>
        </w:rPr>
        <w:t xml:space="preserve">Which of the following is part of the broad categories of learning outcomes developed by Kurt Kraiger and colleagues?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knowledge organization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affective outcomes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verbal organization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proximal outcomes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66</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4.</w:t>
        <w:tab/>
        <w:t xml:space="preserve"/>
      </w:r>
      <w:r>
        <w:rPr>
          <w:rFonts w:ascii="Times New Roman" w:hAnsi="Times New Roman" w:cs="Times New Roman"/>
          <w:sz w:val="24"/>
          <w:sz-cs w:val="24"/>
        </w:rPr>
        <w:t xml:space="preserve">John Anderson’s ACT theory describes learning as a process across three stages. Which of these stages is NOT part of the ACT theory?</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declarative knowledge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knowledge compilation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adaptive knowledge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procedural knowledge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67</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5.</w:t>
        <w:tab/>
        <w:t xml:space="preserve"/>
      </w:r>
      <w:r>
        <w:rPr>
          <w:rFonts w:ascii="Times New Roman" w:hAnsi="Times New Roman" w:cs="Times New Roman"/>
          <w:sz w:val="24"/>
          <w:sz-cs w:val="24"/>
        </w:rPr>
        <w:t xml:space="preserve">What is the first stage of the ACT theory?</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knowledge compilation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declarative knowledge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procedural knowledge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knowledge acquisition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67</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6.</w:t>
        <w:tab/>
        <w:t xml:space="preserve"/>
      </w:r>
      <w:r>
        <w:rPr>
          <w:rFonts w:ascii="Times New Roman" w:hAnsi="Times New Roman" w:cs="Times New Roman"/>
          <w:sz w:val="24"/>
          <w:sz-cs w:val="24"/>
        </w:rPr>
        <w:t xml:space="preserve">Why does ACT theory have important implications for learning and training?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It suggests that motivational interventions might be more or less effective depending on the stage of learning.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It recognizes that learning is a stage-like process that involves four important stages.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It indicates that similar types of learning take place at different stages throughout the learning process.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It relies on a complete assessment of the training needs of the participants prior to designing the training event.</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69</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7.</w:t>
        <w:tab/>
        <w:t xml:space="preserve"/>
      </w:r>
      <w:r>
        <w:rPr>
          <w:rFonts w:ascii="Times New Roman" w:hAnsi="Times New Roman" w:cs="Times New Roman"/>
          <w:sz w:val="24"/>
          <w:sz-cs w:val="24"/>
        </w:rPr>
        <w:t xml:space="preserve">What is one input that is necessary to assess an individual’s learning style?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The way he/she evaluates information through abstract conceptualization.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The way he/she self-regulates his/her behaviour through active experimentation.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The way he/she gathers information through concrete experience.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The way he/she responds to anomalous information sources through reflective observation.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70</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8.</w:t>
        <w:tab/>
        <w:t xml:space="preserve"/>
      </w:r>
      <w:r>
        <w:rPr>
          <w:rFonts w:ascii="Times New Roman" w:hAnsi="Times New Roman" w:cs="Times New Roman"/>
          <w:sz w:val="24"/>
          <w:sz-cs w:val="24"/>
        </w:rPr>
        <w:t xml:space="preserve">Which psychologist’s theories support the following statement: “Learning is a relatively permanent change in behaviour in response to a particular stimulus or set of stimuli”?</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Alfred Aldler</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Burrhus Frederic Skinner</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Clayton Paul Alderfer</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Sigmund Freud</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72</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9.</w:t>
        <w:tab/>
        <w:t xml:space="preserve"/>
      </w:r>
      <w:r>
        <w:rPr>
          <w:rFonts w:ascii="Times New Roman" w:hAnsi="Times New Roman" w:cs="Times New Roman"/>
          <w:sz w:val="24"/>
          <w:sz-cs w:val="24"/>
        </w:rPr>
        <w:t xml:space="preserve">Within the context of the conditioning process, what is the ultimate goal of chaining?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to reward each step involved in performing a task for a set period of time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to continue to reward each step in perpetuity</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to reward only the complete task, not the individual steps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to continue to reward both steps and final tasks for a set period of time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73</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10.</w:t>
        <w:tab/>
        <w:t xml:space="preserve"/>
      </w:r>
      <w:r>
        <w:rPr>
          <w:rFonts w:ascii="Times New Roman" w:hAnsi="Times New Roman" w:cs="Times New Roman"/>
          <w:sz w:val="24"/>
          <w:sz-cs w:val="24"/>
        </w:rPr>
        <w:t xml:space="preserve">Why do managers use conditioning theory principles with training and development?</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to indoctrinate employees with organizational culture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to discipline employees with negative consequences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to develop awareness for organizational rites and ceremonies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to influence employee actions and behaviours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73</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11.</w:t>
        <w:tab/>
        <w:t xml:space="preserve"/>
      </w:r>
      <w:r>
        <w:rPr>
          <w:rFonts w:ascii="Times New Roman" w:hAnsi="Times New Roman" w:cs="Times New Roman"/>
          <w:sz w:val="24"/>
          <w:sz-cs w:val="24"/>
        </w:rPr>
        <w:t xml:space="preserve">Which of the following best describes the conditioning theory concept known as generalization?</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the conditioned response occurs in circumstances different from those during learning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the reinforcement of each step in a process until it is mastered</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the reinforcement of entire sequences of a task</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the desired behaviour that is associated with a learning outcome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73</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12.</w:t>
        <w:tab/>
        <w:t xml:space="preserve"/>
      </w:r>
      <w:r>
        <w:rPr>
          <w:rFonts w:ascii="Times New Roman" w:hAnsi="Times New Roman" w:cs="Times New Roman"/>
          <w:sz w:val="24"/>
          <w:sz-cs w:val="24"/>
        </w:rPr>
        <w:t xml:space="preserve">What concept best describes a hockey player’s belief that he/she is able to score two goals in one game?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self-awareness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observation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self-efficacy</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self-regulation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74</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13.</w:t>
        <w:tab/>
        <w:t xml:space="preserve"/>
      </w:r>
      <w:r>
        <w:rPr>
          <w:rFonts w:ascii="Times New Roman" w:hAnsi="Times New Roman" w:cs="Times New Roman"/>
          <w:sz w:val="24"/>
          <w:sz-cs w:val="24"/>
        </w:rPr>
        <w:t xml:space="preserve">Observational learning requires four key elements including attention, retention, reproduction, and reinforcement. What type of activity is associated with reproduction?</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employees must be aware and observe the behaviour</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employees must observe and encode the behaviour</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employees must practice and rehearse the behaviour</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employees must continue to apply the behaviour</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74</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14.</w:t>
        <w:tab/>
        <w:t xml:space="preserve"/>
      </w:r>
      <w:r>
        <w:rPr>
          <w:rFonts w:ascii="Times New Roman" w:hAnsi="Times New Roman" w:cs="Times New Roman"/>
          <w:sz w:val="24"/>
          <w:sz-cs w:val="24"/>
        </w:rPr>
        <w:t xml:space="preserve">What additional input must be incorporated into social cognitive theory for observed behaviours to be attempted?</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self-motivation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self-assessment</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self-regulation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self-efficacy</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74|75</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15.</w:t>
        <w:tab/>
        <w:t xml:space="preserve"/>
      </w:r>
      <w:r>
        <w:rPr>
          <w:rFonts w:ascii="Times New Roman" w:hAnsi="Times New Roman" w:cs="Times New Roman"/>
          <w:sz w:val="24"/>
          <w:sz-cs w:val="24"/>
        </w:rPr>
        <w:t xml:space="preserve">The textbook describes implications of adult learning theory for training and development. Which of the following does the textbook NOT consider?</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material should be presented in an entertaining manner</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material should leverage learners’ experiences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learners should be consulted in the needs analysis process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learners should be provided opportunities to learn on their own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78</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16.</w:t>
        <w:tab/>
        <w:t xml:space="preserve"/>
      </w:r>
      <w:r>
        <w:rPr>
          <w:rFonts w:ascii="Times New Roman" w:hAnsi="Times New Roman" w:cs="Times New Roman"/>
          <w:sz w:val="24"/>
          <w:sz-cs w:val="24"/>
        </w:rPr>
        <w:t xml:space="preserve">What are the two ways in which motivation theories are categorized?</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extrinsic and intrinsic theories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process and need theories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mastery and performance theories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Maslow’s need hierarchy and expectancy theory</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79</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17.</w:t>
        <w:tab/>
        <w:t xml:space="preserve"/>
      </w:r>
      <w:r>
        <w:rPr>
          <w:rFonts w:ascii="Times New Roman" w:hAnsi="Times New Roman" w:cs="Times New Roman"/>
          <w:sz w:val="24"/>
          <w:sz-cs w:val="24"/>
        </w:rPr>
        <w:t xml:space="preserve">How does ERG theory differ from Maslow’s need theory?</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ERG theory provides a rigid hierarchy of needs in which one must move up the hierarchy in a lock-step fashion.</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Maslow’s need theory assumes that a lower-level need must be gratified before a higher-level need becomes motivational.</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ERG theory states that if individuals are unable to satisfy a higher-level need, the desire to satisfy a lower-level need will decrease.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Maslow’s need theory has the basic premise that physiological needs have the greatest motivating potential.</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80</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18.</w:t>
        <w:tab/>
        <w:t xml:space="preserve"/>
      </w:r>
      <w:r>
        <w:rPr>
          <w:rFonts w:ascii="Times New Roman" w:hAnsi="Times New Roman" w:cs="Times New Roman"/>
          <w:sz w:val="24"/>
          <w:sz-cs w:val="24"/>
        </w:rPr>
        <w:t xml:space="preserve">What type of motivation theory is expectancy theory?</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need</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goal</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process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expectation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81</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19.</w:t>
        <w:tab/>
        <w:t xml:space="preserve"/>
      </w:r>
      <w:r>
        <w:rPr>
          <w:rFonts w:ascii="Times New Roman" w:hAnsi="Times New Roman" w:cs="Times New Roman"/>
          <w:sz w:val="24"/>
          <w:sz-cs w:val="24"/>
        </w:rPr>
        <w:t xml:space="preserve">According to the expectancy theory, a number of factors determine the level of effort a trainee will direct toward a specific training activity. Which of the following is considered by this theory as a determinant factor?</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wanting to succeed</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mastery of task</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training setting</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valence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81</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20.</w:t>
        <w:tab/>
        <w:t xml:space="preserve"/>
      </w:r>
      <w:r>
        <w:rPr>
          <w:rFonts w:ascii="Times New Roman" w:hAnsi="Times New Roman" w:cs="Times New Roman"/>
          <w:sz w:val="24"/>
          <w:sz-cs w:val="24"/>
        </w:rPr>
        <w:t xml:space="preserve">What is the equation for effort within expectancy theory?</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Effort = Probability × (Valence/Mastery)</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Effort = Expectancy × (Mastery + Valence)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Effort = Probability × (Valence – Instrumentality)</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Effort = Expectancy × (Instrumentality × Valence)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82</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21.</w:t>
        <w:tab/>
        <w:t xml:space="preserve"/>
      </w:r>
      <w:r>
        <w:rPr>
          <w:rFonts w:ascii="Times New Roman" w:hAnsi="Times New Roman" w:cs="Times New Roman"/>
          <w:sz w:val="24"/>
          <w:sz-cs w:val="24"/>
        </w:rPr>
        <w:t xml:space="preserve">What is the major implication of expectancy theory as it relates to training?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Expectancy theory revolves around the trainee’s motivation to attend a training program, to learn, and to apply what is learned on the job.</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Expectancy theory revolves around the likelihood that training probabilities can be determined for the trainee without the use of subjective measures.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Expectancy theory revolves around the attractiveness of training consequences or second-level intrinsic or extrinsic outcomes for the trainee.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Expectancy theory revolves around the subjective ratings for the trainee associated with the attractiveness of second-level training outcomes.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82</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22.</w:t>
        <w:tab/>
        <w:t xml:space="preserve"/>
      </w:r>
      <w:r>
        <w:rPr>
          <w:rFonts w:ascii="Times New Roman" w:hAnsi="Times New Roman" w:cs="Times New Roman"/>
          <w:sz w:val="24"/>
          <w:sz-cs w:val="24"/>
        </w:rPr>
        <w:t xml:space="preserve">Which of the following is NOT considered a characteristic of a motivational goal?</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specific</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challenging</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proximal</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supported with feedback</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82</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23.</w:t>
        <w:tab/>
        <w:t xml:space="preserve"/>
      </w:r>
      <w:r>
        <w:rPr>
          <w:rFonts w:ascii="Times New Roman" w:hAnsi="Times New Roman" w:cs="Times New Roman"/>
          <w:sz w:val="24"/>
          <w:sz-cs w:val="24"/>
        </w:rPr>
        <w:t xml:space="preserve">John wants to set a new world record in speed skating. What type of goal is John pursuing?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mastery</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distal</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proximal</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performance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82</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24.</w:t>
        <w:tab/>
        <w:t xml:space="preserve"/>
      </w:r>
      <w:r>
        <w:rPr>
          <w:rFonts w:ascii="Times New Roman" w:hAnsi="Times New Roman" w:cs="Times New Roman"/>
          <w:sz w:val="24"/>
          <w:sz-cs w:val="24"/>
        </w:rPr>
        <w:t xml:space="preserve">How is the concept of training motivation defined?</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trainees’ beliefs about how their behaviour is controlled</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the direction, intensity, and persistence of learning-directed behaviour</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the motivation that stems from a direct relationship between a worker and the task</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the relationship between worker, task, and valence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79</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25.</w:t>
        <w:tab/>
        <w:t xml:space="preserve"/>
      </w:r>
      <w:r>
        <w:rPr>
          <w:rFonts w:ascii="Times New Roman" w:hAnsi="Times New Roman" w:cs="Times New Roman"/>
          <w:sz w:val="24"/>
          <w:sz-cs w:val="24"/>
        </w:rPr>
        <w:t xml:space="preserve">Training motivation is synonymous with which of the following?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motivation to learn</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motivation to train</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motivation to perform</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motivation to change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84</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26.</w:t>
        <w:tab/>
        <w:t xml:space="preserve"/>
      </w:r>
      <w:r>
        <w:rPr>
          <w:rFonts w:ascii="Times New Roman" w:hAnsi="Times New Roman" w:cs="Times New Roman"/>
          <w:sz w:val="24"/>
          <w:sz-cs w:val="24"/>
        </w:rPr>
        <w:t xml:space="preserve">What training conclusions can be drawn for an individual with an internal locus of control?</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Persons with an internal locus of control tend to have lower self-efficacy for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Persons with an internal locus of control tend to have higher training motivation.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Persons with an internal locus of control tend to have higher anxiety about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Persons with an internal locus of control tend to make a weaker link between effort and training.</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84</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27.</w:t>
        <w:tab/>
        <w:t xml:space="preserve"/>
      </w:r>
      <w:r>
        <w:rPr>
          <w:rFonts w:ascii="Times New Roman" w:hAnsi="Times New Roman" w:cs="Times New Roman"/>
          <w:sz w:val="24"/>
          <w:sz-cs w:val="24"/>
        </w:rPr>
        <w:t xml:space="preserve">The model of training effectiveness in the textbook supports linkages between several variables. Which of the following is NOT a linkage supported by this model?</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linkage between training and learning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linkage between learning and individual performance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linkage between learning and organizational effectiveness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linkage between training and motivation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86</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28.</w:t>
        <w:tab/>
        <w:t xml:space="preserve"/>
      </w:r>
      <w:r>
        <w:rPr>
          <w:rFonts w:ascii="Times New Roman" w:hAnsi="Times New Roman" w:cs="Times New Roman"/>
          <w:sz w:val="24"/>
          <w:sz-cs w:val="24"/>
        </w:rPr>
        <w:t xml:space="preserve">In the model of training effectiveness, what is the step in the model that occurs as a result of improved behaviour and performance?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training motivation; and job attitudes and needs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personality characteristics; and self-efficacy and locus of control</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learning and retention; and individual behaviour and performance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organizational effectiveness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86</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29.</w:t>
        <w:tab/>
        <w:t xml:space="preserve"/>
      </w:r>
      <w:r>
        <w:rPr>
          <w:rFonts w:ascii="Times New Roman" w:hAnsi="Times New Roman" w:cs="Times New Roman"/>
          <w:sz w:val="24"/>
          <w:sz-cs w:val="24"/>
        </w:rPr>
        <w:t xml:space="preserve">Marie, a fourth year Human Resource student, is able to comprehend and summarize Chapter 3 of the textbook to a very high standard. What is Marie demonstrating?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intellectual capital</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human capital</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cognitive ability</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psychomotor ability</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87</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30.</w:t>
        <w:tab/>
        <w:t xml:space="preserve"/>
      </w:r>
      <w:r>
        <w:rPr>
          <w:rFonts w:ascii="Times New Roman" w:hAnsi="Times New Roman" w:cs="Times New Roman"/>
          <w:sz w:val="24"/>
          <w:sz-cs w:val="24"/>
        </w:rPr>
        <w:t xml:space="preserve">The attitude of a trainee influences learning. Which of the following attitudinal factors are supportive of learning?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organizational engagement, job satisfaction, and job involvement</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learning, intrinsic motivation, and intellectual capital</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training and development, locus of control, and self-efficacy</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learning, individual behaviour, and performance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87</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36"/>
          <w:sz-cs w:val="36"/>
        </w:rPr>
        <w:t xml:space="preserve"/>
      </w:r>
    </w:p>
    <w:p>
      <w:pPr>
        <w:ind w:left="-630"/>
      </w:pPr>
      <w:r>
        <w:rPr>
          <w:rFonts w:ascii="Times New Roman" w:hAnsi="Times New Roman" w:cs="Times New Roman"/>
          <w:sz w:val="22"/>
          <w:sz-cs w:val="22"/>
          <w:b/>
        </w:rPr>
        <w:t xml:space="preserve">SHORT ANSWER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w:t>
        <w:tab/>
        <w:t xml:space="preserve"/>
      </w:r>
      <w:r>
        <w:rPr>
          <w:rFonts w:ascii="Times New Roman" w:hAnsi="Times New Roman" w:cs="Times New Roman"/>
          <w:sz w:val="24"/>
          <w:sz-cs w:val="24"/>
        </w:rPr>
        <w:t xml:space="preserve">List and briefly describe the five general categories of learning outcomes identified by Gagné. Provide an example of each.</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The five categories are </w:t>
      </w:r>
    </w:p>
    <w:p>
      <w:pPr>
        <w:spacing w:after="60"/>
      </w:pPr>
      <w:r>
        <w:rPr>
          <w:rFonts w:ascii="Times New Roman" w:hAnsi="Times New Roman" w:cs="Times New Roman"/>
          <w:sz w:val="24"/>
          <w:sz-cs w:val="24"/>
        </w:rPr>
        <w:t xml:space="preserve">(1) </w:t>
      </w:r>
      <w:r>
        <w:rPr>
          <w:rFonts w:ascii="Times New Roman" w:hAnsi="Times New Roman" w:cs="Times New Roman"/>
          <w:sz w:val="24"/>
          <w:sz-cs w:val="24"/>
          <w:u w:val="single"/>
        </w:rPr>
        <w:t xml:space="preserve">verbal information</w:t>
      </w:r>
      <w:r>
        <w:rPr>
          <w:rFonts w:ascii="Times New Roman" w:hAnsi="Times New Roman" w:cs="Times New Roman"/>
          <w:sz w:val="24"/>
          <w:sz-cs w:val="24"/>
        </w:rPr>
        <w:t xml:space="preserve"> – facts, knowledge, principles, and information, also called declarative knowledge; </w:t>
      </w:r>
    </w:p>
    <w:p>
      <w:pPr>
        <w:spacing w:after="60"/>
      </w:pPr>
      <w:r>
        <w:rPr>
          <w:rFonts w:ascii="Times New Roman" w:hAnsi="Times New Roman" w:cs="Times New Roman"/>
          <w:sz w:val="24"/>
          <w:sz-cs w:val="24"/>
        </w:rPr>
        <w:t xml:space="preserve">(2) </w:t>
      </w:r>
      <w:r>
        <w:rPr>
          <w:rFonts w:ascii="Times New Roman" w:hAnsi="Times New Roman" w:cs="Times New Roman"/>
          <w:sz w:val="24"/>
          <w:sz-cs w:val="24"/>
          <w:u w:val="single"/>
        </w:rPr>
        <w:t xml:space="preserve">intellectual skills</w:t>
      </w:r>
      <w:r>
        <w:rPr>
          <w:rFonts w:ascii="Times New Roman" w:hAnsi="Times New Roman" w:cs="Times New Roman"/>
          <w:sz w:val="24"/>
          <w:sz-cs w:val="24"/>
        </w:rPr>
        <w:t xml:space="preserve"> – learning concepts, rules and procedures, also called procedural knowledge; </w:t>
      </w:r>
    </w:p>
    <w:p>
      <w:pPr>
        <w:spacing w:after="60"/>
      </w:pPr>
      <w:r>
        <w:rPr>
          <w:rFonts w:ascii="Times New Roman" w:hAnsi="Times New Roman" w:cs="Times New Roman"/>
          <w:sz w:val="24"/>
          <w:sz-cs w:val="24"/>
        </w:rPr>
        <w:t xml:space="preserve">(3) </w:t>
      </w:r>
      <w:r>
        <w:rPr>
          <w:rFonts w:ascii="Times New Roman" w:hAnsi="Times New Roman" w:cs="Times New Roman"/>
          <w:sz w:val="24"/>
          <w:sz-cs w:val="24"/>
          <w:u w:val="single"/>
        </w:rPr>
        <w:t xml:space="preserve">cognitive strategies</w:t>
      </w:r>
      <w:r>
        <w:rPr>
          <w:rFonts w:ascii="Times New Roman" w:hAnsi="Times New Roman" w:cs="Times New Roman"/>
          <w:sz w:val="24"/>
          <w:sz-cs w:val="24"/>
        </w:rPr>
        <w:t xml:space="preserve"> – application of information and techniques and knowing how and when to use them; </w:t>
      </w:r>
    </w:p>
    <w:p>
      <w:pPr>
        <w:spacing w:after="60"/>
      </w:pPr>
      <w:r>
        <w:rPr>
          <w:rFonts w:ascii="Times New Roman" w:hAnsi="Times New Roman" w:cs="Times New Roman"/>
          <w:sz w:val="24"/>
          <w:sz-cs w:val="24"/>
        </w:rPr>
        <w:t xml:space="preserve">(4) </w:t>
      </w:r>
      <w:r>
        <w:rPr>
          <w:rFonts w:ascii="Times New Roman" w:hAnsi="Times New Roman" w:cs="Times New Roman"/>
          <w:sz w:val="24"/>
          <w:sz-cs w:val="24"/>
          <w:u w:val="single"/>
        </w:rPr>
        <w:t xml:space="preserve">motor skills</w:t>
      </w:r>
      <w:r>
        <w:rPr>
          <w:rFonts w:ascii="Times New Roman" w:hAnsi="Times New Roman" w:cs="Times New Roman"/>
          <w:sz w:val="24"/>
          <w:sz-cs w:val="24"/>
        </w:rPr>
        <w:t xml:space="preserve"> – physical movement that involves the use of muscles; and </w:t>
      </w:r>
    </w:p>
    <w:p>
      <w:pPr/>
      <w:r>
        <w:rPr>
          <w:rFonts w:ascii="Times New Roman" w:hAnsi="Times New Roman" w:cs="Times New Roman"/>
          <w:sz w:val="24"/>
          <w:sz-cs w:val="24"/>
        </w:rPr>
        <w:t xml:space="preserve">(5) </w:t>
      </w:r>
      <w:r>
        <w:rPr>
          <w:rFonts w:ascii="Times New Roman" w:hAnsi="Times New Roman" w:cs="Times New Roman"/>
          <w:sz w:val="24"/>
          <w:sz-cs w:val="24"/>
          <w:u w:val="single"/>
        </w:rPr>
        <w:t xml:space="preserve">attitudes</w:t>
      </w:r>
      <w:r>
        <w:rPr>
          <w:rFonts w:ascii="Times New Roman" w:hAnsi="Times New Roman" w:cs="Times New Roman"/>
          <w:sz w:val="24"/>
          <w:sz-cs w:val="24"/>
        </w:rPr>
        <w:t xml:space="preserve"> – preferences and internal states as a result of our beliefs and feelings.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2.</w:t>
        <w:tab/>
        <w:t xml:space="preserve"/>
      </w:r>
      <w:r>
        <w:rPr>
          <w:rFonts w:ascii="Times New Roman" w:hAnsi="Times New Roman" w:cs="Times New Roman"/>
          <w:sz w:val="24"/>
          <w:sz-cs w:val="24"/>
        </w:rPr>
        <w:t xml:space="preserve">Define locus of control. Differentiate between internal and external locus of control, and explain the impact of locus of control on training motivation.</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Locus of control refers to people’s beliefs about whether their behaviour is controlled mainly by internal or external forces. People with an internal locus of control believe that they can control their own behaviour, while those with an external locus of control believe that their behaviour is determined by outside forces. Locus of control is an important factor of training motivation, because those with an internal locus of control have higher training motivation.</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w:t>
        <w:tab/>
        <w:t xml:space="preserve"/>
      </w:r>
      <w:r>
        <w:rPr>
          <w:rFonts w:ascii="Times New Roman" w:hAnsi="Times New Roman" w:cs="Times New Roman"/>
          <w:sz w:val="24"/>
          <w:sz-cs w:val="24"/>
        </w:rPr>
        <w:t xml:space="preserve">List and briefly describe the four characteristics goals must have in order to be motivational.</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In order for a goal to be motivational, it must be specific in terms of its level and time frame, challenging enough to be difficult but not impossible to achieve, be accompanied by feedback in order to know whether or not progress is being made, and finally there must be a commitment to achieving the goal.</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4.</w:t>
        <w:tab/>
        <w:t xml:space="preserve"/>
      </w:r>
      <w:r>
        <w:rPr>
          <w:rFonts w:ascii="Times New Roman" w:hAnsi="Times New Roman" w:cs="Times New Roman"/>
          <w:sz w:val="24"/>
          <w:sz-cs w:val="24"/>
        </w:rPr>
        <w:t xml:space="preserve">Compare and contrast the need theories developed by Maslow and Alderfer.</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Maslow developed a hierarchy of five needs – physiological, security, belongingness, esteem, and self-actualization. He argued that until a lower-level need is met, there is no motivation to meet the next-level need. Alderfer’s theory has three levels—existence (similar to Maslow’s physiological and security needs), relatedness (similar to belongingness), and growth (similar to esteem and self-actualization). Alderfer’s theory differs because he argued that the hierarchy is not rigid, so one can address a higher-level need while a lower-level need is still unmet.</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5.</w:t>
        <w:tab/>
        <w:t xml:space="preserve"/>
      </w:r>
      <w:r>
        <w:rPr>
          <w:rFonts w:ascii="Times New Roman" w:hAnsi="Times New Roman" w:cs="Times New Roman"/>
          <w:sz w:val="24"/>
          <w:sz-cs w:val="24"/>
        </w:rPr>
        <w:t xml:space="preserve">Contrast the learning needs of children vs. the learning needs of adults in terms of personality, motivation, roles, openness and barriers to change, experience, and orientation to learning.</w:t>
      </w:r>
    </w:p>
    <w:p>
      <w:pPr/>
      <w:r>
        <w:rPr>
          <w:rFonts w:ascii="Times New Roman" w:hAnsi="Times New Roman" w:cs="Times New Roman"/>
          <w:sz w:val="24"/>
          <w:sz-cs w:val="24"/>
        </w:rPr>
        <w:t xml:space="preserve">Now that you have contrasted the leaning needs of children vs. adults, identify how an instructor could use those differences to enhance the learning experience of students.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Children have a dependent personality, while adults have independent personalities. Children are extrinsically motivated and adults are intrinsically motivated. Children have few roles (student, child), while adults have many roles (employee, parent, spouse, citizen, etc.). Children are open to change, while adults have ingrained habits and attitudes. While children have few barriers to change, adults have many including the possibility of a negative self-concept, limited opportunities and time, and being exposed to inappropriate teaching methods. Children have limited experience to draw on, while adults have vast experience. The orientation to learning is subject-centred for children, and problem-centred for adults.</w:t>
      </w:r>
    </w:p>
    <w:p>
      <w:pPr>
        <w:spacing w:after="1"/>
      </w:pPr>
      <w:r>
        <w:rPr>
          <w:rFonts w:ascii="Times New Roman" w:hAnsi="Times New Roman" w:cs="Times New Roman"/>
          <w:sz w:val="24"/>
          <w:sz-cs w:val="24"/>
        </w:rPr>
        <w:t xml:space="preserve"/>
      </w:r>
    </w:p>
    <w:p>
      <w:pPr>
        <w:spacing w:after="1"/>
      </w:pPr>
      <w:r>
        <w:rPr>
          <w:rFonts w:ascii="Times New Roman" w:hAnsi="Times New Roman" w:cs="Times New Roman"/>
          <w:sz w:val="24"/>
          <w:sz-cs w:val="24"/>
        </w:rPr>
        <w:t xml:space="preserve">Looking for students to link each of the variables above with a specific pre/during class activity that would support learning for children and adults.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p>
    <w:sectPr>
      <w:pgSz w:w="12240" w:h="15840"/>
      <w:pgMar w:top="720" w:right="1080" w:bottom="1440" w:left="207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meta.xml><?xml version="1.0" encoding="utf-8"?>
<meta xmlns="http://schemas.apple.com/cocoa/2006/metadata">
  <generator>CocoaOOXMLWriter/1038.36</generator>
</meta>
</file>