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030" w:rsidRDefault="00775030" w:rsidP="00775030">
      <w:pPr>
        <w:pStyle w:val="Title"/>
      </w:pPr>
      <w:r>
        <w:t>Chapter 4: Audit planning II</w:t>
      </w:r>
    </w:p>
    <w:p w:rsidR="00775030" w:rsidRDefault="00A72F33" w:rsidP="00775030">
      <w:r w:rsidRPr="00A72F33">
        <w:rPr>
          <w:b/>
        </w:rPr>
        <w:t>Audit risk</w:t>
      </w:r>
      <w:r>
        <w:t>: risk that an auditor expresses an inappropriate audit opinion when the F/S are MM</w:t>
      </w:r>
    </w:p>
    <w:p w:rsidR="002D07FF" w:rsidRDefault="002D07FF" w:rsidP="002D07FF">
      <w:r w:rsidRPr="002D07FF">
        <w:rPr>
          <w:b/>
        </w:rPr>
        <w:t>Inherent risk</w:t>
      </w:r>
      <w:r w:rsidR="00C74D6F">
        <w:t xml:space="preserve">: susceptibility of the F/S to </w:t>
      </w:r>
      <w:r>
        <w:t>MM without considering internal controls. Consider nature of the business, industry, previous experience with the client</w:t>
      </w:r>
    </w:p>
    <w:p w:rsidR="002D07FF" w:rsidRDefault="002D07FF" w:rsidP="002D07FF">
      <w:r w:rsidRPr="002D07FF">
        <w:rPr>
          <w:b/>
        </w:rPr>
        <w:t>Assertion</w:t>
      </w:r>
      <w:r>
        <w:t>: statement made by management regarding the recognition, measurement, presentation, and disclose of items in the F/S</w:t>
      </w:r>
    </w:p>
    <w:p w:rsidR="000F3A47" w:rsidRDefault="002D07FF" w:rsidP="002D07FF">
      <w:r w:rsidRPr="002D07FF">
        <w:rPr>
          <w:b/>
        </w:rPr>
        <w:t>Significant risk</w:t>
      </w:r>
      <w:r>
        <w:t>:</w:t>
      </w:r>
      <w:r w:rsidR="00BC6CFB">
        <w:t xml:space="preserve"> an</w:t>
      </w:r>
      <w:r>
        <w:t xml:space="preserve"> identified and assessed risk of MM that in the auditor’s </w:t>
      </w:r>
      <w:proofErr w:type="gramStart"/>
      <w:r>
        <w:t>judgement,</w:t>
      </w:r>
      <w:proofErr w:type="gramEnd"/>
      <w:r>
        <w:t xml:space="preserve"> requires special audit consideration</w:t>
      </w:r>
    </w:p>
    <w:p w:rsidR="000F3A47" w:rsidRDefault="000F3A47" w:rsidP="000F3A47">
      <w:pPr>
        <w:pStyle w:val="ListParagraph"/>
        <w:numPr>
          <w:ilvl w:val="0"/>
          <w:numId w:val="2"/>
        </w:numPr>
      </w:pPr>
      <w:r>
        <w:t>Involves fra</w:t>
      </w:r>
      <w:r w:rsidR="003C6143">
        <w:t>ud, comple</w:t>
      </w:r>
      <w:r w:rsidR="004647B4">
        <w:t>x transactions, significant RPTs/subjectivity in measurement/</w:t>
      </w:r>
      <w:r w:rsidR="00D7436A">
        <w:t>economic or accounting developments</w:t>
      </w:r>
    </w:p>
    <w:p w:rsidR="00D7436A" w:rsidRDefault="00D7436A" w:rsidP="00D7436A">
      <w:r w:rsidRPr="00D7436A">
        <w:rPr>
          <w:b/>
        </w:rPr>
        <w:t>Control risk</w:t>
      </w:r>
      <w:r>
        <w:t>: risk that a client’s system of internal controls will not prevent or detect a MM</w:t>
      </w:r>
    </w:p>
    <w:p w:rsidR="00FB5021" w:rsidRDefault="00FB5021" w:rsidP="00D7436A">
      <w:r>
        <w:t xml:space="preserve">RMM at the assertion level comprises of inherent and control risk </w:t>
      </w:r>
      <w:r>
        <w:sym w:font="Wingdings" w:char="F0E0"/>
      </w:r>
      <w:r>
        <w:t xml:space="preserve"> these are the client’s risks and exist separately from the F/S audit</w:t>
      </w:r>
    </w:p>
    <w:p w:rsidR="00D7436A" w:rsidRDefault="00FB5021" w:rsidP="00D7436A">
      <w:r w:rsidRPr="00FB5021">
        <w:rPr>
          <w:b/>
        </w:rPr>
        <w:t>Detection risk</w:t>
      </w:r>
      <w:r>
        <w:t xml:space="preserve">: the risk </w:t>
      </w:r>
      <w:proofErr w:type="gramStart"/>
      <w:r>
        <w:t>that auditors</w:t>
      </w:r>
      <w:proofErr w:type="gramEnd"/>
      <w:r>
        <w:t>’ procedures will not be effective in detecting a MM should there be one</w:t>
      </w:r>
      <w:r w:rsidR="00A21E9A">
        <w:t>. Influenced by doing more or less substantive audit work</w:t>
      </w:r>
    </w:p>
    <w:p w:rsidR="00A21E9A" w:rsidRPr="00B54D4A" w:rsidRDefault="00A21E9A" w:rsidP="00D7436A">
      <w:pPr>
        <w:rPr>
          <w:b/>
        </w:rPr>
      </w:pPr>
      <w:r w:rsidRPr="00B54D4A">
        <w:rPr>
          <w:b/>
        </w:rPr>
        <w:t>Audit risk model</w:t>
      </w:r>
      <w:r w:rsidR="00B54D4A">
        <w:rPr>
          <w:b/>
        </w:rPr>
        <w:t>:</w:t>
      </w:r>
    </w:p>
    <w:p w:rsidR="00A21E9A" w:rsidRDefault="00A21E9A" w:rsidP="00A21E9A">
      <w:pPr>
        <w:pStyle w:val="ListParagraph"/>
        <w:numPr>
          <w:ilvl w:val="0"/>
          <w:numId w:val="2"/>
        </w:numPr>
      </w:pPr>
      <w:r>
        <w:t>First filter for material errors are the controls in place. If control risk is set as low, the auditor believes the controls will be effective in preventing/detecting some of the errors from getting through the filter</w:t>
      </w:r>
    </w:p>
    <w:p w:rsidR="00A21E9A" w:rsidRDefault="00FA3F87" w:rsidP="00A21E9A">
      <w:pPr>
        <w:pStyle w:val="ListParagraph"/>
        <w:numPr>
          <w:ilvl w:val="0"/>
          <w:numId w:val="2"/>
        </w:numPr>
      </w:pPr>
      <w:r>
        <w:t xml:space="preserve">Second filter is the amount of substantive work the auditor plans to perform. Auditor does enough work to reduce the risk of the errors getting through to an acceptable level </w:t>
      </w:r>
    </w:p>
    <w:p w:rsidR="00B54D4A" w:rsidRDefault="00BC6CFB" w:rsidP="00B54D4A">
      <w:r>
        <w:t>AR = (IR * CR) * DR</w:t>
      </w:r>
      <w:r>
        <w:br/>
      </w:r>
      <w:r w:rsidR="00B54D4A">
        <w:t>RMM = IR * CR</w:t>
      </w:r>
    </w:p>
    <w:tbl>
      <w:tblPr>
        <w:tblStyle w:val="TableGrid"/>
        <w:tblW w:w="0" w:type="auto"/>
        <w:tblLook w:val="04A0" w:firstRow="1" w:lastRow="0" w:firstColumn="1" w:lastColumn="0" w:noHBand="0" w:noVBand="1"/>
      </w:tblPr>
      <w:tblGrid>
        <w:gridCol w:w="2394"/>
        <w:gridCol w:w="2394"/>
        <w:gridCol w:w="2394"/>
        <w:gridCol w:w="2394"/>
      </w:tblGrid>
      <w:tr w:rsidR="00496BFD" w:rsidTr="00496BFD">
        <w:tc>
          <w:tcPr>
            <w:tcW w:w="2394" w:type="dxa"/>
          </w:tcPr>
          <w:p w:rsidR="00496BFD" w:rsidRPr="00B54D4A" w:rsidRDefault="00496BFD" w:rsidP="00496BFD">
            <w:pPr>
              <w:rPr>
                <w:b/>
              </w:rPr>
            </w:pPr>
            <w:r w:rsidRPr="00B54D4A">
              <w:rPr>
                <w:b/>
              </w:rPr>
              <w:t>Audit risk</w:t>
            </w:r>
          </w:p>
        </w:tc>
        <w:tc>
          <w:tcPr>
            <w:tcW w:w="2394" w:type="dxa"/>
          </w:tcPr>
          <w:p w:rsidR="00496BFD" w:rsidRPr="00B54D4A" w:rsidRDefault="00496BFD" w:rsidP="00496BFD">
            <w:pPr>
              <w:rPr>
                <w:b/>
              </w:rPr>
            </w:pPr>
            <w:r w:rsidRPr="00B54D4A">
              <w:rPr>
                <w:b/>
              </w:rPr>
              <w:t>Inherent risk</w:t>
            </w:r>
          </w:p>
        </w:tc>
        <w:tc>
          <w:tcPr>
            <w:tcW w:w="2394" w:type="dxa"/>
          </w:tcPr>
          <w:p w:rsidR="00496BFD" w:rsidRPr="00B54D4A" w:rsidRDefault="00496BFD" w:rsidP="00496BFD">
            <w:pPr>
              <w:rPr>
                <w:b/>
              </w:rPr>
            </w:pPr>
            <w:r w:rsidRPr="00B54D4A">
              <w:rPr>
                <w:b/>
              </w:rPr>
              <w:t>Control risk</w:t>
            </w:r>
          </w:p>
        </w:tc>
        <w:tc>
          <w:tcPr>
            <w:tcW w:w="2394" w:type="dxa"/>
          </w:tcPr>
          <w:p w:rsidR="00496BFD" w:rsidRPr="00B54D4A" w:rsidRDefault="00496BFD" w:rsidP="00496BFD">
            <w:pPr>
              <w:rPr>
                <w:b/>
              </w:rPr>
            </w:pPr>
            <w:r w:rsidRPr="00B54D4A">
              <w:rPr>
                <w:b/>
              </w:rPr>
              <w:t>Detection risk</w:t>
            </w:r>
          </w:p>
        </w:tc>
      </w:tr>
      <w:tr w:rsidR="00496BFD" w:rsidTr="00496BFD">
        <w:tc>
          <w:tcPr>
            <w:tcW w:w="2394" w:type="dxa"/>
          </w:tcPr>
          <w:p w:rsidR="00496BFD" w:rsidRDefault="00496BFD" w:rsidP="00496BFD"/>
        </w:tc>
        <w:tc>
          <w:tcPr>
            <w:tcW w:w="2394" w:type="dxa"/>
          </w:tcPr>
          <w:p w:rsidR="00496BFD" w:rsidRDefault="00496BFD" w:rsidP="00496BFD">
            <w:r>
              <w:t>High</w:t>
            </w:r>
          </w:p>
        </w:tc>
        <w:tc>
          <w:tcPr>
            <w:tcW w:w="2394" w:type="dxa"/>
          </w:tcPr>
          <w:p w:rsidR="00496BFD" w:rsidRDefault="00496BFD" w:rsidP="00496BFD">
            <w:r>
              <w:t>High</w:t>
            </w:r>
          </w:p>
        </w:tc>
        <w:tc>
          <w:tcPr>
            <w:tcW w:w="2394" w:type="dxa"/>
          </w:tcPr>
          <w:p w:rsidR="00496BFD" w:rsidRDefault="00496BFD" w:rsidP="00496BFD">
            <w:r>
              <w:t>Low</w:t>
            </w:r>
          </w:p>
        </w:tc>
      </w:tr>
    </w:tbl>
    <w:p w:rsidR="00496BFD" w:rsidRDefault="00B54D4A" w:rsidP="00B54D4A">
      <w:pPr>
        <w:pStyle w:val="ListParagraph"/>
        <w:numPr>
          <w:ilvl w:val="0"/>
          <w:numId w:val="2"/>
        </w:numPr>
      </w:pPr>
      <w:r>
        <w:t xml:space="preserve">Auditor increases reliance placed on their detailed substantive procedure </w:t>
      </w:r>
      <w:r>
        <w:sym w:font="Wingdings" w:char="F0E0"/>
      </w:r>
      <w:r>
        <w:t xml:space="preserve"> more intensive testing of account balances at year-end and transactions through the year</w:t>
      </w:r>
    </w:p>
    <w:tbl>
      <w:tblPr>
        <w:tblStyle w:val="TableGrid"/>
        <w:tblW w:w="0" w:type="auto"/>
        <w:tblLook w:val="04A0" w:firstRow="1" w:lastRow="0" w:firstColumn="1" w:lastColumn="0" w:noHBand="0" w:noVBand="1"/>
      </w:tblPr>
      <w:tblGrid>
        <w:gridCol w:w="2394"/>
        <w:gridCol w:w="2394"/>
        <w:gridCol w:w="2394"/>
        <w:gridCol w:w="2394"/>
      </w:tblGrid>
      <w:tr w:rsidR="00496BFD" w:rsidRPr="00B54D4A" w:rsidTr="00B36D25">
        <w:tc>
          <w:tcPr>
            <w:tcW w:w="2394" w:type="dxa"/>
          </w:tcPr>
          <w:p w:rsidR="00496BFD" w:rsidRPr="00B54D4A" w:rsidRDefault="00496BFD" w:rsidP="00B36D25">
            <w:pPr>
              <w:rPr>
                <w:b/>
              </w:rPr>
            </w:pPr>
            <w:r w:rsidRPr="00B54D4A">
              <w:rPr>
                <w:b/>
              </w:rPr>
              <w:t>Audit risk</w:t>
            </w:r>
          </w:p>
        </w:tc>
        <w:tc>
          <w:tcPr>
            <w:tcW w:w="2394" w:type="dxa"/>
          </w:tcPr>
          <w:p w:rsidR="00496BFD" w:rsidRPr="00B54D4A" w:rsidRDefault="00496BFD" w:rsidP="00B36D25">
            <w:pPr>
              <w:rPr>
                <w:b/>
              </w:rPr>
            </w:pPr>
            <w:r w:rsidRPr="00B54D4A">
              <w:rPr>
                <w:b/>
              </w:rPr>
              <w:t>Inherent risk</w:t>
            </w:r>
          </w:p>
        </w:tc>
        <w:tc>
          <w:tcPr>
            <w:tcW w:w="2394" w:type="dxa"/>
          </w:tcPr>
          <w:p w:rsidR="00496BFD" w:rsidRPr="00B54D4A" w:rsidRDefault="00496BFD" w:rsidP="00B36D25">
            <w:pPr>
              <w:rPr>
                <w:b/>
              </w:rPr>
            </w:pPr>
            <w:r w:rsidRPr="00B54D4A">
              <w:rPr>
                <w:b/>
              </w:rPr>
              <w:t>Control risk</w:t>
            </w:r>
          </w:p>
        </w:tc>
        <w:tc>
          <w:tcPr>
            <w:tcW w:w="2394" w:type="dxa"/>
          </w:tcPr>
          <w:p w:rsidR="00496BFD" w:rsidRPr="00B54D4A" w:rsidRDefault="00496BFD" w:rsidP="00B36D25">
            <w:pPr>
              <w:rPr>
                <w:b/>
              </w:rPr>
            </w:pPr>
            <w:r w:rsidRPr="00B54D4A">
              <w:rPr>
                <w:b/>
              </w:rPr>
              <w:t>Detection risk</w:t>
            </w:r>
          </w:p>
        </w:tc>
      </w:tr>
      <w:tr w:rsidR="00496BFD" w:rsidTr="00B36D25">
        <w:tc>
          <w:tcPr>
            <w:tcW w:w="2394" w:type="dxa"/>
          </w:tcPr>
          <w:p w:rsidR="00496BFD" w:rsidRDefault="00496BFD" w:rsidP="00B36D25"/>
        </w:tc>
        <w:tc>
          <w:tcPr>
            <w:tcW w:w="2394" w:type="dxa"/>
          </w:tcPr>
          <w:p w:rsidR="00496BFD" w:rsidRDefault="00496BFD" w:rsidP="00B36D25">
            <w:r>
              <w:t>Low</w:t>
            </w:r>
          </w:p>
        </w:tc>
        <w:tc>
          <w:tcPr>
            <w:tcW w:w="2394" w:type="dxa"/>
          </w:tcPr>
          <w:p w:rsidR="00496BFD" w:rsidRDefault="00496BFD" w:rsidP="00B36D25">
            <w:r>
              <w:t>Low</w:t>
            </w:r>
          </w:p>
        </w:tc>
        <w:tc>
          <w:tcPr>
            <w:tcW w:w="2394" w:type="dxa"/>
          </w:tcPr>
          <w:p w:rsidR="00496BFD" w:rsidRDefault="00496BFD" w:rsidP="00B36D25">
            <w:r>
              <w:t>High</w:t>
            </w:r>
          </w:p>
        </w:tc>
      </w:tr>
    </w:tbl>
    <w:p w:rsidR="00496BFD" w:rsidRDefault="00B54D4A" w:rsidP="00B54D4A">
      <w:pPr>
        <w:pStyle w:val="ListParagraph"/>
        <w:numPr>
          <w:ilvl w:val="0"/>
          <w:numId w:val="2"/>
        </w:numPr>
      </w:pPr>
      <w:r>
        <w:t>Auditor acknowledges the client is low risk and extensive substantive testing is not required</w:t>
      </w:r>
    </w:p>
    <w:p w:rsidR="00B54D4A" w:rsidRDefault="00B54D4A" w:rsidP="00B54D4A">
      <w:r>
        <w:t>DR = AR / RMM. AR is usually set around 5% aka 95% assurance that there are no MM</w:t>
      </w:r>
      <w:r w:rsidR="00BC6CFB">
        <w:t>s</w:t>
      </w:r>
    </w:p>
    <w:p w:rsidR="00B54D4A" w:rsidRDefault="00B54D4A">
      <w:r>
        <w:br w:type="page"/>
      </w:r>
    </w:p>
    <w:p w:rsidR="00B54D4A" w:rsidRDefault="00B54D4A" w:rsidP="00B54D4A">
      <w:pPr>
        <w:pStyle w:val="Heading1"/>
      </w:pPr>
      <w:r>
        <w:lastRenderedPageBreak/>
        <w:t xml:space="preserve">4.2 Materiality </w:t>
      </w:r>
    </w:p>
    <w:p w:rsidR="00B54D4A" w:rsidRDefault="00B54D4A" w:rsidP="00B54D4A">
      <w:r w:rsidRPr="00B54D4A">
        <w:rPr>
          <w:b/>
        </w:rPr>
        <w:t>Materiality</w:t>
      </w:r>
      <w:r>
        <w:t>: information that impacts the decision-making process of users of the F/S</w:t>
      </w:r>
    </w:p>
    <w:p w:rsidR="00B54D4A" w:rsidRDefault="00B54D4A" w:rsidP="00B54D4A">
      <w:r w:rsidRPr="002854FF">
        <w:rPr>
          <w:b/>
        </w:rPr>
        <w:t>Qualitative factors</w:t>
      </w:r>
      <w:r>
        <w:t xml:space="preserve">: </w:t>
      </w:r>
      <w:r w:rsidR="00B43E8A">
        <w:t>information is considered material if it affects a user’s decision-making process</w:t>
      </w:r>
    </w:p>
    <w:p w:rsidR="00B43E8A" w:rsidRDefault="00B43E8A" w:rsidP="00B43E8A">
      <w:pPr>
        <w:pStyle w:val="ListParagraph"/>
        <w:numPr>
          <w:ilvl w:val="0"/>
          <w:numId w:val="2"/>
        </w:numPr>
      </w:pPr>
      <w:r>
        <w:t xml:space="preserve">If the auditor believes </w:t>
      </w:r>
      <w:r w:rsidR="00BC6CFB">
        <w:t>that an inaccurate disclosure or</w:t>
      </w:r>
      <w:r>
        <w:t xml:space="preserve"> omission will affect a user’s decision-making process, the inaccuracy/omission is considered to be material and the auditor will request </w:t>
      </w:r>
      <w:r w:rsidR="002854FF">
        <w:t>that</w:t>
      </w:r>
      <w:r>
        <w:t xml:space="preserve"> the client amend the disclosure or include any omitted information </w:t>
      </w:r>
    </w:p>
    <w:p w:rsidR="00B43E8A" w:rsidRDefault="00B43E8A" w:rsidP="00B43E8A">
      <w:r w:rsidRPr="002854FF">
        <w:rPr>
          <w:b/>
        </w:rPr>
        <w:t>Quantitative factors</w:t>
      </w:r>
      <w:r>
        <w:t>: information is considered quantitatively material if it exceeds an auditor’s pre</w:t>
      </w:r>
      <w:r w:rsidR="002854FF">
        <w:t>liminary materiality assessment</w:t>
      </w:r>
    </w:p>
    <w:p w:rsidR="00092286" w:rsidRDefault="00BC6CFB" w:rsidP="00092286">
      <w:pPr>
        <w:pStyle w:val="ListParagraph"/>
        <w:numPr>
          <w:ilvl w:val="0"/>
          <w:numId w:val="2"/>
        </w:numPr>
      </w:pPr>
      <w:r>
        <w:t>B</w:t>
      </w:r>
      <w:r w:rsidR="00092286">
        <w:t>e mindful of the primary users of the F/S (shareholders vs owners vs lenders)</w:t>
      </w:r>
    </w:p>
    <w:p w:rsidR="00092286" w:rsidRDefault="00092286" w:rsidP="00092286">
      <w:pPr>
        <w:pStyle w:val="ListParagraph"/>
        <w:numPr>
          <w:ilvl w:val="0"/>
          <w:numId w:val="2"/>
        </w:numPr>
      </w:pPr>
      <w:r>
        <w:t>Choose a base from B/S (total assets, equity) or I/S (profit before tax, revenue, expenses, gross)</w:t>
      </w:r>
    </w:p>
    <w:p w:rsidR="00092286" w:rsidRDefault="00092286" w:rsidP="00092286">
      <w:pPr>
        <w:pStyle w:val="ListParagraph"/>
        <w:numPr>
          <w:ilvl w:val="1"/>
          <w:numId w:val="2"/>
        </w:numPr>
      </w:pPr>
      <w:proofErr w:type="spellStart"/>
      <w:r>
        <w:t>Eg</w:t>
      </w:r>
      <w:proofErr w:type="spellEnd"/>
      <w:r>
        <w:t>. public company would use profit before tax, not-for-profit would use assets or expenses</w:t>
      </w:r>
    </w:p>
    <w:p w:rsidR="00092286" w:rsidRDefault="00092286" w:rsidP="00092286">
      <w:pPr>
        <w:pStyle w:val="ListParagraph"/>
        <w:numPr>
          <w:ilvl w:val="0"/>
          <w:numId w:val="2"/>
        </w:numPr>
      </w:pPr>
      <w:r>
        <w:t>Normalize items such as bonuses, unusual gains and losses, significant expenses that may not be recurrent</w:t>
      </w:r>
    </w:p>
    <w:p w:rsidR="00092286" w:rsidRDefault="00092286" w:rsidP="00092286">
      <w:pPr>
        <w:pStyle w:val="ListParagraph"/>
        <w:numPr>
          <w:ilvl w:val="0"/>
          <w:numId w:val="2"/>
        </w:numPr>
      </w:pPr>
      <w:r>
        <w:t xml:space="preserve">CPEM </w:t>
      </w:r>
      <w:r w:rsidR="00BC6CFB">
        <w:t xml:space="preserve">materiality </w:t>
      </w:r>
      <w:r>
        <w:t xml:space="preserve">guidelines: </w:t>
      </w:r>
    </w:p>
    <w:tbl>
      <w:tblPr>
        <w:tblStyle w:val="TableGrid"/>
        <w:tblW w:w="0" w:type="auto"/>
        <w:tblInd w:w="720" w:type="dxa"/>
        <w:tblLook w:val="04A0" w:firstRow="1" w:lastRow="0" w:firstColumn="1" w:lastColumn="0" w:noHBand="0" w:noVBand="1"/>
      </w:tblPr>
      <w:tblGrid>
        <w:gridCol w:w="1089"/>
        <w:gridCol w:w="2102"/>
      </w:tblGrid>
      <w:tr w:rsidR="00092286" w:rsidTr="00092286">
        <w:tc>
          <w:tcPr>
            <w:tcW w:w="1089" w:type="dxa"/>
          </w:tcPr>
          <w:p w:rsidR="00092286" w:rsidRDefault="00092286" w:rsidP="00092286">
            <w:r>
              <w:t>5-10%</w:t>
            </w:r>
          </w:p>
        </w:tc>
        <w:tc>
          <w:tcPr>
            <w:tcW w:w="2102" w:type="dxa"/>
          </w:tcPr>
          <w:p w:rsidR="00092286" w:rsidRDefault="00092286" w:rsidP="00092286">
            <w:r>
              <w:t>Pre-tax profit</w:t>
            </w:r>
          </w:p>
        </w:tc>
      </w:tr>
      <w:tr w:rsidR="00092286" w:rsidTr="00092286">
        <w:tc>
          <w:tcPr>
            <w:tcW w:w="1089" w:type="dxa"/>
          </w:tcPr>
          <w:p w:rsidR="00092286" w:rsidRDefault="00092286" w:rsidP="00092286">
            <w:r>
              <w:t>0.5-2%</w:t>
            </w:r>
          </w:p>
        </w:tc>
        <w:tc>
          <w:tcPr>
            <w:tcW w:w="2102" w:type="dxa"/>
          </w:tcPr>
          <w:p w:rsidR="00092286" w:rsidRDefault="00092286" w:rsidP="00092286">
            <w:r>
              <w:t>Total assets</w:t>
            </w:r>
          </w:p>
        </w:tc>
      </w:tr>
      <w:tr w:rsidR="00092286" w:rsidTr="00092286">
        <w:tc>
          <w:tcPr>
            <w:tcW w:w="1089" w:type="dxa"/>
          </w:tcPr>
          <w:p w:rsidR="00092286" w:rsidRDefault="00092286" w:rsidP="00092286">
            <w:r>
              <w:t>0.5-5%</w:t>
            </w:r>
          </w:p>
        </w:tc>
        <w:tc>
          <w:tcPr>
            <w:tcW w:w="2102" w:type="dxa"/>
          </w:tcPr>
          <w:p w:rsidR="00092286" w:rsidRDefault="00092286" w:rsidP="00092286">
            <w:r>
              <w:t>Equity</w:t>
            </w:r>
          </w:p>
        </w:tc>
      </w:tr>
      <w:tr w:rsidR="00092286" w:rsidTr="00092286">
        <w:tc>
          <w:tcPr>
            <w:tcW w:w="1089" w:type="dxa"/>
          </w:tcPr>
          <w:p w:rsidR="00092286" w:rsidRDefault="00092286" w:rsidP="00092286">
            <w:r>
              <w:t>0.5-2%</w:t>
            </w:r>
          </w:p>
        </w:tc>
        <w:tc>
          <w:tcPr>
            <w:tcW w:w="2102" w:type="dxa"/>
          </w:tcPr>
          <w:p w:rsidR="00092286" w:rsidRDefault="00092286" w:rsidP="00092286">
            <w:r>
              <w:t>Revenues/expenses</w:t>
            </w:r>
          </w:p>
        </w:tc>
      </w:tr>
    </w:tbl>
    <w:p w:rsidR="00092286" w:rsidRDefault="00092286" w:rsidP="00092286">
      <w:pPr>
        <w:pStyle w:val="ListParagraph"/>
        <w:numPr>
          <w:ilvl w:val="0"/>
          <w:numId w:val="2"/>
        </w:numPr>
      </w:pPr>
      <w:r>
        <w:t xml:space="preserve">When planning materiality level is lower, auditor increases the quality and quantity of evidence that needs to be gathered </w:t>
      </w:r>
    </w:p>
    <w:p w:rsidR="00092286" w:rsidRDefault="00092286" w:rsidP="00092286">
      <w:r w:rsidRPr="00092286">
        <w:rPr>
          <w:b/>
        </w:rPr>
        <w:t>Performance materiality</w:t>
      </w:r>
      <w:r w:rsidR="00226652">
        <w:t>: S</w:t>
      </w:r>
      <w:r>
        <w:t>et by the auditor to reduce the likelihood that a misstatement in a particular class of transactions/balances/disclosures, in aggregate, do</w:t>
      </w:r>
      <w:r w:rsidR="00226652">
        <w:t>es</w:t>
      </w:r>
      <w:r>
        <w:t xml:space="preserve"> not exceed materiality for the F/S as a whole. Usually </w:t>
      </w:r>
      <w:r w:rsidR="00226652">
        <w:t xml:space="preserve">set to </w:t>
      </w:r>
      <w:r>
        <w:t xml:space="preserve">60-85% of overall materiality </w:t>
      </w:r>
    </w:p>
    <w:p w:rsidR="00092286" w:rsidRDefault="00092286" w:rsidP="00092286">
      <w:r w:rsidRPr="00092286">
        <w:rPr>
          <w:b/>
        </w:rPr>
        <w:t>Specific materiality</w:t>
      </w:r>
      <w:r>
        <w:t xml:space="preserve">: </w:t>
      </w:r>
      <w:r w:rsidR="00B329F9">
        <w:t xml:space="preserve">information that is relevant when some areas of the F/S are expected to influence the economic decisions made by users of the </w:t>
      </w:r>
      <w:r w:rsidR="00A33435">
        <w:t>F/S</w:t>
      </w:r>
    </w:p>
    <w:p w:rsidR="00A33435" w:rsidRDefault="00A33435" w:rsidP="00092286">
      <w:r w:rsidRPr="00A33435">
        <w:rPr>
          <w:b/>
        </w:rPr>
        <w:t>Note</w:t>
      </w:r>
      <w:r>
        <w:t xml:space="preserve">: materiality is based on users and users generally do not consider audit risk! When calculating materiality, audit risk is not considered. </w:t>
      </w:r>
    </w:p>
    <w:p w:rsidR="00A33435" w:rsidRDefault="00A33435" w:rsidP="00A33435">
      <w:pPr>
        <w:pStyle w:val="Heading1"/>
      </w:pPr>
      <w:r>
        <w:t>4.3 Audit strategy</w:t>
      </w:r>
    </w:p>
    <w:p w:rsidR="007571BF" w:rsidRDefault="00BA3473" w:rsidP="00092286">
      <w:r w:rsidRPr="00BA3473">
        <w:rPr>
          <w:b/>
        </w:rPr>
        <w:t>Audit strategy</w:t>
      </w:r>
      <w:r>
        <w:t>: set the scope, timing, and direction of the audit and provide the basis for developing a detailed audit plan</w:t>
      </w:r>
    </w:p>
    <w:p w:rsidR="00226652" w:rsidRDefault="00226652">
      <w:r>
        <w:br w:type="page"/>
      </w:r>
    </w:p>
    <w:p w:rsidR="007571BF" w:rsidRDefault="007571BF" w:rsidP="00092286">
      <w:r w:rsidRPr="007571BF">
        <w:rPr>
          <w:b/>
        </w:rPr>
        <w:lastRenderedPageBreak/>
        <w:t>Substantive audit strategy</w:t>
      </w:r>
      <w:r>
        <w:t>: used when the auditor does not plan to rely on the client’s controls and increases the reliance on detailed substantive procedures that involve intensive testing of year-end account balances and transactions throughout the year</w:t>
      </w:r>
    </w:p>
    <w:p w:rsidR="00BA3473" w:rsidRDefault="007571BF" w:rsidP="007571BF">
      <w:pPr>
        <w:pStyle w:val="ListParagraph"/>
        <w:numPr>
          <w:ilvl w:val="0"/>
          <w:numId w:val="2"/>
        </w:numPr>
      </w:pPr>
      <w:r>
        <w:t>Used when control risk is assessed as HIGH</w:t>
      </w:r>
    </w:p>
    <w:p w:rsidR="007571BF" w:rsidRDefault="007571BF" w:rsidP="007571BF">
      <w:pPr>
        <w:pStyle w:val="ListParagraph"/>
        <w:numPr>
          <w:ilvl w:val="0"/>
          <w:numId w:val="2"/>
        </w:numPr>
      </w:pPr>
      <w:r>
        <w:t xml:space="preserve">Exception when a significant risk has been identified: auditor then gains an understanding of the client’s controls relevant to that risk </w:t>
      </w:r>
    </w:p>
    <w:p w:rsidR="00BB46BD" w:rsidRDefault="00BB46BD" w:rsidP="00BB46BD">
      <w:r w:rsidRPr="00BB46BD">
        <w:rPr>
          <w:b/>
        </w:rPr>
        <w:t>Combined audit strategy</w:t>
      </w:r>
      <w:r>
        <w:t>: used when auditor obtains a detailed understanding of their client’s system of internal controls and plans to rely on that system to identify, prevent, and detect MM</w:t>
      </w:r>
    </w:p>
    <w:p w:rsidR="00BB46BD" w:rsidRDefault="00BB46BD" w:rsidP="00BB46BD">
      <w:pPr>
        <w:pStyle w:val="ListParagraph"/>
        <w:numPr>
          <w:ilvl w:val="0"/>
          <w:numId w:val="2"/>
        </w:numPr>
      </w:pPr>
      <w:r>
        <w:t>When cost of testing controls exceeds benefits, auditor may decide not to test any further</w:t>
      </w:r>
    </w:p>
    <w:p w:rsidR="00BB46BD" w:rsidRDefault="00BB46BD" w:rsidP="00BB46BD">
      <w:pPr>
        <w:pStyle w:val="ListParagraph"/>
        <w:numPr>
          <w:ilvl w:val="0"/>
          <w:numId w:val="2"/>
        </w:numPr>
      </w:pPr>
      <w:r>
        <w:t>Auditor can never completely rely on internal controls and will always conduct some substantive procedures</w:t>
      </w:r>
    </w:p>
    <w:tbl>
      <w:tblPr>
        <w:tblStyle w:val="TableGrid"/>
        <w:tblW w:w="0" w:type="auto"/>
        <w:tblInd w:w="360" w:type="dxa"/>
        <w:tblLook w:val="04A0" w:firstRow="1" w:lastRow="0" w:firstColumn="1" w:lastColumn="0" w:noHBand="0" w:noVBand="1"/>
      </w:tblPr>
      <w:tblGrid>
        <w:gridCol w:w="2295"/>
        <w:gridCol w:w="2300"/>
        <w:gridCol w:w="2305"/>
        <w:gridCol w:w="2316"/>
      </w:tblGrid>
      <w:tr w:rsidR="007571BF" w:rsidTr="007571BF">
        <w:tc>
          <w:tcPr>
            <w:tcW w:w="2394" w:type="dxa"/>
          </w:tcPr>
          <w:p w:rsidR="007571BF" w:rsidRPr="007571BF" w:rsidRDefault="007571BF" w:rsidP="007571BF">
            <w:pPr>
              <w:rPr>
                <w:b/>
              </w:rPr>
            </w:pPr>
            <w:r w:rsidRPr="007571BF">
              <w:rPr>
                <w:b/>
              </w:rPr>
              <w:t>Audit risk</w:t>
            </w:r>
          </w:p>
        </w:tc>
        <w:tc>
          <w:tcPr>
            <w:tcW w:w="2394" w:type="dxa"/>
          </w:tcPr>
          <w:p w:rsidR="007571BF" w:rsidRPr="007571BF" w:rsidRDefault="007571BF" w:rsidP="007571BF">
            <w:pPr>
              <w:rPr>
                <w:b/>
              </w:rPr>
            </w:pPr>
            <w:r w:rsidRPr="007571BF">
              <w:rPr>
                <w:b/>
              </w:rPr>
              <w:t>Inherent risk</w:t>
            </w:r>
          </w:p>
        </w:tc>
        <w:tc>
          <w:tcPr>
            <w:tcW w:w="2394" w:type="dxa"/>
          </w:tcPr>
          <w:p w:rsidR="007571BF" w:rsidRPr="007571BF" w:rsidRDefault="007571BF" w:rsidP="007571BF">
            <w:pPr>
              <w:rPr>
                <w:b/>
              </w:rPr>
            </w:pPr>
            <w:r w:rsidRPr="007571BF">
              <w:rPr>
                <w:b/>
              </w:rPr>
              <w:t>Control risk</w:t>
            </w:r>
          </w:p>
        </w:tc>
        <w:tc>
          <w:tcPr>
            <w:tcW w:w="2394" w:type="dxa"/>
          </w:tcPr>
          <w:p w:rsidR="007571BF" w:rsidRPr="007571BF" w:rsidRDefault="007571BF" w:rsidP="007571BF">
            <w:pPr>
              <w:rPr>
                <w:b/>
              </w:rPr>
            </w:pPr>
            <w:r w:rsidRPr="007571BF">
              <w:rPr>
                <w:b/>
              </w:rPr>
              <w:t>Detection risk</w:t>
            </w:r>
          </w:p>
        </w:tc>
      </w:tr>
      <w:tr w:rsidR="007571BF" w:rsidTr="007571BF">
        <w:tc>
          <w:tcPr>
            <w:tcW w:w="2394" w:type="dxa"/>
          </w:tcPr>
          <w:p w:rsidR="007571BF" w:rsidRDefault="007571BF" w:rsidP="007571BF"/>
        </w:tc>
        <w:tc>
          <w:tcPr>
            <w:tcW w:w="2394" w:type="dxa"/>
          </w:tcPr>
          <w:p w:rsidR="007571BF" w:rsidRDefault="007571BF" w:rsidP="007571BF">
            <w:r>
              <w:t>HIGH</w:t>
            </w:r>
          </w:p>
        </w:tc>
        <w:tc>
          <w:tcPr>
            <w:tcW w:w="2394" w:type="dxa"/>
          </w:tcPr>
          <w:p w:rsidR="007571BF" w:rsidRDefault="007571BF" w:rsidP="007571BF">
            <w:r>
              <w:t>HIGH</w:t>
            </w:r>
          </w:p>
        </w:tc>
        <w:tc>
          <w:tcPr>
            <w:tcW w:w="2394" w:type="dxa"/>
          </w:tcPr>
          <w:p w:rsidR="007571BF" w:rsidRDefault="007571BF" w:rsidP="007571BF">
            <w:r>
              <w:t>LOW</w:t>
            </w:r>
          </w:p>
        </w:tc>
      </w:tr>
      <w:tr w:rsidR="007571BF" w:rsidTr="007571BF">
        <w:tc>
          <w:tcPr>
            <w:tcW w:w="2394" w:type="dxa"/>
          </w:tcPr>
          <w:p w:rsidR="007571BF" w:rsidRDefault="007571BF" w:rsidP="007571BF">
            <w:r>
              <w:t>Audit strategy</w:t>
            </w:r>
          </w:p>
        </w:tc>
        <w:tc>
          <w:tcPr>
            <w:tcW w:w="2394" w:type="dxa"/>
          </w:tcPr>
          <w:p w:rsidR="007571BF" w:rsidRDefault="007571BF" w:rsidP="007571BF"/>
        </w:tc>
        <w:tc>
          <w:tcPr>
            <w:tcW w:w="2394" w:type="dxa"/>
          </w:tcPr>
          <w:p w:rsidR="007571BF" w:rsidRDefault="007C2E5E" w:rsidP="007C2E5E">
            <w:r>
              <w:t xml:space="preserve">Zero or limited </w:t>
            </w:r>
            <w:r w:rsidR="007571BF">
              <w:t>tests of controls</w:t>
            </w:r>
          </w:p>
        </w:tc>
        <w:tc>
          <w:tcPr>
            <w:tcW w:w="2394" w:type="dxa"/>
          </w:tcPr>
          <w:p w:rsidR="007571BF" w:rsidRDefault="007571BF" w:rsidP="007571BF">
            <w:r>
              <w:t>Increased reliance on substantive tests</w:t>
            </w:r>
          </w:p>
        </w:tc>
      </w:tr>
      <w:tr w:rsidR="007571BF" w:rsidTr="007571BF">
        <w:tc>
          <w:tcPr>
            <w:tcW w:w="2394" w:type="dxa"/>
            <w:shd w:val="clear" w:color="auto" w:fill="A6A6A6" w:themeFill="background1" w:themeFillShade="A6"/>
          </w:tcPr>
          <w:p w:rsidR="007571BF" w:rsidRPr="007571BF" w:rsidRDefault="007571BF" w:rsidP="007571BF"/>
        </w:tc>
        <w:tc>
          <w:tcPr>
            <w:tcW w:w="2394" w:type="dxa"/>
            <w:shd w:val="clear" w:color="auto" w:fill="A6A6A6" w:themeFill="background1" w:themeFillShade="A6"/>
          </w:tcPr>
          <w:p w:rsidR="007571BF" w:rsidRPr="007571BF" w:rsidRDefault="007571BF" w:rsidP="007571BF"/>
        </w:tc>
        <w:tc>
          <w:tcPr>
            <w:tcW w:w="2394" w:type="dxa"/>
            <w:shd w:val="clear" w:color="auto" w:fill="A6A6A6" w:themeFill="background1" w:themeFillShade="A6"/>
          </w:tcPr>
          <w:p w:rsidR="007571BF" w:rsidRPr="007571BF" w:rsidRDefault="007571BF" w:rsidP="007571BF"/>
        </w:tc>
        <w:tc>
          <w:tcPr>
            <w:tcW w:w="2394" w:type="dxa"/>
            <w:shd w:val="clear" w:color="auto" w:fill="A6A6A6" w:themeFill="background1" w:themeFillShade="A6"/>
          </w:tcPr>
          <w:p w:rsidR="007571BF" w:rsidRPr="007571BF" w:rsidRDefault="007571BF" w:rsidP="007571BF"/>
        </w:tc>
      </w:tr>
      <w:tr w:rsidR="007571BF" w:rsidTr="007571BF">
        <w:tc>
          <w:tcPr>
            <w:tcW w:w="2394" w:type="dxa"/>
          </w:tcPr>
          <w:p w:rsidR="007571BF" w:rsidRDefault="007571BF" w:rsidP="007571BF"/>
        </w:tc>
        <w:tc>
          <w:tcPr>
            <w:tcW w:w="2394" w:type="dxa"/>
          </w:tcPr>
          <w:p w:rsidR="007571BF" w:rsidRDefault="007571BF" w:rsidP="007571BF">
            <w:r>
              <w:t>LOW</w:t>
            </w:r>
          </w:p>
        </w:tc>
        <w:tc>
          <w:tcPr>
            <w:tcW w:w="2394" w:type="dxa"/>
          </w:tcPr>
          <w:p w:rsidR="007571BF" w:rsidRDefault="007571BF" w:rsidP="007571BF">
            <w:r>
              <w:t>LOW</w:t>
            </w:r>
          </w:p>
        </w:tc>
        <w:tc>
          <w:tcPr>
            <w:tcW w:w="2394" w:type="dxa"/>
          </w:tcPr>
          <w:p w:rsidR="007571BF" w:rsidRDefault="007571BF" w:rsidP="007571BF">
            <w:r>
              <w:t>HIGH</w:t>
            </w:r>
          </w:p>
        </w:tc>
      </w:tr>
      <w:tr w:rsidR="007571BF" w:rsidTr="007571BF">
        <w:tc>
          <w:tcPr>
            <w:tcW w:w="2394" w:type="dxa"/>
          </w:tcPr>
          <w:p w:rsidR="007571BF" w:rsidRDefault="007C2E5E" w:rsidP="007571BF">
            <w:r>
              <w:t>Audit strategy</w:t>
            </w:r>
          </w:p>
        </w:tc>
        <w:tc>
          <w:tcPr>
            <w:tcW w:w="2394" w:type="dxa"/>
          </w:tcPr>
          <w:p w:rsidR="007571BF" w:rsidRDefault="007571BF" w:rsidP="007571BF"/>
        </w:tc>
        <w:tc>
          <w:tcPr>
            <w:tcW w:w="2394" w:type="dxa"/>
          </w:tcPr>
          <w:p w:rsidR="007571BF" w:rsidRDefault="007571BF" w:rsidP="007571BF">
            <w:r>
              <w:t>Increased reliance on tests of controls</w:t>
            </w:r>
          </w:p>
        </w:tc>
        <w:tc>
          <w:tcPr>
            <w:tcW w:w="2394" w:type="dxa"/>
          </w:tcPr>
          <w:p w:rsidR="007571BF" w:rsidRDefault="007571BF" w:rsidP="007571BF">
            <w:r>
              <w:t>Reduced reliance on substantive tests</w:t>
            </w:r>
          </w:p>
        </w:tc>
      </w:tr>
    </w:tbl>
    <w:p w:rsidR="00B36D25" w:rsidRDefault="00B36D25" w:rsidP="007571BF">
      <w:pPr>
        <w:rPr>
          <w:b/>
        </w:rPr>
      </w:pPr>
    </w:p>
    <w:p w:rsidR="00BB46BD" w:rsidRDefault="00BB46BD" w:rsidP="007571BF">
      <w:r w:rsidRPr="00BB46BD">
        <w:rPr>
          <w:b/>
        </w:rPr>
        <w:t>Walkthrough</w:t>
      </w:r>
      <w:r>
        <w:t>: tracing a transaction through a client’s accounting system</w:t>
      </w:r>
      <w:r w:rsidR="002F464F">
        <w:t>, from inception to being recorded in the general ledger</w:t>
      </w:r>
    </w:p>
    <w:p w:rsidR="002F464F" w:rsidRDefault="002F464F" w:rsidP="002F464F">
      <w:pPr>
        <w:pStyle w:val="ListParagraph"/>
        <w:numPr>
          <w:ilvl w:val="0"/>
          <w:numId w:val="2"/>
        </w:numPr>
      </w:pPr>
      <w:r>
        <w:t>Auditor identifies risk factors while tracing</w:t>
      </w:r>
    </w:p>
    <w:p w:rsidR="002F464F" w:rsidRDefault="002F464F" w:rsidP="002F464F">
      <w:pPr>
        <w:pStyle w:val="ListParagraph"/>
        <w:numPr>
          <w:ilvl w:val="0"/>
          <w:numId w:val="2"/>
        </w:numPr>
      </w:pPr>
      <w:r>
        <w:t>For each risk, assess whether an internal control could reduce the likelihood of a MM occurring as a result of the risk</w:t>
      </w:r>
    </w:p>
    <w:p w:rsidR="002F464F" w:rsidRDefault="002F464F" w:rsidP="002F464F">
      <w:pPr>
        <w:pStyle w:val="ListParagraph"/>
        <w:numPr>
          <w:ilvl w:val="1"/>
          <w:numId w:val="2"/>
        </w:numPr>
      </w:pPr>
      <w:r>
        <w:t xml:space="preserve">If a control could exist to mitigate this risk, does the client have it? If they do, test it and conclude if they are effective </w:t>
      </w:r>
      <w:r>
        <w:sym w:font="Wingdings" w:char="F0E0"/>
      </w:r>
      <w:r>
        <w:t xml:space="preserve"> less reliance on substantive procedures</w:t>
      </w:r>
    </w:p>
    <w:p w:rsidR="002F464F" w:rsidRDefault="002F464F" w:rsidP="002F464F">
      <w:pPr>
        <w:pStyle w:val="ListParagraph"/>
        <w:numPr>
          <w:ilvl w:val="2"/>
          <w:numId w:val="2"/>
        </w:numPr>
      </w:pPr>
      <w:r>
        <w:t>If client does not have controls in place, no tests will be conducted for the identified risk and auditor reports weaknesses in governance, makes recommendations,</w:t>
      </w:r>
      <w:r w:rsidR="00362CA8">
        <w:t xml:space="preserve"> and does more substantive work</w:t>
      </w:r>
    </w:p>
    <w:p w:rsidR="002F464F" w:rsidRDefault="002F464F" w:rsidP="002F464F">
      <w:pPr>
        <w:pStyle w:val="Heading1"/>
      </w:pPr>
      <w:r>
        <w:t>4.4 Measuring performance</w:t>
      </w:r>
    </w:p>
    <w:p w:rsidR="002F464F" w:rsidRDefault="000741FC" w:rsidP="002F464F">
      <w:r w:rsidRPr="000741FC">
        <w:rPr>
          <w:b/>
        </w:rPr>
        <w:t>KPIs</w:t>
      </w:r>
      <w:r>
        <w:t>: measurements that can be quantified and that reflect the success factors of an org</w:t>
      </w:r>
    </w:p>
    <w:p w:rsidR="000741FC" w:rsidRDefault="000741FC" w:rsidP="002F464F">
      <w:r w:rsidRPr="000741FC">
        <w:rPr>
          <w:b/>
        </w:rPr>
        <w:t>Earnings per share</w:t>
      </w:r>
      <w:r>
        <w:t>: profit divided by weighted averag</w:t>
      </w:r>
      <w:r w:rsidR="006B14F7">
        <w:t>e shares ordinary shares issued</w:t>
      </w:r>
    </w:p>
    <w:p w:rsidR="000741FC" w:rsidRDefault="000741FC" w:rsidP="000741FC">
      <w:pPr>
        <w:tabs>
          <w:tab w:val="left" w:pos="6090"/>
        </w:tabs>
      </w:pPr>
      <w:r w:rsidRPr="000741FC">
        <w:rPr>
          <w:b/>
        </w:rPr>
        <w:t>Price-earnings ratio</w:t>
      </w:r>
      <w:r>
        <w:t>: market</w:t>
      </w:r>
      <w:r w:rsidR="006B14F7">
        <w:t xml:space="preserve"> price per share divided by EPS</w:t>
      </w:r>
    </w:p>
    <w:p w:rsidR="000741FC" w:rsidRDefault="000741FC" w:rsidP="000741FC">
      <w:pPr>
        <w:tabs>
          <w:tab w:val="left" w:pos="6090"/>
        </w:tabs>
      </w:pPr>
      <w:r w:rsidRPr="000741FC">
        <w:rPr>
          <w:b/>
        </w:rPr>
        <w:t>Liquidity</w:t>
      </w:r>
      <w:r>
        <w:t>: ability of a company to pay its debts when they fall due</w:t>
      </w:r>
    </w:p>
    <w:p w:rsidR="000741FC" w:rsidRDefault="000741FC" w:rsidP="000741FC">
      <w:pPr>
        <w:tabs>
          <w:tab w:val="left" w:pos="6090"/>
        </w:tabs>
      </w:pPr>
    </w:p>
    <w:p w:rsidR="000741FC" w:rsidRDefault="000741FC" w:rsidP="000741FC">
      <w:pPr>
        <w:pStyle w:val="Heading1"/>
      </w:pPr>
      <w:r>
        <w:lastRenderedPageBreak/>
        <w:t>4.5 Analytical procedures</w:t>
      </w:r>
    </w:p>
    <w:p w:rsidR="000741FC" w:rsidRDefault="000741FC" w:rsidP="000741FC">
      <w:r w:rsidRPr="000741FC">
        <w:rPr>
          <w:b/>
        </w:rPr>
        <w:t>Analytical procedures</w:t>
      </w:r>
      <w:r>
        <w:t xml:space="preserve">: an evaluation of </w:t>
      </w:r>
      <w:proofErr w:type="gramStart"/>
      <w:r>
        <w:t>F/I</w:t>
      </w:r>
      <w:proofErr w:type="gramEnd"/>
      <w:r>
        <w:t xml:space="preserve"> by studying plausible relationships among both financial and non-financial data</w:t>
      </w:r>
    </w:p>
    <w:p w:rsidR="00495C69" w:rsidRDefault="00495C69" w:rsidP="00495C69">
      <w:pPr>
        <w:pStyle w:val="ListParagraph"/>
        <w:numPr>
          <w:ilvl w:val="0"/>
          <w:numId w:val="2"/>
        </w:numPr>
      </w:pPr>
      <w:r>
        <w:t>Done to highlight unusual fluctuations in accounts, aid in identification of risk, enhance understanding of client, identify accounts at RMM, reduce audit risk by concentrating effort where the RMM is greatest</w:t>
      </w:r>
      <w:bookmarkStart w:id="0" w:name="_GoBack"/>
      <w:bookmarkEnd w:id="0"/>
    </w:p>
    <w:p w:rsidR="00495C69" w:rsidRDefault="00495C69" w:rsidP="00495C69">
      <w:r w:rsidRPr="00495C69">
        <w:rPr>
          <w:b/>
        </w:rPr>
        <w:t>Comparisons</w:t>
      </w:r>
      <w:r>
        <w:t xml:space="preserve">: </w:t>
      </w:r>
      <w:proofErr w:type="spellStart"/>
      <w:r>
        <w:t>YoY</w:t>
      </w:r>
      <w:proofErr w:type="spellEnd"/>
      <w:r>
        <w:t xml:space="preserve"> changes, current performance vs. budget, use dollar and percentage changes for line items in </w:t>
      </w:r>
      <w:proofErr w:type="gramStart"/>
      <w:r>
        <w:t>I/S</w:t>
      </w:r>
      <w:proofErr w:type="gramEnd"/>
      <w:r>
        <w:t xml:space="preserve"> and B/S</w:t>
      </w:r>
    </w:p>
    <w:p w:rsidR="00495C69" w:rsidRDefault="00495C69" w:rsidP="00495C69">
      <w:r w:rsidRPr="00495C69">
        <w:rPr>
          <w:b/>
        </w:rPr>
        <w:t>Trend analysis</w:t>
      </w:r>
      <w:r>
        <w:rPr>
          <w:b/>
        </w:rPr>
        <w:t xml:space="preserve"> (horizontal)</w:t>
      </w:r>
      <w:r>
        <w:t xml:space="preserve">: select some account balances, use a base year, restate all accounts in subsequent years as a percentage of that base, </w:t>
      </w:r>
      <w:proofErr w:type="gramStart"/>
      <w:r>
        <w:t>consider</w:t>
      </w:r>
      <w:proofErr w:type="gramEnd"/>
      <w:r>
        <w:t xml:space="preserve"> economy-wide factors such as a recession</w:t>
      </w:r>
    </w:p>
    <w:p w:rsidR="00495C69" w:rsidRDefault="00495C69" w:rsidP="00495C69">
      <w:pPr>
        <w:pStyle w:val="ListParagraph"/>
        <w:numPr>
          <w:ilvl w:val="0"/>
          <w:numId w:val="2"/>
        </w:numPr>
      </w:pPr>
      <w:r>
        <w:t>2013 sales as base, +20% in 2014, -10% in 2015</w:t>
      </w:r>
    </w:p>
    <w:p w:rsidR="00495C69" w:rsidRDefault="00495C69" w:rsidP="00495C69">
      <w:r w:rsidRPr="00495C69">
        <w:rPr>
          <w:b/>
        </w:rPr>
        <w:t>Common-size analysis (vertical)</w:t>
      </w:r>
      <w:r>
        <w:t xml:space="preserve">: pick one line item and make other items a proportion of that item, compare </w:t>
      </w:r>
      <w:proofErr w:type="spellStart"/>
      <w:r>
        <w:t>YoY</w:t>
      </w:r>
      <w:proofErr w:type="spellEnd"/>
      <w:r>
        <w:t xml:space="preserve">. Usually assets in B/S and revenue in </w:t>
      </w:r>
      <w:proofErr w:type="gramStart"/>
      <w:r>
        <w:t>I/S</w:t>
      </w:r>
      <w:proofErr w:type="gramEnd"/>
    </w:p>
    <w:p w:rsidR="00495C69" w:rsidRDefault="00495C69" w:rsidP="00495C69">
      <w:pPr>
        <w:pStyle w:val="ListParagraph"/>
        <w:numPr>
          <w:ilvl w:val="0"/>
          <w:numId w:val="2"/>
        </w:numPr>
      </w:pPr>
      <w:r>
        <w:t>2013 COGS were 40% of sales, 2014 COGS were 35% of sales</w:t>
      </w:r>
    </w:p>
    <w:tbl>
      <w:tblPr>
        <w:tblStyle w:val="TableGrid"/>
        <w:tblW w:w="0" w:type="auto"/>
        <w:tblLook w:val="04A0" w:firstRow="1" w:lastRow="0" w:firstColumn="1" w:lastColumn="0" w:noHBand="0" w:noVBand="1"/>
      </w:tblPr>
      <w:tblGrid>
        <w:gridCol w:w="2660"/>
        <w:gridCol w:w="6916"/>
      </w:tblGrid>
      <w:tr w:rsidR="00495C69" w:rsidTr="00495C69">
        <w:tc>
          <w:tcPr>
            <w:tcW w:w="2660" w:type="dxa"/>
          </w:tcPr>
          <w:p w:rsidR="00495C69" w:rsidRPr="00495C69" w:rsidRDefault="00495C69" w:rsidP="00495C69">
            <w:pPr>
              <w:rPr>
                <w:b/>
              </w:rPr>
            </w:pPr>
            <w:r w:rsidRPr="00495C69">
              <w:rPr>
                <w:b/>
              </w:rPr>
              <w:t>Ratio</w:t>
            </w:r>
          </w:p>
        </w:tc>
        <w:tc>
          <w:tcPr>
            <w:tcW w:w="6916" w:type="dxa"/>
          </w:tcPr>
          <w:p w:rsidR="00495C69" w:rsidRPr="00495C69" w:rsidRDefault="00495C69" w:rsidP="00495C69">
            <w:pPr>
              <w:rPr>
                <w:b/>
              </w:rPr>
            </w:pPr>
            <w:r w:rsidRPr="00495C69">
              <w:rPr>
                <w:b/>
              </w:rPr>
              <w:t>Definition</w:t>
            </w:r>
          </w:p>
        </w:tc>
      </w:tr>
      <w:tr w:rsidR="00495C69" w:rsidTr="00495C69">
        <w:tc>
          <w:tcPr>
            <w:tcW w:w="2660" w:type="dxa"/>
          </w:tcPr>
          <w:p w:rsidR="00495C69" w:rsidRDefault="00495C69" w:rsidP="00495C69">
            <w:r>
              <w:t>Gross profit margin</w:t>
            </w:r>
          </w:p>
        </w:tc>
        <w:tc>
          <w:tcPr>
            <w:tcW w:w="6916" w:type="dxa"/>
          </w:tcPr>
          <w:p w:rsidR="00495C69" w:rsidRDefault="00495C69" w:rsidP="00495C69">
            <w:r>
              <w:t>Gross profit / net sales</w:t>
            </w:r>
          </w:p>
        </w:tc>
      </w:tr>
      <w:tr w:rsidR="00495C69" w:rsidTr="00495C69">
        <w:tc>
          <w:tcPr>
            <w:tcW w:w="2660" w:type="dxa"/>
          </w:tcPr>
          <w:p w:rsidR="00495C69" w:rsidRDefault="00495C69" w:rsidP="00495C69">
            <w:r>
              <w:t>Profit margin</w:t>
            </w:r>
          </w:p>
        </w:tc>
        <w:tc>
          <w:tcPr>
            <w:tcW w:w="6916" w:type="dxa"/>
          </w:tcPr>
          <w:p w:rsidR="00495C69" w:rsidRDefault="00495C69" w:rsidP="00495C69">
            <w:r>
              <w:t>Profit / net sales</w:t>
            </w:r>
          </w:p>
        </w:tc>
      </w:tr>
      <w:tr w:rsidR="00495C69" w:rsidTr="00495C69">
        <w:tc>
          <w:tcPr>
            <w:tcW w:w="2660" w:type="dxa"/>
          </w:tcPr>
          <w:p w:rsidR="00495C69" w:rsidRDefault="00495C69" w:rsidP="00495C69">
            <w:r>
              <w:t>ROA</w:t>
            </w:r>
          </w:p>
        </w:tc>
        <w:tc>
          <w:tcPr>
            <w:tcW w:w="6916" w:type="dxa"/>
          </w:tcPr>
          <w:p w:rsidR="00495C69" w:rsidRDefault="00495C69" w:rsidP="00495C69">
            <w:r>
              <w:t>Profit / average assets</w:t>
            </w:r>
          </w:p>
        </w:tc>
      </w:tr>
      <w:tr w:rsidR="00495C69" w:rsidTr="00495C69">
        <w:tc>
          <w:tcPr>
            <w:tcW w:w="2660" w:type="dxa"/>
          </w:tcPr>
          <w:p w:rsidR="00495C69" w:rsidRDefault="00495C69" w:rsidP="00495C69">
            <w:r>
              <w:t>ROE</w:t>
            </w:r>
          </w:p>
        </w:tc>
        <w:tc>
          <w:tcPr>
            <w:tcW w:w="6916" w:type="dxa"/>
          </w:tcPr>
          <w:p w:rsidR="00495C69" w:rsidRDefault="00495C69" w:rsidP="00495C69">
            <w:r>
              <w:t>Profit / average equity</w:t>
            </w:r>
          </w:p>
        </w:tc>
      </w:tr>
      <w:tr w:rsidR="00495C69" w:rsidTr="00495C69">
        <w:tc>
          <w:tcPr>
            <w:tcW w:w="2660" w:type="dxa"/>
          </w:tcPr>
          <w:p w:rsidR="00495C69" w:rsidRDefault="00495C69" w:rsidP="00495C69">
            <w:r>
              <w:t>Current ratio</w:t>
            </w:r>
          </w:p>
        </w:tc>
        <w:tc>
          <w:tcPr>
            <w:tcW w:w="6916" w:type="dxa"/>
          </w:tcPr>
          <w:p w:rsidR="00495C69" w:rsidRDefault="00932419" w:rsidP="00495C69">
            <w:r>
              <w:t>Current assets / current liabilities</w:t>
            </w:r>
          </w:p>
        </w:tc>
      </w:tr>
      <w:tr w:rsidR="00495C69" w:rsidTr="00495C69">
        <w:tc>
          <w:tcPr>
            <w:tcW w:w="2660" w:type="dxa"/>
          </w:tcPr>
          <w:p w:rsidR="00495C69" w:rsidRDefault="00495C69" w:rsidP="00495C69">
            <w:r>
              <w:t>Asset-test (quick) ratio</w:t>
            </w:r>
          </w:p>
        </w:tc>
        <w:tc>
          <w:tcPr>
            <w:tcW w:w="6916" w:type="dxa"/>
          </w:tcPr>
          <w:p w:rsidR="00495C69" w:rsidRDefault="00932419" w:rsidP="00495C69">
            <w:r>
              <w:t>Cash + short-term investments + receivables (net) / current liabilities</w:t>
            </w:r>
          </w:p>
        </w:tc>
      </w:tr>
      <w:tr w:rsidR="00495C69" w:rsidTr="00495C69">
        <w:tc>
          <w:tcPr>
            <w:tcW w:w="2660" w:type="dxa"/>
          </w:tcPr>
          <w:p w:rsidR="00495C69" w:rsidRDefault="00495C69" w:rsidP="00495C69">
            <w:r>
              <w:t>Inventory turnover</w:t>
            </w:r>
          </w:p>
        </w:tc>
        <w:tc>
          <w:tcPr>
            <w:tcW w:w="6916" w:type="dxa"/>
          </w:tcPr>
          <w:p w:rsidR="00495C69" w:rsidRDefault="00932419" w:rsidP="00495C69">
            <w:r>
              <w:t>COGS / average inventory</w:t>
            </w:r>
          </w:p>
        </w:tc>
      </w:tr>
      <w:tr w:rsidR="00495C69" w:rsidTr="00495C69">
        <w:tc>
          <w:tcPr>
            <w:tcW w:w="2660" w:type="dxa"/>
          </w:tcPr>
          <w:p w:rsidR="00495C69" w:rsidRDefault="00495C69" w:rsidP="00495C69">
            <w:r>
              <w:t>Receivables turnover</w:t>
            </w:r>
          </w:p>
        </w:tc>
        <w:tc>
          <w:tcPr>
            <w:tcW w:w="6916" w:type="dxa"/>
          </w:tcPr>
          <w:p w:rsidR="00495C69" w:rsidRDefault="00932419" w:rsidP="00495C69">
            <w:r>
              <w:t>Net credit sales / average net receivables</w:t>
            </w:r>
          </w:p>
        </w:tc>
      </w:tr>
      <w:tr w:rsidR="00495C69" w:rsidTr="00495C69">
        <w:tc>
          <w:tcPr>
            <w:tcW w:w="2660" w:type="dxa"/>
          </w:tcPr>
          <w:p w:rsidR="00495C69" w:rsidRDefault="00495C69" w:rsidP="00495C69">
            <w:r>
              <w:t>Debt to equity</w:t>
            </w:r>
          </w:p>
        </w:tc>
        <w:tc>
          <w:tcPr>
            <w:tcW w:w="6916" w:type="dxa"/>
          </w:tcPr>
          <w:p w:rsidR="00495C69" w:rsidRDefault="00932419" w:rsidP="00495C69">
            <w:r>
              <w:t>Liabilities / equity</w:t>
            </w:r>
          </w:p>
        </w:tc>
      </w:tr>
      <w:tr w:rsidR="00495C69" w:rsidTr="00495C69">
        <w:tc>
          <w:tcPr>
            <w:tcW w:w="2660" w:type="dxa"/>
          </w:tcPr>
          <w:p w:rsidR="00495C69" w:rsidRDefault="00495C69" w:rsidP="00495C69">
            <w:r>
              <w:t>Times interest earned</w:t>
            </w:r>
          </w:p>
        </w:tc>
        <w:tc>
          <w:tcPr>
            <w:tcW w:w="6916" w:type="dxa"/>
          </w:tcPr>
          <w:p w:rsidR="00495C69" w:rsidRDefault="00932419" w:rsidP="00495C69">
            <w:r>
              <w:t>Profit becomes taxes and interest / interest expense</w:t>
            </w:r>
          </w:p>
        </w:tc>
      </w:tr>
    </w:tbl>
    <w:p w:rsidR="00495C69" w:rsidRDefault="00495C69" w:rsidP="00495C69"/>
    <w:p w:rsidR="00932419" w:rsidRDefault="00932419" w:rsidP="00932419">
      <w:pPr>
        <w:pStyle w:val="ListParagraph"/>
        <w:numPr>
          <w:ilvl w:val="0"/>
          <w:numId w:val="2"/>
        </w:numPr>
      </w:pPr>
      <w:r>
        <w:t>Consider reliability of client data (poor controls?), ability to make comparisons over time (change in accounting methods, past results unaudited)</w:t>
      </w:r>
    </w:p>
    <w:p w:rsidR="00932419" w:rsidRPr="000741FC" w:rsidRDefault="00932419" w:rsidP="00932419">
      <w:pPr>
        <w:pStyle w:val="ListParagraph"/>
        <w:numPr>
          <w:ilvl w:val="0"/>
          <w:numId w:val="2"/>
        </w:numPr>
      </w:pPr>
      <w:r>
        <w:t>Reliable sources: generated by AIS with effective internal controls, independent reputable external source, audited information, consistent accounting methods</w:t>
      </w:r>
    </w:p>
    <w:p w:rsidR="000741FC" w:rsidRDefault="000741FC" w:rsidP="002F464F"/>
    <w:p w:rsidR="00BB46BD" w:rsidRDefault="00BB46BD" w:rsidP="007571BF"/>
    <w:p w:rsidR="007571BF" w:rsidRDefault="007571BF" w:rsidP="007571BF"/>
    <w:p w:rsidR="00FA3F87" w:rsidRDefault="00FA3F87" w:rsidP="00FA3F87"/>
    <w:p w:rsidR="002D07FF" w:rsidRPr="00775030" w:rsidRDefault="002D07FF" w:rsidP="002D07FF"/>
    <w:sectPr w:rsidR="002D07FF" w:rsidRPr="00775030" w:rsidSect="00A72F33">
      <w:pgSz w:w="12240" w:h="15840"/>
      <w:pgMar w:top="1134"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A23DD"/>
    <w:multiLevelType w:val="hybridMultilevel"/>
    <w:tmpl w:val="3E6622B0"/>
    <w:lvl w:ilvl="0" w:tplc="27D20842">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A5B2BA9"/>
    <w:multiLevelType w:val="hybridMultilevel"/>
    <w:tmpl w:val="573AC672"/>
    <w:lvl w:ilvl="0" w:tplc="ED488FFC">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030"/>
    <w:rsid w:val="000741FC"/>
    <w:rsid w:val="00092286"/>
    <w:rsid w:val="000F3A47"/>
    <w:rsid w:val="001416D0"/>
    <w:rsid w:val="00226652"/>
    <w:rsid w:val="002315BB"/>
    <w:rsid w:val="002854FF"/>
    <w:rsid w:val="002D07FF"/>
    <w:rsid w:val="002F464F"/>
    <w:rsid w:val="00362CA8"/>
    <w:rsid w:val="00380E85"/>
    <w:rsid w:val="003C6143"/>
    <w:rsid w:val="004647B4"/>
    <w:rsid w:val="00495C69"/>
    <w:rsid w:val="00496BFD"/>
    <w:rsid w:val="006B14F7"/>
    <w:rsid w:val="00751C5B"/>
    <w:rsid w:val="007571BF"/>
    <w:rsid w:val="00775030"/>
    <w:rsid w:val="007C2E5E"/>
    <w:rsid w:val="00932419"/>
    <w:rsid w:val="00A14A23"/>
    <w:rsid w:val="00A21E9A"/>
    <w:rsid w:val="00A33435"/>
    <w:rsid w:val="00A72F33"/>
    <w:rsid w:val="00A76A07"/>
    <w:rsid w:val="00B329F9"/>
    <w:rsid w:val="00B36D25"/>
    <w:rsid w:val="00B43E8A"/>
    <w:rsid w:val="00B54D4A"/>
    <w:rsid w:val="00BA3473"/>
    <w:rsid w:val="00BB46BD"/>
    <w:rsid w:val="00BC6CFB"/>
    <w:rsid w:val="00C74D6F"/>
    <w:rsid w:val="00D7436A"/>
    <w:rsid w:val="00E2567F"/>
    <w:rsid w:val="00FA3F87"/>
    <w:rsid w:val="00FA47C6"/>
    <w:rsid w:val="00FB5021"/>
    <w:rsid w:val="00FE3119"/>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54D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7503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7503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D07FF"/>
    <w:pPr>
      <w:ind w:left="720"/>
      <w:contextualSpacing/>
    </w:pPr>
  </w:style>
  <w:style w:type="table" w:styleId="TableGrid">
    <w:name w:val="Table Grid"/>
    <w:basedOn w:val="TableNormal"/>
    <w:uiPriority w:val="59"/>
    <w:rsid w:val="00496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54D4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54D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7503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7503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D07FF"/>
    <w:pPr>
      <w:ind w:left="720"/>
      <w:contextualSpacing/>
    </w:pPr>
  </w:style>
  <w:style w:type="table" w:styleId="TableGrid">
    <w:name w:val="Table Grid"/>
    <w:basedOn w:val="TableNormal"/>
    <w:uiPriority w:val="59"/>
    <w:rsid w:val="00496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54D4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4</Pages>
  <Words>1161</Words>
  <Characters>6622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Raymond2</dc:creator>
  <cp:lastModifiedBy>wootwoot</cp:lastModifiedBy>
  <cp:revision>10</cp:revision>
  <dcterms:created xsi:type="dcterms:W3CDTF">2015-03-04T18:49:00Z</dcterms:created>
  <dcterms:modified xsi:type="dcterms:W3CDTF">2015-03-04T21:39:00Z</dcterms:modified>
</cp:coreProperties>
</file>